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716" w:type="pct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"/>
        <w:gridCol w:w="1508"/>
        <w:gridCol w:w="729"/>
        <w:gridCol w:w="942"/>
        <w:gridCol w:w="729"/>
        <w:gridCol w:w="942"/>
        <w:gridCol w:w="729"/>
        <w:gridCol w:w="942"/>
        <w:gridCol w:w="230"/>
        <w:gridCol w:w="1375"/>
        <w:gridCol w:w="730"/>
        <w:gridCol w:w="332"/>
      </w:tblGrid>
      <w:tr w:rsidR="00E62343" w:rsidRPr="00692D15" w14:paraId="614952C8" w14:textId="77777777" w:rsidTr="008052E3">
        <w:trPr>
          <w:gridBefore w:val="1"/>
          <w:wBefore w:w="162" w:type="pct"/>
          <w:trHeight w:val="445"/>
          <w:jc w:val="center"/>
        </w:trPr>
        <w:tc>
          <w:tcPr>
            <w:tcW w:w="4838" w:type="pct"/>
            <w:gridSpan w:val="11"/>
            <w:shd w:val="clear" w:color="auto" w:fill="auto"/>
            <w:vAlign w:val="center"/>
          </w:tcPr>
          <w:p w14:paraId="0BF44ECB" w14:textId="77777777" w:rsidR="00122FC3" w:rsidRPr="00122FC3" w:rsidRDefault="00122FC3" w:rsidP="00122FC3">
            <w:pPr>
              <w:pStyle w:val="Heading1"/>
              <w:bidi w:val="0"/>
              <w:spacing w:line="480" w:lineRule="auto"/>
              <w:outlineLvl w:val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122FC3">
              <w:rPr>
                <w:rFonts w:ascii="David" w:hAnsi="David" w:cs="David"/>
                <w:b/>
                <w:bCs/>
                <w:sz w:val="24"/>
                <w:szCs w:val="24"/>
              </w:rPr>
              <w:t>Table 1</w:t>
            </w:r>
          </w:p>
          <w:p w14:paraId="4F9D516B" w14:textId="641F8E61" w:rsidR="00E62343" w:rsidRPr="003A6F12" w:rsidRDefault="00122FC3" w:rsidP="00122FC3">
            <w:pPr>
              <w:pStyle w:val="Heading1"/>
              <w:bidi w:val="0"/>
              <w:spacing w:before="0" w:line="480" w:lineRule="auto"/>
              <w:outlineLvl w:val="0"/>
              <w:rPr>
                <w:rFonts w:ascii="David" w:eastAsia="Calibri" w:hAnsi="David" w:cs="David"/>
                <w:b/>
                <w:bCs/>
                <w:i/>
                <w:iCs/>
                <w:sz w:val="24"/>
                <w:szCs w:val="24"/>
                <w:rtl/>
              </w:rPr>
            </w:pPr>
            <w:r w:rsidRPr="003A6F12">
              <w:rPr>
                <w:rFonts w:ascii="David" w:hAnsi="David" w:cs="David"/>
                <w:i/>
                <w:iCs/>
                <w:color w:val="auto"/>
                <w:sz w:val="24"/>
                <w:szCs w:val="24"/>
              </w:rPr>
              <w:t>Demographic and background characteristics by group</w:t>
            </w:r>
            <w:r w:rsidR="009031BF">
              <w:rPr>
                <w:rFonts w:ascii="David" w:hAnsi="David" w:cs="David"/>
                <w:i/>
                <w:iCs/>
                <w:color w:val="auto"/>
                <w:sz w:val="24"/>
                <w:szCs w:val="24"/>
              </w:rPr>
              <w:t>s</w:t>
            </w:r>
            <w:r w:rsidRPr="003A6F12">
              <w:rPr>
                <w:rFonts w:ascii="David" w:hAnsi="David" w:cs="David"/>
                <w:i/>
                <w:iCs/>
                <w:color w:val="auto"/>
                <w:sz w:val="24"/>
                <w:szCs w:val="24"/>
              </w:rPr>
              <w:t xml:space="preserve"> and statistical comparison</w:t>
            </w:r>
            <w:r w:rsidR="003A6F12" w:rsidRPr="003A6F12">
              <w:rPr>
                <w:rFonts w:ascii="David" w:eastAsia="Calibri" w:hAnsi="David" w:cs="David"/>
                <w:i/>
                <w:iCs/>
                <w:color w:val="auto"/>
                <w:sz w:val="24"/>
                <w:szCs w:val="24"/>
              </w:rPr>
              <w:t xml:space="preserve"> (N=58)</w:t>
            </w:r>
          </w:p>
        </w:tc>
      </w:tr>
      <w:tr w:rsidR="00E62D37" w:rsidRPr="00692D15" w14:paraId="164BB6FB" w14:textId="77777777" w:rsidTr="008052E3">
        <w:trPr>
          <w:gridAfter w:val="1"/>
          <w:wAfter w:w="175" w:type="pct"/>
          <w:trHeight w:val="701"/>
          <w:jc w:val="center"/>
        </w:trPr>
        <w:tc>
          <w:tcPr>
            <w:tcW w:w="956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1CD278" w14:textId="77777777" w:rsidR="00E62343" w:rsidRPr="00692D15" w:rsidRDefault="00E62343" w:rsidP="00692D15">
            <w:pPr>
              <w:spacing w:line="480" w:lineRule="auto"/>
              <w:jc w:val="both"/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0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C31A69" w14:textId="77777777" w:rsidR="00E62343" w:rsidRPr="00692D15" w:rsidRDefault="00E62343" w:rsidP="00692D15">
            <w:pPr>
              <w:spacing w:line="480" w:lineRule="auto"/>
              <w:jc w:val="both"/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0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D91FA9" w14:textId="77777777" w:rsidR="00E62343" w:rsidRPr="00692D15" w:rsidRDefault="00E62343" w:rsidP="00692D15">
            <w:pPr>
              <w:spacing w:line="480" w:lineRule="auto"/>
              <w:jc w:val="both"/>
              <w:rPr>
                <w:rFonts w:ascii="David" w:eastAsia="Calibri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880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A0776D" w14:textId="77777777" w:rsidR="00E62343" w:rsidRPr="00692D15" w:rsidRDefault="00E62343" w:rsidP="00692D15">
            <w:pPr>
              <w:spacing w:line="480" w:lineRule="auto"/>
              <w:jc w:val="both"/>
              <w:rPr>
                <w:rFonts w:ascii="David" w:eastAsia="Calibri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121" w:type="pct"/>
            <w:tcBorders>
              <w:top w:val="nil"/>
              <w:bottom w:val="nil"/>
            </w:tcBorders>
          </w:tcPr>
          <w:p w14:paraId="7B12730D" w14:textId="77777777" w:rsidR="00E62343" w:rsidRPr="00692D15" w:rsidRDefault="00E62343" w:rsidP="00692D15">
            <w:pPr>
              <w:spacing w:line="480" w:lineRule="auto"/>
              <w:jc w:val="both"/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06050" w14:textId="0924D5C8" w:rsidR="00E62343" w:rsidRPr="00692D15" w:rsidRDefault="00E62343" w:rsidP="00692D15">
            <w:pPr>
              <w:spacing w:line="480" w:lineRule="auto"/>
              <w:jc w:val="both"/>
              <w:rPr>
                <w:rFonts w:ascii="David" w:eastAsia="Calibri" w:hAnsi="David" w:cs="David"/>
                <w:b/>
                <w:bCs/>
                <w:i/>
                <w:iCs/>
                <w:sz w:val="24"/>
                <w:szCs w:val="24"/>
              </w:rPr>
            </w:pPr>
            <w:r w:rsidRPr="00692D15">
              <w:rPr>
                <w:rFonts w:ascii="David" w:eastAsia="Calibri" w:hAnsi="David" w:cs="David"/>
                <w:b/>
                <w:bCs/>
                <w:i/>
                <w:iCs/>
                <w:sz w:val="24"/>
                <w:szCs w:val="24"/>
              </w:rPr>
              <w:t>Statistical comparison</w:t>
            </w:r>
          </w:p>
        </w:tc>
      </w:tr>
      <w:tr w:rsidR="00E62D37" w:rsidRPr="00692D15" w14:paraId="6312A4DA" w14:textId="77777777" w:rsidTr="008052E3">
        <w:trPr>
          <w:gridAfter w:val="1"/>
          <w:wAfter w:w="175" w:type="pct"/>
          <w:trHeight w:val="701"/>
          <w:jc w:val="center"/>
        </w:trPr>
        <w:tc>
          <w:tcPr>
            <w:tcW w:w="956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1B76D75" w14:textId="4549004B" w:rsidR="00E62343" w:rsidRPr="00692D15" w:rsidRDefault="00E62343" w:rsidP="00692D15">
            <w:pPr>
              <w:spacing w:line="480" w:lineRule="auto"/>
              <w:jc w:val="both"/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</w:pPr>
            <w:r w:rsidRPr="00692D15">
              <w:rPr>
                <w:rFonts w:ascii="David" w:eastAsia="Calibri" w:hAnsi="David" w:cs="David"/>
                <w:b/>
                <w:bCs/>
                <w:sz w:val="24"/>
                <w:szCs w:val="24"/>
              </w:rPr>
              <w:t>Variant</w:t>
            </w:r>
          </w:p>
        </w:tc>
        <w:tc>
          <w:tcPr>
            <w:tcW w:w="880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EF1D23" w14:textId="30D953FA" w:rsidR="00E62343" w:rsidRPr="00692D15" w:rsidRDefault="00E62D37" w:rsidP="00692D15">
            <w:pPr>
              <w:spacing w:line="480" w:lineRule="auto"/>
              <w:jc w:val="both"/>
              <w:rPr>
                <w:rFonts w:ascii="David" w:eastAsia="Calibri" w:hAnsi="David" w:cs="David"/>
                <w:b/>
                <w:bCs/>
                <w:sz w:val="24"/>
                <w:szCs w:val="24"/>
              </w:rPr>
            </w:pPr>
            <w:r w:rsidRPr="00692D15">
              <w:rPr>
                <w:rFonts w:ascii="David" w:eastAsia="Calibri" w:hAnsi="David" w:cs="David"/>
                <w:b/>
                <w:bCs/>
                <w:sz w:val="24"/>
                <w:szCs w:val="24"/>
              </w:rPr>
              <w:t>All sample</w:t>
            </w:r>
          </w:p>
          <w:p w14:paraId="043D9678" w14:textId="77777777" w:rsidR="00E62343" w:rsidRPr="00692D15" w:rsidRDefault="00E62343" w:rsidP="00692D15">
            <w:pPr>
              <w:spacing w:line="480" w:lineRule="auto"/>
              <w:jc w:val="both"/>
              <w:rPr>
                <w:rFonts w:ascii="David" w:eastAsia="Calibri" w:hAnsi="David" w:cs="David"/>
                <w:b/>
                <w:bCs/>
                <w:sz w:val="24"/>
                <w:szCs w:val="24"/>
              </w:rPr>
            </w:pPr>
            <w:r w:rsidRPr="00692D15">
              <w:rPr>
                <w:rFonts w:ascii="David" w:eastAsia="Calibri" w:hAnsi="David" w:cs="David"/>
                <w:b/>
                <w:bCs/>
                <w:sz w:val="24"/>
                <w:szCs w:val="24"/>
              </w:rPr>
              <w:t>(n=58)</w:t>
            </w:r>
          </w:p>
        </w:tc>
        <w:tc>
          <w:tcPr>
            <w:tcW w:w="880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9C22966" w14:textId="77777777" w:rsidR="00E62343" w:rsidRPr="00692D15" w:rsidRDefault="00E62343" w:rsidP="00692D15">
            <w:pPr>
              <w:spacing w:line="480" w:lineRule="auto"/>
              <w:jc w:val="both"/>
              <w:rPr>
                <w:rFonts w:ascii="David" w:eastAsia="Calibri" w:hAnsi="David" w:cs="David"/>
                <w:b/>
                <w:bCs/>
                <w:sz w:val="24"/>
                <w:szCs w:val="24"/>
              </w:rPr>
            </w:pPr>
            <w:r w:rsidRPr="00692D15">
              <w:rPr>
                <w:rFonts w:ascii="David" w:eastAsia="Calibri" w:hAnsi="David" w:cs="David"/>
                <w:b/>
                <w:bCs/>
                <w:sz w:val="24"/>
                <w:szCs w:val="24"/>
              </w:rPr>
              <w:t>TYP</w:t>
            </w:r>
          </w:p>
          <w:p w14:paraId="38BB038C" w14:textId="77777777" w:rsidR="00E62343" w:rsidRPr="00692D15" w:rsidRDefault="00E62343" w:rsidP="00692D15">
            <w:pPr>
              <w:spacing w:line="480" w:lineRule="auto"/>
              <w:jc w:val="both"/>
              <w:rPr>
                <w:rFonts w:ascii="David" w:eastAsia="Calibri" w:hAnsi="David" w:cs="David"/>
                <w:b/>
                <w:bCs/>
                <w:sz w:val="24"/>
                <w:szCs w:val="24"/>
              </w:rPr>
            </w:pPr>
            <w:r w:rsidRPr="00692D15">
              <w:rPr>
                <w:rFonts w:ascii="David" w:eastAsia="Calibri" w:hAnsi="David" w:cs="David"/>
                <w:b/>
                <w:bCs/>
                <w:sz w:val="24"/>
                <w:szCs w:val="24"/>
              </w:rPr>
              <w:t>(n=30)</w:t>
            </w:r>
          </w:p>
        </w:tc>
        <w:tc>
          <w:tcPr>
            <w:tcW w:w="880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83F55C" w14:textId="77777777" w:rsidR="00E62343" w:rsidRPr="00692D15" w:rsidRDefault="00E62343" w:rsidP="00692D15">
            <w:pPr>
              <w:spacing w:line="480" w:lineRule="auto"/>
              <w:jc w:val="both"/>
              <w:rPr>
                <w:rFonts w:ascii="David" w:eastAsia="Calibri" w:hAnsi="David" w:cs="David"/>
                <w:b/>
                <w:bCs/>
                <w:sz w:val="24"/>
                <w:szCs w:val="24"/>
              </w:rPr>
            </w:pPr>
            <w:r w:rsidRPr="00692D15">
              <w:rPr>
                <w:rFonts w:ascii="David" w:eastAsia="Calibri" w:hAnsi="David" w:cs="David"/>
                <w:b/>
                <w:bCs/>
                <w:sz w:val="24"/>
                <w:szCs w:val="24"/>
              </w:rPr>
              <w:t>ASD</w:t>
            </w:r>
          </w:p>
          <w:p w14:paraId="5668D304" w14:textId="77777777" w:rsidR="00E62343" w:rsidRPr="00692D15" w:rsidRDefault="00E62343" w:rsidP="00692D15">
            <w:pPr>
              <w:spacing w:line="480" w:lineRule="auto"/>
              <w:jc w:val="both"/>
              <w:rPr>
                <w:rFonts w:ascii="David" w:eastAsia="Calibri" w:hAnsi="David" w:cs="David"/>
                <w:b/>
                <w:bCs/>
                <w:sz w:val="24"/>
                <w:szCs w:val="24"/>
              </w:rPr>
            </w:pPr>
            <w:r w:rsidRPr="00692D15">
              <w:rPr>
                <w:rFonts w:ascii="David" w:eastAsia="Calibri" w:hAnsi="David" w:cs="David"/>
                <w:b/>
                <w:bCs/>
                <w:sz w:val="24"/>
                <w:szCs w:val="24"/>
              </w:rPr>
              <w:t>(n=28)</w:t>
            </w:r>
          </w:p>
        </w:tc>
        <w:tc>
          <w:tcPr>
            <w:tcW w:w="121" w:type="pct"/>
            <w:tcBorders>
              <w:top w:val="nil"/>
              <w:bottom w:val="single" w:sz="4" w:space="0" w:color="auto"/>
            </w:tcBorders>
          </w:tcPr>
          <w:p w14:paraId="0E741F64" w14:textId="77777777" w:rsidR="00E62343" w:rsidRPr="00692D15" w:rsidRDefault="00E62343" w:rsidP="00692D15">
            <w:pPr>
              <w:spacing w:line="480" w:lineRule="auto"/>
              <w:jc w:val="both"/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E4F820" w14:textId="5F066FEF" w:rsidR="00E62343" w:rsidRPr="00692D15" w:rsidRDefault="00E62343" w:rsidP="00692D15">
            <w:pPr>
              <w:spacing w:line="480" w:lineRule="auto"/>
              <w:jc w:val="both"/>
              <w:rPr>
                <w:rFonts w:ascii="David" w:eastAsia="Calibri" w:hAnsi="David" w:cs="David"/>
                <w:b/>
                <w:bCs/>
                <w:i/>
                <w:iCs/>
                <w:sz w:val="24"/>
                <w:szCs w:val="24"/>
              </w:rPr>
            </w:pPr>
            <w:r w:rsidRPr="00692D15">
              <w:rPr>
                <w:rFonts w:ascii="David" w:eastAsia="Calibri" w:hAnsi="David" w:cs="David"/>
                <w:b/>
                <w:bCs/>
                <w:i/>
                <w:iCs/>
                <w:sz w:val="24"/>
                <w:szCs w:val="24"/>
              </w:rPr>
              <w:t>Statistic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0FB153" w14:textId="77777777" w:rsidR="00E62343" w:rsidRPr="00692D15" w:rsidRDefault="00E62343" w:rsidP="00692D15">
            <w:pPr>
              <w:spacing w:line="480" w:lineRule="auto"/>
              <w:jc w:val="both"/>
              <w:rPr>
                <w:rFonts w:ascii="David" w:eastAsia="Calibri" w:hAnsi="David" w:cs="David"/>
                <w:b/>
                <w:bCs/>
                <w:i/>
                <w:iCs/>
                <w:sz w:val="24"/>
                <w:szCs w:val="24"/>
              </w:rPr>
            </w:pPr>
            <w:r w:rsidRPr="00692D15">
              <w:rPr>
                <w:rFonts w:ascii="David" w:eastAsia="Calibri" w:hAnsi="David" w:cs="David"/>
                <w:b/>
                <w:bCs/>
                <w:i/>
                <w:iCs/>
                <w:sz w:val="24"/>
                <w:szCs w:val="24"/>
              </w:rPr>
              <w:t>p</w:t>
            </w:r>
          </w:p>
        </w:tc>
      </w:tr>
      <w:tr w:rsidR="00E62D37" w:rsidRPr="00692D15" w14:paraId="1E0FE6AA" w14:textId="77777777" w:rsidTr="008052E3">
        <w:trPr>
          <w:gridAfter w:val="1"/>
          <w:wAfter w:w="175" w:type="pct"/>
          <w:trHeight w:val="445"/>
          <w:jc w:val="center"/>
        </w:trPr>
        <w:tc>
          <w:tcPr>
            <w:tcW w:w="956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D4B2805" w14:textId="0181E028" w:rsidR="00E62343" w:rsidRPr="00692D15" w:rsidRDefault="00E62343" w:rsidP="00692D15">
            <w:pPr>
              <w:spacing w:line="480" w:lineRule="auto"/>
              <w:jc w:val="both"/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</w:pPr>
            <w:r w:rsidRPr="00692D15">
              <w:rPr>
                <w:rFonts w:ascii="David" w:eastAsia="Calibri" w:hAnsi="David" w:cs="David"/>
                <w:b/>
                <w:bCs/>
                <w:sz w:val="24"/>
                <w:szCs w:val="24"/>
              </w:rPr>
              <w:t>Gende</w:t>
            </w:r>
            <w:r w:rsidR="00E62D37" w:rsidRPr="00692D15">
              <w:rPr>
                <w:rFonts w:ascii="David" w:eastAsia="Calibri" w:hAnsi="David" w:cs="David"/>
                <w:b/>
                <w:bCs/>
                <w:sz w:val="24"/>
                <w:szCs w:val="24"/>
              </w:rPr>
              <w:t>r</w:t>
            </w:r>
            <w:r w:rsidR="00D57C57" w:rsidRPr="00692D15">
              <w:rPr>
                <w:rFonts w:ascii="David" w:eastAsia="Calibri" w:hAnsi="David" w:cs="David"/>
                <w:b/>
                <w:bCs/>
                <w:sz w:val="24"/>
                <w:szCs w:val="24"/>
              </w:rPr>
              <w:t>, N</w:t>
            </w:r>
            <w:r w:rsidR="00122FC3">
              <w:rPr>
                <w:rFonts w:ascii="David" w:eastAsia="Calibri" w:hAnsi="David" w:cs="David"/>
                <w:b/>
                <w:bCs/>
                <w:sz w:val="24"/>
                <w:szCs w:val="24"/>
              </w:rPr>
              <w:t xml:space="preserve"> </w:t>
            </w:r>
            <w:r w:rsidR="00D57C57" w:rsidRPr="00692D15">
              <w:rPr>
                <w:rFonts w:ascii="David" w:eastAsia="Calibri" w:hAnsi="David" w:cs="David"/>
                <w:b/>
                <w:bCs/>
                <w:sz w:val="24"/>
                <w:szCs w:val="24"/>
              </w:rPr>
              <w:t>(%)</w:t>
            </w:r>
          </w:p>
        </w:tc>
        <w:tc>
          <w:tcPr>
            <w:tcW w:w="38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4B2614" w14:textId="77777777" w:rsidR="00E62343" w:rsidRPr="00692D15" w:rsidRDefault="00E62343" w:rsidP="00692D15">
            <w:pPr>
              <w:spacing w:line="480" w:lineRule="auto"/>
              <w:jc w:val="both"/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009414" w14:textId="77777777" w:rsidR="00E62343" w:rsidRPr="00692D15" w:rsidRDefault="00E62343" w:rsidP="00692D15">
            <w:pPr>
              <w:spacing w:line="480" w:lineRule="auto"/>
              <w:jc w:val="both"/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3D6954" w14:textId="77777777" w:rsidR="00E62343" w:rsidRPr="00692D15" w:rsidRDefault="00E62343" w:rsidP="00692D15">
            <w:pPr>
              <w:spacing w:line="480" w:lineRule="auto"/>
              <w:jc w:val="both"/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FE9FD9" w14:textId="77777777" w:rsidR="00E62343" w:rsidRPr="00692D15" w:rsidRDefault="00E62343" w:rsidP="00692D15">
            <w:pPr>
              <w:spacing w:line="480" w:lineRule="auto"/>
              <w:jc w:val="both"/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4703B3" w14:textId="77777777" w:rsidR="00E62343" w:rsidRPr="00692D15" w:rsidRDefault="00E62343" w:rsidP="00692D15">
            <w:pPr>
              <w:spacing w:line="480" w:lineRule="auto"/>
              <w:jc w:val="both"/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65C8E4" w14:textId="77777777" w:rsidR="00E62343" w:rsidRPr="00692D15" w:rsidRDefault="00E62343" w:rsidP="00692D15">
            <w:pPr>
              <w:spacing w:line="480" w:lineRule="auto"/>
              <w:jc w:val="both"/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1" w:type="pct"/>
            <w:tcBorders>
              <w:top w:val="single" w:sz="4" w:space="0" w:color="auto"/>
            </w:tcBorders>
          </w:tcPr>
          <w:p w14:paraId="35D884A8" w14:textId="77777777" w:rsidR="00E62343" w:rsidRPr="00692D15" w:rsidRDefault="00E62343" w:rsidP="00692D15">
            <w:pPr>
              <w:spacing w:line="480" w:lineRule="auto"/>
              <w:jc w:val="both"/>
              <w:rPr>
                <w:rFonts w:ascii="David" w:eastAsia="Calibri" w:hAnsi="David" w:cs="David"/>
                <w:i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E65F2DA" w14:textId="77777777" w:rsidR="00E62343" w:rsidRPr="00692D15" w:rsidRDefault="00E62343" w:rsidP="00692D15">
            <w:pPr>
              <w:spacing w:line="480" w:lineRule="auto"/>
              <w:jc w:val="both"/>
              <w:rPr>
                <w:rFonts w:ascii="David" w:eastAsia="Calibri" w:hAnsi="David" w:cs="David"/>
                <w:bCs/>
                <w:iCs/>
                <w:sz w:val="24"/>
                <w:szCs w:val="24"/>
              </w:rPr>
            </w:pPr>
            <m:oMath>
              <m:r>
                <m:rPr>
                  <m:scr m:val="script"/>
                  <m:sty m:val="p"/>
                </m:rPr>
                <w:rPr>
                  <w:rFonts w:ascii="Cambria Math" w:eastAsia="Calibri" w:hAnsi="Cambria Math" w:cs="David"/>
                  <w:sz w:val="24"/>
                  <w:szCs w:val="24"/>
                </w:rPr>
                <m:t>X</m:t>
              </m:r>
            </m:oMath>
            <w:r w:rsidRPr="00692D15">
              <w:rPr>
                <w:rFonts w:ascii="David" w:eastAsia="Calibri" w:hAnsi="David" w:cs="David"/>
                <w:bCs/>
                <w:iCs/>
                <w:sz w:val="24"/>
                <w:szCs w:val="24"/>
                <w:vertAlign w:val="superscript"/>
              </w:rPr>
              <w:t>2</w:t>
            </w:r>
            <w:r w:rsidRPr="00692D15">
              <w:rPr>
                <w:rFonts w:ascii="David" w:eastAsia="Calibri" w:hAnsi="David" w:cs="David"/>
                <w:bCs/>
                <w:iCs/>
                <w:sz w:val="24"/>
                <w:szCs w:val="24"/>
              </w:rPr>
              <w:t xml:space="preserve"> (1) = 0.10</w:t>
            </w:r>
          </w:p>
        </w:tc>
        <w:tc>
          <w:tcPr>
            <w:tcW w:w="384" w:type="pct"/>
            <w:tcBorders>
              <w:top w:val="single" w:sz="4" w:space="0" w:color="auto"/>
            </w:tcBorders>
            <w:vAlign w:val="center"/>
          </w:tcPr>
          <w:p w14:paraId="38227C86" w14:textId="77777777" w:rsidR="00E62343" w:rsidRPr="00692D15" w:rsidRDefault="00E62343" w:rsidP="00692D15">
            <w:pPr>
              <w:spacing w:line="480" w:lineRule="auto"/>
              <w:jc w:val="both"/>
              <w:rPr>
                <w:rFonts w:ascii="David" w:eastAsia="Calibri" w:hAnsi="David" w:cs="David"/>
                <w:iCs/>
                <w:sz w:val="24"/>
                <w:szCs w:val="24"/>
              </w:rPr>
            </w:pPr>
            <w:r w:rsidRPr="00692D15">
              <w:rPr>
                <w:rFonts w:ascii="David" w:eastAsia="Calibri" w:hAnsi="David" w:cs="David"/>
                <w:iCs/>
                <w:sz w:val="24"/>
                <w:szCs w:val="24"/>
              </w:rPr>
              <w:t>.746</w:t>
            </w:r>
          </w:p>
        </w:tc>
      </w:tr>
      <w:tr w:rsidR="00E62D37" w:rsidRPr="00692D15" w14:paraId="14D82A80" w14:textId="77777777" w:rsidTr="008052E3">
        <w:trPr>
          <w:gridAfter w:val="1"/>
          <w:wAfter w:w="175" w:type="pct"/>
          <w:trHeight w:val="445"/>
          <w:jc w:val="center"/>
        </w:trPr>
        <w:tc>
          <w:tcPr>
            <w:tcW w:w="956" w:type="pct"/>
            <w:gridSpan w:val="2"/>
            <w:shd w:val="clear" w:color="auto" w:fill="auto"/>
            <w:vAlign w:val="center"/>
            <w:hideMark/>
          </w:tcPr>
          <w:p w14:paraId="6310D442" w14:textId="6F4AEBEE" w:rsidR="00E62343" w:rsidRPr="00692D15" w:rsidRDefault="00E62343" w:rsidP="00692D15">
            <w:pPr>
              <w:spacing w:line="480" w:lineRule="auto"/>
              <w:jc w:val="both"/>
              <w:rPr>
                <w:rFonts w:ascii="David" w:eastAsia="Calibri" w:hAnsi="David" w:cs="David"/>
                <w:b/>
                <w:bCs/>
                <w:sz w:val="24"/>
                <w:szCs w:val="24"/>
              </w:rPr>
            </w:pPr>
            <w:r w:rsidRPr="00692D15"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  <w:t xml:space="preserve">     </w:t>
            </w:r>
            <w:r w:rsidRPr="00692D15">
              <w:rPr>
                <w:rFonts w:ascii="David" w:eastAsia="Calibri" w:hAnsi="David" w:cs="David"/>
                <w:b/>
                <w:bCs/>
                <w:sz w:val="24"/>
                <w:szCs w:val="24"/>
              </w:rPr>
              <w:t>Boys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17ABD347" w14:textId="77777777" w:rsidR="00E62343" w:rsidRPr="00692D15" w:rsidRDefault="00E62343" w:rsidP="00692D15">
            <w:pPr>
              <w:spacing w:line="480" w:lineRule="auto"/>
              <w:jc w:val="both"/>
              <w:rPr>
                <w:rFonts w:ascii="David" w:eastAsia="Calibri" w:hAnsi="David" w:cs="David"/>
                <w:sz w:val="24"/>
                <w:szCs w:val="24"/>
                <w:rtl/>
              </w:rPr>
            </w:pPr>
            <w:r w:rsidRPr="00692D15">
              <w:rPr>
                <w:rFonts w:ascii="David" w:eastAsia="Calibri" w:hAnsi="David" w:cs="David"/>
                <w:sz w:val="24"/>
                <w:szCs w:val="24"/>
              </w:rPr>
              <w:t>35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14:paraId="35D50277" w14:textId="77777777" w:rsidR="00E62343" w:rsidRPr="00692D15" w:rsidRDefault="00E62343" w:rsidP="00692D15">
            <w:pPr>
              <w:spacing w:line="480" w:lineRule="auto"/>
              <w:jc w:val="both"/>
              <w:rPr>
                <w:rFonts w:ascii="David" w:eastAsia="Calibri" w:hAnsi="David" w:cs="David"/>
                <w:sz w:val="24"/>
                <w:szCs w:val="24"/>
                <w:rtl/>
              </w:rPr>
            </w:pPr>
            <w:r w:rsidRPr="00692D15">
              <w:rPr>
                <w:rFonts w:ascii="David" w:eastAsia="Calibri" w:hAnsi="David" w:cs="David"/>
                <w:sz w:val="24"/>
                <w:szCs w:val="24"/>
                <w:rtl/>
              </w:rPr>
              <w:t>(60.3%)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47CC677F" w14:textId="77777777" w:rsidR="00E62343" w:rsidRPr="00692D15" w:rsidRDefault="00E62343" w:rsidP="00692D15">
            <w:pPr>
              <w:spacing w:line="480" w:lineRule="auto"/>
              <w:jc w:val="both"/>
              <w:rPr>
                <w:rFonts w:ascii="David" w:eastAsia="Calibri" w:hAnsi="David" w:cs="David"/>
                <w:sz w:val="24"/>
                <w:szCs w:val="24"/>
                <w:rtl/>
              </w:rPr>
            </w:pPr>
            <w:r w:rsidRPr="00692D15">
              <w:rPr>
                <w:rFonts w:ascii="David" w:eastAsia="Calibri" w:hAnsi="David" w:cs="David"/>
                <w:sz w:val="24"/>
                <w:szCs w:val="24"/>
                <w:rtl/>
              </w:rPr>
              <w:t>17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14:paraId="07AB4BEE" w14:textId="77777777" w:rsidR="00E62343" w:rsidRPr="00692D15" w:rsidRDefault="00E62343" w:rsidP="00692D15">
            <w:pPr>
              <w:spacing w:line="480" w:lineRule="auto"/>
              <w:jc w:val="both"/>
              <w:rPr>
                <w:rFonts w:ascii="David" w:eastAsia="Calibri" w:hAnsi="David" w:cs="David"/>
                <w:sz w:val="24"/>
                <w:szCs w:val="24"/>
                <w:rtl/>
              </w:rPr>
            </w:pPr>
            <w:r w:rsidRPr="00692D15">
              <w:rPr>
                <w:rFonts w:ascii="David" w:eastAsia="Calibri" w:hAnsi="David" w:cs="David"/>
                <w:sz w:val="24"/>
                <w:szCs w:val="24"/>
                <w:rtl/>
              </w:rPr>
              <w:t>(56.7%)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518CA64D" w14:textId="77777777" w:rsidR="00E62343" w:rsidRPr="00692D15" w:rsidRDefault="00E62343" w:rsidP="00692D15">
            <w:pPr>
              <w:spacing w:line="480" w:lineRule="auto"/>
              <w:jc w:val="both"/>
              <w:rPr>
                <w:rFonts w:ascii="David" w:eastAsia="Calibri" w:hAnsi="David" w:cs="David"/>
                <w:sz w:val="24"/>
                <w:szCs w:val="24"/>
                <w:rtl/>
              </w:rPr>
            </w:pPr>
            <w:r w:rsidRPr="00692D15">
              <w:rPr>
                <w:rFonts w:ascii="David" w:eastAsia="Calibri" w:hAnsi="David" w:cs="David"/>
                <w:sz w:val="24"/>
                <w:szCs w:val="24"/>
                <w:rtl/>
              </w:rPr>
              <w:t>18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14:paraId="1BD4C4B2" w14:textId="77777777" w:rsidR="00E62343" w:rsidRPr="00692D15" w:rsidRDefault="00E62343" w:rsidP="00692D15">
            <w:pPr>
              <w:spacing w:line="480" w:lineRule="auto"/>
              <w:jc w:val="both"/>
              <w:rPr>
                <w:rFonts w:ascii="David" w:eastAsia="Calibri" w:hAnsi="David" w:cs="David"/>
                <w:sz w:val="24"/>
                <w:szCs w:val="24"/>
                <w:rtl/>
              </w:rPr>
            </w:pPr>
            <w:r w:rsidRPr="00692D15">
              <w:rPr>
                <w:rFonts w:ascii="David" w:eastAsia="Calibri" w:hAnsi="David" w:cs="David"/>
                <w:sz w:val="24"/>
                <w:szCs w:val="24"/>
                <w:rtl/>
              </w:rPr>
              <w:t>(64.3%)</w:t>
            </w:r>
          </w:p>
        </w:tc>
        <w:tc>
          <w:tcPr>
            <w:tcW w:w="121" w:type="pct"/>
          </w:tcPr>
          <w:p w14:paraId="4C8AA9A5" w14:textId="77777777" w:rsidR="00E62343" w:rsidRPr="00692D15" w:rsidRDefault="00E62343" w:rsidP="00692D15">
            <w:pPr>
              <w:spacing w:line="480" w:lineRule="auto"/>
              <w:jc w:val="both"/>
              <w:rPr>
                <w:rFonts w:ascii="David" w:eastAsia="Calibri" w:hAnsi="David" w:cs="David"/>
                <w:sz w:val="24"/>
                <w:szCs w:val="24"/>
                <w:rtl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14:paraId="7E9AF5A1" w14:textId="77777777" w:rsidR="00E62343" w:rsidRPr="00692D15" w:rsidRDefault="00E62343" w:rsidP="00692D15">
            <w:pPr>
              <w:spacing w:line="480" w:lineRule="auto"/>
              <w:jc w:val="both"/>
              <w:rPr>
                <w:rFonts w:ascii="David" w:eastAsia="Calibri" w:hAnsi="David" w:cs="David"/>
                <w:sz w:val="24"/>
                <w:szCs w:val="24"/>
                <w:rtl/>
              </w:rPr>
            </w:pPr>
          </w:p>
        </w:tc>
        <w:tc>
          <w:tcPr>
            <w:tcW w:w="384" w:type="pct"/>
            <w:vAlign w:val="center"/>
          </w:tcPr>
          <w:p w14:paraId="19CE27C3" w14:textId="77777777" w:rsidR="00E62343" w:rsidRPr="00692D15" w:rsidRDefault="00E62343" w:rsidP="00692D15">
            <w:pPr>
              <w:spacing w:line="480" w:lineRule="auto"/>
              <w:jc w:val="both"/>
              <w:rPr>
                <w:rFonts w:ascii="David" w:eastAsia="Calibri" w:hAnsi="David" w:cs="David"/>
                <w:sz w:val="24"/>
                <w:szCs w:val="24"/>
                <w:rtl/>
              </w:rPr>
            </w:pPr>
          </w:p>
        </w:tc>
      </w:tr>
      <w:tr w:rsidR="00E62D37" w:rsidRPr="00692D15" w14:paraId="5325E02B" w14:textId="77777777" w:rsidTr="008052E3">
        <w:trPr>
          <w:gridAfter w:val="1"/>
          <w:wAfter w:w="175" w:type="pct"/>
          <w:trHeight w:val="445"/>
          <w:jc w:val="center"/>
        </w:trPr>
        <w:tc>
          <w:tcPr>
            <w:tcW w:w="956" w:type="pct"/>
            <w:gridSpan w:val="2"/>
            <w:shd w:val="clear" w:color="auto" w:fill="auto"/>
            <w:vAlign w:val="center"/>
            <w:hideMark/>
          </w:tcPr>
          <w:p w14:paraId="43E32EFE" w14:textId="3A08A006" w:rsidR="00E62343" w:rsidRPr="00692D15" w:rsidRDefault="00E62343" w:rsidP="00692D15">
            <w:pPr>
              <w:spacing w:line="480" w:lineRule="auto"/>
              <w:jc w:val="both"/>
              <w:rPr>
                <w:rFonts w:ascii="David" w:eastAsia="Calibri" w:hAnsi="David" w:cs="David"/>
                <w:b/>
                <w:bCs/>
                <w:sz w:val="24"/>
                <w:szCs w:val="24"/>
              </w:rPr>
            </w:pPr>
            <w:r w:rsidRPr="00692D15"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  <w:t xml:space="preserve">     </w:t>
            </w:r>
            <w:r w:rsidRPr="00692D15">
              <w:rPr>
                <w:rFonts w:ascii="David" w:eastAsia="Calibri" w:hAnsi="David" w:cs="David"/>
                <w:b/>
                <w:bCs/>
                <w:sz w:val="24"/>
                <w:szCs w:val="24"/>
              </w:rPr>
              <w:t>Girls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7D8E8C7A" w14:textId="77777777" w:rsidR="00E62343" w:rsidRPr="00692D15" w:rsidRDefault="00E62343" w:rsidP="00692D15">
            <w:pPr>
              <w:spacing w:line="480" w:lineRule="auto"/>
              <w:jc w:val="both"/>
              <w:rPr>
                <w:rFonts w:ascii="David" w:eastAsia="Calibri" w:hAnsi="David" w:cs="David"/>
                <w:sz w:val="24"/>
                <w:szCs w:val="24"/>
                <w:rtl/>
              </w:rPr>
            </w:pPr>
            <w:r w:rsidRPr="00692D15">
              <w:rPr>
                <w:rFonts w:ascii="David" w:eastAsia="Calibri" w:hAnsi="David" w:cs="David"/>
                <w:sz w:val="24"/>
                <w:szCs w:val="24"/>
              </w:rPr>
              <w:t>23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14:paraId="60B02C17" w14:textId="77777777" w:rsidR="00E62343" w:rsidRPr="00692D15" w:rsidRDefault="00E62343" w:rsidP="00692D15">
            <w:pPr>
              <w:spacing w:line="480" w:lineRule="auto"/>
              <w:jc w:val="both"/>
              <w:rPr>
                <w:rFonts w:ascii="David" w:eastAsia="Calibri" w:hAnsi="David" w:cs="David"/>
                <w:sz w:val="24"/>
                <w:szCs w:val="24"/>
                <w:rtl/>
              </w:rPr>
            </w:pPr>
            <w:r w:rsidRPr="00692D15">
              <w:rPr>
                <w:rFonts w:ascii="David" w:eastAsia="Calibri" w:hAnsi="David" w:cs="David"/>
                <w:sz w:val="24"/>
                <w:szCs w:val="24"/>
                <w:rtl/>
              </w:rPr>
              <w:t>(39.7%)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61984D4A" w14:textId="77777777" w:rsidR="00E62343" w:rsidRPr="00692D15" w:rsidRDefault="00E62343" w:rsidP="00692D15">
            <w:pPr>
              <w:spacing w:line="480" w:lineRule="auto"/>
              <w:jc w:val="both"/>
              <w:rPr>
                <w:rFonts w:ascii="David" w:eastAsia="Calibri" w:hAnsi="David" w:cs="David"/>
                <w:sz w:val="24"/>
                <w:szCs w:val="24"/>
                <w:rtl/>
              </w:rPr>
            </w:pPr>
            <w:r w:rsidRPr="00692D15">
              <w:rPr>
                <w:rFonts w:ascii="David" w:eastAsia="Calibri" w:hAnsi="David" w:cs="David"/>
                <w:sz w:val="24"/>
                <w:szCs w:val="24"/>
                <w:rtl/>
              </w:rPr>
              <w:t>13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14:paraId="2AD9EF0B" w14:textId="77777777" w:rsidR="00E62343" w:rsidRPr="00692D15" w:rsidRDefault="00E62343" w:rsidP="00692D15">
            <w:pPr>
              <w:spacing w:line="480" w:lineRule="auto"/>
              <w:jc w:val="both"/>
              <w:rPr>
                <w:rFonts w:ascii="David" w:eastAsia="Calibri" w:hAnsi="David" w:cs="David"/>
                <w:sz w:val="24"/>
                <w:szCs w:val="24"/>
                <w:rtl/>
              </w:rPr>
            </w:pPr>
            <w:r w:rsidRPr="00692D15">
              <w:rPr>
                <w:rFonts w:ascii="David" w:eastAsia="Calibri" w:hAnsi="David" w:cs="David"/>
                <w:sz w:val="24"/>
                <w:szCs w:val="24"/>
                <w:rtl/>
              </w:rPr>
              <w:t>(43.3%)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05B446B3" w14:textId="77777777" w:rsidR="00E62343" w:rsidRPr="00692D15" w:rsidRDefault="00E62343" w:rsidP="00692D15">
            <w:pPr>
              <w:spacing w:line="480" w:lineRule="auto"/>
              <w:jc w:val="both"/>
              <w:rPr>
                <w:rFonts w:ascii="David" w:eastAsia="Calibri" w:hAnsi="David" w:cs="David"/>
                <w:sz w:val="24"/>
                <w:szCs w:val="24"/>
                <w:rtl/>
              </w:rPr>
            </w:pPr>
            <w:r w:rsidRPr="00692D15">
              <w:rPr>
                <w:rFonts w:ascii="David" w:eastAsia="Calibri" w:hAnsi="David" w:cs="David"/>
                <w:sz w:val="24"/>
                <w:szCs w:val="24"/>
                <w:rtl/>
              </w:rPr>
              <w:t>10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14:paraId="7009025D" w14:textId="77777777" w:rsidR="00E62343" w:rsidRPr="00692D15" w:rsidRDefault="00E62343" w:rsidP="00692D15">
            <w:pPr>
              <w:spacing w:line="480" w:lineRule="auto"/>
              <w:jc w:val="both"/>
              <w:rPr>
                <w:rFonts w:ascii="David" w:eastAsia="Calibri" w:hAnsi="David" w:cs="David"/>
                <w:sz w:val="24"/>
                <w:szCs w:val="24"/>
                <w:rtl/>
              </w:rPr>
            </w:pPr>
            <w:r w:rsidRPr="00692D15">
              <w:rPr>
                <w:rFonts w:ascii="David" w:eastAsia="Calibri" w:hAnsi="David" w:cs="David"/>
                <w:sz w:val="24"/>
                <w:szCs w:val="24"/>
                <w:rtl/>
              </w:rPr>
              <w:t>(35.7%)</w:t>
            </w:r>
          </w:p>
        </w:tc>
        <w:tc>
          <w:tcPr>
            <w:tcW w:w="121" w:type="pct"/>
          </w:tcPr>
          <w:p w14:paraId="24AC929D" w14:textId="77777777" w:rsidR="00E62343" w:rsidRPr="00692D15" w:rsidRDefault="00E62343" w:rsidP="00692D15">
            <w:pPr>
              <w:spacing w:line="480" w:lineRule="auto"/>
              <w:jc w:val="both"/>
              <w:rPr>
                <w:rFonts w:ascii="David" w:eastAsia="Calibri" w:hAnsi="David" w:cs="David"/>
                <w:sz w:val="24"/>
                <w:szCs w:val="24"/>
                <w:rtl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14:paraId="0B814903" w14:textId="77777777" w:rsidR="00E62343" w:rsidRPr="00692D15" w:rsidRDefault="00E62343" w:rsidP="00692D15">
            <w:pPr>
              <w:spacing w:line="480" w:lineRule="auto"/>
              <w:jc w:val="both"/>
              <w:rPr>
                <w:rFonts w:ascii="David" w:eastAsia="Calibri" w:hAnsi="David" w:cs="David"/>
                <w:sz w:val="24"/>
                <w:szCs w:val="24"/>
                <w:rtl/>
              </w:rPr>
            </w:pPr>
          </w:p>
        </w:tc>
        <w:tc>
          <w:tcPr>
            <w:tcW w:w="384" w:type="pct"/>
            <w:vAlign w:val="center"/>
          </w:tcPr>
          <w:p w14:paraId="79DA9F80" w14:textId="77777777" w:rsidR="00E62343" w:rsidRPr="00692D15" w:rsidRDefault="00E62343" w:rsidP="00692D15">
            <w:pPr>
              <w:spacing w:line="480" w:lineRule="auto"/>
              <w:jc w:val="both"/>
              <w:rPr>
                <w:rFonts w:ascii="David" w:eastAsia="Calibri" w:hAnsi="David" w:cs="David"/>
                <w:sz w:val="24"/>
                <w:szCs w:val="24"/>
                <w:rtl/>
              </w:rPr>
            </w:pPr>
          </w:p>
        </w:tc>
      </w:tr>
      <w:tr w:rsidR="00E62D37" w:rsidRPr="00692D15" w14:paraId="5E2D36E9" w14:textId="77777777" w:rsidTr="008052E3">
        <w:trPr>
          <w:gridAfter w:val="1"/>
          <w:wAfter w:w="175" w:type="pct"/>
          <w:trHeight w:val="445"/>
          <w:jc w:val="center"/>
        </w:trPr>
        <w:tc>
          <w:tcPr>
            <w:tcW w:w="956" w:type="pct"/>
            <w:gridSpan w:val="2"/>
            <w:shd w:val="clear" w:color="auto" w:fill="auto"/>
            <w:vAlign w:val="center"/>
            <w:hideMark/>
          </w:tcPr>
          <w:p w14:paraId="6F15B666" w14:textId="48CB0D7B" w:rsidR="00E62343" w:rsidRPr="00692D15" w:rsidRDefault="00E62343" w:rsidP="00692D15">
            <w:pPr>
              <w:spacing w:line="480" w:lineRule="auto"/>
              <w:jc w:val="both"/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</w:pPr>
            <w:r w:rsidRPr="00692D15">
              <w:rPr>
                <w:rFonts w:ascii="David" w:eastAsia="Calibri" w:hAnsi="David" w:cs="David"/>
                <w:b/>
                <w:bCs/>
                <w:sz w:val="24"/>
                <w:szCs w:val="24"/>
              </w:rPr>
              <w:t>Age</w:t>
            </w:r>
            <w:r w:rsidRPr="00692D15"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2F034CA9" w14:textId="77777777" w:rsidR="00E62343" w:rsidRPr="00692D15" w:rsidRDefault="00E62343" w:rsidP="00692D15">
            <w:pPr>
              <w:spacing w:line="480" w:lineRule="auto"/>
              <w:jc w:val="both"/>
              <w:rPr>
                <w:rFonts w:ascii="David" w:eastAsia="Calibri" w:hAnsi="David" w:cs="David"/>
                <w:sz w:val="24"/>
                <w:szCs w:val="24"/>
                <w:rtl/>
              </w:rPr>
            </w:pPr>
            <w:r w:rsidRPr="00692D15">
              <w:rPr>
                <w:rFonts w:ascii="David" w:eastAsia="Calibri" w:hAnsi="David" w:cs="David"/>
                <w:sz w:val="24"/>
                <w:szCs w:val="24"/>
                <w:rtl/>
              </w:rPr>
              <w:t>9.92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14:paraId="2CA0AE90" w14:textId="676149A0" w:rsidR="00E62343" w:rsidRPr="00692D15" w:rsidRDefault="00E62D37" w:rsidP="00692D15">
            <w:pPr>
              <w:spacing w:line="480" w:lineRule="auto"/>
              <w:jc w:val="both"/>
              <w:rPr>
                <w:rFonts w:ascii="David" w:eastAsia="Calibri" w:hAnsi="David" w:cs="David"/>
                <w:sz w:val="24"/>
                <w:szCs w:val="24"/>
                <w:rtl/>
              </w:rPr>
            </w:pPr>
            <w:r w:rsidRPr="00692D15">
              <w:rPr>
                <w:rFonts w:ascii="David" w:eastAsia="Calibri" w:hAnsi="David" w:cs="David"/>
                <w:sz w:val="24"/>
                <w:szCs w:val="24"/>
                <w:rtl/>
              </w:rPr>
              <w:t>)</w:t>
            </w:r>
            <w:r w:rsidR="00E62343" w:rsidRPr="00692D15">
              <w:rPr>
                <w:rFonts w:ascii="David" w:eastAsia="Calibri" w:hAnsi="David" w:cs="David"/>
                <w:sz w:val="24"/>
                <w:szCs w:val="24"/>
              </w:rPr>
              <w:t>.59</w:t>
            </w:r>
            <w:r w:rsidRPr="00692D15">
              <w:rPr>
                <w:rFonts w:ascii="David" w:eastAsia="Calibri" w:hAnsi="David" w:cs="David"/>
                <w:sz w:val="24"/>
                <w:szCs w:val="24"/>
                <w:rtl/>
              </w:rPr>
              <w:t>(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2B558283" w14:textId="77777777" w:rsidR="00E62343" w:rsidRPr="00692D15" w:rsidRDefault="00E62343" w:rsidP="00692D15">
            <w:pPr>
              <w:spacing w:line="480" w:lineRule="auto"/>
              <w:jc w:val="both"/>
              <w:rPr>
                <w:rFonts w:ascii="David" w:eastAsia="Calibri" w:hAnsi="David" w:cs="David"/>
                <w:sz w:val="24"/>
                <w:szCs w:val="24"/>
                <w:rtl/>
              </w:rPr>
            </w:pPr>
            <w:r w:rsidRPr="00692D15">
              <w:rPr>
                <w:rFonts w:ascii="David" w:eastAsia="Calibri" w:hAnsi="David" w:cs="David"/>
                <w:sz w:val="24"/>
                <w:szCs w:val="24"/>
                <w:rtl/>
              </w:rPr>
              <w:t>9.83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14:paraId="0A7C97E9" w14:textId="44A17624" w:rsidR="00E62343" w:rsidRPr="00692D15" w:rsidRDefault="00E62D37" w:rsidP="00692D15">
            <w:pPr>
              <w:spacing w:line="480" w:lineRule="auto"/>
              <w:jc w:val="both"/>
              <w:rPr>
                <w:rFonts w:ascii="David" w:eastAsia="Calibri" w:hAnsi="David" w:cs="David"/>
                <w:sz w:val="24"/>
                <w:szCs w:val="24"/>
                <w:rtl/>
              </w:rPr>
            </w:pPr>
            <w:r w:rsidRPr="00692D15">
              <w:rPr>
                <w:rFonts w:ascii="David" w:eastAsia="Calibri" w:hAnsi="David" w:cs="David"/>
                <w:sz w:val="24"/>
                <w:szCs w:val="24"/>
                <w:rtl/>
              </w:rPr>
              <w:t>)</w:t>
            </w:r>
            <w:r w:rsidR="00E62343" w:rsidRPr="00692D15">
              <w:rPr>
                <w:rFonts w:ascii="David" w:eastAsia="Calibri" w:hAnsi="David" w:cs="David"/>
                <w:sz w:val="24"/>
                <w:szCs w:val="24"/>
              </w:rPr>
              <w:t>.65</w:t>
            </w:r>
            <w:r w:rsidRPr="00692D15">
              <w:rPr>
                <w:rFonts w:ascii="David" w:eastAsia="Calibri" w:hAnsi="David" w:cs="David"/>
                <w:sz w:val="24"/>
                <w:szCs w:val="24"/>
                <w:rtl/>
              </w:rPr>
              <w:t>(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68DC8196" w14:textId="77777777" w:rsidR="00E62343" w:rsidRPr="00692D15" w:rsidRDefault="00E62343" w:rsidP="00692D15">
            <w:pPr>
              <w:spacing w:line="480" w:lineRule="auto"/>
              <w:jc w:val="both"/>
              <w:rPr>
                <w:rFonts w:ascii="David" w:eastAsia="Calibri" w:hAnsi="David" w:cs="David"/>
                <w:sz w:val="24"/>
                <w:szCs w:val="24"/>
                <w:rtl/>
              </w:rPr>
            </w:pPr>
            <w:r w:rsidRPr="00692D15">
              <w:rPr>
                <w:rFonts w:ascii="David" w:eastAsia="Calibri" w:hAnsi="David" w:cs="David"/>
                <w:sz w:val="24"/>
                <w:szCs w:val="24"/>
                <w:rtl/>
              </w:rPr>
              <w:t>10.02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14:paraId="6E643D51" w14:textId="6858D7CA" w:rsidR="00E62343" w:rsidRPr="00692D15" w:rsidRDefault="00E62D37" w:rsidP="00692D15">
            <w:pPr>
              <w:spacing w:line="480" w:lineRule="auto"/>
              <w:jc w:val="both"/>
              <w:rPr>
                <w:rFonts w:ascii="David" w:eastAsia="Calibri" w:hAnsi="David" w:cs="David"/>
                <w:sz w:val="24"/>
                <w:szCs w:val="24"/>
                <w:rtl/>
              </w:rPr>
            </w:pPr>
            <w:r w:rsidRPr="00692D15">
              <w:rPr>
                <w:rFonts w:ascii="David" w:eastAsia="Calibri" w:hAnsi="David" w:cs="David"/>
                <w:sz w:val="24"/>
                <w:szCs w:val="24"/>
                <w:rtl/>
              </w:rPr>
              <w:t>)</w:t>
            </w:r>
            <w:r w:rsidR="00E62343" w:rsidRPr="00692D15">
              <w:rPr>
                <w:rFonts w:ascii="David" w:eastAsia="Calibri" w:hAnsi="David" w:cs="David"/>
                <w:sz w:val="24"/>
                <w:szCs w:val="24"/>
              </w:rPr>
              <w:t>.52</w:t>
            </w:r>
            <w:r w:rsidRPr="00692D15">
              <w:rPr>
                <w:rFonts w:ascii="David" w:eastAsia="Calibri" w:hAnsi="David" w:cs="David"/>
                <w:sz w:val="24"/>
                <w:szCs w:val="24"/>
                <w:rtl/>
              </w:rPr>
              <w:t>(</w:t>
            </w:r>
          </w:p>
        </w:tc>
        <w:tc>
          <w:tcPr>
            <w:tcW w:w="121" w:type="pct"/>
          </w:tcPr>
          <w:p w14:paraId="169146DD" w14:textId="77777777" w:rsidR="00E62343" w:rsidRPr="00692D15" w:rsidRDefault="00E62343" w:rsidP="00692D15">
            <w:pPr>
              <w:spacing w:line="480" w:lineRule="auto"/>
              <w:jc w:val="both"/>
              <w:rPr>
                <w:rFonts w:ascii="David" w:hAnsi="David" w:cs="David"/>
                <w:i/>
                <w:iCs/>
                <w:sz w:val="24"/>
                <w:szCs w:val="24"/>
              </w:rPr>
            </w:pP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5E583844" w14:textId="77777777" w:rsidR="00E62343" w:rsidRPr="00692D15" w:rsidRDefault="00E62343" w:rsidP="00692D15">
            <w:pPr>
              <w:spacing w:line="48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692D15">
              <w:rPr>
                <w:rFonts w:ascii="David" w:hAnsi="David" w:cs="David"/>
                <w:i/>
                <w:iCs/>
                <w:sz w:val="24"/>
                <w:szCs w:val="24"/>
              </w:rPr>
              <w:t>t</w:t>
            </w:r>
            <w:r w:rsidRPr="00692D15">
              <w:rPr>
                <w:rFonts w:ascii="David" w:hAnsi="David" w:cs="David"/>
                <w:sz w:val="24"/>
                <w:szCs w:val="24"/>
              </w:rPr>
              <w:t xml:space="preserve"> (56) = 1.19</w:t>
            </w:r>
          </w:p>
        </w:tc>
        <w:tc>
          <w:tcPr>
            <w:tcW w:w="384" w:type="pct"/>
            <w:vAlign w:val="center"/>
          </w:tcPr>
          <w:p w14:paraId="79737A71" w14:textId="77777777" w:rsidR="00E62343" w:rsidRPr="00692D15" w:rsidRDefault="00E62343" w:rsidP="00692D15">
            <w:pPr>
              <w:spacing w:line="480" w:lineRule="auto"/>
              <w:jc w:val="both"/>
              <w:rPr>
                <w:rFonts w:ascii="David" w:hAnsi="David" w:cs="David"/>
                <w:sz w:val="24"/>
                <w:szCs w:val="24"/>
              </w:rPr>
            </w:pPr>
            <w:r w:rsidRPr="00692D15">
              <w:rPr>
                <w:rFonts w:ascii="David" w:hAnsi="David" w:cs="David"/>
                <w:sz w:val="24"/>
                <w:szCs w:val="24"/>
              </w:rPr>
              <w:t>.238</w:t>
            </w:r>
          </w:p>
        </w:tc>
      </w:tr>
      <w:tr w:rsidR="00E62D37" w:rsidRPr="00692D15" w14:paraId="00BE07F9" w14:textId="77777777" w:rsidTr="008052E3">
        <w:trPr>
          <w:gridAfter w:val="1"/>
          <w:wAfter w:w="175" w:type="pct"/>
          <w:trHeight w:val="445"/>
          <w:jc w:val="center"/>
        </w:trPr>
        <w:tc>
          <w:tcPr>
            <w:tcW w:w="956" w:type="pct"/>
            <w:gridSpan w:val="2"/>
            <w:shd w:val="clear" w:color="auto" w:fill="auto"/>
            <w:vAlign w:val="center"/>
          </w:tcPr>
          <w:p w14:paraId="07A07E36" w14:textId="5B4019DA" w:rsidR="00E62343" w:rsidRPr="00692D15" w:rsidRDefault="00E62343" w:rsidP="00692D15">
            <w:pPr>
              <w:spacing w:line="480" w:lineRule="auto"/>
              <w:jc w:val="both"/>
              <w:rPr>
                <w:rFonts w:ascii="David" w:eastAsia="Calibri" w:hAnsi="David" w:cs="David"/>
                <w:b/>
                <w:bCs/>
                <w:sz w:val="24"/>
                <w:szCs w:val="24"/>
              </w:rPr>
            </w:pPr>
            <w:r w:rsidRPr="00692D15">
              <w:rPr>
                <w:rFonts w:ascii="David" w:eastAsia="Calibri" w:hAnsi="David" w:cs="David"/>
                <w:b/>
                <w:bCs/>
                <w:sz w:val="24"/>
                <w:szCs w:val="24"/>
              </w:rPr>
              <w:t>Vocabulary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331690DF" w14:textId="77777777" w:rsidR="00E62343" w:rsidRPr="00692D15" w:rsidRDefault="00E62343" w:rsidP="00692D15">
            <w:pPr>
              <w:spacing w:line="480" w:lineRule="auto"/>
              <w:jc w:val="both"/>
              <w:rPr>
                <w:rFonts w:ascii="David" w:eastAsia="Calibri" w:hAnsi="David" w:cs="David"/>
                <w:sz w:val="24"/>
                <w:szCs w:val="24"/>
                <w:rtl/>
              </w:rPr>
            </w:pPr>
            <w:r w:rsidRPr="00692D15">
              <w:rPr>
                <w:rFonts w:ascii="David" w:eastAsia="Calibri" w:hAnsi="David" w:cs="David"/>
                <w:sz w:val="24"/>
                <w:szCs w:val="24"/>
                <w:rtl/>
              </w:rPr>
              <w:t>56.10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03C077C8" w14:textId="77777777" w:rsidR="00E62343" w:rsidRPr="00692D15" w:rsidRDefault="00E62343" w:rsidP="00692D15">
            <w:pPr>
              <w:spacing w:line="480" w:lineRule="auto"/>
              <w:jc w:val="both"/>
              <w:rPr>
                <w:rFonts w:ascii="David" w:eastAsia="Calibri" w:hAnsi="David" w:cs="David"/>
                <w:sz w:val="24"/>
                <w:szCs w:val="24"/>
                <w:rtl/>
              </w:rPr>
            </w:pPr>
            <w:r w:rsidRPr="00692D15">
              <w:rPr>
                <w:rFonts w:ascii="David" w:eastAsia="Calibri" w:hAnsi="David" w:cs="David"/>
                <w:sz w:val="24"/>
                <w:szCs w:val="24"/>
                <w:rtl/>
              </w:rPr>
              <w:t>(38.55)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09BFF30D" w14:textId="77777777" w:rsidR="00E62343" w:rsidRPr="00692D15" w:rsidRDefault="00E62343" w:rsidP="00692D15">
            <w:pPr>
              <w:spacing w:line="480" w:lineRule="auto"/>
              <w:jc w:val="both"/>
              <w:rPr>
                <w:rFonts w:ascii="David" w:eastAsia="Calibri" w:hAnsi="David" w:cs="David"/>
                <w:sz w:val="24"/>
                <w:szCs w:val="24"/>
                <w:rtl/>
              </w:rPr>
            </w:pPr>
            <w:r w:rsidRPr="00692D15">
              <w:rPr>
                <w:rFonts w:ascii="David" w:eastAsia="Calibri" w:hAnsi="David" w:cs="David"/>
                <w:sz w:val="24"/>
                <w:szCs w:val="24"/>
                <w:rtl/>
              </w:rPr>
              <w:t>58.30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23DBE076" w14:textId="77777777" w:rsidR="00E62343" w:rsidRPr="00692D15" w:rsidRDefault="00E62343" w:rsidP="00692D15">
            <w:pPr>
              <w:spacing w:line="480" w:lineRule="auto"/>
              <w:jc w:val="both"/>
              <w:rPr>
                <w:rFonts w:ascii="David" w:eastAsia="Calibri" w:hAnsi="David" w:cs="David"/>
                <w:sz w:val="24"/>
                <w:szCs w:val="24"/>
                <w:rtl/>
              </w:rPr>
            </w:pPr>
            <w:r w:rsidRPr="00692D15">
              <w:rPr>
                <w:rFonts w:ascii="David" w:eastAsia="Calibri" w:hAnsi="David" w:cs="David"/>
                <w:sz w:val="24"/>
                <w:szCs w:val="24"/>
                <w:rtl/>
              </w:rPr>
              <w:t>(7.97)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453EE52F" w14:textId="77777777" w:rsidR="00E62343" w:rsidRPr="00692D15" w:rsidRDefault="00E62343" w:rsidP="00692D15">
            <w:pPr>
              <w:spacing w:line="480" w:lineRule="auto"/>
              <w:jc w:val="both"/>
              <w:rPr>
                <w:rFonts w:ascii="David" w:eastAsia="Calibri" w:hAnsi="David" w:cs="David"/>
                <w:sz w:val="24"/>
                <w:szCs w:val="24"/>
                <w:rtl/>
              </w:rPr>
            </w:pPr>
            <w:r w:rsidRPr="00692D15">
              <w:rPr>
                <w:rFonts w:ascii="David" w:eastAsia="Calibri" w:hAnsi="David" w:cs="David"/>
                <w:sz w:val="24"/>
                <w:szCs w:val="24"/>
                <w:rtl/>
              </w:rPr>
              <w:t>43.07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18EB1F82" w14:textId="77777777" w:rsidR="00E62343" w:rsidRPr="00692D15" w:rsidRDefault="00E62343" w:rsidP="00692D15">
            <w:pPr>
              <w:spacing w:line="480" w:lineRule="auto"/>
              <w:jc w:val="both"/>
              <w:rPr>
                <w:rFonts w:ascii="David" w:eastAsia="Calibri" w:hAnsi="David" w:cs="David"/>
                <w:sz w:val="24"/>
                <w:szCs w:val="24"/>
                <w:rtl/>
              </w:rPr>
            </w:pPr>
            <w:r w:rsidRPr="00692D15">
              <w:rPr>
                <w:rFonts w:ascii="David" w:eastAsia="Calibri" w:hAnsi="David" w:cs="David"/>
                <w:sz w:val="24"/>
                <w:szCs w:val="24"/>
                <w:rtl/>
              </w:rPr>
              <w:t>(9.41)</w:t>
            </w:r>
          </w:p>
        </w:tc>
        <w:tc>
          <w:tcPr>
            <w:tcW w:w="121" w:type="pct"/>
          </w:tcPr>
          <w:p w14:paraId="0F247321" w14:textId="77777777" w:rsidR="00E62343" w:rsidRPr="00692D15" w:rsidRDefault="00E62343" w:rsidP="00692D15">
            <w:pPr>
              <w:spacing w:line="480" w:lineRule="auto"/>
              <w:jc w:val="both"/>
              <w:rPr>
                <w:rFonts w:ascii="David" w:hAnsi="David" w:cs="David"/>
                <w:i/>
                <w:iCs/>
                <w:sz w:val="24"/>
                <w:szCs w:val="24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14:paraId="0461759C" w14:textId="77777777" w:rsidR="00E62343" w:rsidRPr="00692D15" w:rsidRDefault="00E62343" w:rsidP="00692D15">
            <w:pPr>
              <w:spacing w:line="48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692D15">
              <w:rPr>
                <w:rFonts w:ascii="David" w:hAnsi="David" w:cs="David"/>
                <w:i/>
                <w:iCs/>
                <w:sz w:val="24"/>
                <w:szCs w:val="24"/>
              </w:rPr>
              <w:t>t</w:t>
            </w:r>
            <w:r w:rsidRPr="00692D15">
              <w:rPr>
                <w:rFonts w:ascii="David" w:hAnsi="David" w:cs="David"/>
                <w:sz w:val="24"/>
                <w:szCs w:val="24"/>
              </w:rPr>
              <w:t xml:space="preserve"> (56) = 6.67</w:t>
            </w:r>
          </w:p>
        </w:tc>
        <w:tc>
          <w:tcPr>
            <w:tcW w:w="384" w:type="pct"/>
            <w:vAlign w:val="center"/>
          </w:tcPr>
          <w:p w14:paraId="29E99320" w14:textId="77777777" w:rsidR="00E62343" w:rsidRPr="00692D15" w:rsidRDefault="00E62343" w:rsidP="00692D15">
            <w:pPr>
              <w:spacing w:line="480" w:lineRule="auto"/>
              <w:jc w:val="both"/>
              <w:rPr>
                <w:rFonts w:ascii="David" w:hAnsi="David" w:cs="David"/>
                <w:sz w:val="24"/>
                <w:szCs w:val="24"/>
              </w:rPr>
            </w:pPr>
            <w:r w:rsidRPr="00692D15">
              <w:rPr>
                <w:rFonts w:ascii="David" w:hAnsi="David" w:cs="David"/>
                <w:sz w:val="24"/>
                <w:szCs w:val="24"/>
              </w:rPr>
              <w:t>&lt;.001</w:t>
            </w:r>
          </w:p>
        </w:tc>
      </w:tr>
      <w:tr w:rsidR="00E62D37" w:rsidRPr="00692D15" w14:paraId="0E8FD810" w14:textId="77777777" w:rsidTr="008052E3">
        <w:trPr>
          <w:gridAfter w:val="1"/>
          <w:wAfter w:w="175" w:type="pct"/>
          <w:trHeight w:val="445"/>
          <w:jc w:val="center"/>
        </w:trPr>
        <w:tc>
          <w:tcPr>
            <w:tcW w:w="956" w:type="pct"/>
            <w:gridSpan w:val="2"/>
            <w:shd w:val="clear" w:color="auto" w:fill="auto"/>
            <w:vAlign w:val="center"/>
          </w:tcPr>
          <w:p w14:paraId="15448AAA" w14:textId="77777777" w:rsidR="00E62343" w:rsidRPr="00692D15" w:rsidRDefault="00E62343" w:rsidP="00692D15">
            <w:pPr>
              <w:spacing w:line="480" w:lineRule="auto"/>
              <w:jc w:val="both"/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</w:pPr>
            <w:r w:rsidRPr="00692D15">
              <w:rPr>
                <w:rFonts w:ascii="David" w:eastAsia="Calibri" w:hAnsi="David" w:cs="David"/>
                <w:b/>
                <w:bCs/>
                <w:sz w:val="24"/>
                <w:szCs w:val="24"/>
              </w:rPr>
              <w:t>RAVEN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01885FDF" w14:textId="77777777" w:rsidR="00E62343" w:rsidRPr="00692D15" w:rsidRDefault="00E62343" w:rsidP="00692D15">
            <w:pPr>
              <w:spacing w:line="480" w:lineRule="auto"/>
              <w:jc w:val="both"/>
              <w:rPr>
                <w:rFonts w:ascii="David" w:eastAsia="Calibri" w:hAnsi="David" w:cs="David"/>
                <w:sz w:val="24"/>
                <w:szCs w:val="24"/>
                <w:rtl/>
              </w:rPr>
            </w:pPr>
            <w:r w:rsidRPr="00692D15">
              <w:rPr>
                <w:rFonts w:ascii="David" w:eastAsia="Calibri" w:hAnsi="David" w:cs="David"/>
                <w:sz w:val="24"/>
                <w:szCs w:val="24"/>
                <w:rtl/>
              </w:rPr>
              <w:t>30.76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67D2B142" w14:textId="77777777" w:rsidR="00E62343" w:rsidRPr="00692D15" w:rsidRDefault="00E62343" w:rsidP="00692D15">
            <w:pPr>
              <w:spacing w:line="480" w:lineRule="auto"/>
              <w:jc w:val="both"/>
              <w:rPr>
                <w:rFonts w:ascii="David" w:eastAsia="Calibri" w:hAnsi="David" w:cs="David"/>
                <w:sz w:val="24"/>
                <w:szCs w:val="24"/>
                <w:rtl/>
              </w:rPr>
            </w:pPr>
            <w:r w:rsidRPr="00692D15">
              <w:rPr>
                <w:rFonts w:ascii="David" w:eastAsia="Calibri" w:hAnsi="David" w:cs="David"/>
                <w:sz w:val="24"/>
                <w:szCs w:val="24"/>
                <w:rtl/>
              </w:rPr>
              <w:t>(4.22)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18E71EDD" w14:textId="77777777" w:rsidR="00E62343" w:rsidRPr="00692D15" w:rsidRDefault="00E62343" w:rsidP="00692D15">
            <w:pPr>
              <w:spacing w:line="480" w:lineRule="auto"/>
              <w:jc w:val="both"/>
              <w:rPr>
                <w:rFonts w:ascii="David" w:eastAsia="Calibri" w:hAnsi="David" w:cs="David"/>
                <w:sz w:val="24"/>
                <w:szCs w:val="24"/>
                <w:rtl/>
              </w:rPr>
            </w:pPr>
            <w:r w:rsidRPr="00692D15">
              <w:rPr>
                <w:rFonts w:ascii="David" w:eastAsia="Calibri" w:hAnsi="David" w:cs="David"/>
                <w:sz w:val="24"/>
                <w:szCs w:val="24"/>
                <w:rtl/>
              </w:rPr>
              <w:t>31.47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7597BE80" w14:textId="77777777" w:rsidR="00E62343" w:rsidRPr="00692D15" w:rsidRDefault="00E62343" w:rsidP="00692D15">
            <w:pPr>
              <w:spacing w:line="480" w:lineRule="auto"/>
              <w:jc w:val="both"/>
              <w:rPr>
                <w:rFonts w:ascii="David" w:eastAsia="Calibri" w:hAnsi="David" w:cs="David"/>
                <w:sz w:val="24"/>
                <w:szCs w:val="24"/>
                <w:rtl/>
              </w:rPr>
            </w:pPr>
            <w:r w:rsidRPr="00692D15">
              <w:rPr>
                <w:rFonts w:ascii="David" w:eastAsia="Calibri" w:hAnsi="David" w:cs="David"/>
                <w:sz w:val="24"/>
                <w:szCs w:val="24"/>
                <w:rtl/>
              </w:rPr>
              <w:t>(3.46)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597439DF" w14:textId="77777777" w:rsidR="00E62343" w:rsidRPr="00692D15" w:rsidRDefault="00E62343" w:rsidP="00692D15">
            <w:pPr>
              <w:spacing w:line="480" w:lineRule="auto"/>
              <w:jc w:val="both"/>
              <w:rPr>
                <w:rFonts w:ascii="David" w:eastAsia="Calibri" w:hAnsi="David" w:cs="David"/>
                <w:sz w:val="24"/>
                <w:szCs w:val="24"/>
                <w:rtl/>
              </w:rPr>
            </w:pPr>
            <w:r w:rsidRPr="00692D15">
              <w:rPr>
                <w:rFonts w:ascii="David" w:eastAsia="Calibri" w:hAnsi="David" w:cs="David"/>
                <w:sz w:val="24"/>
                <w:szCs w:val="24"/>
                <w:rtl/>
              </w:rPr>
              <w:t>30.00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5ADD0623" w14:textId="77777777" w:rsidR="00E62343" w:rsidRPr="00692D15" w:rsidRDefault="00E62343" w:rsidP="00692D15">
            <w:pPr>
              <w:spacing w:line="480" w:lineRule="auto"/>
              <w:jc w:val="both"/>
              <w:rPr>
                <w:rFonts w:ascii="David" w:eastAsia="Calibri" w:hAnsi="David" w:cs="David"/>
                <w:sz w:val="24"/>
                <w:szCs w:val="24"/>
                <w:rtl/>
              </w:rPr>
            </w:pPr>
            <w:r w:rsidRPr="00692D15">
              <w:rPr>
                <w:rFonts w:ascii="David" w:eastAsia="Calibri" w:hAnsi="David" w:cs="David"/>
                <w:sz w:val="24"/>
                <w:szCs w:val="24"/>
                <w:rtl/>
              </w:rPr>
              <w:t>(4.86)</w:t>
            </w:r>
          </w:p>
        </w:tc>
        <w:tc>
          <w:tcPr>
            <w:tcW w:w="121" w:type="pct"/>
          </w:tcPr>
          <w:p w14:paraId="6C415CA8" w14:textId="77777777" w:rsidR="00E62343" w:rsidRPr="00692D15" w:rsidRDefault="00E62343" w:rsidP="00692D15">
            <w:pPr>
              <w:spacing w:line="480" w:lineRule="auto"/>
              <w:jc w:val="both"/>
              <w:rPr>
                <w:rFonts w:ascii="David" w:hAnsi="David" w:cs="David"/>
                <w:i/>
                <w:iCs/>
                <w:sz w:val="24"/>
                <w:szCs w:val="24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14:paraId="228C811C" w14:textId="77777777" w:rsidR="00E62343" w:rsidRPr="00692D15" w:rsidRDefault="00E62343" w:rsidP="00692D15">
            <w:pPr>
              <w:spacing w:line="48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692D15">
              <w:rPr>
                <w:rFonts w:ascii="David" w:hAnsi="David" w:cs="David"/>
                <w:i/>
                <w:iCs/>
                <w:sz w:val="24"/>
                <w:szCs w:val="24"/>
              </w:rPr>
              <w:t>t</w:t>
            </w:r>
            <w:r w:rsidRPr="00692D15">
              <w:rPr>
                <w:rFonts w:ascii="David" w:hAnsi="David" w:cs="David"/>
                <w:sz w:val="24"/>
                <w:szCs w:val="24"/>
              </w:rPr>
              <w:t xml:space="preserve"> (56) = 1.33</w:t>
            </w:r>
          </w:p>
        </w:tc>
        <w:tc>
          <w:tcPr>
            <w:tcW w:w="384" w:type="pct"/>
            <w:vAlign w:val="center"/>
          </w:tcPr>
          <w:p w14:paraId="0341CE31" w14:textId="77777777" w:rsidR="00E62343" w:rsidRPr="00692D15" w:rsidRDefault="00E62343" w:rsidP="00692D15">
            <w:pPr>
              <w:spacing w:line="480" w:lineRule="auto"/>
              <w:jc w:val="both"/>
              <w:rPr>
                <w:rFonts w:ascii="David" w:hAnsi="David" w:cs="David"/>
                <w:sz w:val="24"/>
                <w:szCs w:val="24"/>
              </w:rPr>
            </w:pPr>
            <w:r w:rsidRPr="00692D15">
              <w:rPr>
                <w:rFonts w:ascii="David" w:hAnsi="David" w:cs="David"/>
                <w:sz w:val="24"/>
                <w:szCs w:val="24"/>
              </w:rPr>
              <w:t>.189</w:t>
            </w:r>
          </w:p>
        </w:tc>
      </w:tr>
    </w:tbl>
    <w:p w14:paraId="7DB340E8" w14:textId="77777777" w:rsidR="00E62343" w:rsidRPr="00692D15" w:rsidRDefault="00E62343" w:rsidP="00692D15">
      <w:pPr>
        <w:spacing w:line="480" w:lineRule="auto"/>
        <w:rPr>
          <w:rFonts w:ascii="David" w:hAnsi="David" w:cs="David"/>
          <w:sz w:val="24"/>
          <w:szCs w:val="24"/>
        </w:rPr>
      </w:pPr>
    </w:p>
    <w:p w14:paraId="7AB93AF7" w14:textId="72B9B04F" w:rsidR="00E62D37" w:rsidRPr="00692D15" w:rsidRDefault="00E62D37" w:rsidP="00692D15">
      <w:pPr>
        <w:spacing w:line="480" w:lineRule="auto"/>
        <w:rPr>
          <w:rFonts w:ascii="David" w:hAnsi="David" w:cs="David"/>
        </w:rPr>
      </w:pPr>
      <w:r w:rsidRPr="00692D15">
        <w:rPr>
          <w:rFonts w:ascii="David" w:hAnsi="David" w:cs="David"/>
        </w:rPr>
        <w:br w:type="page"/>
      </w:r>
    </w:p>
    <w:tbl>
      <w:tblPr>
        <w:tblStyle w:val="TableGrid"/>
        <w:tblpPr w:leftFromText="180" w:rightFromText="180" w:vertAnchor="page" w:horzAnchor="margin" w:tblpY="334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1"/>
        <w:gridCol w:w="1018"/>
        <w:gridCol w:w="864"/>
        <w:gridCol w:w="322"/>
        <w:gridCol w:w="1018"/>
        <w:gridCol w:w="864"/>
        <w:gridCol w:w="1395"/>
        <w:gridCol w:w="864"/>
      </w:tblGrid>
      <w:tr w:rsidR="00E62D37" w:rsidRPr="00692D15" w14:paraId="07EB2B0E" w14:textId="77777777" w:rsidTr="009031BF">
        <w:trPr>
          <w:trHeight w:val="454"/>
        </w:trPr>
        <w:tc>
          <w:tcPr>
            <w:tcW w:w="1180" w:type="pct"/>
            <w:tcBorders>
              <w:top w:val="single" w:sz="4" w:space="0" w:color="auto"/>
            </w:tcBorders>
            <w:vAlign w:val="center"/>
          </w:tcPr>
          <w:p w14:paraId="4EABFE95" w14:textId="77777777" w:rsidR="00E62D37" w:rsidRPr="00692D15" w:rsidRDefault="00E62D37" w:rsidP="009031BF">
            <w:pPr>
              <w:spacing w:line="48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13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5273AB" w14:textId="77777777" w:rsidR="00E62D37" w:rsidRPr="00692D15" w:rsidRDefault="00E62D37" w:rsidP="009031BF">
            <w:pPr>
              <w:spacing w:line="480" w:lineRule="auto"/>
              <w:jc w:val="both"/>
              <w:rPr>
                <w:rFonts w:ascii="David" w:hAnsi="David" w:cs="David"/>
                <w:sz w:val="24"/>
                <w:szCs w:val="24"/>
              </w:rPr>
            </w:pPr>
            <w:r w:rsidRPr="00692D15">
              <w:rPr>
                <w:rFonts w:ascii="David" w:hAnsi="David" w:cs="David"/>
                <w:sz w:val="24"/>
                <w:szCs w:val="24"/>
              </w:rPr>
              <w:t>TYP</w:t>
            </w:r>
          </w:p>
          <w:p w14:paraId="712C4348" w14:textId="77777777" w:rsidR="00E62D37" w:rsidRPr="00692D15" w:rsidRDefault="00E62D37" w:rsidP="009031BF">
            <w:pPr>
              <w:spacing w:line="480" w:lineRule="auto"/>
              <w:jc w:val="both"/>
              <w:rPr>
                <w:rFonts w:ascii="David" w:hAnsi="David" w:cs="David"/>
                <w:sz w:val="24"/>
                <w:szCs w:val="24"/>
              </w:rPr>
            </w:pPr>
            <w:r w:rsidRPr="00692D15">
              <w:rPr>
                <w:rFonts w:ascii="David" w:hAnsi="David" w:cs="David"/>
                <w:sz w:val="24"/>
                <w:szCs w:val="24"/>
              </w:rPr>
              <w:t>(n=30)</w:t>
            </w:r>
          </w:p>
        </w:tc>
        <w:tc>
          <w:tcPr>
            <w:tcW w:w="194" w:type="pct"/>
            <w:tcBorders>
              <w:top w:val="single" w:sz="4" w:space="0" w:color="auto"/>
            </w:tcBorders>
            <w:vAlign w:val="center"/>
          </w:tcPr>
          <w:p w14:paraId="4A1E0B08" w14:textId="77777777" w:rsidR="00E62D37" w:rsidRPr="00692D15" w:rsidRDefault="00E62D37" w:rsidP="009031BF">
            <w:pPr>
              <w:spacing w:line="480" w:lineRule="auto"/>
              <w:jc w:val="both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13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99FEB4" w14:textId="77777777" w:rsidR="00E62D37" w:rsidRPr="00692D15" w:rsidRDefault="00E62D37" w:rsidP="009031BF">
            <w:pPr>
              <w:spacing w:line="480" w:lineRule="auto"/>
              <w:jc w:val="both"/>
              <w:rPr>
                <w:rFonts w:ascii="David" w:hAnsi="David" w:cs="David"/>
                <w:sz w:val="24"/>
                <w:szCs w:val="24"/>
              </w:rPr>
            </w:pPr>
            <w:r w:rsidRPr="00692D15">
              <w:rPr>
                <w:rFonts w:ascii="David" w:hAnsi="David" w:cs="David"/>
                <w:sz w:val="24"/>
                <w:szCs w:val="24"/>
              </w:rPr>
              <w:t>ASD</w:t>
            </w:r>
          </w:p>
          <w:p w14:paraId="17CD4690" w14:textId="77777777" w:rsidR="00E62D37" w:rsidRPr="00692D15" w:rsidRDefault="00E62D37" w:rsidP="009031BF">
            <w:pPr>
              <w:spacing w:line="48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692D15">
              <w:rPr>
                <w:rFonts w:ascii="David" w:hAnsi="David" w:cs="David"/>
                <w:sz w:val="24"/>
                <w:szCs w:val="24"/>
              </w:rPr>
              <w:t>(n=28)</w:t>
            </w:r>
          </w:p>
        </w:tc>
        <w:tc>
          <w:tcPr>
            <w:tcW w:w="1360" w:type="pct"/>
            <w:gridSpan w:val="2"/>
            <w:tcBorders>
              <w:top w:val="single" w:sz="4" w:space="0" w:color="auto"/>
            </w:tcBorders>
            <w:vAlign w:val="center"/>
          </w:tcPr>
          <w:p w14:paraId="3918CFDD" w14:textId="77777777" w:rsidR="00E62D37" w:rsidRPr="00692D15" w:rsidRDefault="00E62D37" w:rsidP="009031BF">
            <w:pPr>
              <w:spacing w:line="480" w:lineRule="auto"/>
              <w:jc w:val="both"/>
              <w:rPr>
                <w:rFonts w:ascii="David" w:hAnsi="David" w:cs="David"/>
                <w:i/>
                <w:iCs/>
                <w:sz w:val="24"/>
                <w:szCs w:val="24"/>
              </w:rPr>
            </w:pPr>
          </w:p>
        </w:tc>
      </w:tr>
      <w:tr w:rsidR="00E62D37" w:rsidRPr="00692D15" w14:paraId="5C1476C5" w14:textId="77777777" w:rsidTr="009031BF">
        <w:trPr>
          <w:trHeight w:val="454"/>
        </w:trPr>
        <w:tc>
          <w:tcPr>
            <w:tcW w:w="1180" w:type="pct"/>
            <w:tcBorders>
              <w:bottom w:val="single" w:sz="4" w:space="0" w:color="auto"/>
            </w:tcBorders>
            <w:vAlign w:val="center"/>
          </w:tcPr>
          <w:p w14:paraId="63DF5C6D" w14:textId="0D89D706" w:rsidR="00E62D37" w:rsidRPr="00692D15" w:rsidRDefault="003A6F12" w:rsidP="009031BF">
            <w:pPr>
              <w:spacing w:line="480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</w:rPr>
              <w:t>D</w:t>
            </w:r>
            <w:r w:rsidR="00990E68" w:rsidRPr="00692D15">
              <w:rPr>
                <w:rFonts w:ascii="David" w:hAnsi="David" w:cs="David"/>
                <w:b/>
                <w:bCs/>
                <w:sz w:val="24"/>
                <w:szCs w:val="24"/>
              </w:rPr>
              <w:t>ependent variable</w:t>
            </w: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E99F1D" w14:textId="77777777" w:rsidR="00E62D37" w:rsidRPr="00692D15" w:rsidRDefault="00E62D37" w:rsidP="009031BF">
            <w:pPr>
              <w:spacing w:line="480" w:lineRule="auto"/>
              <w:jc w:val="both"/>
              <w:rPr>
                <w:rFonts w:ascii="David" w:hAnsi="David" w:cs="David"/>
                <w:i/>
                <w:iCs/>
                <w:sz w:val="24"/>
                <w:szCs w:val="24"/>
                <w:rtl/>
              </w:rPr>
            </w:pPr>
            <w:r w:rsidRPr="00692D15">
              <w:rPr>
                <w:rFonts w:ascii="David" w:hAnsi="David" w:cs="David"/>
                <w:i/>
                <w:iCs/>
                <w:sz w:val="24"/>
                <w:szCs w:val="24"/>
              </w:rPr>
              <w:t>M</w:t>
            </w:r>
          </w:p>
        </w:tc>
        <w:tc>
          <w:tcPr>
            <w:tcW w:w="5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89C306" w14:textId="77777777" w:rsidR="00E62D37" w:rsidRPr="00692D15" w:rsidRDefault="00E62D37" w:rsidP="009031BF">
            <w:pPr>
              <w:spacing w:line="480" w:lineRule="auto"/>
              <w:jc w:val="both"/>
              <w:rPr>
                <w:rFonts w:ascii="David" w:hAnsi="David" w:cs="David"/>
                <w:i/>
                <w:iCs/>
                <w:sz w:val="24"/>
                <w:szCs w:val="24"/>
                <w:rtl/>
              </w:rPr>
            </w:pPr>
            <w:r w:rsidRPr="00692D15">
              <w:rPr>
                <w:rFonts w:ascii="David" w:hAnsi="David" w:cs="David"/>
                <w:i/>
                <w:iCs/>
                <w:sz w:val="24"/>
                <w:szCs w:val="24"/>
              </w:rPr>
              <w:t>SD</w:t>
            </w:r>
          </w:p>
        </w:tc>
        <w:tc>
          <w:tcPr>
            <w:tcW w:w="194" w:type="pct"/>
            <w:tcBorders>
              <w:bottom w:val="single" w:sz="4" w:space="0" w:color="auto"/>
            </w:tcBorders>
            <w:vAlign w:val="center"/>
          </w:tcPr>
          <w:p w14:paraId="230B8C75" w14:textId="77777777" w:rsidR="00E62D37" w:rsidRPr="00692D15" w:rsidRDefault="00E62D37" w:rsidP="009031BF">
            <w:pPr>
              <w:spacing w:line="480" w:lineRule="auto"/>
              <w:jc w:val="both"/>
              <w:rPr>
                <w:rFonts w:ascii="David" w:hAnsi="David" w:cs="David"/>
                <w:i/>
                <w:iCs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181EBA" w14:textId="77777777" w:rsidR="00E62D37" w:rsidRPr="00692D15" w:rsidRDefault="00E62D37" w:rsidP="009031BF">
            <w:pPr>
              <w:spacing w:line="480" w:lineRule="auto"/>
              <w:jc w:val="both"/>
              <w:rPr>
                <w:rFonts w:ascii="David" w:hAnsi="David" w:cs="David"/>
                <w:i/>
                <w:iCs/>
                <w:sz w:val="24"/>
                <w:szCs w:val="24"/>
                <w:rtl/>
              </w:rPr>
            </w:pPr>
            <w:r w:rsidRPr="00692D15">
              <w:rPr>
                <w:rFonts w:ascii="David" w:hAnsi="David" w:cs="David"/>
                <w:i/>
                <w:iCs/>
                <w:sz w:val="24"/>
                <w:szCs w:val="24"/>
              </w:rPr>
              <w:t>M</w:t>
            </w:r>
          </w:p>
        </w:tc>
        <w:tc>
          <w:tcPr>
            <w:tcW w:w="5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5F7E37" w14:textId="77777777" w:rsidR="00E62D37" w:rsidRPr="00692D15" w:rsidRDefault="00E62D37" w:rsidP="009031BF">
            <w:pPr>
              <w:spacing w:line="480" w:lineRule="auto"/>
              <w:jc w:val="both"/>
              <w:rPr>
                <w:rFonts w:ascii="David" w:hAnsi="David" w:cs="David"/>
                <w:i/>
                <w:iCs/>
                <w:sz w:val="24"/>
                <w:szCs w:val="24"/>
                <w:rtl/>
              </w:rPr>
            </w:pPr>
            <w:r w:rsidRPr="00692D15">
              <w:rPr>
                <w:rFonts w:ascii="David" w:hAnsi="David" w:cs="David"/>
                <w:i/>
                <w:iCs/>
                <w:sz w:val="24"/>
                <w:szCs w:val="24"/>
              </w:rPr>
              <w:t>SD</w:t>
            </w:r>
          </w:p>
        </w:tc>
        <w:tc>
          <w:tcPr>
            <w:tcW w:w="840" w:type="pct"/>
            <w:tcBorders>
              <w:bottom w:val="single" w:sz="4" w:space="0" w:color="auto"/>
            </w:tcBorders>
            <w:vAlign w:val="center"/>
          </w:tcPr>
          <w:p w14:paraId="7779EA1B" w14:textId="77777777" w:rsidR="00E62D37" w:rsidRPr="00692D15" w:rsidRDefault="00E62D37" w:rsidP="009031BF">
            <w:pPr>
              <w:spacing w:line="480" w:lineRule="auto"/>
              <w:jc w:val="both"/>
              <w:rPr>
                <w:rFonts w:ascii="David" w:hAnsi="David" w:cs="David"/>
                <w:sz w:val="24"/>
                <w:szCs w:val="24"/>
              </w:rPr>
            </w:pPr>
            <w:r w:rsidRPr="00692D15">
              <w:rPr>
                <w:rFonts w:ascii="David" w:hAnsi="David" w:cs="David"/>
                <w:i/>
                <w:iCs/>
                <w:sz w:val="24"/>
                <w:szCs w:val="24"/>
              </w:rPr>
              <w:t>F (1,55)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vAlign w:val="center"/>
          </w:tcPr>
          <w:p w14:paraId="1B16FDD4" w14:textId="77777777" w:rsidR="00E62D37" w:rsidRPr="00692D15" w:rsidRDefault="00D37E6D" w:rsidP="009031BF">
            <w:pPr>
              <w:spacing w:line="480" w:lineRule="auto"/>
              <w:jc w:val="both"/>
              <w:rPr>
                <w:rFonts w:ascii="David" w:hAnsi="David" w:cs="David"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Times New Roman" w:hAnsi="Cambria Math" w:cs="David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η</m:t>
                    </m:r>
                  </m:e>
                  <m:sub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p</m:t>
                    </m:r>
                  </m:sub>
                  <m:sup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2</m:t>
                    </m:r>
                  </m:sup>
                </m:sSubSup>
              </m:oMath>
            </m:oMathPara>
          </w:p>
        </w:tc>
      </w:tr>
      <w:tr w:rsidR="00E62D37" w:rsidRPr="00692D15" w14:paraId="69566D95" w14:textId="77777777" w:rsidTr="009031BF">
        <w:trPr>
          <w:trHeight w:val="454"/>
        </w:trPr>
        <w:tc>
          <w:tcPr>
            <w:tcW w:w="1180" w:type="pct"/>
            <w:tcBorders>
              <w:top w:val="single" w:sz="4" w:space="0" w:color="auto"/>
            </w:tcBorders>
            <w:vAlign w:val="center"/>
          </w:tcPr>
          <w:p w14:paraId="181D4BB8" w14:textId="387A7392" w:rsidR="00E62D37" w:rsidRPr="00692D15" w:rsidRDefault="00990E68" w:rsidP="009031BF">
            <w:pPr>
              <w:spacing w:line="48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692D15">
              <w:rPr>
                <w:rFonts w:ascii="David" w:hAnsi="David" w:cs="David"/>
                <w:sz w:val="24"/>
                <w:szCs w:val="24"/>
              </w:rPr>
              <w:t>Idiom</w:t>
            </w:r>
            <w:r w:rsidR="009031BF">
              <w:rPr>
                <w:rFonts w:ascii="David" w:hAnsi="David" w:cs="David"/>
                <w:sz w:val="24"/>
                <w:szCs w:val="24"/>
              </w:rPr>
              <w:t>s</w:t>
            </w:r>
            <w:r w:rsidRPr="00692D15">
              <w:rPr>
                <w:rFonts w:ascii="David" w:hAnsi="David" w:cs="David"/>
                <w:sz w:val="24"/>
                <w:szCs w:val="24"/>
              </w:rPr>
              <w:t xml:space="preserve"> understanding</w:t>
            </w:r>
          </w:p>
        </w:tc>
        <w:tc>
          <w:tcPr>
            <w:tcW w:w="613" w:type="pct"/>
            <w:tcBorders>
              <w:top w:val="single" w:sz="4" w:space="0" w:color="auto"/>
            </w:tcBorders>
            <w:vAlign w:val="center"/>
          </w:tcPr>
          <w:p w14:paraId="36EE97C1" w14:textId="77777777" w:rsidR="00E62D37" w:rsidRPr="00692D15" w:rsidRDefault="00E62D37" w:rsidP="009031BF">
            <w:pPr>
              <w:spacing w:line="48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692D15">
              <w:rPr>
                <w:rFonts w:ascii="David" w:hAnsi="David" w:cs="David"/>
                <w:sz w:val="24"/>
                <w:szCs w:val="24"/>
                <w:rtl/>
              </w:rPr>
              <w:t>17.33</w:t>
            </w:r>
          </w:p>
        </w:tc>
        <w:tc>
          <w:tcPr>
            <w:tcW w:w="520" w:type="pct"/>
            <w:tcBorders>
              <w:top w:val="single" w:sz="4" w:space="0" w:color="auto"/>
            </w:tcBorders>
            <w:vAlign w:val="center"/>
          </w:tcPr>
          <w:p w14:paraId="7A408CA5" w14:textId="77777777" w:rsidR="00E62D37" w:rsidRPr="00692D15" w:rsidRDefault="00E62D37" w:rsidP="009031BF">
            <w:pPr>
              <w:spacing w:line="48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692D15">
              <w:rPr>
                <w:rFonts w:ascii="David" w:hAnsi="David" w:cs="David"/>
                <w:sz w:val="24"/>
                <w:szCs w:val="24"/>
                <w:rtl/>
              </w:rPr>
              <w:t>2.96</w:t>
            </w:r>
          </w:p>
        </w:tc>
        <w:tc>
          <w:tcPr>
            <w:tcW w:w="194" w:type="pct"/>
            <w:tcBorders>
              <w:top w:val="single" w:sz="4" w:space="0" w:color="auto"/>
            </w:tcBorders>
            <w:vAlign w:val="center"/>
          </w:tcPr>
          <w:p w14:paraId="1960855D" w14:textId="77777777" w:rsidR="00E62D37" w:rsidRPr="00692D15" w:rsidRDefault="00E62D37" w:rsidP="009031BF">
            <w:pPr>
              <w:spacing w:line="48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613" w:type="pct"/>
            <w:tcBorders>
              <w:top w:val="single" w:sz="4" w:space="0" w:color="auto"/>
            </w:tcBorders>
            <w:vAlign w:val="center"/>
          </w:tcPr>
          <w:p w14:paraId="26E8F829" w14:textId="77777777" w:rsidR="00E62D37" w:rsidRPr="00692D15" w:rsidRDefault="00E62D37" w:rsidP="009031BF">
            <w:pPr>
              <w:spacing w:line="48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692D15">
              <w:rPr>
                <w:rFonts w:ascii="David" w:hAnsi="David" w:cs="David"/>
                <w:sz w:val="24"/>
                <w:szCs w:val="24"/>
                <w:rtl/>
              </w:rPr>
              <w:t>10.57</w:t>
            </w:r>
          </w:p>
        </w:tc>
        <w:tc>
          <w:tcPr>
            <w:tcW w:w="520" w:type="pct"/>
            <w:tcBorders>
              <w:top w:val="single" w:sz="4" w:space="0" w:color="auto"/>
            </w:tcBorders>
            <w:vAlign w:val="center"/>
          </w:tcPr>
          <w:p w14:paraId="5284F949" w14:textId="77777777" w:rsidR="00E62D37" w:rsidRPr="00692D15" w:rsidRDefault="00E62D37" w:rsidP="009031BF">
            <w:pPr>
              <w:spacing w:line="48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692D15">
              <w:rPr>
                <w:rFonts w:ascii="David" w:hAnsi="David" w:cs="David"/>
                <w:sz w:val="24"/>
                <w:szCs w:val="24"/>
                <w:rtl/>
              </w:rPr>
              <w:t>3.90</w:t>
            </w:r>
          </w:p>
        </w:tc>
        <w:tc>
          <w:tcPr>
            <w:tcW w:w="840" w:type="pct"/>
            <w:tcBorders>
              <w:top w:val="single" w:sz="4" w:space="0" w:color="auto"/>
            </w:tcBorders>
            <w:vAlign w:val="center"/>
          </w:tcPr>
          <w:p w14:paraId="525C4ECB" w14:textId="77777777" w:rsidR="00E62D37" w:rsidRPr="00692D15" w:rsidRDefault="00E62D37" w:rsidP="009031BF">
            <w:pPr>
              <w:spacing w:line="48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692D15">
              <w:rPr>
                <w:rFonts w:ascii="David" w:hAnsi="David" w:cs="David"/>
                <w:sz w:val="24"/>
                <w:szCs w:val="24"/>
              </w:rPr>
              <w:t>6.78*</w:t>
            </w:r>
          </w:p>
        </w:tc>
        <w:tc>
          <w:tcPr>
            <w:tcW w:w="520" w:type="pct"/>
            <w:tcBorders>
              <w:top w:val="single" w:sz="4" w:space="0" w:color="auto"/>
            </w:tcBorders>
            <w:vAlign w:val="center"/>
          </w:tcPr>
          <w:p w14:paraId="3A47A374" w14:textId="77777777" w:rsidR="00E62D37" w:rsidRPr="00692D15" w:rsidRDefault="00E62D37" w:rsidP="009031BF">
            <w:pPr>
              <w:spacing w:line="48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692D15">
              <w:rPr>
                <w:rFonts w:ascii="David" w:hAnsi="David" w:cs="David"/>
                <w:sz w:val="24"/>
                <w:szCs w:val="24"/>
              </w:rPr>
              <w:t>.110</w:t>
            </w:r>
          </w:p>
        </w:tc>
      </w:tr>
      <w:tr w:rsidR="00E62D37" w:rsidRPr="00692D15" w14:paraId="72699F68" w14:textId="77777777" w:rsidTr="009031BF">
        <w:trPr>
          <w:trHeight w:val="454"/>
        </w:trPr>
        <w:tc>
          <w:tcPr>
            <w:tcW w:w="1180" w:type="pct"/>
            <w:vAlign w:val="center"/>
          </w:tcPr>
          <w:p w14:paraId="33B6E22B" w14:textId="379F04E7" w:rsidR="00E62D37" w:rsidRPr="00692D15" w:rsidRDefault="00990E68" w:rsidP="009031BF">
            <w:pPr>
              <w:spacing w:line="480" w:lineRule="auto"/>
              <w:jc w:val="both"/>
              <w:rPr>
                <w:rFonts w:ascii="David" w:hAnsi="David" w:cs="David"/>
                <w:sz w:val="24"/>
                <w:szCs w:val="24"/>
              </w:rPr>
            </w:pPr>
            <w:r w:rsidRPr="00692D15">
              <w:rPr>
                <w:rFonts w:ascii="David" w:hAnsi="David" w:cs="David"/>
                <w:sz w:val="24"/>
                <w:szCs w:val="24"/>
              </w:rPr>
              <w:t>Irony understanding</w:t>
            </w:r>
          </w:p>
        </w:tc>
        <w:tc>
          <w:tcPr>
            <w:tcW w:w="613" w:type="pct"/>
            <w:vAlign w:val="center"/>
          </w:tcPr>
          <w:p w14:paraId="0A0F5AD3" w14:textId="77777777" w:rsidR="00E62D37" w:rsidRPr="00692D15" w:rsidRDefault="00E62D37" w:rsidP="009031BF">
            <w:pPr>
              <w:spacing w:line="48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692D15">
              <w:rPr>
                <w:rFonts w:ascii="David" w:hAnsi="David" w:cs="David"/>
                <w:sz w:val="24"/>
                <w:szCs w:val="24"/>
                <w:rtl/>
              </w:rPr>
              <w:t>13.87</w:t>
            </w:r>
          </w:p>
        </w:tc>
        <w:tc>
          <w:tcPr>
            <w:tcW w:w="520" w:type="pct"/>
            <w:vAlign w:val="center"/>
          </w:tcPr>
          <w:p w14:paraId="0A1C03E8" w14:textId="77777777" w:rsidR="00E62D37" w:rsidRPr="00692D15" w:rsidRDefault="00E62D37" w:rsidP="009031BF">
            <w:pPr>
              <w:spacing w:line="48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692D15">
              <w:rPr>
                <w:rFonts w:ascii="David" w:hAnsi="David" w:cs="David"/>
                <w:sz w:val="24"/>
                <w:szCs w:val="24"/>
                <w:rtl/>
              </w:rPr>
              <w:t>1.69</w:t>
            </w:r>
          </w:p>
        </w:tc>
        <w:tc>
          <w:tcPr>
            <w:tcW w:w="194" w:type="pct"/>
            <w:vAlign w:val="center"/>
          </w:tcPr>
          <w:p w14:paraId="6FCE980C" w14:textId="77777777" w:rsidR="00E62D37" w:rsidRPr="00692D15" w:rsidRDefault="00E62D37" w:rsidP="009031BF">
            <w:pPr>
              <w:spacing w:line="48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613" w:type="pct"/>
            <w:vAlign w:val="center"/>
          </w:tcPr>
          <w:p w14:paraId="63ABEA1C" w14:textId="77777777" w:rsidR="00E62D37" w:rsidRPr="00692D15" w:rsidRDefault="00E62D37" w:rsidP="009031BF">
            <w:pPr>
              <w:spacing w:line="48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692D15">
              <w:rPr>
                <w:rFonts w:ascii="David" w:hAnsi="David" w:cs="David"/>
                <w:sz w:val="24"/>
                <w:szCs w:val="24"/>
                <w:rtl/>
              </w:rPr>
              <w:t>6.64</w:t>
            </w:r>
          </w:p>
        </w:tc>
        <w:tc>
          <w:tcPr>
            <w:tcW w:w="520" w:type="pct"/>
            <w:vAlign w:val="center"/>
          </w:tcPr>
          <w:p w14:paraId="554127C9" w14:textId="77777777" w:rsidR="00E62D37" w:rsidRPr="00692D15" w:rsidRDefault="00E62D37" w:rsidP="009031BF">
            <w:pPr>
              <w:spacing w:line="48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692D15">
              <w:rPr>
                <w:rFonts w:ascii="David" w:hAnsi="David" w:cs="David"/>
                <w:sz w:val="24"/>
                <w:szCs w:val="24"/>
                <w:rtl/>
              </w:rPr>
              <w:t>2.57</w:t>
            </w:r>
          </w:p>
        </w:tc>
        <w:tc>
          <w:tcPr>
            <w:tcW w:w="840" w:type="pct"/>
            <w:vAlign w:val="center"/>
          </w:tcPr>
          <w:p w14:paraId="3FA02E46" w14:textId="77777777" w:rsidR="00E62D37" w:rsidRPr="00692D15" w:rsidRDefault="00E62D37" w:rsidP="009031BF">
            <w:pPr>
              <w:spacing w:line="48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692D15">
              <w:rPr>
                <w:rFonts w:ascii="David" w:hAnsi="David" w:cs="David"/>
                <w:sz w:val="24"/>
                <w:szCs w:val="24"/>
                <w:rtl/>
              </w:rPr>
              <w:t>***64.58</w:t>
            </w:r>
          </w:p>
        </w:tc>
        <w:tc>
          <w:tcPr>
            <w:tcW w:w="520" w:type="pct"/>
            <w:vAlign w:val="center"/>
          </w:tcPr>
          <w:p w14:paraId="7F1C0E9D" w14:textId="77777777" w:rsidR="00E62D37" w:rsidRPr="00692D15" w:rsidRDefault="00E62D37" w:rsidP="009031BF">
            <w:pPr>
              <w:spacing w:line="48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692D15">
              <w:rPr>
                <w:rFonts w:ascii="David" w:hAnsi="David" w:cs="David"/>
                <w:sz w:val="24"/>
                <w:szCs w:val="24"/>
              </w:rPr>
              <w:t>.540</w:t>
            </w:r>
          </w:p>
        </w:tc>
      </w:tr>
      <w:tr w:rsidR="00E62D37" w:rsidRPr="00692D15" w14:paraId="7C2E7063" w14:textId="77777777" w:rsidTr="009031BF">
        <w:trPr>
          <w:trHeight w:val="454"/>
        </w:trPr>
        <w:tc>
          <w:tcPr>
            <w:tcW w:w="1180" w:type="pct"/>
            <w:vAlign w:val="center"/>
          </w:tcPr>
          <w:p w14:paraId="235409AD" w14:textId="27F33664" w:rsidR="00E62D37" w:rsidRPr="00692D15" w:rsidRDefault="00990E68" w:rsidP="009031BF">
            <w:pPr>
              <w:spacing w:line="48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692D15">
              <w:rPr>
                <w:rFonts w:ascii="David" w:hAnsi="David" w:cs="David"/>
                <w:sz w:val="24"/>
                <w:szCs w:val="24"/>
              </w:rPr>
              <w:t>Social</w:t>
            </w:r>
            <w:r w:rsidR="009031BF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Pr="00692D15">
              <w:rPr>
                <w:rFonts w:ascii="David" w:hAnsi="David" w:cs="David"/>
                <w:sz w:val="24"/>
                <w:szCs w:val="24"/>
              </w:rPr>
              <w:t>situation</w:t>
            </w:r>
            <w:r w:rsidR="009031BF">
              <w:rPr>
                <w:rFonts w:ascii="David" w:hAnsi="David" w:cs="David"/>
                <w:sz w:val="24"/>
                <w:szCs w:val="24"/>
              </w:rPr>
              <w:t>s</w:t>
            </w:r>
            <w:r w:rsidRPr="00692D15">
              <w:rPr>
                <w:rFonts w:ascii="David" w:hAnsi="David" w:cs="David"/>
                <w:sz w:val="24"/>
                <w:szCs w:val="24"/>
              </w:rPr>
              <w:t xml:space="preserve"> understanding</w:t>
            </w:r>
          </w:p>
        </w:tc>
        <w:tc>
          <w:tcPr>
            <w:tcW w:w="613" w:type="pct"/>
            <w:vAlign w:val="center"/>
          </w:tcPr>
          <w:p w14:paraId="6A03EB8A" w14:textId="77777777" w:rsidR="00E62D37" w:rsidRPr="00692D15" w:rsidRDefault="00E62D37" w:rsidP="009031BF">
            <w:pPr>
              <w:spacing w:line="48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692D15">
              <w:rPr>
                <w:rFonts w:ascii="David" w:hAnsi="David" w:cs="David"/>
                <w:sz w:val="24"/>
                <w:szCs w:val="24"/>
                <w:rtl/>
              </w:rPr>
              <w:t>8.30</w:t>
            </w:r>
          </w:p>
        </w:tc>
        <w:tc>
          <w:tcPr>
            <w:tcW w:w="520" w:type="pct"/>
            <w:vAlign w:val="center"/>
          </w:tcPr>
          <w:p w14:paraId="33700817" w14:textId="77777777" w:rsidR="00E62D37" w:rsidRPr="00692D15" w:rsidRDefault="00E62D37" w:rsidP="009031BF">
            <w:pPr>
              <w:spacing w:line="48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692D15">
              <w:rPr>
                <w:rFonts w:ascii="David" w:hAnsi="David" w:cs="David"/>
                <w:sz w:val="24"/>
                <w:szCs w:val="24"/>
                <w:rtl/>
              </w:rPr>
              <w:t>1.76</w:t>
            </w:r>
          </w:p>
        </w:tc>
        <w:tc>
          <w:tcPr>
            <w:tcW w:w="194" w:type="pct"/>
            <w:vAlign w:val="center"/>
          </w:tcPr>
          <w:p w14:paraId="6BF336F7" w14:textId="77777777" w:rsidR="00E62D37" w:rsidRPr="00692D15" w:rsidRDefault="00E62D37" w:rsidP="009031BF">
            <w:pPr>
              <w:spacing w:line="48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613" w:type="pct"/>
            <w:vAlign w:val="center"/>
          </w:tcPr>
          <w:p w14:paraId="6C908F0C" w14:textId="77777777" w:rsidR="00E62D37" w:rsidRPr="00692D15" w:rsidRDefault="00E62D37" w:rsidP="009031BF">
            <w:pPr>
              <w:spacing w:line="48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692D15">
              <w:rPr>
                <w:rFonts w:ascii="David" w:hAnsi="David" w:cs="David"/>
                <w:sz w:val="24"/>
                <w:szCs w:val="24"/>
                <w:rtl/>
              </w:rPr>
              <w:t>4.54</w:t>
            </w:r>
          </w:p>
        </w:tc>
        <w:tc>
          <w:tcPr>
            <w:tcW w:w="520" w:type="pct"/>
            <w:vAlign w:val="center"/>
          </w:tcPr>
          <w:p w14:paraId="00CCC02A" w14:textId="77777777" w:rsidR="00E62D37" w:rsidRPr="00692D15" w:rsidRDefault="00E62D37" w:rsidP="009031BF">
            <w:pPr>
              <w:spacing w:line="48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692D15">
              <w:rPr>
                <w:rFonts w:ascii="David" w:hAnsi="David" w:cs="David"/>
                <w:sz w:val="24"/>
                <w:szCs w:val="24"/>
                <w:rtl/>
              </w:rPr>
              <w:t>1.57</w:t>
            </w:r>
          </w:p>
        </w:tc>
        <w:tc>
          <w:tcPr>
            <w:tcW w:w="840" w:type="pct"/>
            <w:vAlign w:val="center"/>
          </w:tcPr>
          <w:p w14:paraId="49F4C806" w14:textId="77777777" w:rsidR="00E62D37" w:rsidRPr="00692D15" w:rsidRDefault="00E62D37" w:rsidP="009031BF">
            <w:pPr>
              <w:spacing w:line="48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692D15">
              <w:rPr>
                <w:rFonts w:ascii="David" w:hAnsi="David" w:cs="David"/>
                <w:sz w:val="24"/>
                <w:szCs w:val="24"/>
                <w:rtl/>
              </w:rPr>
              <w:t>***15.72</w:t>
            </w:r>
          </w:p>
        </w:tc>
        <w:tc>
          <w:tcPr>
            <w:tcW w:w="520" w:type="pct"/>
            <w:vAlign w:val="center"/>
          </w:tcPr>
          <w:p w14:paraId="4EAA73EF" w14:textId="77777777" w:rsidR="00E62D37" w:rsidRPr="00692D15" w:rsidRDefault="00E62D37" w:rsidP="009031BF">
            <w:pPr>
              <w:spacing w:line="48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692D15">
              <w:rPr>
                <w:rFonts w:ascii="David" w:hAnsi="David" w:cs="David"/>
                <w:sz w:val="24"/>
                <w:szCs w:val="24"/>
                <w:rtl/>
              </w:rPr>
              <w:t>222.</w:t>
            </w:r>
          </w:p>
        </w:tc>
      </w:tr>
      <w:tr w:rsidR="00E62D37" w:rsidRPr="00692D15" w14:paraId="502EB4E5" w14:textId="77777777" w:rsidTr="009031BF">
        <w:trPr>
          <w:trHeight w:val="454"/>
        </w:trPr>
        <w:tc>
          <w:tcPr>
            <w:tcW w:w="1180" w:type="pct"/>
            <w:tcBorders>
              <w:bottom w:val="single" w:sz="4" w:space="0" w:color="auto"/>
            </w:tcBorders>
            <w:vAlign w:val="center"/>
          </w:tcPr>
          <w:p w14:paraId="1C9A7AA1" w14:textId="77777777" w:rsidR="00E62D37" w:rsidRPr="00692D15" w:rsidRDefault="00E62D37" w:rsidP="009031BF">
            <w:pPr>
              <w:spacing w:line="48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proofErr w:type="spellStart"/>
            <w:r w:rsidRPr="00692D15">
              <w:rPr>
                <w:rFonts w:ascii="David" w:hAnsi="David" w:cs="David"/>
                <w:sz w:val="24"/>
                <w:szCs w:val="24"/>
              </w:rPr>
              <w:t>ToM</w:t>
            </w:r>
            <w:proofErr w:type="spellEnd"/>
          </w:p>
        </w:tc>
        <w:tc>
          <w:tcPr>
            <w:tcW w:w="613" w:type="pct"/>
            <w:tcBorders>
              <w:bottom w:val="single" w:sz="4" w:space="0" w:color="auto"/>
            </w:tcBorders>
            <w:vAlign w:val="center"/>
          </w:tcPr>
          <w:p w14:paraId="6D5F4548" w14:textId="77777777" w:rsidR="00E62D37" w:rsidRPr="00692D15" w:rsidRDefault="00E62D37" w:rsidP="009031BF">
            <w:pPr>
              <w:spacing w:line="48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692D15">
              <w:rPr>
                <w:rFonts w:ascii="David" w:hAnsi="David" w:cs="David"/>
                <w:sz w:val="24"/>
                <w:szCs w:val="24"/>
                <w:rtl/>
              </w:rPr>
              <w:t>18.70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vAlign w:val="center"/>
          </w:tcPr>
          <w:p w14:paraId="7AF1D057" w14:textId="77777777" w:rsidR="00E62D37" w:rsidRPr="00692D15" w:rsidRDefault="00E62D37" w:rsidP="009031BF">
            <w:pPr>
              <w:spacing w:line="48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692D15">
              <w:rPr>
                <w:rFonts w:ascii="David" w:hAnsi="David" w:cs="David"/>
                <w:sz w:val="24"/>
                <w:szCs w:val="24"/>
                <w:rtl/>
              </w:rPr>
              <w:t>1.97</w:t>
            </w:r>
          </w:p>
        </w:tc>
        <w:tc>
          <w:tcPr>
            <w:tcW w:w="194" w:type="pct"/>
            <w:tcBorders>
              <w:bottom w:val="single" w:sz="4" w:space="0" w:color="auto"/>
            </w:tcBorders>
            <w:vAlign w:val="center"/>
          </w:tcPr>
          <w:p w14:paraId="29D29D1B" w14:textId="77777777" w:rsidR="00E62D37" w:rsidRPr="00692D15" w:rsidRDefault="00E62D37" w:rsidP="009031BF">
            <w:pPr>
              <w:spacing w:line="48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613" w:type="pct"/>
            <w:tcBorders>
              <w:bottom w:val="single" w:sz="4" w:space="0" w:color="auto"/>
            </w:tcBorders>
            <w:vAlign w:val="center"/>
          </w:tcPr>
          <w:p w14:paraId="0FE1E642" w14:textId="77777777" w:rsidR="00E62D37" w:rsidRPr="00692D15" w:rsidRDefault="00E62D37" w:rsidP="009031BF">
            <w:pPr>
              <w:spacing w:line="48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692D15">
              <w:rPr>
                <w:rFonts w:ascii="David" w:hAnsi="David" w:cs="David"/>
                <w:sz w:val="24"/>
                <w:szCs w:val="24"/>
                <w:rtl/>
              </w:rPr>
              <w:t>10.68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vAlign w:val="center"/>
          </w:tcPr>
          <w:p w14:paraId="684B3675" w14:textId="77777777" w:rsidR="00E62D37" w:rsidRPr="00692D15" w:rsidRDefault="00E62D37" w:rsidP="009031BF">
            <w:pPr>
              <w:spacing w:line="48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692D15">
              <w:rPr>
                <w:rFonts w:ascii="David" w:hAnsi="David" w:cs="David"/>
                <w:sz w:val="24"/>
                <w:szCs w:val="24"/>
                <w:rtl/>
              </w:rPr>
              <w:t>3.52</w:t>
            </w:r>
          </w:p>
        </w:tc>
        <w:tc>
          <w:tcPr>
            <w:tcW w:w="840" w:type="pct"/>
            <w:tcBorders>
              <w:bottom w:val="single" w:sz="4" w:space="0" w:color="auto"/>
            </w:tcBorders>
            <w:vAlign w:val="center"/>
          </w:tcPr>
          <w:p w14:paraId="28752775" w14:textId="77777777" w:rsidR="00E62D37" w:rsidRPr="00692D15" w:rsidRDefault="00E62D37" w:rsidP="009031BF">
            <w:pPr>
              <w:spacing w:line="48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692D15">
              <w:rPr>
                <w:rFonts w:ascii="David" w:hAnsi="David" w:cs="David"/>
                <w:sz w:val="24"/>
                <w:szCs w:val="24"/>
                <w:rtl/>
              </w:rPr>
              <w:t>***39.99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vAlign w:val="center"/>
          </w:tcPr>
          <w:p w14:paraId="31777E22" w14:textId="77777777" w:rsidR="00E62D37" w:rsidRPr="00692D15" w:rsidRDefault="00E62D37" w:rsidP="009031BF">
            <w:pPr>
              <w:spacing w:line="48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692D15">
              <w:rPr>
                <w:rFonts w:ascii="David" w:hAnsi="David" w:cs="David"/>
                <w:sz w:val="24"/>
                <w:szCs w:val="24"/>
                <w:rtl/>
              </w:rPr>
              <w:t>421.</w:t>
            </w:r>
          </w:p>
        </w:tc>
      </w:tr>
      <w:tr w:rsidR="00E62D37" w:rsidRPr="00692D15" w14:paraId="724253A2" w14:textId="77777777" w:rsidTr="009031BF">
        <w:trPr>
          <w:trHeight w:val="454"/>
        </w:trPr>
        <w:tc>
          <w:tcPr>
            <w:tcW w:w="5000" w:type="pct"/>
            <w:gridSpan w:val="8"/>
            <w:tcBorders>
              <w:top w:val="single" w:sz="4" w:space="0" w:color="auto"/>
            </w:tcBorders>
            <w:vAlign w:val="center"/>
          </w:tcPr>
          <w:p w14:paraId="5CCC1C1D" w14:textId="529B10AB" w:rsidR="00990E68" w:rsidRPr="00692D15" w:rsidRDefault="00990E68" w:rsidP="009031BF">
            <w:pPr>
              <w:spacing w:before="240" w:line="480" w:lineRule="auto"/>
              <w:jc w:val="both"/>
              <w:rPr>
                <w:rFonts w:ascii="David" w:hAnsi="David" w:cs="David"/>
                <w:i/>
                <w:iCs/>
                <w:sz w:val="24"/>
                <w:szCs w:val="24"/>
              </w:rPr>
            </w:pPr>
            <w:r w:rsidRPr="00692D15">
              <w:rPr>
                <w:rFonts w:ascii="David" w:hAnsi="David" w:cs="David"/>
                <w:i/>
                <w:iCs/>
                <w:sz w:val="24"/>
                <w:szCs w:val="24"/>
              </w:rPr>
              <w:t>Notes.</w:t>
            </w:r>
            <w:r w:rsidRPr="003A6F12">
              <w:rPr>
                <w:rFonts w:ascii="David" w:hAnsi="David" w:cs="David"/>
                <w:sz w:val="24"/>
                <w:szCs w:val="24"/>
              </w:rPr>
              <w:t xml:space="preserve"> research groups: TYP: the group with typical development. ASD: the group diagnosed with Autism.</w:t>
            </w:r>
            <w:r w:rsidRPr="00692D15">
              <w:rPr>
                <w:rFonts w:ascii="David" w:hAnsi="David" w:cs="David"/>
                <w:i/>
                <w:iCs/>
                <w:sz w:val="24"/>
                <w:szCs w:val="24"/>
              </w:rPr>
              <w:t xml:space="preserve"> </w:t>
            </w:r>
          </w:p>
          <w:p w14:paraId="1C35107C" w14:textId="74DA6E35" w:rsidR="008B08DB" w:rsidRPr="00692D15" w:rsidRDefault="00E62D37" w:rsidP="009031BF">
            <w:pPr>
              <w:spacing w:line="480" w:lineRule="auto"/>
              <w:jc w:val="both"/>
              <w:rPr>
                <w:rFonts w:ascii="David" w:hAnsi="David" w:cs="David"/>
                <w:sz w:val="20"/>
                <w:szCs w:val="20"/>
              </w:rPr>
            </w:pPr>
            <w:r w:rsidRPr="00692D15">
              <w:rPr>
                <w:rFonts w:ascii="David" w:hAnsi="David" w:cs="David"/>
                <w:sz w:val="24"/>
                <w:szCs w:val="24"/>
              </w:rPr>
              <w:t xml:space="preserve">* </w:t>
            </w:r>
            <w:r w:rsidRPr="00692D15">
              <w:rPr>
                <w:rFonts w:ascii="David" w:hAnsi="David" w:cs="David"/>
                <w:i/>
                <w:iCs/>
                <w:sz w:val="24"/>
                <w:szCs w:val="24"/>
              </w:rPr>
              <w:t>p</w:t>
            </w:r>
            <w:r w:rsidRPr="00692D15">
              <w:rPr>
                <w:rFonts w:ascii="David" w:hAnsi="David" w:cs="David"/>
                <w:sz w:val="24"/>
                <w:szCs w:val="24"/>
              </w:rPr>
              <w:t xml:space="preserve"> &lt; .05, *** </w:t>
            </w:r>
            <w:r w:rsidRPr="00692D15">
              <w:rPr>
                <w:rFonts w:ascii="David" w:hAnsi="David" w:cs="David"/>
                <w:i/>
                <w:iCs/>
                <w:sz w:val="24"/>
                <w:szCs w:val="24"/>
              </w:rPr>
              <w:t>p</w:t>
            </w:r>
            <w:r w:rsidRPr="00692D15">
              <w:rPr>
                <w:rFonts w:ascii="David" w:hAnsi="David" w:cs="David"/>
                <w:sz w:val="24"/>
                <w:szCs w:val="24"/>
              </w:rPr>
              <w:t xml:space="preserve"> &lt; .001.</w:t>
            </w:r>
          </w:p>
          <w:p w14:paraId="608191FE" w14:textId="77777777" w:rsidR="008B08DB" w:rsidRPr="00692D15" w:rsidRDefault="008B08DB" w:rsidP="009031BF">
            <w:pPr>
              <w:spacing w:line="480" w:lineRule="auto"/>
              <w:jc w:val="both"/>
              <w:rPr>
                <w:rFonts w:ascii="David" w:hAnsi="David" w:cs="David"/>
                <w:sz w:val="20"/>
                <w:szCs w:val="20"/>
              </w:rPr>
            </w:pPr>
          </w:p>
          <w:p w14:paraId="35F42529" w14:textId="77777777" w:rsidR="008B08DB" w:rsidRPr="00692D15" w:rsidRDefault="008B08DB" w:rsidP="009031BF">
            <w:pPr>
              <w:spacing w:line="480" w:lineRule="auto"/>
              <w:jc w:val="both"/>
              <w:rPr>
                <w:rFonts w:ascii="David" w:hAnsi="David" w:cs="David"/>
                <w:sz w:val="20"/>
                <w:szCs w:val="20"/>
              </w:rPr>
            </w:pPr>
          </w:p>
        </w:tc>
      </w:tr>
    </w:tbl>
    <w:p w14:paraId="5E925990" w14:textId="77777777" w:rsidR="00C01CBF" w:rsidRPr="00C01CBF" w:rsidRDefault="00C01CBF" w:rsidP="00692D15">
      <w:pPr>
        <w:spacing w:line="480" w:lineRule="auto"/>
        <w:rPr>
          <w:rFonts w:ascii="David" w:hAnsi="David" w:cs="David"/>
          <w:b/>
          <w:bCs/>
          <w:color w:val="2F5496" w:themeColor="accent1" w:themeShade="BF"/>
          <w:sz w:val="24"/>
          <w:szCs w:val="24"/>
        </w:rPr>
      </w:pPr>
      <w:r w:rsidRPr="00C01CBF">
        <w:rPr>
          <w:rFonts w:ascii="David" w:hAnsi="David" w:cs="David"/>
          <w:b/>
          <w:bCs/>
          <w:color w:val="2F5496" w:themeColor="accent1" w:themeShade="BF"/>
          <w:sz w:val="24"/>
          <w:szCs w:val="24"/>
        </w:rPr>
        <w:t>Table 2</w:t>
      </w:r>
    </w:p>
    <w:p w14:paraId="178C2EC9" w14:textId="73DC4F5B" w:rsidR="008B08DB" w:rsidRPr="003A6F12" w:rsidRDefault="00C01CBF" w:rsidP="00692D15">
      <w:pPr>
        <w:spacing w:line="480" w:lineRule="auto"/>
        <w:rPr>
          <w:rFonts w:ascii="David" w:hAnsi="David" w:cs="David"/>
          <w:i/>
          <w:iCs/>
        </w:rPr>
      </w:pPr>
      <w:r w:rsidRPr="003A6F12">
        <w:rPr>
          <w:rFonts w:ascii="David" w:hAnsi="David" w:cs="David"/>
          <w:i/>
          <w:iCs/>
          <w:sz w:val="24"/>
          <w:szCs w:val="24"/>
        </w:rPr>
        <w:t>Means, standard deviations and one-way MANCOVA analysis findings examining group differences in idiom</w:t>
      </w:r>
      <w:r w:rsidR="009031BF">
        <w:rPr>
          <w:rFonts w:ascii="David" w:hAnsi="David" w:cs="David"/>
          <w:i/>
          <w:iCs/>
          <w:sz w:val="24"/>
          <w:szCs w:val="24"/>
        </w:rPr>
        <w:t>s</w:t>
      </w:r>
      <w:r w:rsidRPr="003A6F12">
        <w:rPr>
          <w:rFonts w:ascii="David" w:hAnsi="David" w:cs="David"/>
          <w:i/>
          <w:iCs/>
          <w:sz w:val="24"/>
          <w:szCs w:val="24"/>
        </w:rPr>
        <w:t>, irony, and social situation</w:t>
      </w:r>
      <w:r w:rsidR="009031BF">
        <w:rPr>
          <w:rFonts w:ascii="David" w:hAnsi="David" w:cs="David"/>
          <w:i/>
          <w:iCs/>
          <w:sz w:val="24"/>
          <w:szCs w:val="24"/>
        </w:rPr>
        <w:t>s</w:t>
      </w:r>
      <w:r w:rsidRPr="003A6F12">
        <w:rPr>
          <w:rFonts w:ascii="David" w:hAnsi="David" w:cs="David"/>
          <w:i/>
          <w:iCs/>
          <w:sz w:val="24"/>
          <w:szCs w:val="24"/>
        </w:rPr>
        <w:t xml:space="preserve"> understanding by groups</w:t>
      </w:r>
      <w:r w:rsidR="009031BF">
        <w:rPr>
          <w:rFonts w:ascii="David" w:hAnsi="David" w:cs="David"/>
          <w:i/>
          <w:iCs/>
          <w:sz w:val="24"/>
          <w:szCs w:val="24"/>
        </w:rPr>
        <w:t xml:space="preserve"> </w:t>
      </w:r>
      <w:r w:rsidR="009031BF" w:rsidRPr="003A6F12">
        <w:rPr>
          <w:rFonts w:ascii="David" w:hAnsi="David" w:cs="David"/>
          <w:i/>
          <w:iCs/>
          <w:sz w:val="24"/>
          <w:szCs w:val="24"/>
        </w:rPr>
        <w:t>(N=58)</w:t>
      </w:r>
      <w:r w:rsidRPr="003A6F12">
        <w:rPr>
          <w:rFonts w:ascii="David" w:hAnsi="David" w:cs="David"/>
          <w:i/>
          <w:iCs/>
          <w:sz w:val="24"/>
          <w:szCs w:val="24"/>
        </w:rPr>
        <w:t xml:space="preserve"> </w:t>
      </w:r>
      <w:r w:rsidR="008B08DB" w:rsidRPr="003A6F12">
        <w:rPr>
          <w:rFonts w:ascii="David" w:hAnsi="David" w:cs="David"/>
          <w:i/>
          <w:iCs/>
        </w:rPr>
        <w:br w:type="page"/>
      </w:r>
    </w:p>
    <w:p w14:paraId="53384D89" w14:textId="77777777" w:rsidR="00316A5A" w:rsidRPr="00782E7E" w:rsidRDefault="00316A5A" w:rsidP="00692D15">
      <w:pPr>
        <w:spacing w:line="480" w:lineRule="auto"/>
        <w:rPr>
          <w:rFonts w:ascii="David" w:hAnsi="David" w:cs="David"/>
          <w:b/>
          <w:bCs/>
          <w:color w:val="2F5496" w:themeColor="accent1" w:themeShade="BF"/>
          <w:sz w:val="24"/>
          <w:szCs w:val="24"/>
        </w:rPr>
      </w:pPr>
      <w:r w:rsidRPr="00782E7E">
        <w:rPr>
          <w:rFonts w:ascii="David" w:hAnsi="David" w:cs="David"/>
          <w:b/>
          <w:bCs/>
          <w:color w:val="2F5496" w:themeColor="accent1" w:themeShade="BF"/>
          <w:sz w:val="24"/>
          <w:szCs w:val="24"/>
        </w:rPr>
        <w:lastRenderedPageBreak/>
        <w:t>Figure 1</w:t>
      </w:r>
    </w:p>
    <w:p w14:paraId="32036566" w14:textId="7B570E40" w:rsidR="00316A5A" w:rsidRPr="008F3B6C" w:rsidRDefault="00316A5A" w:rsidP="00692D15">
      <w:pPr>
        <w:spacing w:line="480" w:lineRule="auto"/>
        <w:rPr>
          <w:rFonts w:ascii="David" w:hAnsi="David" w:cs="David"/>
          <w:i/>
          <w:iCs/>
          <w:sz w:val="24"/>
          <w:szCs w:val="24"/>
        </w:rPr>
      </w:pPr>
      <w:r w:rsidRPr="00782E7E">
        <w:rPr>
          <w:rFonts w:ascii="David" w:hAnsi="David" w:cs="David"/>
          <w:i/>
          <w:iCs/>
          <w:sz w:val="24"/>
          <w:szCs w:val="24"/>
        </w:rPr>
        <w:t>Adjusted means of idioms, irony,</w:t>
      </w:r>
      <w:r w:rsidR="008F3B6C" w:rsidRPr="00782E7E">
        <w:rPr>
          <w:rFonts w:ascii="David" w:hAnsi="David" w:cs="David"/>
          <w:i/>
          <w:iCs/>
          <w:sz w:val="24"/>
          <w:szCs w:val="24"/>
        </w:rPr>
        <w:t xml:space="preserve"> </w:t>
      </w:r>
      <w:r w:rsidRPr="00782E7E">
        <w:rPr>
          <w:rFonts w:ascii="David" w:hAnsi="David" w:cs="David"/>
          <w:i/>
          <w:iCs/>
          <w:sz w:val="24"/>
          <w:szCs w:val="24"/>
        </w:rPr>
        <w:t xml:space="preserve">social situations </w:t>
      </w:r>
      <w:r w:rsidR="008F3B6C" w:rsidRPr="00782E7E">
        <w:rPr>
          <w:rFonts w:ascii="David" w:hAnsi="David" w:cs="David"/>
          <w:i/>
          <w:iCs/>
          <w:sz w:val="24"/>
          <w:szCs w:val="24"/>
        </w:rPr>
        <w:t xml:space="preserve">understanding </w:t>
      </w:r>
      <w:r w:rsidRPr="00782E7E">
        <w:rPr>
          <w:rFonts w:ascii="David" w:hAnsi="David" w:cs="David"/>
          <w:i/>
          <w:iCs/>
          <w:sz w:val="24"/>
          <w:szCs w:val="24"/>
        </w:rPr>
        <w:t xml:space="preserve">and </w:t>
      </w:r>
      <w:proofErr w:type="spellStart"/>
      <w:r w:rsidRPr="00782E7E">
        <w:rPr>
          <w:rFonts w:ascii="David" w:hAnsi="David" w:cs="David"/>
          <w:i/>
          <w:iCs/>
          <w:sz w:val="24"/>
          <w:szCs w:val="24"/>
        </w:rPr>
        <w:t>ToM</w:t>
      </w:r>
      <w:proofErr w:type="spellEnd"/>
      <w:r w:rsidRPr="00782E7E">
        <w:rPr>
          <w:rFonts w:ascii="David" w:hAnsi="David" w:cs="David"/>
          <w:i/>
          <w:iCs/>
          <w:sz w:val="24"/>
          <w:szCs w:val="24"/>
        </w:rPr>
        <w:t xml:space="preserve"> according to research groups (N=58)</w:t>
      </w:r>
    </w:p>
    <w:p w14:paraId="4755D1B8" w14:textId="1CC1DF05" w:rsidR="00316A5A" w:rsidRPr="00692D15" w:rsidRDefault="008F3B6C" w:rsidP="00692D15">
      <w:pPr>
        <w:spacing w:line="480" w:lineRule="auto"/>
        <w:rPr>
          <w:rFonts w:ascii="David" w:hAnsi="David" w:cs="David"/>
          <w:sz w:val="24"/>
          <w:szCs w:val="24"/>
        </w:rPr>
      </w:pPr>
      <w:r w:rsidRPr="008F3B6C">
        <w:rPr>
          <w:rFonts w:ascii="David" w:hAnsi="David" w:cs="David"/>
          <w:noProof/>
          <w:rtl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88F28AB" wp14:editId="2FDE84F7">
                <wp:simplePos x="0" y="0"/>
                <wp:positionH relativeFrom="margin">
                  <wp:posOffset>3623981</wp:posOffset>
                </wp:positionH>
                <wp:positionV relativeFrom="paragraph">
                  <wp:posOffset>1579245</wp:posOffset>
                </wp:positionV>
                <wp:extent cx="490963" cy="284672"/>
                <wp:effectExtent l="0" t="0" r="4445" b="1270"/>
                <wp:wrapNone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0963" cy="2846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342AE" w14:textId="7C9B83EA" w:rsidR="008F3B6C" w:rsidRPr="008F3B6C" w:rsidRDefault="008F3B6C" w:rsidP="008F3B6C">
                            <w:pPr>
                              <w:bidi/>
                              <w:rPr>
                                <w:rFonts w:ascii="David" w:hAnsi="David" w:cs="David"/>
                              </w:rPr>
                            </w:pPr>
                            <w:r w:rsidRPr="008F3B6C">
                              <w:rPr>
                                <w:rFonts w:ascii="David" w:hAnsi="David" w:cs="David"/>
                              </w:rPr>
                              <w:t>ToM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488F28AB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margin-left:285.35pt;margin-top:124.35pt;width:38.65pt;height:22.4pt;flip:x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" stroked="f">
                <v:textbox>
                  <w:txbxContent>
                    <w:p w14:paraId="45D342AE" w14:textId="7C9B83EA" w:rsidR="008F3B6C" w:rsidRPr="008F3B6C" w:rsidRDefault="008F3B6C" w:rsidP="008F3B6C">
                      <w:pPr>
                        <w:bidi/>
                        <w:rPr>
                          <w:rFonts w:ascii="David" w:hAnsi="David" w:cs="David"/>
                        </w:rPr>
                      </w:pPr>
                      <w:r w:rsidRPr="008F3B6C">
                        <w:rPr>
                          <w:rFonts w:ascii="David" w:hAnsi="David" w:cs="David"/>
                        </w:rPr>
                        <w:t>ToM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6A5A" w:rsidRPr="00692D15">
        <w:rPr>
          <w:rFonts w:ascii="David" w:hAnsi="David" w:cs="David"/>
          <w:noProof/>
          <w:sz w:val="24"/>
          <w:szCs w:val="24"/>
        </w:rPr>
        <w:drawing>
          <wp:inline distT="0" distB="0" distL="0" distR="0" wp14:anchorId="4888FDD8" wp14:editId="5D1552B6">
            <wp:extent cx="4498848" cy="2267712"/>
            <wp:effectExtent l="0" t="0" r="0" b="0"/>
            <wp:docPr id="5" name="תרשים 5">
              <a:extLst xmlns:a="http://schemas.openxmlformats.org/drawingml/2006/main">
                <a:ext uri="{FF2B5EF4-FFF2-40B4-BE49-F238E27FC236}">
                  <a16:creationId xmlns:a16="http://schemas.microsoft.com/office/drawing/2014/main" id="{D998CF30-1682-4CD4-98B1-DA398E1D717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1FE33FF3" w14:textId="068E50E4" w:rsidR="00502111" w:rsidRPr="00692D15" w:rsidRDefault="00502111" w:rsidP="00692D15">
      <w:pPr>
        <w:spacing w:line="480" w:lineRule="auto"/>
        <w:rPr>
          <w:rFonts w:ascii="David" w:hAnsi="David" w:cs="David"/>
        </w:rPr>
      </w:pPr>
      <w:r w:rsidRPr="00692D15">
        <w:rPr>
          <w:rFonts w:ascii="David" w:hAnsi="David" w:cs="David"/>
        </w:rPr>
        <w:br w:type="page"/>
      </w:r>
    </w:p>
    <w:p w14:paraId="5DA5525B" w14:textId="77777777" w:rsidR="00502111" w:rsidRPr="00600D2B" w:rsidRDefault="00502111" w:rsidP="00692D15">
      <w:pPr>
        <w:spacing w:line="480" w:lineRule="auto"/>
        <w:contextualSpacing/>
        <w:jc w:val="both"/>
        <w:rPr>
          <w:rFonts w:ascii="David" w:hAnsi="David" w:cs="David"/>
          <w:b/>
          <w:bCs/>
          <w:noProof/>
          <w:color w:val="2F5496" w:themeColor="accent1" w:themeShade="BF"/>
          <w:sz w:val="24"/>
          <w:szCs w:val="24"/>
          <w:lang w:eastAsia="he-IL"/>
        </w:rPr>
      </w:pPr>
      <w:r w:rsidRPr="00600D2B">
        <w:rPr>
          <w:rFonts w:ascii="David" w:hAnsi="David" w:cs="David"/>
          <w:b/>
          <w:bCs/>
          <w:noProof/>
          <w:color w:val="2F5496" w:themeColor="accent1" w:themeShade="BF"/>
          <w:sz w:val="24"/>
          <w:szCs w:val="24"/>
          <w:lang w:eastAsia="he-IL"/>
        </w:rPr>
        <w:lastRenderedPageBreak/>
        <w:t>Table 3</w:t>
      </w:r>
    </w:p>
    <w:tbl>
      <w:tblPr>
        <w:tblStyle w:val="TableGrid"/>
        <w:tblW w:w="6012" w:type="pct"/>
        <w:tblInd w:w="-8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6"/>
        <w:gridCol w:w="1349"/>
        <w:gridCol w:w="1710"/>
        <w:gridCol w:w="1710"/>
        <w:gridCol w:w="222"/>
        <w:gridCol w:w="1710"/>
        <w:gridCol w:w="1710"/>
      </w:tblGrid>
      <w:tr w:rsidR="00502111" w:rsidRPr="00692D15" w14:paraId="397B2440" w14:textId="77777777" w:rsidTr="00323A1B">
        <w:trPr>
          <w:trHeight w:val="624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vAlign w:val="center"/>
          </w:tcPr>
          <w:p w14:paraId="664328A5" w14:textId="0254F951" w:rsidR="00502111" w:rsidRPr="003A6F12" w:rsidRDefault="00502111" w:rsidP="00692D15">
            <w:pPr>
              <w:spacing w:line="480" w:lineRule="auto"/>
              <w:contextualSpacing/>
              <w:jc w:val="both"/>
              <w:rPr>
                <w:rFonts w:ascii="David" w:hAnsi="David" w:cs="David"/>
                <w:i/>
                <w:iCs/>
                <w:noProof/>
                <w:sz w:val="24"/>
                <w:szCs w:val="24"/>
                <w:rtl/>
                <w:lang w:eastAsia="he-IL"/>
              </w:rPr>
            </w:pPr>
            <w:r w:rsidRPr="003A6F12">
              <w:rPr>
                <w:rFonts w:ascii="David" w:hAnsi="David" w:cs="David"/>
                <w:i/>
                <w:iCs/>
                <w:sz w:val="24"/>
                <w:szCs w:val="24"/>
              </w:rPr>
              <w:t xml:space="preserve">Pearson correlations and supervised correlations between the index of social situations </w:t>
            </w:r>
            <w:r w:rsidR="009031BF" w:rsidRPr="003A6F12">
              <w:rPr>
                <w:rFonts w:ascii="David" w:hAnsi="David" w:cs="David"/>
                <w:i/>
                <w:iCs/>
                <w:sz w:val="24"/>
                <w:szCs w:val="24"/>
              </w:rPr>
              <w:t xml:space="preserve">understanding </w:t>
            </w:r>
            <w:r w:rsidRPr="003A6F12">
              <w:rPr>
                <w:rFonts w:ascii="David" w:hAnsi="David" w:cs="David"/>
                <w:i/>
                <w:iCs/>
                <w:sz w:val="24"/>
                <w:szCs w:val="24"/>
              </w:rPr>
              <w:t>and the indices of figurative language</w:t>
            </w:r>
            <w:r w:rsidR="009031BF" w:rsidRPr="003A6F12">
              <w:rPr>
                <w:rFonts w:ascii="David" w:hAnsi="David" w:cs="David"/>
                <w:i/>
                <w:iCs/>
                <w:sz w:val="24"/>
                <w:szCs w:val="24"/>
              </w:rPr>
              <w:t xml:space="preserve"> understanding</w:t>
            </w:r>
            <w:r w:rsidRPr="003A6F12">
              <w:rPr>
                <w:rFonts w:ascii="David" w:hAnsi="David" w:cs="David"/>
                <w:i/>
                <w:iCs/>
                <w:sz w:val="24"/>
                <w:szCs w:val="24"/>
              </w:rPr>
              <w:t>, according to the research groups</w:t>
            </w:r>
          </w:p>
        </w:tc>
      </w:tr>
      <w:tr w:rsidR="00502111" w:rsidRPr="00692D15" w14:paraId="727C103A" w14:textId="77777777" w:rsidTr="00323A1B">
        <w:trPr>
          <w:trHeight w:val="397"/>
        </w:trPr>
        <w:tc>
          <w:tcPr>
            <w:tcW w:w="789" w:type="pct"/>
            <w:tcBorders>
              <w:top w:val="single" w:sz="4" w:space="0" w:color="auto"/>
            </w:tcBorders>
            <w:vAlign w:val="center"/>
          </w:tcPr>
          <w:p w14:paraId="442A6AB7" w14:textId="77777777" w:rsidR="00502111" w:rsidRPr="00692D15" w:rsidRDefault="00502111" w:rsidP="00692D15">
            <w:pPr>
              <w:spacing w:line="480" w:lineRule="auto"/>
              <w:contextualSpacing/>
              <w:jc w:val="both"/>
              <w:rPr>
                <w:rFonts w:ascii="David" w:hAnsi="David" w:cs="David"/>
                <w:noProof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675" w:type="pct"/>
            <w:tcBorders>
              <w:top w:val="single" w:sz="4" w:space="0" w:color="auto"/>
            </w:tcBorders>
          </w:tcPr>
          <w:p w14:paraId="2A4CC28D" w14:textId="77777777" w:rsidR="00502111" w:rsidRPr="00692D15" w:rsidRDefault="00502111" w:rsidP="00692D15">
            <w:pPr>
              <w:spacing w:line="480" w:lineRule="auto"/>
              <w:contextualSpacing/>
              <w:jc w:val="both"/>
              <w:rPr>
                <w:rFonts w:ascii="David" w:hAnsi="David" w:cs="David"/>
                <w:b/>
                <w:bCs/>
                <w:noProof/>
                <w:sz w:val="24"/>
                <w:szCs w:val="24"/>
                <w:lang w:eastAsia="he-IL"/>
              </w:rPr>
            </w:pPr>
          </w:p>
        </w:tc>
        <w:tc>
          <w:tcPr>
            <w:tcW w:w="171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D06D6B" w14:textId="77777777" w:rsidR="00502111" w:rsidRPr="00692D15" w:rsidRDefault="00502111" w:rsidP="00692D15">
            <w:pPr>
              <w:spacing w:line="480" w:lineRule="auto"/>
              <w:contextualSpacing/>
              <w:jc w:val="center"/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  <w:lang w:eastAsia="he-IL"/>
              </w:rPr>
            </w:pPr>
            <w:r w:rsidRPr="00692D15">
              <w:rPr>
                <w:rFonts w:ascii="David" w:hAnsi="David" w:cs="David"/>
                <w:b/>
                <w:bCs/>
                <w:noProof/>
                <w:sz w:val="24"/>
                <w:szCs w:val="24"/>
                <w:lang w:eastAsia="he-IL"/>
              </w:rPr>
              <w:t>TYP</w:t>
            </w:r>
          </w:p>
        </w:tc>
        <w:tc>
          <w:tcPr>
            <w:tcW w:w="111" w:type="pct"/>
            <w:tcBorders>
              <w:top w:val="single" w:sz="4" w:space="0" w:color="auto"/>
            </w:tcBorders>
          </w:tcPr>
          <w:p w14:paraId="200285AE" w14:textId="77777777" w:rsidR="00502111" w:rsidRPr="00692D15" w:rsidRDefault="00502111" w:rsidP="00692D15">
            <w:pPr>
              <w:spacing w:line="480" w:lineRule="auto"/>
              <w:contextualSpacing/>
              <w:jc w:val="center"/>
              <w:rPr>
                <w:rFonts w:ascii="David" w:hAnsi="David" w:cs="David"/>
                <w:b/>
                <w:bCs/>
                <w:noProof/>
                <w:sz w:val="24"/>
                <w:szCs w:val="24"/>
                <w:lang w:eastAsia="he-IL"/>
              </w:rPr>
            </w:pPr>
          </w:p>
        </w:tc>
        <w:tc>
          <w:tcPr>
            <w:tcW w:w="171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F1597" w14:textId="77777777" w:rsidR="00502111" w:rsidRPr="00692D15" w:rsidRDefault="00502111" w:rsidP="00692D15">
            <w:pPr>
              <w:spacing w:line="480" w:lineRule="auto"/>
              <w:contextualSpacing/>
              <w:jc w:val="center"/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  <w:lang w:eastAsia="he-IL"/>
              </w:rPr>
            </w:pPr>
            <w:r w:rsidRPr="00692D15">
              <w:rPr>
                <w:rFonts w:ascii="David" w:hAnsi="David" w:cs="David"/>
                <w:b/>
                <w:bCs/>
                <w:noProof/>
                <w:sz w:val="24"/>
                <w:szCs w:val="24"/>
                <w:lang w:eastAsia="he-IL"/>
              </w:rPr>
              <w:t>ASD</w:t>
            </w:r>
          </w:p>
        </w:tc>
      </w:tr>
      <w:tr w:rsidR="00502111" w:rsidRPr="00692D15" w14:paraId="1C749C3D" w14:textId="77777777" w:rsidTr="00323A1B">
        <w:trPr>
          <w:trHeight w:val="397"/>
        </w:trPr>
        <w:tc>
          <w:tcPr>
            <w:tcW w:w="789" w:type="pct"/>
            <w:tcBorders>
              <w:bottom w:val="single" w:sz="4" w:space="0" w:color="auto"/>
            </w:tcBorders>
            <w:vAlign w:val="center"/>
          </w:tcPr>
          <w:p w14:paraId="1C878120" w14:textId="77777777" w:rsidR="00502111" w:rsidRPr="00692D15" w:rsidRDefault="00502111" w:rsidP="00692D15">
            <w:pPr>
              <w:spacing w:line="480" w:lineRule="auto"/>
              <w:contextualSpacing/>
              <w:jc w:val="both"/>
              <w:rPr>
                <w:rFonts w:ascii="David" w:hAnsi="David" w:cs="David"/>
                <w:noProof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675" w:type="pct"/>
            <w:tcBorders>
              <w:bottom w:val="single" w:sz="4" w:space="0" w:color="auto"/>
            </w:tcBorders>
          </w:tcPr>
          <w:p w14:paraId="15716C70" w14:textId="77777777" w:rsidR="00502111" w:rsidRPr="00692D15" w:rsidRDefault="00502111" w:rsidP="00692D15">
            <w:pPr>
              <w:spacing w:line="480" w:lineRule="auto"/>
              <w:contextualSpacing/>
              <w:jc w:val="both"/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8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59C6ED" w14:textId="10ED5D23" w:rsidR="00502111" w:rsidRPr="00692D15" w:rsidRDefault="00502111" w:rsidP="00692D15">
            <w:pPr>
              <w:spacing w:line="480" w:lineRule="auto"/>
              <w:contextualSpacing/>
              <w:jc w:val="center"/>
              <w:rPr>
                <w:rFonts w:ascii="David" w:hAnsi="David" w:cs="David"/>
                <w:b/>
                <w:bCs/>
                <w:noProof/>
                <w:sz w:val="24"/>
                <w:szCs w:val="24"/>
                <w:lang w:eastAsia="he-IL"/>
              </w:rPr>
            </w:pPr>
            <w:r w:rsidRPr="00692D15">
              <w:rPr>
                <w:rFonts w:ascii="David" w:hAnsi="David" w:cs="David"/>
                <w:b/>
                <w:bCs/>
                <w:noProof/>
                <w:sz w:val="24"/>
                <w:szCs w:val="24"/>
                <w:lang w:eastAsia="he-IL"/>
              </w:rPr>
              <w:t>Idiom</w:t>
            </w:r>
            <w:r w:rsidR="009031BF">
              <w:rPr>
                <w:rFonts w:ascii="David" w:hAnsi="David" w:cs="David"/>
                <w:b/>
                <w:bCs/>
                <w:noProof/>
                <w:sz w:val="24"/>
                <w:szCs w:val="24"/>
                <w:lang w:eastAsia="he-IL"/>
              </w:rPr>
              <w:t>s</w:t>
            </w:r>
            <w:r w:rsidRPr="00692D15">
              <w:rPr>
                <w:rFonts w:ascii="David" w:hAnsi="David" w:cs="David"/>
                <w:b/>
                <w:bCs/>
                <w:noProof/>
                <w:sz w:val="24"/>
                <w:szCs w:val="24"/>
                <w:lang w:eastAsia="he-IL"/>
              </w:rPr>
              <w:t xml:space="preserve"> understanding</w:t>
            </w:r>
          </w:p>
        </w:tc>
        <w:tc>
          <w:tcPr>
            <w:tcW w:w="8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313B73" w14:textId="518D14C3" w:rsidR="00502111" w:rsidRPr="00692D15" w:rsidRDefault="00502111" w:rsidP="00692D15">
            <w:pPr>
              <w:spacing w:line="480" w:lineRule="auto"/>
              <w:contextualSpacing/>
              <w:jc w:val="center"/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  <w:lang w:eastAsia="he-IL"/>
              </w:rPr>
            </w:pPr>
            <w:r w:rsidRPr="00692D15">
              <w:rPr>
                <w:rFonts w:ascii="David" w:hAnsi="David" w:cs="David"/>
                <w:b/>
                <w:bCs/>
                <w:noProof/>
                <w:sz w:val="24"/>
                <w:szCs w:val="24"/>
                <w:lang w:eastAsia="he-IL"/>
              </w:rPr>
              <w:t>Irony understanding</w:t>
            </w:r>
          </w:p>
        </w:tc>
        <w:tc>
          <w:tcPr>
            <w:tcW w:w="111" w:type="pct"/>
            <w:tcBorders>
              <w:bottom w:val="single" w:sz="4" w:space="0" w:color="auto"/>
            </w:tcBorders>
          </w:tcPr>
          <w:p w14:paraId="41C2A450" w14:textId="77777777" w:rsidR="00502111" w:rsidRPr="00692D15" w:rsidRDefault="00502111" w:rsidP="00692D15">
            <w:pPr>
              <w:spacing w:line="480" w:lineRule="auto"/>
              <w:contextualSpacing/>
              <w:jc w:val="center"/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8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265C83" w14:textId="7D1AD0D8" w:rsidR="00502111" w:rsidRPr="00692D15" w:rsidRDefault="00502111" w:rsidP="00692D15">
            <w:pPr>
              <w:spacing w:line="480" w:lineRule="auto"/>
              <w:contextualSpacing/>
              <w:jc w:val="center"/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  <w:lang w:eastAsia="he-IL"/>
              </w:rPr>
            </w:pPr>
            <w:r w:rsidRPr="00692D15">
              <w:rPr>
                <w:rFonts w:ascii="David" w:hAnsi="David" w:cs="David"/>
                <w:b/>
                <w:bCs/>
                <w:noProof/>
                <w:sz w:val="24"/>
                <w:szCs w:val="24"/>
                <w:lang w:eastAsia="he-IL"/>
              </w:rPr>
              <w:t>Idiom</w:t>
            </w:r>
            <w:r w:rsidR="009031BF">
              <w:rPr>
                <w:rFonts w:ascii="David" w:hAnsi="David" w:cs="David"/>
                <w:b/>
                <w:bCs/>
                <w:noProof/>
                <w:sz w:val="24"/>
                <w:szCs w:val="24"/>
                <w:lang w:eastAsia="he-IL"/>
              </w:rPr>
              <w:t>s</w:t>
            </w:r>
            <w:r w:rsidRPr="00692D15">
              <w:rPr>
                <w:rFonts w:ascii="David" w:hAnsi="David" w:cs="David"/>
                <w:b/>
                <w:bCs/>
                <w:noProof/>
                <w:sz w:val="24"/>
                <w:szCs w:val="24"/>
                <w:lang w:eastAsia="he-IL"/>
              </w:rPr>
              <w:t xml:space="preserve"> understanding</w:t>
            </w:r>
          </w:p>
        </w:tc>
        <w:tc>
          <w:tcPr>
            <w:tcW w:w="8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B80A6B" w14:textId="77E9872C" w:rsidR="00502111" w:rsidRPr="00692D15" w:rsidRDefault="00502111" w:rsidP="00692D15">
            <w:pPr>
              <w:spacing w:line="480" w:lineRule="auto"/>
              <w:contextualSpacing/>
              <w:jc w:val="center"/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  <w:lang w:eastAsia="he-IL"/>
              </w:rPr>
            </w:pPr>
            <w:r w:rsidRPr="00692D15">
              <w:rPr>
                <w:rFonts w:ascii="David" w:hAnsi="David" w:cs="David"/>
                <w:b/>
                <w:bCs/>
                <w:noProof/>
                <w:sz w:val="24"/>
                <w:szCs w:val="24"/>
                <w:lang w:eastAsia="he-IL"/>
              </w:rPr>
              <w:t>Irony understanding</w:t>
            </w:r>
          </w:p>
        </w:tc>
      </w:tr>
      <w:tr w:rsidR="00502111" w:rsidRPr="00692D15" w14:paraId="20BDF79E" w14:textId="77777777" w:rsidTr="00323A1B">
        <w:trPr>
          <w:trHeight w:val="397"/>
        </w:trPr>
        <w:tc>
          <w:tcPr>
            <w:tcW w:w="78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72FF72" w14:textId="57712068" w:rsidR="00502111" w:rsidRPr="00692D15" w:rsidRDefault="00502111" w:rsidP="00692D15">
            <w:pPr>
              <w:spacing w:line="480" w:lineRule="auto"/>
              <w:contextualSpacing/>
              <w:jc w:val="both"/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  <w:lang w:eastAsia="he-IL"/>
              </w:rPr>
            </w:pPr>
            <w:r w:rsidRPr="00692D15">
              <w:rPr>
                <w:rFonts w:ascii="David" w:hAnsi="David" w:cs="David"/>
                <w:sz w:val="24"/>
                <w:szCs w:val="24"/>
              </w:rPr>
              <w:t>Social situations understanding</w:t>
            </w:r>
          </w:p>
        </w:tc>
        <w:tc>
          <w:tcPr>
            <w:tcW w:w="675" w:type="pct"/>
            <w:tcBorders>
              <w:top w:val="single" w:sz="4" w:space="0" w:color="auto"/>
            </w:tcBorders>
          </w:tcPr>
          <w:p w14:paraId="5FE20B26" w14:textId="5AD6FF58" w:rsidR="00502111" w:rsidRPr="00692D15" w:rsidRDefault="00502111" w:rsidP="00692D15">
            <w:pPr>
              <w:spacing w:line="480" w:lineRule="auto"/>
              <w:contextualSpacing/>
              <w:jc w:val="both"/>
              <w:rPr>
                <w:rFonts w:ascii="David" w:hAnsi="David" w:cs="David"/>
                <w:noProof/>
                <w:sz w:val="24"/>
                <w:szCs w:val="24"/>
                <w:lang w:eastAsia="he-IL"/>
              </w:rPr>
            </w:pPr>
            <w:r w:rsidRPr="00692D15">
              <w:rPr>
                <w:rFonts w:ascii="David" w:hAnsi="David" w:cs="David"/>
                <w:sz w:val="24"/>
                <w:szCs w:val="24"/>
              </w:rPr>
              <w:t>Pearson correlations</w:t>
            </w:r>
          </w:p>
        </w:tc>
        <w:tc>
          <w:tcPr>
            <w:tcW w:w="85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D28A1E" w14:textId="77777777" w:rsidR="00502111" w:rsidRPr="00692D15" w:rsidRDefault="00502111" w:rsidP="00692D15">
            <w:pPr>
              <w:spacing w:line="480" w:lineRule="auto"/>
              <w:contextualSpacing/>
              <w:jc w:val="both"/>
              <w:rPr>
                <w:rFonts w:ascii="David" w:hAnsi="David" w:cs="David"/>
                <w:noProof/>
                <w:sz w:val="24"/>
                <w:szCs w:val="24"/>
                <w:rtl/>
                <w:lang w:eastAsia="he-IL"/>
              </w:rPr>
            </w:pPr>
            <w:r w:rsidRPr="00692D15">
              <w:rPr>
                <w:rFonts w:ascii="David" w:hAnsi="David" w:cs="David"/>
                <w:noProof/>
                <w:sz w:val="24"/>
                <w:szCs w:val="24"/>
                <w:rtl/>
                <w:lang w:eastAsia="he-IL"/>
              </w:rPr>
              <w:t>***81.</w:t>
            </w:r>
          </w:p>
        </w:tc>
        <w:tc>
          <w:tcPr>
            <w:tcW w:w="85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098E86" w14:textId="77777777" w:rsidR="00502111" w:rsidRPr="00692D15" w:rsidRDefault="00502111" w:rsidP="00692D15">
            <w:pPr>
              <w:spacing w:line="480" w:lineRule="auto"/>
              <w:contextualSpacing/>
              <w:jc w:val="both"/>
              <w:rPr>
                <w:rFonts w:ascii="David" w:hAnsi="David" w:cs="David"/>
                <w:noProof/>
                <w:sz w:val="24"/>
                <w:szCs w:val="24"/>
                <w:rtl/>
                <w:lang w:eastAsia="he-IL"/>
              </w:rPr>
            </w:pPr>
            <w:r w:rsidRPr="00692D15">
              <w:rPr>
                <w:rFonts w:ascii="David" w:hAnsi="David" w:cs="David"/>
                <w:noProof/>
                <w:sz w:val="24"/>
                <w:szCs w:val="24"/>
                <w:rtl/>
                <w:lang w:eastAsia="he-IL"/>
              </w:rPr>
              <w:t>***69.</w:t>
            </w:r>
          </w:p>
        </w:tc>
        <w:tc>
          <w:tcPr>
            <w:tcW w:w="111" w:type="pct"/>
            <w:tcBorders>
              <w:top w:val="single" w:sz="4" w:space="0" w:color="auto"/>
            </w:tcBorders>
          </w:tcPr>
          <w:p w14:paraId="36AD5444" w14:textId="77777777" w:rsidR="00502111" w:rsidRPr="00692D15" w:rsidRDefault="00502111" w:rsidP="00692D15">
            <w:pPr>
              <w:spacing w:line="480" w:lineRule="auto"/>
              <w:contextualSpacing/>
              <w:jc w:val="both"/>
              <w:rPr>
                <w:rFonts w:ascii="David" w:hAnsi="David" w:cs="David"/>
                <w:noProof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85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868746" w14:textId="77777777" w:rsidR="00502111" w:rsidRPr="00692D15" w:rsidRDefault="00502111" w:rsidP="00692D15">
            <w:pPr>
              <w:spacing w:line="480" w:lineRule="auto"/>
              <w:contextualSpacing/>
              <w:jc w:val="both"/>
              <w:rPr>
                <w:rFonts w:ascii="David" w:hAnsi="David" w:cs="David"/>
                <w:noProof/>
                <w:sz w:val="24"/>
                <w:szCs w:val="24"/>
                <w:rtl/>
                <w:lang w:eastAsia="he-IL"/>
              </w:rPr>
            </w:pPr>
            <w:r w:rsidRPr="00692D15">
              <w:rPr>
                <w:rFonts w:ascii="David" w:hAnsi="David" w:cs="David"/>
                <w:noProof/>
                <w:sz w:val="24"/>
                <w:szCs w:val="24"/>
                <w:rtl/>
                <w:lang w:eastAsia="he-IL"/>
              </w:rPr>
              <w:t>***68.</w:t>
            </w:r>
          </w:p>
        </w:tc>
        <w:tc>
          <w:tcPr>
            <w:tcW w:w="85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0068B6" w14:textId="77777777" w:rsidR="00502111" w:rsidRPr="00692D15" w:rsidRDefault="00502111" w:rsidP="00692D15">
            <w:pPr>
              <w:spacing w:line="480" w:lineRule="auto"/>
              <w:contextualSpacing/>
              <w:jc w:val="both"/>
              <w:rPr>
                <w:rFonts w:ascii="David" w:hAnsi="David" w:cs="David"/>
                <w:noProof/>
                <w:sz w:val="24"/>
                <w:szCs w:val="24"/>
                <w:rtl/>
                <w:lang w:eastAsia="he-IL"/>
              </w:rPr>
            </w:pPr>
            <w:r w:rsidRPr="00692D15">
              <w:rPr>
                <w:rFonts w:ascii="David" w:hAnsi="David" w:cs="David"/>
                <w:noProof/>
                <w:sz w:val="24"/>
                <w:szCs w:val="24"/>
                <w:rtl/>
                <w:lang w:eastAsia="he-IL"/>
              </w:rPr>
              <w:t>***72.</w:t>
            </w:r>
          </w:p>
        </w:tc>
      </w:tr>
      <w:tr w:rsidR="00502111" w:rsidRPr="00692D15" w14:paraId="2F4AFEAB" w14:textId="77777777" w:rsidTr="00323A1B">
        <w:trPr>
          <w:trHeight w:val="397"/>
        </w:trPr>
        <w:tc>
          <w:tcPr>
            <w:tcW w:w="789" w:type="pct"/>
            <w:tcBorders>
              <w:bottom w:val="single" w:sz="4" w:space="0" w:color="auto"/>
            </w:tcBorders>
            <w:vAlign w:val="center"/>
          </w:tcPr>
          <w:p w14:paraId="32D138A6" w14:textId="77777777" w:rsidR="00502111" w:rsidRPr="00692D15" w:rsidRDefault="00502111" w:rsidP="00692D15">
            <w:pPr>
              <w:spacing w:line="480" w:lineRule="auto"/>
              <w:contextualSpacing/>
              <w:jc w:val="both"/>
              <w:rPr>
                <w:rFonts w:ascii="David" w:hAnsi="David" w:cs="David"/>
                <w:b/>
                <w:bCs/>
                <w:noProof/>
                <w:sz w:val="24"/>
                <w:szCs w:val="24"/>
                <w:highlight w:val="green"/>
                <w:rtl/>
                <w:lang w:eastAsia="he-IL"/>
              </w:rPr>
            </w:pPr>
          </w:p>
        </w:tc>
        <w:tc>
          <w:tcPr>
            <w:tcW w:w="675" w:type="pct"/>
            <w:tcBorders>
              <w:bottom w:val="single" w:sz="4" w:space="0" w:color="auto"/>
            </w:tcBorders>
          </w:tcPr>
          <w:p w14:paraId="3356A5C4" w14:textId="0B252DD7" w:rsidR="00502111" w:rsidRPr="00692D15" w:rsidRDefault="00502111" w:rsidP="00692D15">
            <w:pPr>
              <w:spacing w:line="480" w:lineRule="auto"/>
              <w:contextualSpacing/>
              <w:jc w:val="both"/>
              <w:rPr>
                <w:rFonts w:ascii="David" w:hAnsi="David" w:cs="David"/>
                <w:noProof/>
                <w:sz w:val="24"/>
                <w:szCs w:val="24"/>
                <w:lang w:eastAsia="he-IL"/>
              </w:rPr>
            </w:pPr>
            <w:r w:rsidRPr="00692D15">
              <w:rPr>
                <w:rFonts w:ascii="David" w:hAnsi="David" w:cs="David"/>
                <w:sz w:val="24"/>
                <w:szCs w:val="24"/>
              </w:rPr>
              <w:t>Supervised correlations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vAlign w:val="center"/>
          </w:tcPr>
          <w:p w14:paraId="1E2214D7" w14:textId="77777777" w:rsidR="00502111" w:rsidRPr="00692D15" w:rsidRDefault="00502111" w:rsidP="00692D15">
            <w:pPr>
              <w:spacing w:line="480" w:lineRule="auto"/>
              <w:contextualSpacing/>
              <w:jc w:val="both"/>
              <w:rPr>
                <w:rFonts w:ascii="David" w:hAnsi="David" w:cs="David"/>
                <w:noProof/>
                <w:sz w:val="24"/>
                <w:szCs w:val="24"/>
                <w:rtl/>
                <w:lang w:eastAsia="he-IL"/>
              </w:rPr>
            </w:pPr>
            <w:r w:rsidRPr="00692D15">
              <w:rPr>
                <w:rFonts w:ascii="David" w:hAnsi="David" w:cs="David"/>
                <w:noProof/>
                <w:sz w:val="24"/>
                <w:szCs w:val="24"/>
                <w:lang w:eastAsia="he-IL"/>
              </w:rPr>
              <w:t>.43*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vAlign w:val="center"/>
          </w:tcPr>
          <w:p w14:paraId="1C863E45" w14:textId="77777777" w:rsidR="00502111" w:rsidRPr="00692D15" w:rsidRDefault="00502111" w:rsidP="00692D15">
            <w:pPr>
              <w:spacing w:line="480" w:lineRule="auto"/>
              <w:contextualSpacing/>
              <w:jc w:val="both"/>
              <w:rPr>
                <w:rFonts w:ascii="David" w:hAnsi="David" w:cs="David"/>
                <w:noProof/>
                <w:sz w:val="24"/>
                <w:szCs w:val="24"/>
                <w:rtl/>
                <w:lang w:eastAsia="he-IL"/>
              </w:rPr>
            </w:pPr>
            <w:r w:rsidRPr="00692D15">
              <w:rPr>
                <w:rFonts w:ascii="David" w:hAnsi="David" w:cs="David"/>
                <w:noProof/>
                <w:sz w:val="24"/>
                <w:szCs w:val="24"/>
                <w:lang w:eastAsia="he-IL"/>
              </w:rPr>
              <w:t>.35*</w:t>
            </w:r>
          </w:p>
        </w:tc>
        <w:tc>
          <w:tcPr>
            <w:tcW w:w="111" w:type="pct"/>
            <w:tcBorders>
              <w:bottom w:val="single" w:sz="4" w:space="0" w:color="auto"/>
            </w:tcBorders>
          </w:tcPr>
          <w:p w14:paraId="650F9F73" w14:textId="77777777" w:rsidR="00502111" w:rsidRPr="00692D15" w:rsidRDefault="00502111" w:rsidP="00692D15">
            <w:pPr>
              <w:spacing w:line="480" w:lineRule="auto"/>
              <w:contextualSpacing/>
              <w:jc w:val="both"/>
              <w:rPr>
                <w:rFonts w:ascii="David" w:hAnsi="David" w:cs="David"/>
                <w:noProof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856" w:type="pct"/>
            <w:tcBorders>
              <w:bottom w:val="single" w:sz="4" w:space="0" w:color="auto"/>
            </w:tcBorders>
            <w:vAlign w:val="center"/>
          </w:tcPr>
          <w:p w14:paraId="2364FC6F" w14:textId="77777777" w:rsidR="00502111" w:rsidRPr="00692D15" w:rsidRDefault="00502111" w:rsidP="00692D15">
            <w:pPr>
              <w:spacing w:line="480" w:lineRule="auto"/>
              <w:contextualSpacing/>
              <w:jc w:val="both"/>
              <w:rPr>
                <w:rFonts w:ascii="David" w:hAnsi="David" w:cs="David"/>
                <w:noProof/>
                <w:sz w:val="24"/>
                <w:szCs w:val="24"/>
                <w:rtl/>
                <w:lang w:eastAsia="he-IL"/>
              </w:rPr>
            </w:pPr>
            <w:r w:rsidRPr="00692D15">
              <w:rPr>
                <w:rFonts w:ascii="David" w:hAnsi="David" w:cs="David"/>
                <w:noProof/>
                <w:sz w:val="24"/>
                <w:szCs w:val="24"/>
                <w:rtl/>
                <w:lang w:eastAsia="he-IL"/>
              </w:rPr>
              <w:t>20.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vAlign w:val="center"/>
          </w:tcPr>
          <w:p w14:paraId="7434F940" w14:textId="77777777" w:rsidR="00502111" w:rsidRPr="00692D15" w:rsidRDefault="00502111" w:rsidP="00692D15">
            <w:pPr>
              <w:spacing w:line="480" w:lineRule="auto"/>
              <w:contextualSpacing/>
              <w:jc w:val="both"/>
              <w:rPr>
                <w:rFonts w:ascii="David" w:hAnsi="David" w:cs="David"/>
                <w:noProof/>
                <w:sz w:val="24"/>
                <w:szCs w:val="24"/>
                <w:rtl/>
                <w:lang w:eastAsia="he-IL"/>
              </w:rPr>
            </w:pPr>
            <w:r w:rsidRPr="00692D15">
              <w:rPr>
                <w:rFonts w:ascii="David" w:hAnsi="David" w:cs="David"/>
                <w:noProof/>
                <w:sz w:val="24"/>
                <w:szCs w:val="24"/>
                <w:lang w:eastAsia="he-IL"/>
              </w:rPr>
              <w:t>.74***</w:t>
            </w:r>
          </w:p>
        </w:tc>
      </w:tr>
      <w:tr w:rsidR="00502111" w:rsidRPr="00692D15" w14:paraId="2BE5BBF1" w14:textId="77777777" w:rsidTr="00323A1B">
        <w:trPr>
          <w:trHeight w:val="397"/>
        </w:trPr>
        <w:tc>
          <w:tcPr>
            <w:tcW w:w="5000" w:type="pct"/>
            <w:gridSpan w:val="7"/>
            <w:tcBorders>
              <w:top w:val="single" w:sz="4" w:space="0" w:color="auto"/>
            </w:tcBorders>
            <w:vAlign w:val="center"/>
          </w:tcPr>
          <w:p w14:paraId="6B18A7AE" w14:textId="63C7FF8C" w:rsidR="00502111" w:rsidRPr="00692D15" w:rsidRDefault="00323A1B" w:rsidP="00692D15">
            <w:pPr>
              <w:spacing w:before="240" w:line="480" w:lineRule="auto"/>
              <w:jc w:val="both"/>
              <w:rPr>
                <w:rFonts w:ascii="David" w:hAnsi="David" w:cs="David"/>
                <w:i/>
                <w:iCs/>
                <w:sz w:val="24"/>
                <w:szCs w:val="24"/>
              </w:rPr>
            </w:pPr>
            <w:r w:rsidRPr="00692D15">
              <w:rPr>
                <w:rFonts w:ascii="David" w:hAnsi="David" w:cs="David"/>
                <w:i/>
                <w:iCs/>
                <w:sz w:val="24"/>
                <w:szCs w:val="24"/>
              </w:rPr>
              <w:t xml:space="preserve">Note. </w:t>
            </w:r>
            <w:r w:rsidRPr="003A6F12">
              <w:rPr>
                <w:rFonts w:ascii="David" w:hAnsi="David" w:cs="David"/>
                <w:sz w:val="24"/>
                <w:szCs w:val="24"/>
              </w:rPr>
              <w:t>research groups: TYP: the group with typical development. ASD: the group diagnosed with Autism. The supervised correlations were calculated while controlling the vocabulary measure.</w:t>
            </w:r>
          </w:p>
        </w:tc>
      </w:tr>
    </w:tbl>
    <w:p w14:paraId="7C9E5F41" w14:textId="10F95ACA" w:rsidR="00D57C57" w:rsidRPr="00692D15" w:rsidRDefault="00D57C57" w:rsidP="00692D15">
      <w:pPr>
        <w:spacing w:line="480" w:lineRule="auto"/>
        <w:rPr>
          <w:rFonts w:ascii="David" w:hAnsi="David" w:cs="David"/>
        </w:rPr>
      </w:pPr>
    </w:p>
    <w:p w14:paraId="491CBD4A" w14:textId="77777777" w:rsidR="00D57C57" w:rsidRPr="00692D15" w:rsidRDefault="00D57C57" w:rsidP="00692D15">
      <w:pPr>
        <w:spacing w:line="480" w:lineRule="auto"/>
        <w:rPr>
          <w:rFonts w:ascii="David" w:hAnsi="David" w:cs="David"/>
        </w:rPr>
      </w:pPr>
      <w:r w:rsidRPr="00692D15">
        <w:rPr>
          <w:rFonts w:ascii="David" w:hAnsi="David" w:cs="David"/>
        </w:rPr>
        <w:br w:type="page"/>
      </w:r>
    </w:p>
    <w:tbl>
      <w:tblPr>
        <w:tblW w:w="5270" w:type="pct"/>
        <w:tblLook w:val="04A0" w:firstRow="1" w:lastRow="0" w:firstColumn="1" w:lastColumn="0" w:noHBand="0" w:noVBand="1"/>
      </w:tblPr>
      <w:tblGrid>
        <w:gridCol w:w="3202"/>
        <w:gridCol w:w="675"/>
        <w:gridCol w:w="595"/>
        <w:gridCol w:w="656"/>
        <w:gridCol w:w="746"/>
        <w:gridCol w:w="222"/>
        <w:gridCol w:w="675"/>
        <w:gridCol w:w="595"/>
        <w:gridCol w:w="656"/>
        <w:gridCol w:w="746"/>
      </w:tblGrid>
      <w:tr w:rsidR="00D57C57" w:rsidRPr="00692D15" w14:paraId="2548E0B7" w14:textId="77777777" w:rsidTr="00041119">
        <w:trPr>
          <w:trHeight w:val="342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96ABC7" w14:textId="5565207C" w:rsidR="00D57C57" w:rsidRPr="00600D2B" w:rsidRDefault="00D57C57" w:rsidP="00692D15">
            <w:pPr>
              <w:pStyle w:val="Heading1"/>
              <w:bidi w:val="0"/>
              <w:spacing w:line="48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bookmarkStart w:id="0" w:name="_Toc121731549"/>
            <w:bookmarkStart w:id="1" w:name="_Toc121831842"/>
            <w:r w:rsidRPr="00600D2B">
              <w:rPr>
                <w:rFonts w:ascii="David" w:hAnsi="David" w:cs="David"/>
                <w:b/>
                <w:bCs/>
                <w:noProof/>
                <w:sz w:val="24"/>
                <w:szCs w:val="24"/>
                <w:lang w:eastAsia="he-IL"/>
              </w:rPr>
              <w:lastRenderedPageBreak/>
              <w:t xml:space="preserve">Table </w:t>
            </w:r>
            <w:r w:rsidRPr="00600D2B"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  <w:lang w:eastAsia="he-IL"/>
              </w:rPr>
              <w:t xml:space="preserve"> 4</w:t>
            </w:r>
            <w:bookmarkEnd w:id="0"/>
            <w:bookmarkEnd w:id="1"/>
          </w:p>
        </w:tc>
      </w:tr>
      <w:tr w:rsidR="00D57C57" w:rsidRPr="00692D15" w14:paraId="218C24F4" w14:textId="77777777" w:rsidTr="00041119">
        <w:trPr>
          <w:trHeight w:val="342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E183D9" w14:textId="7A10D72E" w:rsidR="00D57C57" w:rsidRPr="005F28DF" w:rsidRDefault="005F28DF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  <w:highlight w:val="yellow"/>
                <w:rtl/>
              </w:rPr>
            </w:pPr>
            <w:r w:rsidRPr="005F28DF">
              <w:rPr>
                <w:rFonts w:ascii="David" w:hAnsi="David" w:cs="David"/>
                <w:i/>
                <w:iCs/>
                <w:noProof/>
                <w:sz w:val="24"/>
                <w:szCs w:val="24"/>
                <w:lang w:eastAsia="he-IL"/>
              </w:rPr>
              <w:t>Summary of regression models for predicting the understanding of idioms and irony</w:t>
            </w:r>
          </w:p>
        </w:tc>
      </w:tr>
      <w:tr w:rsidR="00D57C57" w:rsidRPr="00692D15" w14:paraId="6041EBAF" w14:textId="77777777" w:rsidTr="00041119">
        <w:trPr>
          <w:trHeight w:val="342"/>
        </w:trPr>
        <w:tc>
          <w:tcPr>
            <w:tcW w:w="17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267B4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322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012DAB" w14:textId="4398970D" w:rsidR="00D57C57" w:rsidRPr="00692D15" w:rsidRDefault="009618AB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692D15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Dependent variables</w:t>
            </w:r>
          </w:p>
        </w:tc>
      </w:tr>
      <w:tr w:rsidR="00D57C57" w:rsidRPr="00692D15" w14:paraId="04E0013F" w14:textId="77777777" w:rsidTr="00041119">
        <w:trPr>
          <w:trHeight w:val="342"/>
        </w:trPr>
        <w:tc>
          <w:tcPr>
            <w:tcW w:w="1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B8E6F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15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42DCF" w14:textId="08CAEA1B" w:rsidR="00D57C57" w:rsidRPr="00692D15" w:rsidRDefault="009618AB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692D15">
              <w:rPr>
                <w:rFonts w:ascii="David" w:eastAsia="Times New Roman" w:hAnsi="David" w:cs="David"/>
                <w:sz w:val="24"/>
                <w:szCs w:val="24"/>
              </w:rPr>
              <w:t>Idiom</w:t>
            </w:r>
            <w:r w:rsidR="009031BF">
              <w:rPr>
                <w:rFonts w:ascii="David" w:eastAsia="Times New Roman" w:hAnsi="David" w:cs="David"/>
                <w:sz w:val="24"/>
                <w:szCs w:val="24"/>
              </w:rPr>
              <w:t>s</w:t>
            </w:r>
            <w:r w:rsidRPr="00692D15">
              <w:rPr>
                <w:rFonts w:ascii="David" w:eastAsia="Times New Roman" w:hAnsi="David" w:cs="David"/>
                <w:sz w:val="24"/>
                <w:szCs w:val="24"/>
              </w:rPr>
              <w:t xml:space="preserve"> understanding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E5736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15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47382" w14:textId="27A9688B" w:rsidR="00D57C57" w:rsidRPr="00692D15" w:rsidRDefault="009618AB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692D15">
              <w:rPr>
                <w:rFonts w:ascii="David" w:eastAsia="Times New Roman" w:hAnsi="David" w:cs="David"/>
                <w:sz w:val="24"/>
                <w:szCs w:val="24"/>
              </w:rPr>
              <w:t>Irony understanding</w:t>
            </w:r>
          </w:p>
        </w:tc>
      </w:tr>
      <w:tr w:rsidR="00041119" w:rsidRPr="00692D15" w14:paraId="402BDD3A" w14:textId="77777777" w:rsidTr="00041119">
        <w:trPr>
          <w:trHeight w:val="342"/>
        </w:trPr>
        <w:tc>
          <w:tcPr>
            <w:tcW w:w="17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C7826" w14:textId="27FF9D75" w:rsidR="00D57C57" w:rsidRPr="00692D15" w:rsidRDefault="009618AB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692D15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Predictor variables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A0E5E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i/>
                <w:iCs/>
                <w:sz w:val="24"/>
                <w:szCs w:val="24"/>
              </w:rPr>
            </w:pPr>
            <w:r w:rsidRPr="00692D15">
              <w:rPr>
                <w:rFonts w:ascii="David" w:eastAsia="Times New Roman" w:hAnsi="David" w:cs="David"/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5E757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i/>
                <w:iCs/>
                <w:sz w:val="24"/>
                <w:szCs w:val="24"/>
              </w:rPr>
            </w:pPr>
            <w:r w:rsidRPr="00692D15">
              <w:rPr>
                <w:rFonts w:ascii="David" w:eastAsia="Times New Roman" w:hAnsi="David" w:cs="David"/>
                <w:i/>
                <w:iCs/>
                <w:sz w:val="24"/>
                <w:szCs w:val="24"/>
              </w:rPr>
              <w:t>SE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8E17A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i/>
                <w:iCs/>
                <w:sz w:val="24"/>
                <w:szCs w:val="24"/>
              </w:rPr>
            </w:pPr>
            <w:r w:rsidRPr="00692D15">
              <w:rPr>
                <w:rFonts w:ascii="David" w:eastAsia="Times New Roman" w:hAnsi="David" w:cs="David"/>
                <w:i/>
                <w:iCs/>
                <w:sz w:val="24"/>
                <w:szCs w:val="24"/>
              </w:rPr>
              <w:t>Beta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EDC3D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i/>
                <w:iCs/>
                <w:sz w:val="24"/>
                <w:szCs w:val="24"/>
              </w:rPr>
            </w:pPr>
            <w:r w:rsidRPr="00692D15">
              <w:rPr>
                <w:rFonts w:ascii="David" w:eastAsia="Times New Roman" w:hAnsi="David" w:cs="David"/>
                <w:i/>
                <w:iCs/>
                <w:sz w:val="24"/>
                <w:szCs w:val="24"/>
              </w:rPr>
              <w:t>p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3DE9C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i/>
                <w:iCs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FE755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i/>
                <w:iCs/>
                <w:sz w:val="24"/>
                <w:szCs w:val="24"/>
              </w:rPr>
            </w:pPr>
            <w:r w:rsidRPr="00692D15">
              <w:rPr>
                <w:rFonts w:ascii="David" w:eastAsia="Times New Roman" w:hAnsi="David" w:cs="David"/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A677E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i/>
                <w:iCs/>
                <w:sz w:val="24"/>
                <w:szCs w:val="24"/>
              </w:rPr>
            </w:pPr>
            <w:r w:rsidRPr="00692D15">
              <w:rPr>
                <w:rFonts w:ascii="David" w:eastAsia="Times New Roman" w:hAnsi="David" w:cs="David"/>
                <w:i/>
                <w:iCs/>
                <w:sz w:val="24"/>
                <w:szCs w:val="24"/>
              </w:rPr>
              <w:t>SE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12EC9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i/>
                <w:iCs/>
                <w:sz w:val="24"/>
                <w:szCs w:val="24"/>
              </w:rPr>
            </w:pPr>
            <w:r w:rsidRPr="00692D15">
              <w:rPr>
                <w:rFonts w:ascii="David" w:eastAsia="Times New Roman" w:hAnsi="David" w:cs="David"/>
                <w:i/>
                <w:iCs/>
                <w:sz w:val="24"/>
                <w:szCs w:val="24"/>
              </w:rPr>
              <w:t>Beta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C789D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i/>
                <w:iCs/>
                <w:sz w:val="24"/>
                <w:szCs w:val="24"/>
              </w:rPr>
            </w:pPr>
            <w:r w:rsidRPr="00692D15">
              <w:rPr>
                <w:rFonts w:ascii="David" w:eastAsia="Times New Roman" w:hAnsi="David" w:cs="David"/>
                <w:i/>
                <w:iCs/>
                <w:sz w:val="24"/>
                <w:szCs w:val="24"/>
              </w:rPr>
              <w:t>p</w:t>
            </w:r>
          </w:p>
        </w:tc>
      </w:tr>
      <w:tr w:rsidR="00041119" w:rsidRPr="00692D15" w14:paraId="3A24D586" w14:textId="77777777" w:rsidTr="00041119">
        <w:trPr>
          <w:trHeight w:val="342"/>
        </w:trPr>
        <w:tc>
          <w:tcPr>
            <w:tcW w:w="17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2CAC4" w14:textId="41F3BE02" w:rsidR="00D57C57" w:rsidRPr="00692D15" w:rsidRDefault="009618AB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692D15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Step</w:t>
            </w:r>
            <w:r w:rsidR="00D57C57" w:rsidRPr="00692D15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 w:rsidR="00D57C57" w:rsidRPr="00692D15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9B318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87D27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62E6A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F6BE7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B5D21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07728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80DE6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A1EA0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5B385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</w:tr>
      <w:tr w:rsidR="00041119" w:rsidRPr="00692D15" w14:paraId="249B931A" w14:textId="77777777" w:rsidTr="00041119">
        <w:trPr>
          <w:trHeight w:val="342"/>
        </w:trPr>
        <w:tc>
          <w:tcPr>
            <w:tcW w:w="1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05836" w14:textId="5C8038CE" w:rsidR="00D57C57" w:rsidRPr="00692D15" w:rsidRDefault="009618AB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692D15">
              <w:rPr>
                <w:rFonts w:ascii="David" w:eastAsia="Times New Roman" w:hAnsi="David" w:cs="David"/>
                <w:sz w:val="24"/>
                <w:szCs w:val="24"/>
              </w:rPr>
              <w:t>Gender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4E3FD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692D15">
              <w:rPr>
                <w:rFonts w:ascii="David" w:eastAsia="Times New Roman" w:hAnsi="David" w:cs="David"/>
                <w:sz w:val="24"/>
                <w:szCs w:val="24"/>
              </w:rPr>
              <w:t>.28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B289D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692D15">
              <w:rPr>
                <w:rFonts w:ascii="David" w:eastAsia="Times New Roman" w:hAnsi="David" w:cs="David"/>
                <w:sz w:val="24"/>
                <w:szCs w:val="24"/>
              </w:rPr>
              <w:t>1.31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208B8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692D15">
              <w:rPr>
                <w:rFonts w:ascii="David" w:eastAsia="Times New Roman" w:hAnsi="David" w:cs="David"/>
                <w:sz w:val="24"/>
                <w:szCs w:val="24"/>
              </w:rPr>
              <w:t>.03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55416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692D15">
              <w:rPr>
                <w:rFonts w:ascii="David" w:eastAsia="Times New Roman" w:hAnsi="David" w:cs="David"/>
                <w:sz w:val="24"/>
                <w:szCs w:val="24"/>
              </w:rPr>
              <w:t>.834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79048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6EE26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692D15">
              <w:rPr>
                <w:rFonts w:ascii="David" w:hAnsi="David" w:cs="David"/>
                <w:sz w:val="24"/>
                <w:szCs w:val="24"/>
              </w:rPr>
              <w:t>.24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B1966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692D15">
              <w:rPr>
                <w:rFonts w:ascii="David" w:hAnsi="David" w:cs="David"/>
                <w:sz w:val="24"/>
                <w:szCs w:val="24"/>
              </w:rPr>
              <w:t>1.13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A1F9F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692D15">
              <w:rPr>
                <w:rFonts w:ascii="David" w:hAnsi="David" w:cs="David"/>
                <w:sz w:val="24"/>
                <w:szCs w:val="24"/>
              </w:rPr>
              <w:t>.03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BC7C4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692D15">
              <w:rPr>
                <w:rFonts w:ascii="David" w:hAnsi="David" w:cs="David"/>
                <w:sz w:val="24"/>
                <w:szCs w:val="24"/>
              </w:rPr>
              <w:t>.835</w:t>
            </w:r>
          </w:p>
        </w:tc>
      </w:tr>
      <w:tr w:rsidR="00041119" w:rsidRPr="00692D15" w14:paraId="7B795377" w14:textId="77777777" w:rsidTr="00041119">
        <w:trPr>
          <w:trHeight w:val="342"/>
        </w:trPr>
        <w:tc>
          <w:tcPr>
            <w:tcW w:w="1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703AA" w14:textId="70ACF420" w:rsidR="00D57C57" w:rsidRPr="00692D15" w:rsidRDefault="009618AB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692D15">
              <w:rPr>
                <w:rFonts w:ascii="David" w:eastAsia="Times New Roman" w:hAnsi="David" w:cs="David"/>
                <w:sz w:val="24"/>
                <w:szCs w:val="24"/>
              </w:rPr>
              <w:t>Age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48BF1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692D15">
              <w:rPr>
                <w:rFonts w:ascii="David" w:eastAsia="Times New Roman" w:hAnsi="David" w:cs="David"/>
                <w:sz w:val="24"/>
                <w:szCs w:val="24"/>
              </w:rPr>
              <w:t>-1.11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967B3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692D15">
              <w:rPr>
                <w:rFonts w:ascii="David" w:eastAsia="Times New Roman" w:hAnsi="David" w:cs="David"/>
                <w:sz w:val="24"/>
                <w:szCs w:val="24"/>
              </w:rPr>
              <w:t>1.09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C4558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692D15">
              <w:rPr>
                <w:rFonts w:ascii="David" w:eastAsia="Times New Roman" w:hAnsi="David" w:cs="David"/>
                <w:sz w:val="24"/>
                <w:szCs w:val="24"/>
              </w:rPr>
              <w:t>-.14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D42F7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692D15">
              <w:rPr>
                <w:rFonts w:ascii="David" w:eastAsia="Times New Roman" w:hAnsi="David" w:cs="David"/>
                <w:sz w:val="24"/>
                <w:szCs w:val="24"/>
              </w:rPr>
              <w:t>.316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F03A0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B01BE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692D15">
              <w:rPr>
                <w:rFonts w:ascii="David" w:hAnsi="David" w:cs="David"/>
                <w:sz w:val="24"/>
                <w:szCs w:val="24"/>
              </w:rPr>
              <w:t>-1.56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EB029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692D15">
              <w:rPr>
                <w:rFonts w:ascii="David" w:hAnsi="David" w:cs="David"/>
                <w:sz w:val="24"/>
                <w:szCs w:val="24"/>
              </w:rPr>
              <w:t>.94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90271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692D15">
              <w:rPr>
                <w:rFonts w:ascii="David" w:hAnsi="David" w:cs="David"/>
                <w:sz w:val="24"/>
                <w:szCs w:val="24"/>
              </w:rPr>
              <w:t>-.22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F721C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692D15">
              <w:rPr>
                <w:rFonts w:ascii="David" w:hAnsi="David" w:cs="David"/>
                <w:sz w:val="24"/>
                <w:szCs w:val="24"/>
              </w:rPr>
              <w:t>.104</w:t>
            </w:r>
          </w:p>
        </w:tc>
      </w:tr>
      <w:tr w:rsidR="00041119" w:rsidRPr="00692D15" w14:paraId="57633B20" w14:textId="77777777" w:rsidTr="00041119">
        <w:trPr>
          <w:trHeight w:val="342"/>
        </w:trPr>
        <w:tc>
          <w:tcPr>
            <w:tcW w:w="1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3FE61" w14:textId="77777777" w:rsidR="00D57C57" w:rsidRPr="00692D15" w:rsidRDefault="00D37E6D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David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David"/>
                        <w:sz w:val="24"/>
                        <w:szCs w:val="24"/>
                      </w:rPr>
                      <m:t>R</m:t>
                    </m:r>
                  </m:e>
                  <m:sup>
                    <m:r>
                      <w:rPr>
                        <w:rFonts w:ascii="Cambria Math" w:eastAsia="Times New Roman" w:hAnsi="Cambria Math" w:cs="David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2BCB5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692D15">
              <w:rPr>
                <w:rFonts w:ascii="David" w:eastAsia="Times New Roman" w:hAnsi="David" w:cs="David"/>
                <w:sz w:val="24"/>
                <w:szCs w:val="24"/>
              </w:rPr>
              <w:t>.019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E5422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E50E0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187E0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692D15">
              <w:rPr>
                <w:rFonts w:ascii="David" w:eastAsia="Times New Roman" w:hAnsi="David" w:cs="David"/>
                <w:sz w:val="24"/>
                <w:szCs w:val="24"/>
              </w:rPr>
              <w:t>.597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688CB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ACD95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692D15">
              <w:rPr>
                <w:rFonts w:ascii="David" w:hAnsi="David" w:cs="David"/>
                <w:sz w:val="24"/>
                <w:szCs w:val="24"/>
              </w:rPr>
              <w:t>.048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D8E17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0F4B3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869E5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692D15">
              <w:rPr>
                <w:rFonts w:ascii="David" w:hAnsi="David" w:cs="David"/>
                <w:sz w:val="24"/>
                <w:szCs w:val="24"/>
              </w:rPr>
              <w:t>.262</w:t>
            </w:r>
          </w:p>
        </w:tc>
      </w:tr>
      <w:tr w:rsidR="00041119" w:rsidRPr="00692D15" w14:paraId="35EBC9EA" w14:textId="77777777" w:rsidTr="00041119">
        <w:trPr>
          <w:trHeight w:val="342"/>
        </w:trPr>
        <w:tc>
          <w:tcPr>
            <w:tcW w:w="1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018AA" w14:textId="6B900BAA" w:rsidR="00D57C57" w:rsidRPr="00692D15" w:rsidRDefault="009618AB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692D15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Step</w:t>
            </w:r>
            <w:r w:rsidR="00D57C57" w:rsidRPr="00692D15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 w:rsidR="00D57C57" w:rsidRPr="00692D15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EE3A8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0A32F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1255A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2E163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D57D3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F10B8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13F3A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392D9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5758E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</w:tr>
      <w:tr w:rsidR="00041119" w:rsidRPr="00692D15" w14:paraId="56A86ED3" w14:textId="77777777" w:rsidTr="00041119">
        <w:trPr>
          <w:trHeight w:val="342"/>
        </w:trPr>
        <w:tc>
          <w:tcPr>
            <w:tcW w:w="1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DDD44" w14:textId="657289E8" w:rsidR="00D57C57" w:rsidRPr="00692D15" w:rsidRDefault="00041119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692D15">
              <w:rPr>
                <w:rFonts w:ascii="David" w:eastAsia="Times New Roman" w:hAnsi="David" w:cs="David"/>
                <w:sz w:val="24"/>
                <w:szCs w:val="24"/>
              </w:rPr>
              <w:t>Non-verbal intelligence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E4993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692D15">
              <w:rPr>
                <w:rFonts w:ascii="David" w:eastAsia="Times New Roman" w:hAnsi="David" w:cs="David"/>
                <w:sz w:val="24"/>
                <w:szCs w:val="24"/>
              </w:rPr>
              <w:t>.12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97E5F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692D15">
              <w:rPr>
                <w:rFonts w:ascii="David" w:eastAsia="Times New Roman" w:hAnsi="David" w:cs="David"/>
                <w:sz w:val="24"/>
                <w:szCs w:val="24"/>
              </w:rPr>
              <w:t>.08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1C0A0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692D15">
              <w:rPr>
                <w:rFonts w:ascii="David" w:eastAsia="Times New Roman" w:hAnsi="David" w:cs="David"/>
                <w:sz w:val="24"/>
                <w:szCs w:val="24"/>
              </w:rPr>
              <w:t>.11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7AA37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692D15">
              <w:rPr>
                <w:rFonts w:ascii="David" w:eastAsia="Times New Roman" w:hAnsi="David" w:cs="David"/>
                <w:sz w:val="24"/>
                <w:szCs w:val="24"/>
              </w:rPr>
              <w:t>.111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9F5FF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EEE69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692D15">
              <w:rPr>
                <w:rFonts w:ascii="David" w:hAnsi="David" w:cs="David"/>
                <w:sz w:val="24"/>
                <w:szCs w:val="24"/>
              </w:rPr>
              <w:t>-.17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D0385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692D15">
              <w:rPr>
                <w:rFonts w:ascii="David" w:hAnsi="David" w:cs="David"/>
                <w:sz w:val="24"/>
                <w:szCs w:val="24"/>
              </w:rPr>
              <w:t>.10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CCE56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692D15">
              <w:rPr>
                <w:rFonts w:ascii="David" w:hAnsi="David" w:cs="David"/>
                <w:sz w:val="24"/>
                <w:szCs w:val="24"/>
              </w:rPr>
              <w:t>-.17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4803C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692D15">
              <w:rPr>
                <w:rFonts w:ascii="David" w:hAnsi="David" w:cs="David"/>
                <w:sz w:val="24"/>
                <w:szCs w:val="24"/>
              </w:rPr>
              <w:t>.085</w:t>
            </w:r>
          </w:p>
        </w:tc>
      </w:tr>
      <w:tr w:rsidR="00041119" w:rsidRPr="00692D15" w14:paraId="693EDF18" w14:textId="77777777" w:rsidTr="00041119">
        <w:trPr>
          <w:trHeight w:val="342"/>
        </w:trPr>
        <w:tc>
          <w:tcPr>
            <w:tcW w:w="1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081FA" w14:textId="75F64BC7" w:rsidR="00D57C57" w:rsidRPr="00692D15" w:rsidRDefault="00041119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692D15">
              <w:rPr>
                <w:rFonts w:ascii="David" w:eastAsia="Times New Roman" w:hAnsi="David" w:cs="David"/>
                <w:sz w:val="24"/>
                <w:szCs w:val="24"/>
              </w:rPr>
              <w:t>Vocabulary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707D3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692D15">
              <w:rPr>
                <w:rFonts w:ascii="David" w:eastAsia="Times New Roman" w:hAnsi="David" w:cs="David"/>
                <w:sz w:val="24"/>
                <w:szCs w:val="24"/>
              </w:rPr>
              <w:t>.35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3DF60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692D15">
              <w:rPr>
                <w:rFonts w:ascii="David" w:eastAsia="Times New Roman" w:hAnsi="David" w:cs="David"/>
                <w:sz w:val="24"/>
                <w:szCs w:val="24"/>
              </w:rPr>
              <w:t>.03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D48C7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692D15">
              <w:rPr>
                <w:rFonts w:ascii="David" w:eastAsia="Times New Roman" w:hAnsi="David" w:cs="David"/>
                <w:sz w:val="24"/>
                <w:szCs w:val="24"/>
              </w:rPr>
              <w:t>.84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DF181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692D15">
              <w:rPr>
                <w:rFonts w:ascii="David" w:hAnsi="David" w:cs="David"/>
                <w:b/>
                <w:bCs/>
                <w:sz w:val="24"/>
                <w:szCs w:val="24"/>
              </w:rPr>
              <w:t>&lt;.001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6BB68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03A95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692D15">
              <w:rPr>
                <w:rFonts w:ascii="David" w:hAnsi="David" w:cs="David"/>
                <w:sz w:val="24"/>
                <w:szCs w:val="24"/>
              </w:rPr>
              <w:t>.31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429A4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692D15">
              <w:rPr>
                <w:rFonts w:ascii="David" w:hAnsi="David" w:cs="David"/>
                <w:sz w:val="24"/>
                <w:szCs w:val="24"/>
              </w:rPr>
              <w:t>.04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E454D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692D15">
              <w:rPr>
                <w:rFonts w:ascii="David" w:hAnsi="David" w:cs="David"/>
                <w:sz w:val="24"/>
                <w:szCs w:val="24"/>
              </w:rPr>
              <w:t>.83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59B2D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692D15">
              <w:rPr>
                <w:rFonts w:ascii="David" w:hAnsi="David" w:cs="David"/>
                <w:b/>
                <w:bCs/>
                <w:sz w:val="24"/>
                <w:szCs w:val="24"/>
              </w:rPr>
              <w:t>&lt;.001</w:t>
            </w:r>
          </w:p>
        </w:tc>
      </w:tr>
      <w:tr w:rsidR="00041119" w:rsidRPr="00692D15" w14:paraId="10D5F946" w14:textId="77777777" w:rsidTr="00041119">
        <w:trPr>
          <w:trHeight w:val="342"/>
        </w:trPr>
        <w:tc>
          <w:tcPr>
            <w:tcW w:w="1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17C14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David"/>
                    <w:sz w:val="24"/>
                    <w:szCs w:val="24"/>
                  </w:rPr>
                  <m:t>Δ</m:t>
                </m:r>
                <m:sSup>
                  <m:sSupPr>
                    <m:ctrlPr>
                      <w:rPr>
                        <w:rFonts w:ascii="Cambria Math" w:eastAsia="Times New Roman" w:hAnsi="Cambria Math" w:cs="David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David"/>
                        <w:sz w:val="24"/>
                        <w:szCs w:val="24"/>
                      </w:rPr>
                      <m:t>R</m:t>
                    </m:r>
                  </m:e>
                  <m:sup>
                    <m:r>
                      <w:rPr>
                        <w:rFonts w:ascii="Cambria Math" w:eastAsia="Times New Roman" w:hAnsi="Cambria Math" w:cs="David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1D55E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692D15">
              <w:rPr>
                <w:rFonts w:ascii="David" w:eastAsia="Times New Roman" w:hAnsi="David" w:cs="David"/>
                <w:sz w:val="24"/>
                <w:szCs w:val="24"/>
              </w:rPr>
              <w:t>.810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369A3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8810A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B029F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692D15">
              <w:rPr>
                <w:rFonts w:ascii="David" w:hAnsi="David" w:cs="David"/>
                <w:b/>
                <w:bCs/>
                <w:sz w:val="24"/>
                <w:szCs w:val="24"/>
              </w:rPr>
              <w:t>&lt;.001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06B1E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A6A89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692D15">
              <w:rPr>
                <w:rFonts w:ascii="David" w:hAnsi="David" w:cs="David"/>
                <w:sz w:val="24"/>
                <w:szCs w:val="24"/>
              </w:rPr>
              <w:t>.573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607BA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32B15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8AD86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692D15">
              <w:rPr>
                <w:rFonts w:ascii="David" w:hAnsi="David" w:cs="David"/>
                <w:b/>
                <w:bCs/>
                <w:sz w:val="24"/>
                <w:szCs w:val="24"/>
              </w:rPr>
              <w:t>&lt;.001</w:t>
            </w:r>
          </w:p>
        </w:tc>
      </w:tr>
      <w:tr w:rsidR="00041119" w:rsidRPr="00692D15" w14:paraId="3B5C1BA0" w14:textId="77777777" w:rsidTr="00041119">
        <w:trPr>
          <w:trHeight w:val="342"/>
        </w:trPr>
        <w:tc>
          <w:tcPr>
            <w:tcW w:w="1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8B530" w14:textId="77777777" w:rsidR="00D57C57" w:rsidRPr="00692D15" w:rsidRDefault="00D37E6D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David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David"/>
                        <w:sz w:val="24"/>
                        <w:szCs w:val="24"/>
                      </w:rPr>
                      <m:t>R</m:t>
                    </m:r>
                  </m:e>
                  <m:sup>
                    <m:r>
                      <w:rPr>
                        <w:rFonts w:ascii="Cambria Math" w:eastAsia="Times New Roman" w:hAnsi="Cambria Math" w:cs="David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BEC92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692D15">
              <w:rPr>
                <w:rFonts w:ascii="David" w:eastAsia="Times New Roman" w:hAnsi="David" w:cs="David"/>
                <w:sz w:val="24"/>
                <w:szCs w:val="24"/>
              </w:rPr>
              <w:t>.829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F79E0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3623D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C8C28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692D15">
              <w:rPr>
                <w:rFonts w:ascii="David" w:hAnsi="David" w:cs="David"/>
                <w:b/>
                <w:bCs/>
                <w:sz w:val="24"/>
                <w:szCs w:val="24"/>
              </w:rPr>
              <w:t>&lt;.001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9DE1B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A8A25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692D15">
              <w:rPr>
                <w:rFonts w:ascii="David" w:hAnsi="David" w:cs="David"/>
                <w:sz w:val="24"/>
                <w:szCs w:val="24"/>
              </w:rPr>
              <w:t>.620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2B390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F7A8C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D2188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692D15">
              <w:rPr>
                <w:rFonts w:ascii="David" w:hAnsi="David" w:cs="David"/>
                <w:b/>
                <w:bCs/>
                <w:sz w:val="24"/>
                <w:szCs w:val="24"/>
              </w:rPr>
              <w:t>&lt;.001</w:t>
            </w:r>
          </w:p>
        </w:tc>
      </w:tr>
      <w:tr w:rsidR="00041119" w:rsidRPr="00692D15" w14:paraId="46BB9A6A" w14:textId="77777777" w:rsidTr="00041119">
        <w:trPr>
          <w:trHeight w:val="342"/>
        </w:trPr>
        <w:tc>
          <w:tcPr>
            <w:tcW w:w="1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C8BF6" w14:textId="5909090E" w:rsidR="00D57C57" w:rsidRPr="00692D15" w:rsidRDefault="00041119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692D15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Step</w:t>
            </w:r>
            <w:r w:rsidR="00D57C57" w:rsidRPr="00692D15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 w:rsidR="00D57C57" w:rsidRPr="00692D15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2371B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8DF5F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E342C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47525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EDB45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E9CD7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3B57A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5ED34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99C3C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</w:tr>
      <w:tr w:rsidR="00041119" w:rsidRPr="00692D15" w14:paraId="52C5AC5D" w14:textId="77777777" w:rsidTr="00041119">
        <w:trPr>
          <w:trHeight w:val="342"/>
        </w:trPr>
        <w:tc>
          <w:tcPr>
            <w:tcW w:w="1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FAEA6" w14:textId="1AD6B723" w:rsidR="00D57C57" w:rsidRPr="00692D15" w:rsidRDefault="00041119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692D15">
              <w:rPr>
                <w:rFonts w:ascii="David" w:eastAsia="Times New Roman" w:hAnsi="David" w:cs="David"/>
                <w:sz w:val="24"/>
                <w:szCs w:val="24"/>
              </w:rPr>
              <w:t>Research groups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BDD7D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692D15">
              <w:rPr>
                <w:rFonts w:ascii="David" w:eastAsia="Times New Roman" w:hAnsi="David" w:cs="David"/>
                <w:sz w:val="24"/>
                <w:szCs w:val="24"/>
              </w:rPr>
              <w:t>.80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CCD51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692D15">
              <w:rPr>
                <w:rFonts w:ascii="David" w:eastAsia="Times New Roman" w:hAnsi="David" w:cs="David"/>
                <w:sz w:val="24"/>
                <w:szCs w:val="24"/>
              </w:rPr>
              <w:t>.48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D6C26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692D15">
              <w:rPr>
                <w:rFonts w:ascii="David" w:eastAsia="Times New Roman" w:hAnsi="David" w:cs="David"/>
                <w:sz w:val="24"/>
                <w:szCs w:val="24"/>
              </w:rPr>
              <w:t>.17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AD1D5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692D15">
              <w:rPr>
                <w:rFonts w:ascii="David" w:eastAsia="Times New Roman" w:hAnsi="David" w:cs="David"/>
                <w:sz w:val="24"/>
                <w:szCs w:val="24"/>
              </w:rPr>
              <w:t>.101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0C507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35F8F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692D15">
              <w:rPr>
                <w:rFonts w:ascii="David" w:hAnsi="David" w:cs="David"/>
                <w:sz w:val="24"/>
                <w:szCs w:val="24"/>
              </w:rPr>
              <w:t>.83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5A566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692D15">
              <w:rPr>
                <w:rFonts w:ascii="David" w:hAnsi="David" w:cs="David"/>
                <w:sz w:val="24"/>
                <w:szCs w:val="24"/>
              </w:rPr>
              <w:t>.27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71996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692D15">
              <w:rPr>
                <w:rFonts w:ascii="David" w:hAnsi="David" w:cs="David"/>
                <w:sz w:val="24"/>
                <w:szCs w:val="24"/>
              </w:rPr>
              <w:t>.20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D8009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692D15">
              <w:rPr>
                <w:rFonts w:ascii="David" w:hAnsi="David" w:cs="David"/>
                <w:sz w:val="24"/>
                <w:szCs w:val="24"/>
              </w:rPr>
              <w:t>.003</w:t>
            </w:r>
          </w:p>
        </w:tc>
      </w:tr>
      <w:tr w:rsidR="00041119" w:rsidRPr="00692D15" w14:paraId="5952943F" w14:textId="77777777" w:rsidTr="00041119">
        <w:trPr>
          <w:trHeight w:val="342"/>
        </w:trPr>
        <w:tc>
          <w:tcPr>
            <w:tcW w:w="1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2567D" w14:textId="6B83B631" w:rsidR="00D57C57" w:rsidRPr="00692D15" w:rsidRDefault="00041119" w:rsidP="00692D15">
            <w:pPr>
              <w:spacing w:after="0" w:line="480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692D15">
              <w:rPr>
                <w:rFonts w:ascii="David" w:eastAsia="Times New Roman" w:hAnsi="David" w:cs="David"/>
                <w:sz w:val="24"/>
                <w:szCs w:val="24"/>
              </w:rPr>
              <w:t>Social situation</w:t>
            </w:r>
            <w:r w:rsidR="009031BF">
              <w:rPr>
                <w:rFonts w:ascii="David" w:eastAsia="Times New Roman" w:hAnsi="David" w:cs="David"/>
                <w:sz w:val="24"/>
                <w:szCs w:val="24"/>
              </w:rPr>
              <w:t>s</w:t>
            </w:r>
            <w:r w:rsidRPr="00692D15">
              <w:rPr>
                <w:rFonts w:ascii="David" w:eastAsia="Times New Roman" w:hAnsi="David" w:cs="David"/>
                <w:sz w:val="24"/>
                <w:szCs w:val="24"/>
              </w:rPr>
              <w:t xml:space="preserve"> understanding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C9FB3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692D15">
              <w:rPr>
                <w:rFonts w:ascii="David" w:eastAsia="Times New Roman" w:hAnsi="David" w:cs="David"/>
                <w:sz w:val="24"/>
                <w:szCs w:val="24"/>
              </w:rPr>
              <w:t>.67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768E6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692D15">
              <w:rPr>
                <w:rFonts w:ascii="David" w:eastAsia="Times New Roman" w:hAnsi="David" w:cs="David"/>
                <w:sz w:val="24"/>
                <w:szCs w:val="24"/>
              </w:rPr>
              <w:t>.88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01558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692D15">
              <w:rPr>
                <w:rFonts w:ascii="David" w:eastAsia="Times New Roman" w:hAnsi="David" w:cs="David"/>
                <w:sz w:val="24"/>
                <w:szCs w:val="24"/>
              </w:rPr>
              <w:t>.14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FD05A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692D15">
              <w:rPr>
                <w:rFonts w:ascii="David" w:eastAsia="Times New Roman" w:hAnsi="David" w:cs="David"/>
                <w:sz w:val="24"/>
                <w:szCs w:val="24"/>
              </w:rPr>
              <w:t>.452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8B813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AB79F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692D15">
              <w:rPr>
                <w:rFonts w:ascii="David" w:hAnsi="David" w:cs="David"/>
                <w:sz w:val="24"/>
                <w:szCs w:val="24"/>
              </w:rPr>
              <w:t>.73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33F61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692D15">
              <w:rPr>
                <w:rFonts w:ascii="David" w:hAnsi="David" w:cs="David"/>
                <w:sz w:val="24"/>
                <w:szCs w:val="24"/>
              </w:rPr>
              <w:t>.49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3464E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692D15">
              <w:rPr>
                <w:rFonts w:ascii="David" w:hAnsi="David" w:cs="David"/>
                <w:sz w:val="24"/>
                <w:szCs w:val="24"/>
              </w:rPr>
              <w:t>.17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CDE8C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692D15">
              <w:rPr>
                <w:rFonts w:ascii="David" w:hAnsi="David" w:cs="David"/>
                <w:sz w:val="24"/>
                <w:szCs w:val="24"/>
              </w:rPr>
              <w:t>.144</w:t>
            </w:r>
          </w:p>
        </w:tc>
      </w:tr>
      <w:tr w:rsidR="00041119" w:rsidRPr="00692D15" w14:paraId="35721948" w14:textId="77777777" w:rsidTr="00041119">
        <w:trPr>
          <w:trHeight w:val="342"/>
        </w:trPr>
        <w:tc>
          <w:tcPr>
            <w:tcW w:w="1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E2A99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proofErr w:type="spellStart"/>
            <w:r w:rsidRPr="00692D15">
              <w:rPr>
                <w:rFonts w:ascii="David" w:eastAsia="Times New Roman" w:hAnsi="David" w:cs="David"/>
                <w:sz w:val="24"/>
                <w:szCs w:val="24"/>
              </w:rPr>
              <w:t>ToM</w:t>
            </w:r>
            <w:proofErr w:type="spellEnd"/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51722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692D15">
              <w:rPr>
                <w:rFonts w:ascii="David" w:eastAsia="Times New Roman" w:hAnsi="David" w:cs="David"/>
                <w:sz w:val="24"/>
                <w:szCs w:val="24"/>
              </w:rPr>
              <w:t>.09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54E3D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692D15">
              <w:rPr>
                <w:rFonts w:ascii="David" w:eastAsia="Times New Roman" w:hAnsi="David" w:cs="David"/>
                <w:sz w:val="24"/>
                <w:szCs w:val="24"/>
              </w:rPr>
              <w:t>.76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760AA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692D15">
              <w:rPr>
                <w:rFonts w:ascii="David" w:eastAsia="Times New Roman" w:hAnsi="David" w:cs="David"/>
                <w:sz w:val="24"/>
                <w:szCs w:val="24"/>
              </w:rPr>
              <w:t>.02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41FD0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692D15">
              <w:rPr>
                <w:rFonts w:ascii="David" w:eastAsia="Times New Roman" w:hAnsi="David" w:cs="David"/>
                <w:sz w:val="24"/>
                <w:szCs w:val="24"/>
              </w:rPr>
              <w:t>.907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56865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2D1DF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692D15">
              <w:rPr>
                <w:rFonts w:ascii="David" w:hAnsi="David" w:cs="David"/>
                <w:sz w:val="24"/>
                <w:szCs w:val="24"/>
              </w:rPr>
              <w:t>2.96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A100E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692D15">
              <w:rPr>
                <w:rFonts w:ascii="David" w:hAnsi="David" w:cs="David"/>
                <w:sz w:val="24"/>
                <w:szCs w:val="24"/>
              </w:rPr>
              <w:t>.43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6E432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692D15">
              <w:rPr>
                <w:rFonts w:ascii="David" w:hAnsi="David" w:cs="David"/>
                <w:sz w:val="24"/>
                <w:szCs w:val="24"/>
              </w:rPr>
              <w:t>.70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D166C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692D15">
              <w:rPr>
                <w:rFonts w:ascii="David" w:hAnsi="David" w:cs="David"/>
                <w:b/>
                <w:bCs/>
                <w:sz w:val="24"/>
                <w:szCs w:val="24"/>
              </w:rPr>
              <w:t>&lt;.001</w:t>
            </w:r>
          </w:p>
        </w:tc>
      </w:tr>
      <w:tr w:rsidR="00041119" w:rsidRPr="00692D15" w14:paraId="32920232" w14:textId="77777777" w:rsidTr="00041119">
        <w:trPr>
          <w:trHeight w:val="342"/>
        </w:trPr>
        <w:tc>
          <w:tcPr>
            <w:tcW w:w="1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0B625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David"/>
                    <w:sz w:val="24"/>
                    <w:szCs w:val="24"/>
                  </w:rPr>
                  <m:t>Δ</m:t>
                </m:r>
                <m:sSup>
                  <m:sSupPr>
                    <m:ctrlPr>
                      <w:rPr>
                        <w:rFonts w:ascii="Cambria Math" w:eastAsia="Times New Roman" w:hAnsi="Cambria Math" w:cs="David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David"/>
                        <w:sz w:val="24"/>
                        <w:szCs w:val="24"/>
                      </w:rPr>
                      <m:t>R</m:t>
                    </m:r>
                  </m:e>
                  <m:sup>
                    <m:r>
                      <w:rPr>
                        <w:rFonts w:ascii="Cambria Math" w:eastAsia="Times New Roman" w:hAnsi="Cambria Math" w:cs="David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8A539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692D15">
              <w:rPr>
                <w:rFonts w:ascii="David" w:eastAsia="Times New Roman" w:hAnsi="David" w:cs="David"/>
                <w:sz w:val="24"/>
                <w:szCs w:val="24"/>
              </w:rPr>
              <w:t>.028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7583E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128E1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9F7DB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692D15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.028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68EA3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AC347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692D15">
              <w:rPr>
                <w:rFonts w:ascii="David" w:hAnsi="David" w:cs="David"/>
                <w:sz w:val="24"/>
                <w:szCs w:val="24"/>
              </w:rPr>
              <w:t>.321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2603F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3287A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4B720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692D15">
              <w:rPr>
                <w:rFonts w:ascii="David" w:hAnsi="David" w:cs="David"/>
                <w:b/>
                <w:bCs/>
                <w:sz w:val="24"/>
                <w:szCs w:val="24"/>
              </w:rPr>
              <w:t>&lt;.001</w:t>
            </w:r>
          </w:p>
        </w:tc>
      </w:tr>
      <w:tr w:rsidR="00041119" w:rsidRPr="00692D15" w14:paraId="5722D56E" w14:textId="77777777" w:rsidTr="00041119">
        <w:trPr>
          <w:trHeight w:val="342"/>
        </w:trPr>
        <w:tc>
          <w:tcPr>
            <w:tcW w:w="1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AFB27" w14:textId="77777777" w:rsidR="00D57C57" w:rsidRPr="00692D15" w:rsidRDefault="00D37E6D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David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David"/>
                        <w:sz w:val="24"/>
                        <w:szCs w:val="24"/>
                      </w:rPr>
                      <m:t>R</m:t>
                    </m:r>
                  </m:e>
                  <m:sup>
                    <m:r>
                      <w:rPr>
                        <w:rFonts w:ascii="Cambria Math" w:eastAsia="Times New Roman" w:hAnsi="Cambria Math" w:cs="David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1E07B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692D15">
              <w:rPr>
                <w:rFonts w:ascii="David" w:eastAsia="Times New Roman" w:hAnsi="David" w:cs="David"/>
                <w:sz w:val="24"/>
                <w:szCs w:val="24"/>
              </w:rPr>
              <w:t>.857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DBC4E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DCC48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2DF16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692D15">
              <w:rPr>
                <w:rFonts w:ascii="David" w:hAnsi="David" w:cs="David"/>
                <w:b/>
                <w:bCs/>
                <w:sz w:val="24"/>
                <w:szCs w:val="24"/>
              </w:rPr>
              <w:t>&lt;.001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555CA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8F788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692D15">
              <w:rPr>
                <w:rFonts w:ascii="David" w:hAnsi="David" w:cs="David"/>
                <w:sz w:val="24"/>
                <w:szCs w:val="24"/>
              </w:rPr>
              <w:t>.942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CEB61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ED350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D6D32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692D15">
              <w:rPr>
                <w:rFonts w:ascii="David" w:hAnsi="David" w:cs="David"/>
                <w:b/>
                <w:bCs/>
                <w:sz w:val="24"/>
                <w:szCs w:val="24"/>
              </w:rPr>
              <w:t>&lt;.001</w:t>
            </w:r>
          </w:p>
        </w:tc>
      </w:tr>
      <w:tr w:rsidR="00041119" w:rsidRPr="00692D15" w14:paraId="12E8AC8B" w14:textId="77777777" w:rsidTr="00041119">
        <w:trPr>
          <w:trHeight w:val="342"/>
        </w:trPr>
        <w:tc>
          <w:tcPr>
            <w:tcW w:w="1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2B4A0" w14:textId="4111CF3B" w:rsidR="00D57C57" w:rsidRPr="00692D15" w:rsidRDefault="00041119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692D15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Step</w:t>
            </w:r>
            <w:r w:rsidR="00D57C57" w:rsidRPr="00692D15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 w:rsidR="00D57C57" w:rsidRPr="00692D15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84BE5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46E14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FBF99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60B41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A78B5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58528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21B5B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06B5E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3D1EA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</w:tr>
      <w:tr w:rsidR="00041119" w:rsidRPr="00692D15" w14:paraId="5815D6BA" w14:textId="77777777" w:rsidTr="00041119">
        <w:trPr>
          <w:trHeight w:val="342"/>
        </w:trPr>
        <w:tc>
          <w:tcPr>
            <w:tcW w:w="1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FFC42" w14:textId="36F17255" w:rsidR="00D57C57" w:rsidRPr="00692D15" w:rsidRDefault="00041119" w:rsidP="00692D15">
            <w:pPr>
              <w:spacing w:after="0" w:line="480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692D15">
              <w:rPr>
                <w:rFonts w:ascii="David" w:eastAsia="Times New Roman" w:hAnsi="David" w:cs="David"/>
                <w:sz w:val="24"/>
                <w:szCs w:val="24"/>
              </w:rPr>
              <w:t>Social situation</w:t>
            </w:r>
            <w:r w:rsidR="009031BF">
              <w:rPr>
                <w:rFonts w:ascii="David" w:eastAsia="Times New Roman" w:hAnsi="David" w:cs="David"/>
                <w:sz w:val="24"/>
                <w:szCs w:val="24"/>
              </w:rPr>
              <w:t>s</w:t>
            </w:r>
            <w:r w:rsidRPr="00692D15">
              <w:rPr>
                <w:rFonts w:ascii="David" w:eastAsia="Times New Roman" w:hAnsi="David" w:cs="David"/>
                <w:sz w:val="24"/>
                <w:szCs w:val="24"/>
              </w:rPr>
              <w:t xml:space="preserve"> understanding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D2673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692D15">
              <w:rPr>
                <w:rFonts w:ascii="David" w:eastAsia="Times New Roman" w:hAnsi="David" w:cs="David"/>
                <w:sz w:val="24"/>
                <w:szCs w:val="24"/>
              </w:rPr>
              <w:t>-.28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8E5A4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692D15">
              <w:rPr>
                <w:rFonts w:ascii="David" w:eastAsia="Times New Roman" w:hAnsi="David" w:cs="David"/>
                <w:sz w:val="24"/>
                <w:szCs w:val="24"/>
              </w:rPr>
              <w:t>.79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EA996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692D15">
              <w:rPr>
                <w:rFonts w:ascii="David" w:eastAsia="Times New Roman" w:hAnsi="David" w:cs="David"/>
                <w:sz w:val="24"/>
                <w:szCs w:val="24"/>
              </w:rPr>
              <w:t>-.04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C8D46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692D15">
              <w:rPr>
                <w:rFonts w:ascii="David" w:eastAsia="Times New Roman" w:hAnsi="David" w:cs="David"/>
                <w:sz w:val="24"/>
                <w:szCs w:val="24"/>
              </w:rPr>
              <w:t>.724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48F99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599E6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692D15">
              <w:rPr>
                <w:rFonts w:ascii="David" w:hAnsi="David" w:cs="David"/>
                <w:sz w:val="24"/>
                <w:szCs w:val="24"/>
              </w:rPr>
              <w:t>.32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E0B0A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692D15">
              <w:rPr>
                <w:rFonts w:ascii="David" w:hAnsi="David" w:cs="David"/>
                <w:sz w:val="24"/>
                <w:szCs w:val="24"/>
              </w:rPr>
              <w:t>.43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A2321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692D15">
              <w:rPr>
                <w:rFonts w:ascii="David" w:hAnsi="David" w:cs="David"/>
                <w:sz w:val="24"/>
                <w:szCs w:val="24"/>
              </w:rPr>
              <w:t>.05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247B7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692D15">
              <w:rPr>
                <w:rFonts w:ascii="David" w:hAnsi="David" w:cs="David"/>
                <w:sz w:val="24"/>
                <w:szCs w:val="24"/>
              </w:rPr>
              <w:t>.464</w:t>
            </w:r>
          </w:p>
        </w:tc>
      </w:tr>
      <w:tr w:rsidR="00041119" w:rsidRPr="00692D15" w14:paraId="116A1A01" w14:textId="77777777" w:rsidTr="00041119">
        <w:trPr>
          <w:trHeight w:val="342"/>
        </w:trPr>
        <w:tc>
          <w:tcPr>
            <w:tcW w:w="1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B7917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proofErr w:type="spellStart"/>
            <w:r w:rsidRPr="00692D15">
              <w:rPr>
                <w:rFonts w:ascii="David" w:eastAsia="Times New Roman" w:hAnsi="David" w:cs="David"/>
                <w:sz w:val="24"/>
                <w:szCs w:val="24"/>
              </w:rPr>
              <w:t>ToM</w:t>
            </w:r>
            <w:proofErr w:type="spellEnd"/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15EF0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692D15">
              <w:rPr>
                <w:rFonts w:ascii="David" w:eastAsia="Times New Roman" w:hAnsi="David" w:cs="David"/>
                <w:sz w:val="24"/>
                <w:szCs w:val="24"/>
              </w:rPr>
              <w:t>.36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4197E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692D15">
              <w:rPr>
                <w:rFonts w:ascii="David" w:eastAsia="Times New Roman" w:hAnsi="David" w:cs="David"/>
                <w:sz w:val="24"/>
                <w:szCs w:val="24"/>
              </w:rPr>
              <w:t>.94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2DDCC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692D15">
              <w:rPr>
                <w:rFonts w:ascii="David" w:eastAsia="Times New Roman" w:hAnsi="David" w:cs="David"/>
                <w:sz w:val="24"/>
                <w:szCs w:val="24"/>
              </w:rPr>
              <w:t>.04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3D205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692D15">
              <w:rPr>
                <w:rFonts w:ascii="David" w:eastAsia="Times New Roman" w:hAnsi="David" w:cs="David"/>
                <w:sz w:val="24"/>
                <w:szCs w:val="24"/>
              </w:rPr>
              <w:t>.700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CEDC4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A843E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692D15">
              <w:rPr>
                <w:rFonts w:ascii="David" w:hAnsi="David" w:cs="David"/>
                <w:sz w:val="24"/>
                <w:szCs w:val="24"/>
              </w:rPr>
              <w:t>.04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02B18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692D15">
              <w:rPr>
                <w:rFonts w:ascii="David" w:hAnsi="David" w:cs="David"/>
                <w:sz w:val="24"/>
                <w:szCs w:val="24"/>
              </w:rPr>
              <w:t>.52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21934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692D15">
              <w:rPr>
                <w:rFonts w:ascii="David" w:hAnsi="David" w:cs="David"/>
                <w:sz w:val="24"/>
                <w:szCs w:val="24"/>
              </w:rPr>
              <w:t>.01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D9F6E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692D15">
              <w:rPr>
                <w:rFonts w:ascii="David" w:hAnsi="David" w:cs="David"/>
                <w:sz w:val="24"/>
                <w:szCs w:val="24"/>
              </w:rPr>
              <w:t>.938</w:t>
            </w:r>
          </w:p>
        </w:tc>
      </w:tr>
      <w:tr w:rsidR="00041119" w:rsidRPr="00692D15" w14:paraId="3AEEE17D" w14:textId="77777777" w:rsidTr="00041119">
        <w:trPr>
          <w:trHeight w:val="342"/>
        </w:trPr>
        <w:tc>
          <w:tcPr>
            <w:tcW w:w="1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44014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David"/>
                    <w:sz w:val="24"/>
                    <w:szCs w:val="24"/>
                  </w:rPr>
                  <m:t>Δ</m:t>
                </m:r>
                <m:sSup>
                  <m:sSupPr>
                    <m:ctrlPr>
                      <w:rPr>
                        <w:rFonts w:ascii="Cambria Math" w:eastAsia="Times New Roman" w:hAnsi="Cambria Math" w:cs="David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David"/>
                        <w:sz w:val="24"/>
                        <w:szCs w:val="24"/>
                      </w:rPr>
                      <m:t>R</m:t>
                    </m:r>
                  </m:e>
                  <m:sup>
                    <m:r>
                      <w:rPr>
                        <w:rFonts w:ascii="Cambria Math" w:eastAsia="Times New Roman" w:hAnsi="Cambria Math" w:cs="David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AFD15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692D15">
              <w:rPr>
                <w:rFonts w:ascii="David" w:eastAsia="Times New Roman" w:hAnsi="David" w:cs="David"/>
                <w:sz w:val="24"/>
                <w:szCs w:val="24"/>
              </w:rPr>
              <w:t>.000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BE2D9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A7EF7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A54B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692D15">
              <w:rPr>
                <w:rFonts w:ascii="David" w:eastAsia="Times New Roman" w:hAnsi="David" w:cs="David"/>
                <w:sz w:val="24"/>
                <w:szCs w:val="24"/>
              </w:rPr>
              <w:t>.924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306BE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647FD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692D15">
              <w:rPr>
                <w:rFonts w:ascii="David" w:hAnsi="David" w:cs="David"/>
                <w:sz w:val="24"/>
                <w:szCs w:val="24"/>
              </w:rPr>
              <w:t>.002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4B21E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20762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21650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692D15">
              <w:rPr>
                <w:rFonts w:ascii="David" w:hAnsi="David" w:cs="David"/>
                <w:sz w:val="24"/>
                <w:szCs w:val="24"/>
              </w:rPr>
              <w:t>.456</w:t>
            </w:r>
          </w:p>
        </w:tc>
      </w:tr>
      <w:tr w:rsidR="00041119" w:rsidRPr="00692D15" w14:paraId="229A4FF4" w14:textId="77777777" w:rsidTr="00041119">
        <w:trPr>
          <w:trHeight w:val="342"/>
        </w:trPr>
        <w:tc>
          <w:tcPr>
            <w:tcW w:w="17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D5DEF" w14:textId="77777777" w:rsidR="00D57C57" w:rsidRPr="00692D15" w:rsidRDefault="00D37E6D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David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David"/>
                        <w:sz w:val="24"/>
                        <w:szCs w:val="24"/>
                      </w:rPr>
                      <m:t>R</m:t>
                    </m:r>
                  </m:e>
                  <m:sup>
                    <m:r>
                      <w:rPr>
                        <w:rFonts w:ascii="Cambria Math" w:eastAsia="Times New Roman" w:hAnsi="Cambria Math" w:cs="David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99EC0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692D15">
              <w:rPr>
                <w:rFonts w:ascii="David" w:eastAsia="Times New Roman" w:hAnsi="David" w:cs="David"/>
                <w:sz w:val="24"/>
                <w:szCs w:val="24"/>
              </w:rPr>
              <w:t>.857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BE837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87639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C4672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692D15">
              <w:rPr>
                <w:rFonts w:ascii="David" w:hAnsi="David" w:cs="David"/>
                <w:b/>
                <w:bCs/>
                <w:sz w:val="24"/>
                <w:szCs w:val="24"/>
              </w:rPr>
              <w:t>&lt;.001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73FCF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7AB1B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692D15">
              <w:rPr>
                <w:rFonts w:ascii="David" w:hAnsi="David" w:cs="David"/>
                <w:sz w:val="24"/>
                <w:szCs w:val="24"/>
              </w:rPr>
              <w:t>.944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C32E0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8B62F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1F7C0" w14:textId="77777777" w:rsidR="00D57C57" w:rsidRPr="00692D15" w:rsidRDefault="00D57C57" w:rsidP="00692D15">
            <w:pPr>
              <w:spacing w:after="0" w:line="480" w:lineRule="auto"/>
              <w:jc w:val="both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692D15">
              <w:rPr>
                <w:rFonts w:ascii="David" w:hAnsi="David" w:cs="David"/>
                <w:b/>
                <w:bCs/>
                <w:sz w:val="24"/>
                <w:szCs w:val="24"/>
              </w:rPr>
              <w:t>&lt;.001</w:t>
            </w:r>
          </w:p>
        </w:tc>
      </w:tr>
    </w:tbl>
    <w:p w14:paraId="14836D00" w14:textId="699DC4F8" w:rsidR="00570F1A" w:rsidRPr="00692D15" w:rsidRDefault="00570F1A" w:rsidP="00692D15">
      <w:pPr>
        <w:spacing w:line="480" w:lineRule="auto"/>
        <w:rPr>
          <w:rFonts w:ascii="David" w:hAnsi="David" w:cs="David"/>
        </w:rPr>
      </w:pPr>
    </w:p>
    <w:p w14:paraId="649A4891" w14:textId="77777777" w:rsidR="00570F1A" w:rsidRPr="00692D15" w:rsidRDefault="00570F1A" w:rsidP="00692D15">
      <w:pPr>
        <w:spacing w:line="480" w:lineRule="auto"/>
        <w:rPr>
          <w:rFonts w:ascii="David" w:hAnsi="David" w:cs="David"/>
        </w:rPr>
      </w:pPr>
      <w:r w:rsidRPr="00692D15">
        <w:rPr>
          <w:rFonts w:ascii="David" w:hAnsi="David" w:cs="David"/>
        </w:rPr>
        <w:br w:type="page"/>
      </w:r>
    </w:p>
    <w:p w14:paraId="13886598" w14:textId="01E41EA0" w:rsidR="005F28DF" w:rsidRDefault="005F28DF">
      <w:pPr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1" locked="0" layoutInCell="1" allowOverlap="1" wp14:anchorId="4F83F649" wp14:editId="0E0BAFA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078045" cy="2486872"/>
            <wp:effectExtent l="0" t="0" r="0" b="8890"/>
            <wp:wrapTight wrapText="bothSides">
              <wp:wrapPolygon edited="0">
                <wp:start x="0" y="0"/>
                <wp:lineTo x="0" y="21512"/>
                <wp:lineTo x="21530" y="21512"/>
                <wp:lineTo x="21530" y="0"/>
                <wp:lineTo x="0" y="0"/>
              </wp:wrapPolygon>
            </wp:wrapTight>
            <wp:docPr id="1074273735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045" cy="2486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David" w:hAnsi="David" w:cs="David"/>
          <w:b/>
          <w:bCs/>
          <w:sz w:val="24"/>
          <w:szCs w:val="24"/>
        </w:rPr>
        <w:br w:type="page"/>
      </w:r>
    </w:p>
    <w:p w14:paraId="0DDEC0CA" w14:textId="1FF4F5DA" w:rsidR="00570F1A" w:rsidRPr="00692D15" w:rsidRDefault="00570F1A" w:rsidP="00692D15">
      <w:pPr>
        <w:pBdr>
          <w:bottom w:val="single" w:sz="12" w:space="1" w:color="auto"/>
        </w:pBdr>
        <w:spacing w:line="480" w:lineRule="auto"/>
        <w:rPr>
          <w:rFonts w:ascii="David" w:hAnsi="David" w:cs="David"/>
          <w:b/>
          <w:bCs/>
          <w:sz w:val="24"/>
          <w:szCs w:val="24"/>
        </w:rPr>
      </w:pPr>
      <w:r w:rsidRPr="00692D15">
        <w:rPr>
          <w:rFonts w:ascii="David" w:hAnsi="David" w:cs="David"/>
          <w:b/>
          <w:bCs/>
          <w:sz w:val="24"/>
          <w:szCs w:val="24"/>
        </w:rPr>
        <w:lastRenderedPageBreak/>
        <w:t>References</w:t>
      </w:r>
    </w:p>
    <w:p w14:paraId="779384A4" w14:textId="1BB1FBB3" w:rsidR="00570F1A" w:rsidRPr="00692D15" w:rsidRDefault="00570F1A" w:rsidP="00692D15">
      <w:pPr>
        <w:pStyle w:val="ListParagraph"/>
        <w:numPr>
          <w:ilvl w:val="0"/>
          <w:numId w:val="1"/>
        </w:numPr>
        <w:pBdr>
          <w:bottom w:val="single" w:sz="12" w:space="1" w:color="auto"/>
        </w:pBdr>
        <w:spacing w:line="480" w:lineRule="auto"/>
        <w:rPr>
          <w:rFonts w:ascii="David" w:hAnsi="David" w:cs="David"/>
          <w:sz w:val="24"/>
          <w:szCs w:val="24"/>
        </w:rPr>
      </w:pPr>
      <w:r w:rsidRPr="00692D15">
        <w:rPr>
          <w:rFonts w:ascii="David" w:hAnsi="David" w:cs="David"/>
          <w:color w:val="222222"/>
          <w:sz w:val="24"/>
          <w:szCs w:val="24"/>
          <w:shd w:val="clear" w:color="auto" w:fill="FFFFFF"/>
        </w:rPr>
        <w:t>Bosco, F. M., &amp; Bucciarelli, M. (2008). Simple and complex deceits and ironies. </w:t>
      </w:r>
      <w:r w:rsidRPr="00692D15">
        <w:rPr>
          <w:rFonts w:ascii="David" w:hAnsi="David" w:cs="David"/>
          <w:i/>
          <w:iCs/>
          <w:color w:val="222222"/>
          <w:sz w:val="24"/>
          <w:szCs w:val="24"/>
          <w:shd w:val="clear" w:color="auto" w:fill="FFFFFF"/>
        </w:rPr>
        <w:t>Journal of pragmatics</w:t>
      </w:r>
      <w:r w:rsidRPr="00692D15">
        <w:rPr>
          <w:rFonts w:ascii="David" w:hAnsi="David" w:cs="David"/>
          <w:color w:val="222222"/>
          <w:sz w:val="24"/>
          <w:szCs w:val="24"/>
          <w:shd w:val="clear" w:color="auto" w:fill="FFFFFF"/>
        </w:rPr>
        <w:t>, </w:t>
      </w:r>
      <w:r w:rsidRPr="00692D15">
        <w:rPr>
          <w:rFonts w:ascii="David" w:hAnsi="David" w:cs="David"/>
          <w:i/>
          <w:iCs/>
          <w:color w:val="222222"/>
          <w:sz w:val="24"/>
          <w:szCs w:val="24"/>
          <w:shd w:val="clear" w:color="auto" w:fill="FFFFFF"/>
        </w:rPr>
        <w:t>40</w:t>
      </w:r>
      <w:r w:rsidRPr="00692D15">
        <w:rPr>
          <w:rFonts w:ascii="David" w:hAnsi="David" w:cs="David"/>
          <w:color w:val="222222"/>
          <w:sz w:val="24"/>
          <w:szCs w:val="24"/>
          <w:shd w:val="clear" w:color="auto" w:fill="FFFFFF"/>
        </w:rPr>
        <w:t>(4), 583-607.</w:t>
      </w:r>
      <w:r w:rsidRPr="00692D15">
        <w:rPr>
          <w:rFonts w:ascii="David" w:hAnsi="David" w:cs="David"/>
          <w:color w:val="222222"/>
          <w:sz w:val="24"/>
          <w:szCs w:val="24"/>
          <w:shd w:val="clear" w:color="auto" w:fill="FFFFFF"/>
          <w:rtl/>
        </w:rPr>
        <w:t>‏</w:t>
      </w:r>
    </w:p>
    <w:p w14:paraId="4FEA57DC" w14:textId="40BDDAF7" w:rsidR="00570F1A" w:rsidRPr="00692D15" w:rsidRDefault="00570F1A" w:rsidP="00692D15">
      <w:pPr>
        <w:pStyle w:val="ListParagraph"/>
        <w:numPr>
          <w:ilvl w:val="0"/>
          <w:numId w:val="1"/>
        </w:numPr>
        <w:pBdr>
          <w:bottom w:val="single" w:sz="12" w:space="1" w:color="auto"/>
        </w:pBdr>
        <w:spacing w:line="480" w:lineRule="auto"/>
        <w:rPr>
          <w:rFonts w:ascii="David" w:hAnsi="David" w:cs="David"/>
          <w:sz w:val="24"/>
          <w:szCs w:val="24"/>
        </w:rPr>
      </w:pPr>
      <w:r w:rsidRPr="00692D15">
        <w:rPr>
          <w:rFonts w:ascii="David" w:hAnsi="David" w:cs="David"/>
          <w:color w:val="222222"/>
          <w:sz w:val="24"/>
          <w:szCs w:val="24"/>
          <w:shd w:val="clear" w:color="auto" w:fill="FFFFFF"/>
        </w:rPr>
        <w:t>Cain, K., Towse, A. S., &amp; Knight, R. S. (2009). The development of idiom comprehension: An investigation of semantic and contextual processing skills. </w:t>
      </w:r>
      <w:r w:rsidRPr="00692D15">
        <w:rPr>
          <w:rFonts w:ascii="David" w:hAnsi="David" w:cs="David"/>
          <w:i/>
          <w:iCs/>
          <w:color w:val="222222"/>
          <w:sz w:val="24"/>
          <w:szCs w:val="24"/>
          <w:shd w:val="clear" w:color="auto" w:fill="FFFFFF"/>
        </w:rPr>
        <w:t>Journal of experimental child psychology</w:t>
      </w:r>
      <w:r w:rsidRPr="00692D15">
        <w:rPr>
          <w:rFonts w:ascii="David" w:hAnsi="David" w:cs="David"/>
          <w:color w:val="222222"/>
          <w:sz w:val="24"/>
          <w:szCs w:val="24"/>
          <w:shd w:val="clear" w:color="auto" w:fill="FFFFFF"/>
        </w:rPr>
        <w:t>, </w:t>
      </w:r>
      <w:r w:rsidRPr="00692D15">
        <w:rPr>
          <w:rFonts w:ascii="David" w:hAnsi="David" w:cs="David"/>
          <w:i/>
          <w:iCs/>
          <w:color w:val="222222"/>
          <w:sz w:val="24"/>
          <w:szCs w:val="24"/>
          <w:shd w:val="clear" w:color="auto" w:fill="FFFFFF"/>
        </w:rPr>
        <w:t>102</w:t>
      </w:r>
      <w:r w:rsidRPr="00692D15">
        <w:rPr>
          <w:rFonts w:ascii="David" w:hAnsi="David" w:cs="David"/>
          <w:color w:val="222222"/>
          <w:sz w:val="24"/>
          <w:szCs w:val="24"/>
          <w:shd w:val="clear" w:color="auto" w:fill="FFFFFF"/>
        </w:rPr>
        <w:t>(3), 280-298.</w:t>
      </w:r>
      <w:r w:rsidRPr="00692D15">
        <w:rPr>
          <w:rFonts w:ascii="David" w:hAnsi="David" w:cs="David"/>
          <w:color w:val="222222"/>
          <w:sz w:val="24"/>
          <w:szCs w:val="24"/>
          <w:shd w:val="clear" w:color="auto" w:fill="FFFFFF"/>
          <w:rtl/>
        </w:rPr>
        <w:t>‏</w:t>
      </w:r>
    </w:p>
    <w:p w14:paraId="073B6F49" w14:textId="17E1863C" w:rsidR="00570F1A" w:rsidRPr="00692D15" w:rsidRDefault="00570F1A" w:rsidP="00692D15">
      <w:pPr>
        <w:pStyle w:val="ListParagraph"/>
        <w:numPr>
          <w:ilvl w:val="0"/>
          <w:numId w:val="1"/>
        </w:numPr>
        <w:pBdr>
          <w:bottom w:val="single" w:sz="12" w:space="1" w:color="auto"/>
        </w:pBdr>
        <w:spacing w:line="480" w:lineRule="auto"/>
        <w:rPr>
          <w:rFonts w:ascii="David" w:hAnsi="David" w:cs="David"/>
          <w:sz w:val="24"/>
          <w:szCs w:val="24"/>
        </w:rPr>
      </w:pPr>
      <w:r w:rsidRPr="00692D15">
        <w:rPr>
          <w:rFonts w:ascii="David" w:hAnsi="David" w:cs="David"/>
          <w:color w:val="222222"/>
          <w:sz w:val="24"/>
          <w:szCs w:val="24"/>
          <w:shd w:val="clear" w:color="auto" w:fill="FFFFFF"/>
        </w:rPr>
        <w:t>Demorest, A., Meyer, C., Phelps, E., Gardner, H., &amp; Winner, E. (1984). Words speak louder than actions: Understanding deliberately false remarks. </w:t>
      </w:r>
      <w:r w:rsidRPr="00692D15">
        <w:rPr>
          <w:rFonts w:ascii="David" w:hAnsi="David" w:cs="David"/>
          <w:i/>
          <w:iCs/>
          <w:color w:val="222222"/>
          <w:sz w:val="24"/>
          <w:szCs w:val="24"/>
          <w:shd w:val="clear" w:color="auto" w:fill="FFFFFF"/>
        </w:rPr>
        <w:t>Child Development</w:t>
      </w:r>
      <w:r w:rsidRPr="00692D15">
        <w:rPr>
          <w:rFonts w:ascii="David" w:hAnsi="David" w:cs="David"/>
          <w:color w:val="222222"/>
          <w:sz w:val="24"/>
          <w:szCs w:val="24"/>
          <w:shd w:val="clear" w:color="auto" w:fill="FFFFFF"/>
        </w:rPr>
        <w:t>, 1527-1534.</w:t>
      </w:r>
      <w:r w:rsidRPr="00692D15">
        <w:rPr>
          <w:rFonts w:ascii="David" w:hAnsi="David" w:cs="David"/>
          <w:color w:val="222222"/>
          <w:sz w:val="24"/>
          <w:szCs w:val="24"/>
          <w:shd w:val="clear" w:color="auto" w:fill="FFFFFF"/>
          <w:rtl/>
        </w:rPr>
        <w:t>‏</w:t>
      </w:r>
    </w:p>
    <w:p w14:paraId="543C6A72" w14:textId="3A6EA845" w:rsidR="00570F1A" w:rsidRPr="00692D15" w:rsidRDefault="00570F1A" w:rsidP="00692D15">
      <w:pPr>
        <w:pStyle w:val="ListParagraph"/>
        <w:numPr>
          <w:ilvl w:val="0"/>
          <w:numId w:val="1"/>
        </w:numPr>
        <w:pBdr>
          <w:bottom w:val="single" w:sz="12" w:space="1" w:color="auto"/>
        </w:pBdr>
        <w:spacing w:line="480" w:lineRule="auto"/>
        <w:rPr>
          <w:rFonts w:ascii="David" w:hAnsi="David" w:cs="David"/>
          <w:sz w:val="24"/>
          <w:szCs w:val="24"/>
        </w:rPr>
      </w:pPr>
      <w:r w:rsidRPr="00692D15">
        <w:rPr>
          <w:rFonts w:ascii="David" w:hAnsi="David" w:cs="David"/>
          <w:color w:val="222222"/>
          <w:sz w:val="24"/>
          <w:szCs w:val="24"/>
          <w:shd w:val="clear" w:color="auto" w:fill="FFFFFF"/>
        </w:rPr>
        <w:t xml:space="preserve">Glenwright, M., Tapley, B., Rano, J. K., &amp; </w:t>
      </w:r>
      <w:proofErr w:type="spellStart"/>
      <w:r w:rsidRPr="00692D15">
        <w:rPr>
          <w:rFonts w:ascii="David" w:hAnsi="David" w:cs="David"/>
          <w:color w:val="222222"/>
          <w:sz w:val="24"/>
          <w:szCs w:val="24"/>
          <w:shd w:val="clear" w:color="auto" w:fill="FFFFFF"/>
        </w:rPr>
        <w:t>Pexman</w:t>
      </w:r>
      <w:proofErr w:type="spellEnd"/>
      <w:r w:rsidRPr="00692D15">
        <w:rPr>
          <w:rFonts w:ascii="David" w:hAnsi="David" w:cs="David"/>
          <w:color w:val="222222"/>
          <w:sz w:val="24"/>
          <w:szCs w:val="24"/>
          <w:shd w:val="clear" w:color="auto" w:fill="FFFFFF"/>
        </w:rPr>
        <w:t>, P. M. (2017). Developing appreciation for sarcasm and sarcastic gossip: It depends on perspective. </w:t>
      </w:r>
      <w:r w:rsidRPr="00692D15">
        <w:rPr>
          <w:rFonts w:ascii="David" w:hAnsi="David" w:cs="David"/>
          <w:i/>
          <w:iCs/>
          <w:color w:val="222222"/>
          <w:sz w:val="24"/>
          <w:szCs w:val="24"/>
          <w:shd w:val="clear" w:color="auto" w:fill="FFFFFF"/>
        </w:rPr>
        <w:t>Journal of Speech, Language, and Hearing Research</w:t>
      </w:r>
      <w:r w:rsidRPr="00692D15">
        <w:rPr>
          <w:rFonts w:ascii="David" w:hAnsi="David" w:cs="David"/>
          <w:color w:val="222222"/>
          <w:sz w:val="24"/>
          <w:szCs w:val="24"/>
          <w:shd w:val="clear" w:color="auto" w:fill="FFFFFF"/>
        </w:rPr>
        <w:t>, </w:t>
      </w:r>
      <w:r w:rsidRPr="00692D15">
        <w:rPr>
          <w:rFonts w:ascii="David" w:hAnsi="David" w:cs="David"/>
          <w:i/>
          <w:iCs/>
          <w:color w:val="222222"/>
          <w:sz w:val="24"/>
          <w:szCs w:val="24"/>
          <w:shd w:val="clear" w:color="auto" w:fill="FFFFFF"/>
        </w:rPr>
        <w:t>60</w:t>
      </w:r>
      <w:r w:rsidRPr="00692D15">
        <w:rPr>
          <w:rFonts w:ascii="David" w:hAnsi="David" w:cs="David"/>
          <w:color w:val="222222"/>
          <w:sz w:val="24"/>
          <w:szCs w:val="24"/>
          <w:shd w:val="clear" w:color="auto" w:fill="FFFFFF"/>
        </w:rPr>
        <w:t>(11), 3295-3309.</w:t>
      </w:r>
      <w:r w:rsidRPr="00692D15">
        <w:rPr>
          <w:rFonts w:ascii="David" w:hAnsi="David" w:cs="David"/>
          <w:color w:val="222222"/>
          <w:sz w:val="24"/>
          <w:szCs w:val="24"/>
          <w:shd w:val="clear" w:color="auto" w:fill="FFFFFF"/>
          <w:rtl/>
        </w:rPr>
        <w:t>‏</w:t>
      </w:r>
    </w:p>
    <w:p w14:paraId="6BB1EA17" w14:textId="77777777" w:rsidR="00570F1A" w:rsidRPr="00692D15" w:rsidRDefault="00570F1A" w:rsidP="00692D15">
      <w:pPr>
        <w:pStyle w:val="ListParagraph"/>
        <w:numPr>
          <w:ilvl w:val="0"/>
          <w:numId w:val="1"/>
        </w:numPr>
        <w:pBdr>
          <w:bottom w:val="single" w:sz="12" w:space="1" w:color="auto"/>
        </w:pBdr>
        <w:spacing w:line="480" w:lineRule="auto"/>
        <w:rPr>
          <w:rFonts w:ascii="David" w:hAnsi="David" w:cs="David"/>
          <w:sz w:val="24"/>
          <w:szCs w:val="24"/>
        </w:rPr>
      </w:pPr>
      <w:proofErr w:type="spellStart"/>
      <w:r w:rsidRPr="00692D15">
        <w:rPr>
          <w:rFonts w:ascii="David" w:hAnsi="David" w:cs="David"/>
          <w:color w:val="222222"/>
          <w:sz w:val="24"/>
          <w:szCs w:val="24"/>
          <w:shd w:val="clear" w:color="auto" w:fill="FFFFFF"/>
        </w:rPr>
        <w:t>Happé</w:t>
      </w:r>
      <w:proofErr w:type="spellEnd"/>
      <w:r w:rsidRPr="00692D15">
        <w:rPr>
          <w:rFonts w:ascii="David" w:hAnsi="David" w:cs="David"/>
          <w:color w:val="222222"/>
          <w:sz w:val="24"/>
          <w:szCs w:val="24"/>
          <w:shd w:val="clear" w:color="auto" w:fill="FFFFFF"/>
        </w:rPr>
        <w:t>, F. G. (1995). Understanding minds and metaphors: Insights from the study of figurative language in autism. </w:t>
      </w:r>
      <w:r w:rsidRPr="00692D15">
        <w:rPr>
          <w:rFonts w:ascii="David" w:hAnsi="David" w:cs="David"/>
          <w:i/>
          <w:iCs/>
          <w:color w:val="222222"/>
          <w:sz w:val="24"/>
          <w:szCs w:val="24"/>
          <w:shd w:val="clear" w:color="auto" w:fill="FFFFFF"/>
        </w:rPr>
        <w:t>Metaphor and symbol</w:t>
      </w:r>
      <w:r w:rsidRPr="00692D15">
        <w:rPr>
          <w:rFonts w:ascii="David" w:hAnsi="David" w:cs="David"/>
          <w:color w:val="222222"/>
          <w:sz w:val="24"/>
          <w:szCs w:val="24"/>
          <w:shd w:val="clear" w:color="auto" w:fill="FFFFFF"/>
        </w:rPr>
        <w:t>, </w:t>
      </w:r>
      <w:r w:rsidRPr="00692D15">
        <w:rPr>
          <w:rFonts w:ascii="David" w:hAnsi="David" w:cs="David"/>
          <w:i/>
          <w:iCs/>
          <w:color w:val="222222"/>
          <w:sz w:val="24"/>
          <w:szCs w:val="24"/>
          <w:shd w:val="clear" w:color="auto" w:fill="FFFFFF"/>
        </w:rPr>
        <w:t>10</w:t>
      </w:r>
      <w:r w:rsidRPr="00692D15">
        <w:rPr>
          <w:rFonts w:ascii="David" w:hAnsi="David" w:cs="David"/>
          <w:color w:val="222222"/>
          <w:sz w:val="24"/>
          <w:szCs w:val="24"/>
          <w:shd w:val="clear" w:color="auto" w:fill="FFFFFF"/>
        </w:rPr>
        <w:t>(4), 275-295.</w:t>
      </w:r>
      <w:r w:rsidRPr="00692D15">
        <w:rPr>
          <w:rFonts w:ascii="David" w:hAnsi="David" w:cs="David"/>
          <w:color w:val="222222"/>
          <w:sz w:val="24"/>
          <w:szCs w:val="24"/>
          <w:shd w:val="clear" w:color="auto" w:fill="FFFFFF"/>
          <w:rtl/>
        </w:rPr>
        <w:t>‏</w:t>
      </w:r>
      <w:r w:rsidRPr="00692D15">
        <w:rPr>
          <w:rFonts w:ascii="David" w:hAnsi="David" w:cs="David"/>
          <w:sz w:val="24"/>
          <w:szCs w:val="24"/>
        </w:rPr>
        <w:t xml:space="preserve"> </w:t>
      </w:r>
    </w:p>
    <w:p w14:paraId="7969829E" w14:textId="77777777" w:rsidR="00692D15" w:rsidRPr="00692D15" w:rsidRDefault="00692D15" w:rsidP="00692D15">
      <w:pPr>
        <w:pStyle w:val="ListParagraph"/>
        <w:numPr>
          <w:ilvl w:val="0"/>
          <w:numId w:val="1"/>
        </w:numPr>
        <w:pBdr>
          <w:bottom w:val="single" w:sz="12" w:space="1" w:color="auto"/>
        </w:pBdr>
        <w:spacing w:line="480" w:lineRule="auto"/>
        <w:rPr>
          <w:rFonts w:ascii="David" w:hAnsi="David" w:cs="David"/>
          <w:sz w:val="24"/>
          <w:szCs w:val="24"/>
        </w:rPr>
      </w:pPr>
      <w:r w:rsidRPr="00692D15">
        <w:rPr>
          <w:rFonts w:ascii="David" w:hAnsi="David" w:cs="David"/>
          <w:color w:val="222222"/>
          <w:sz w:val="24"/>
          <w:szCs w:val="24"/>
          <w:shd w:val="clear" w:color="auto" w:fill="FFFFFF"/>
        </w:rPr>
        <w:t xml:space="preserve">Harris, M., &amp; </w:t>
      </w:r>
      <w:proofErr w:type="spellStart"/>
      <w:r w:rsidRPr="00692D15">
        <w:rPr>
          <w:rFonts w:ascii="David" w:hAnsi="David" w:cs="David"/>
          <w:color w:val="222222"/>
          <w:sz w:val="24"/>
          <w:szCs w:val="24"/>
          <w:shd w:val="clear" w:color="auto" w:fill="FFFFFF"/>
        </w:rPr>
        <w:t>Pexman</w:t>
      </w:r>
      <w:proofErr w:type="spellEnd"/>
      <w:r w:rsidRPr="00692D15">
        <w:rPr>
          <w:rFonts w:ascii="David" w:hAnsi="David" w:cs="David"/>
          <w:color w:val="222222"/>
          <w:sz w:val="24"/>
          <w:szCs w:val="24"/>
          <w:shd w:val="clear" w:color="auto" w:fill="FFFFFF"/>
        </w:rPr>
        <w:t>, P. M. (2003). Children's perceptions of the social functions of verbal irony. </w:t>
      </w:r>
      <w:r w:rsidRPr="00692D15">
        <w:rPr>
          <w:rFonts w:ascii="David" w:hAnsi="David" w:cs="David"/>
          <w:i/>
          <w:iCs/>
          <w:color w:val="222222"/>
          <w:sz w:val="24"/>
          <w:szCs w:val="24"/>
          <w:shd w:val="clear" w:color="auto" w:fill="FFFFFF"/>
        </w:rPr>
        <w:t>Discourse Processes</w:t>
      </w:r>
      <w:r w:rsidRPr="00692D15">
        <w:rPr>
          <w:rFonts w:ascii="David" w:hAnsi="David" w:cs="David"/>
          <w:color w:val="222222"/>
          <w:sz w:val="24"/>
          <w:szCs w:val="24"/>
          <w:shd w:val="clear" w:color="auto" w:fill="FFFFFF"/>
        </w:rPr>
        <w:t>, </w:t>
      </w:r>
      <w:r w:rsidRPr="00692D15">
        <w:rPr>
          <w:rFonts w:ascii="David" w:hAnsi="David" w:cs="David"/>
          <w:i/>
          <w:iCs/>
          <w:color w:val="222222"/>
          <w:sz w:val="24"/>
          <w:szCs w:val="24"/>
          <w:shd w:val="clear" w:color="auto" w:fill="FFFFFF"/>
        </w:rPr>
        <w:t>36</w:t>
      </w:r>
      <w:r w:rsidRPr="00692D15">
        <w:rPr>
          <w:rFonts w:ascii="David" w:hAnsi="David" w:cs="David"/>
          <w:color w:val="222222"/>
          <w:sz w:val="24"/>
          <w:szCs w:val="24"/>
          <w:shd w:val="clear" w:color="auto" w:fill="FFFFFF"/>
        </w:rPr>
        <w:t>(3), 147-165.</w:t>
      </w:r>
      <w:r w:rsidRPr="00692D15">
        <w:rPr>
          <w:rFonts w:ascii="David" w:hAnsi="David" w:cs="David"/>
          <w:color w:val="222222"/>
          <w:sz w:val="24"/>
          <w:szCs w:val="24"/>
          <w:shd w:val="clear" w:color="auto" w:fill="FFFFFF"/>
          <w:rtl/>
        </w:rPr>
        <w:t>‏</w:t>
      </w:r>
      <w:r w:rsidRPr="00692D15">
        <w:rPr>
          <w:rFonts w:ascii="David" w:hAnsi="David" w:cs="David"/>
          <w:sz w:val="24"/>
          <w:szCs w:val="24"/>
        </w:rPr>
        <w:t xml:space="preserve"> </w:t>
      </w:r>
    </w:p>
    <w:p w14:paraId="1D4F6F37" w14:textId="2CCBD66F" w:rsidR="00692D15" w:rsidRPr="00692D15" w:rsidRDefault="00692D15" w:rsidP="00692D15">
      <w:pPr>
        <w:pStyle w:val="ListParagraph"/>
        <w:numPr>
          <w:ilvl w:val="0"/>
          <w:numId w:val="1"/>
        </w:numPr>
        <w:pBdr>
          <w:bottom w:val="single" w:sz="12" w:space="1" w:color="auto"/>
        </w:pBdr>
        <w:spacing w:line="480" w:lineRule="auto"/>
        <w:rPr>
          <w:rFonts w:ascii="David" w:hAnsi="David" w:cs="David"/>
          <w:sz w:val="24"/>
          <w:szCs w:val="24"/>
        </w:rPr>
      </w:pPr>
      <w:r w:rsidRPr="00692D15">
        <w:rPr>
          <w:rFonts w:ascii="David" w:hAnsi="David" w:cs="David"/>
          <w:color w:val="222222"/>
          <w:sz w:val="24"/>
          <w:szCs w:val="24"/>
          <w:shd w:val="clear" w:color="auto" w:fill="FFFFFF"/>
        </w:rPr>
        <w:t>Korkmaz, B. (2011). Theory of mind and neurodevelopmental disorders of childhood. </w:t>
      </w:r>
      <w:r w:rsidRPr="00692D15">
        <w:rPr>
          <w:rFonts w:ascii="David" w:hAnsi="David" w:cs="David"/>
          <w:i/>
          <w:iCs/>
          <w:color w:val="222222"/>
          <w:sz w:val="24"/>
          <w:szCs w:val="24"/>
          <w:shd w:val="clear" w:color="auto" w:fill="FFFFFF"/>
        </w:rPr>
        <w:t>Pediatric research</w:t>
      </w:r>
      <w:r w:rsidRPr="00692D15">
        <w:rPr>
          <w:rFonts w:ascii="David" w:hAnsi="David" w:cs="David"/>
          <w:color w:val="222222"/>
          <w:sz w:val="24"/>
          <w:szCs w:val="24"/>
          <w:shd w:val="clear" w:color="auto" w:fill="FFFFFF"/>
        </w:rPr>
        <w:t>, </w:t>
      </w:r>
      <w:r w:rsidRPr="00692D15">
        <w:rPr>
          <w:rFonts w:ascii="David" w:hAnsi="David" w:cs="David"/>
          <w:i/>
          <w:iCs/>
          <w:color w:val="222222"/>
          <w:sz w:val="24"/>
          <w:szCs w:val="24"/>
          <w:shd w:val="clear" w:color="auto" w:fill="FFFFFF"/>
        </w:rPr>
        <w:t>69</w:t>
      </w:r>
      <w:r w:rsidRPr="00692D15">
        <w:rPr>
          <w:rFonts w:ascii="David" w:hAnsi="David" w:cs="David"/>
          <w:color w:val="222222"/>
          <w:sz w:val="24"/>
          <w:szCs w:val="24"/>
          <w:shd w:val="clear" w:color="auto" w:fill="FFFFFF"/>
        </w:rPr>
        <w:t>(8), 101-108.</w:t>
      </w:r>
      <w:r w:rsidRPr="00692D15">
        <w:rPr>
          <w:rFonts w:ascii="David" w:hAnsi="David" w:cs="David"/>
          <w:color w:val="222222"/>
          <w:sz w:val="24"/>
          <w:szCs w:val="24"/>
          <w:shd w:val="clear" w:color="auto" w:fill="FFFFFF"/>
          <w:rtl/>
        </w:rPr>
        <w:t>‏</w:t>
      </w:r>
    </w:p>
    <w:p w14:paraId="30AA66E6" w14:textId="77777777" w:rsidR="00692D15" w:rsidRPr="00692D15" w:rsidRDefault="00692D15" w:rsidP="00692D15">
      <w:pPr>
        <w:pStyle w:val="ListParagraph"/>
        <w:numPr>
          <w:ilvl w:val="0"/>
          <w:numId w:val="1"/>
        </w:numPr>
        <w:pBdr>
          <w:bottom w:val="single" w:sz="12" w:space="1" w:color="auto"/>
        </w:pBdr>
        <w:spacing w:line="480" w:lineRule="auto"/>
        <w:rPr>
          <w:rFonts w:ascii="David" w:hAnsi="David" w:cs="David"/>
          <w:sz w:val="24"/>
          <w:szCs w:val="24"/>
        </w:rPr>
      </w:pPr>
      <w:r w:rsidRPr="00692D15">
        <w:rPr>
          <w:rFonts w:ascii="David" w:hAnsi="David" w:cs="David"/>
          <w:color w:val="222222"/>
          <w:sz w:val="24"/>
          <w:szCs w:val="24"/>
          <w:shd w:val="clear" w:color="auto" w:fill="FFFFFF"/>
        </w:rPr>
        <w:t xml:space="preserve">Livingston, L. A., Colvert, E., Social Relationships Study Team, Bolton, P., &amp; </w:t>
      </w:r>
      <w:proofErr w:type="spellStart"/>
      <w:r w:rsidRPr="00692D15">
        <w:rPr>
          <w:rFonts w:ascii="David" w:hAnsi="David" w:cs="David"/>
          <w:color w:val="222222"/>
          <w:sz w:val="24"/>
          <w:szCs w:val="24"/>
          <w:shd w:val="clear" w:color="auto" w:fill="FFFFFF"/>
        </w:rPr>
        <w:t>Happé</w:t>
      </w:r>
      <w:proofErr w:type="spellEnd"/>
      <w:r w:rsidRPr="00692D15">
        <w:rPr>
          <w:rFonts w:ascii="David" w:hAnsi="David" w:cs="David"/>
          <w:color w:val="222222"/>
          <w:sz w:val="24"/>
          <w:szCs w:val="24"/>
          <w:shd w:val="clear" w:color="auto" w:fill="FFFFFF"/>
        </w:rPr>
        <w:t>, F. (2019). Good social skills despite poor theory of mind: exploring compensation in autism spectrum disorder. </w:t>
      </w:r>
      <w:r w:rsidRPr="00692D15">
        <w:rPr>
          <w:rFonts w:ascii="David" w:hAnsi="David" w:cs="David"/>
          <w:i/>
          <w:iCs/>
          <w:color w:val="222222"/>
          <w:sz w:val="24"/>
          <w:szCs w:val="24"/>
          <w:shd w:val="clear" w:color="auto" w:fill="FFFFFF"/>
        </w:rPr>
        <w:t>Journal of Child Psychology and Psychiatry</w:t>
      </w:r>
      <w:r w:rsidRPr="00692D15">
        <w:rPr>
          <w:rFonts w:ascii="David" w:hAnsi="David" w:cs="David"/>
          <w:color w:val="222222"/>
          <w:sz w:val="24"/>
          <w:szCs w:val="24"/>
          <w:shd w:val="clear" w:color="auto" w:fill="FFFFFF"/>
        </w:rPr>
        <w:t>, </w:t>
      </w:r>
      <w:r w:rsidRPr="00692D15">
        <w:rPr>
          <w:rFonts w:ascii="David" w:hAnsi="David" w:cs="David"/>
          <w:i/>
          <w:iCs/>
          <w:color w:val="222222"/>
          <w:sz w:val="24"/>
          <w:szCs w:val="24"/>
          <w:shd w:val="clear" w:color="auto" w:fill="FFFFFF"/>
        </w:rPr>
        <w:t>60</w:t>
      </w:r>
      <w:r w:rsidRPr="00692D15">
        <w:rPr>
          <w:rFonts w:ascii="David" w:hAnsi="David" w:cs="David"/>
          <w:color w:val="222222"/>
          <w:sz w:val="24"/>
          <w:szCs w:val="24"/>
          <w:shd w:val="clear" w:color="auto" w:fill="FFFFFF"/>
        </w:rPr>
        <w:t>(1), 102-110.</w:t>
      </w:r>
      <w:r w:rsidRPr="00692D15">
        <w:rPr>
          <w:rFonts w:ascii="David" w:hAnsi="David" w:cs="David"/>
          <w:color w:val="222222"/>
          <w:sz w:val="24"/>
          <w:szCs w:val="24"/>
          <w:shd w:val="clear" w:color="auto" w:fill="FFFFFF"/>
          <w:rtl/>
        </w:rPr>
        <w:t>‏</w:t>
      </w:r>
      <w:r w:rsidRPr="00692D15">
        <w:rPr>
          <w:rFonts w:ascii="David" w:hAnsi="David" w:cs="David"/>
          <w:sz w:val="24"/>
          <w:szCs w:val="24"/>
        </w:rPr>
        <w:t xml:space="preserve"> </w:t>
      </w:r>
    </w:p>
    <w:p w14:paraId="6DD10CE9" w14:textId="7F74B806" w:rsidR="00570F1A" w:rsidRPr="00692D15" w:rsidRDefault="00692D15" w:rsidP="00692D15">
      <w:pPr>
        <w:pStyle w:val="ListParagraph"/>
        <w:numPr>
          <w:ilvl w:val="0"/>
          <w:numId w:val="1"/>
        </w:numPr>
        <w:pBdr>
          <w:bottom w:val="single" w:sz="12" w:space="1" w:color="auto"/>
        </w:pBdr>
        <w:spacing w:line="480" w:lineRule="auto"/>
        <w:rPr>
          <w:rFonts w:ascii="David" w:hAnsi="David" w:cs="David"/>
          <w:sz w:val="24"/>
          <w:szCs w:val="24"/>
        </w:rPr>
      </w:pPr>
      <w:r w:rsidRPr="00692D15">
        <w:rPr>
          <w:rFonts w:ascii="David" w:hAnsi="David" w:cs="David"/>
          <w:color w:val="222222"/>
          <w:sz w:val="24"/>
          <w:szCs w:val="24"/>
          <w:shd w:val="clear" w:color="auto" w:fill="FFFFFF"/>
        </w:rPr>
        <w:t>Tannen, D. (2005). </w:t>
      </w:r>
      <w:r w:rsidRPr="00692D15">
        <w:rPr>
          <w:rFonts w:ascii="David" w:hAnsi="David" w:cs="David"/>
          <w:i/>
          <w:iCs/>
          <w:color w:val="222222"/>
          <w:sz w:val="24"/>
          <w:szCs w:val="24"/>
          <w:shd w:val="clear" w:color="auto" w:fill="FFFFFF"/>
        </w:rPr>
        <w:t>Conversational style: Analyzing talk among friends</w:t>
      </w:r>
      <w:r w:rsidRPr="00692D15">
        <w:rPr>
          <w:rFonts w:ascii="David" w:hAnsi="David" w:cs="David"/>
          <w:color w:val="222222"/>
          <w:sz w:val="24"/>
          <w:szCs w:val="24"/>
          <w:shd w:val="clear" w:color="auto" w:fill="FFFFFF"/>
        </w:rPr>
        <w:t>. Oxford University Press.</w:t>
      </w:r>
      <w:r w:rsidRPr="00692D15">
        <w:rPr>
          <w:rFonts w:ascii="David" w:hAnsi="David" w:cs="David"/>
          <w:color w:val="222222"/>
          <w:sz w:val="24"/>
          <w:szCs w:val="24"/>
          <w:shd w:val="clear" w:color="auto" w:fill="FFFFFF"/>
          <w:rtl/>
        </w:rPr>
        <w:t>‏</w:t>
      </w:r>
    </w:p>
    <w:p w14:paraId="058C2A25" w14:textId="44D27302" w:rsidR="00692D15" w:rsidRPr="00692D15" w:rsidRDefault="00692D15" w:rsidP="00692D15">
      <w:pPr>
        <w:pStyle w:val="ListParagraph"/>
        <w:numPr>
          <w:ilvl w:val="0"/>
          <w:numId w:val="1"/>
        </w:numPr>
        <w:pBdr>
          <w:bottom w:val="single" w:sz="12" w:space="1" w:color="auto"/>
        </w:pBdr>
        <w:spacing w:line="480" w:lineRule="auto"/>
        <w:rPr>
          <w:rFonts w:ascii="David" w:hAnsi="David" w:cs="David"/>
          <w:sz w:val="24"/>
          <w:szCs w:val="24"/>
        </w:rPr>
      </w:pPr>
      <w:proofErr w:type="spellStart"/>
      <w:r w:rsidRPr="00692D15">
        <w:rPr>
          <w:rFonts w:ascii="David" w:hAnsi="David" w:cs="David"/>
          <w:color w:val="222222"/>
          <w:sz w:val="24"/>
          <w:szCs w:val="24"/>
          <w:shd w:val="clear" w:color="auto" w:fill="FFFFFF"/>
        </w:rPr>
        <w:t>Vulchanova</w:t>
      </w:r>
      <w:proofErr w:type="spellEnd"/>
      <w:r w:rsidRPr="00692D15">
        <w:rPr>
          <w:rFonts w:ascii="David" w:hAnsi="David" w:cs="David"/>
          <w:color w:val="222222"/>
          <w:sz w:val="24"/>
          <w:szCs w:val="24"/>
          <w:shd w:val="clear" w:color="auto" w:fill="FFFFFF"/>
        </w:rPr>
        <w:t xml:space="preserve">, M., Saldaña, D., </w:t>
      </w:r>
      <w:proofErr w:type="spellStart"/>
      <w:r w:rsidRPr="00692D15">
        <w:rPr>
          <w:rFonts w:ascii="David" w:hAnsi="David" w:cs="David"/>
          <w:color w:val="222222"/>
          <w:sz w:val="24"/>
          <w:szCs w:val="24"/>
          <w:shd w:val="clear" w:color="auto" w:fill="FFFFFF"/>
        </w:rPr>
        <w:t>Chahboun</w:t>
      </w:r>
      <w:proofErr w:type="spellEnd"/>
      <w:r w:rsidRPr="00692D15">
        <w:rPr>
          <w:rFonts w:ascii="David" w:hAnsi="David" w:cs="David"/>
          <w:color w:val="222222"/>
          <w:sz w:val="24"/>
          <w:szCs w:val="24"/>
          <w:shd w:val="clear" w:color="auto" w:fill="FFFFFF"/>
        </w:rPr>
        <w:t xml:space="preserve">, S., &amp; </w:t>
      </w:r>
      <w:proofErr w:type="spellStart"/>
      <w:r w:rsidRPr="00692D15">
        <w:rPr>
          <w:rFonts w:ascii="David" w:hAnsi="David" w:cs="David"/>
          <w:color w:val="222222"/>
          <w:sz w:val="24"/>
          <w:szCs w:val="24"/>
          <w:shd w:val="clear" w:color="auto" w:fill="FFFFFF"/>
        </w:rPr>
        <w:t>Vulchanov</w:t>
      </w:r>
      <w:proofErr w:type="spellEnd"/>
      <w:r w:rsidRPr="00692D15">
        <w:rPr>
          <w:rFonts w:ascii="David" w:hAnsi="David" w:cs="David"/>
          <w:color w:val="222222"/>
          <w:sz w:val="24"/>
          <w:szCs w:val="24"/>
          <w:shd w:val="clear" w:color="auto" w:fill="FFFFFF"/>
        </w:rPr>
        <w:t>, V. (2015). Figurative language processing in atypical populations: The ASD perspective. </w:t>
      </w:r>
      <w:r w:rsidRPr="00692D15">
        <w:rPr>
          <w:rFonts w:ascii="David" w:hAnsi="David" w:cs="David"/>
          <w:i/>
          <w:iCs/>
          <w:color w:val="222222"/>
          <w:sz w:val="24"/>
          <w:szCs w:val="24"/>
          <w:shd w:val="clear" w:color="auto" w:fill="FFFFFF"/>
        </w:rPr>
        <w:t>Frontiers in human neuroscience</w:t>
      </w:r>
      <w:r w:rsidRPr="00692D15">
        <w:rPr>
          <w:rFonts w:ascii="David" w:hAnsi="David" w:cs="David"/>
          <w:color w:val="222222"/>
          <w:sz w:val="24"/>
          <w:szCs w:val="24"/>
          <w:shd w:val="clear" w:color="auto" w:fill="FFFFFF"/>
        </w:rPr>
        <w:t>, </w:t>
      </w:r>
      <w:r w:rsidRPr="00692D15">
        <w:rPr>
          <w:rFonts w:ascii="David" w:hAnsi="David" w:cs="David"/>
          <w:i/>
          <w:iCs/>
          <w:color w:val="222222"/>
          <w:sz w:val="24"/>
          <w:szCs w:val="24"/>
          <w:shd w:val="clear" w:color="auto" w:fill="FFFFFF"/>
        </w:rPr>
        <w:t>9</w:t>
      </w:r>
      <w:r w:rsidRPr="00692D15">
        <w:rPr>
          <w:rFonts w:ascii="David" w:hAnsi="David" w:cs="David"/>
          <w:color w:val="222222"/>
          <w:sz w:val="24"/>
          <w:szCs w:val="24"/>
          <w:shd w:val="clear" w:color="auto" w:fill="FFFFFF"/>
        </w:rPr>
        <w:t>, 24.</w:t>
      </w:r>
      <w:r w:rsidRPr="00692D15">
        <w:rPr>
          <w:rFonts w:ascii="David" w:hAnsi="David" w:cs="David"/>
          <w:color w:val="222222"/>
          <w:sz w:val="24"/>
          <w:szCs w:val="24"/>
          <w:shd w:val="clear" w:color="auto" w:fill="FFFFFF"/>
          <w:rtl/>
        </w:rPr>
        <w:t>‏</w:t>
      </w:r>
    </w:p>
    <w:sectPr w:rsidR="00692D15" w:rsidRPr="00692D15" w:rsidSect="008F3B6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E61677"/>
    <w:multiLevelType w:val="hybridMultilevel"/>
    <w:tmpl w:val="31AC0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343"/>
    <w:rsid w:val="00041119"/>
    <w:rsid w:val="00122FC3"/>
    <w:rsid w:val="00316A5A"/>
    <w:rsid w:val="00323A1B"/>
    <w:rsid w:val="003A6F12"/>
    <w:rsid w:val="00502111"/>
    <w:rsid w:val="00570F1A"/>
    <w:rsid w:val="005F28DF"/>
    <w:rsid w:val="00600D2B"/>
    <w:rsid w:val="006728E0"/>
    <w:rsid w:val="00692D15"/>
    <w:rsid w:val="00782E7E"/>
    <w:rsid w:val="00802712"/>
    <w:rsid w:val="008052E3"/>
    <w:rsid w:val="008B08DB"/>
    <w:rsid w:val="008F3B6C"/>
    <w:rsid w:val="009031BF"/>
    <w:rsid w:val="009618AB"/>
    <w:rsid w:val="00990E68"/>
    <w:rsid w:val="00C01CBF"/>
    <w:rsid w:val="00D37E6D"/>
    <w:rsid w:val="00D57C57"/>
    <w:rsid w:val="00E62343"/>
    <w:rsid w:val="00E6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B08CB"/>
  <w15:chartTrackingRefBased/>
  <w15:docId w15:val="{DE3F2401-2D4D-441B-93ED-0D1C0C3A4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343"/>
  </w:style>
  <w:style w:type="paragraph" w:styleId="Heading1">
    <w:name w:val="heading 1"/>
    <w:basedOn w:val="Normal"/>
    <w:next w:val="Normal"/>
    <w:link w:val="Heading1Char"/>
    <w:uiPriority w:val="9"/>
    <w:qFormat/>
    <w:rsid w:val="00E62343"/>
    <w:pPr>
      <w:keepNext/>
      <w:keepLines/>
      <w:bidi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234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6234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Hyperlink">
    <w:name w:val="Hyperlink"/>
    <w:basedOn w:val="DefaultParagraphFont"/>
    <w:uiPriority w:val="99"/>
    <w:unhideWhenUsed/>
    <w:rsid w:val="00570F1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2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G:\&#1492;&#1488;&#1495;&#1505;&#1493;&#1503;%20&#1513;&#1500;&#1497;\&#1505;&#1496;&#1496;&#1497;&#1505;&#1496;&#1497;&#1511;&#1492;\&#1504;&#1497;&#1514;&#1493;&#1495;&#1497;&#1501;%20&#1505;&#1496;&#1496;&#1497;&#1505;&#1496;&#1497;&#1497;&#1501;\&#1504;&#1506;&#1502;&#1492;%20&#1500;&#1500;&#1493;&#1513;%20&#1489;&#1493;&#1496;&#1489;&#1493;&#1500;\&#1502;&#1502;&#1510;&#1488;&#1497;&#1501;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Sheet1!$I$5</c:f>
              <c:strCache>
                <c:ptCount val="1"/>
                <c:pt idx="0">
                  <c:v>ASD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David" panose="020E0502060401010101" pitchFamily="34" charset="-79"/>
                    <a:ea typeface="+mn-ea"/>
                    <a:cs typeface="David" panose="020E0502060401010101" pitchFamily="34" charset="-79"/>
                  </a:defRPr>
                </a:pPr>
                <a:endParaRPr lang="en-I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cust"/>
            <c:noEndCap val="0"/>
            <c:plus>
              <c:numRef>
                <c:f>Sheet1!$J$7:$M$7</c:f>
                <c:numCache>
                  <c:formatCode>General</c:formatCode>
                  <c:ptCount val="4"/>
                  <c:pt idx="0">
                    <c:v>0.45644326408842473</c:v>
                  </c:pt>
                  <c:pt idx="1">
                    <c:v>0.43374838603811455</c:v>
                  </c:pt>
                  <c:pt idx="2">
                    <c:v>0.24497254990098954</c:v>
                  </c:pt>
                  <c:pt idx="3">
                    <c:v>0.52958521182670559</c:v>
                  </c:pt>
                </c:numCache>
              </c:numRef>
            </c:plus>
            <c:minus>
              <c:numRef>
                <c:f>Sheet1!$J$7:$M$7</c:f>
                <c:numCache>
                  <c:formatCode>General</c:formatCode>
                  <c:ptCount val="4"/>
                  <c:pt idx="0">
                    <c:v>0.45644326408842473</c:v>
                  </c:pt>
                  <c:pt idx="1">
                    <c:v>0.43374838603811455</c:v>
                  </c:pt>
                  <c:pt idx="2">
                    <c:v>0.24497254990098954</c:v>
                  </c:pt>
                  <c:pt idx="3">
                    <c:v>0.52958521182670559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Sheet1!$J$4:$M$4</c:f>
              <c:strCache>
                <c:ptCount val="4"/>
                <c:pt idx="0">
                  <c:v>הבנת ניבים</c:v>
                </c:pt>
                <c:pt idx="1">
                  <c:v>הבנת אירוניה</c:v>
                </c:pt>
                <c:pt idx="2">
                  <c:v>הבנת מצבים חברתיים</c:v>
                </c:pt>
                <c:pt idx="3">
                  <c:v>TOM</c:v>
                </c:pt>
              </c:strCache>
            </c:strRef>
          </c:cat>
          <c:val>
            <c:numRef>
              <c:f>Sheet1!$J$5:$M$5</c:f>
              <c:numCache>
                <c:formatCode>0.00</c:formatCode>
                <c:ptCount val="4"/>
                <c:pt idx="0">
                  <c:v>13.105</c:v>
                </c:pt>
                <c:pt idx="1">
                  <c:v>7.5519999999999996</c:v>
                </c:pt>
                <c:pt idx="2">
                  <c:v>5.6950000000000003</c:v>
                </c:pt>
                <c:pt idx="3">
                  <c:v>12.112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234-4786-BB4F-8A9474245987}"/>
            </c:ext>
          </c:extLst>
        </c:ser>
        <c:ser>
          <c:idx val="1"/>
          <c:order val="1"/>
          <c:tx>
            <c:strRef>
              <c:f>Sheet1!$I$6</c:f>
              <c:strCache>
                <c:ptCount val="1"/>
                <c:pt idx="0">
                  <c:v>TYP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David" panose="020E0502060401010101" pitchFamily="34" charset="-79"/>
                    <a:ea typeface="+mn-ea"/>
                    <a:cs typeface="David" panose="020E0502060401010101" pitchFamily="34" charset="-79"/>
                  </a:defRPr>
                </a:pPr>
                <a:endParaRPr lang="en-I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cust"/>
            <c:noEndCap val="0"/>
            <c:plus>
              <c:numRef>
                <c:f>Sheet1!$J$8:$M$8</c:f>
                <c:numCache>
                  <c:formatCode>General</c:formatCode>
                  <c:ptCount val="4"/>
                  <c:pt idx="0">
                    <c:v>0.43666883050045613</c:v>
                  </c:pt>
                  <c:pt idx="1">
                    <c:v>0.41495715977097081</c:v>
                  </c:pt>
                  <c:pt idx="2">
                    <c:v>0.23435963521910264</c:v>
                  </c:pt>
                  <c:pt idx="3">
                    <c:v>0.50664205892170677</c:v>
                  </c:pt>
                </c:numCache>
              </c:numRef>
            </c:plus>
            <c:minus>
              <c:numRef>
                <c:f>Sheet1!$J$8:$M$8</c:f>
                <c:numCache>
                  <c:formatCode>General</c:formatCode>
                  <c:ptCount val="4"/>
                  <c:pt idx="0">
                    <c:v>0.43666883050045613</c:v>
                  </c:pt>
                  <c:pt idx="1">
                    <c:v>0.41495715977097081</c:v>
                  </c:pt>
                  <c:pt idx="2">
                    <c:v>0.23435963521910264</c:v>
                  </c:pt>
                  <c:pt idx="3">
                    <c:v>0.50664205892170677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Sheet1!$J$4:$M$4</c:f>
              <c:strCache>
                <c:ptCount val="4"/>
                <c:pt idx="0">
                  <c:v>הבנת ניבים</c:v>
                </c:pt>
                <c:pt idx="1">
                  <c:v>הבנת אירוניה</c:v>
                </c:pt>
                <c:pt idx="2">
                  <c:v>הבנת מצבים חברתיים</c:v>
                </c:pt>
                <c:pt idx="3">
                  <c:v>TOM</c:v>
                </c:pt>
              </c:strCache>
            </c:strRef>
          </c:cat>
          <c:val>
            <c:numRef>
              <c:f>Sheet1!$J$6:$M$6</c:f>
              <c:numCache>
                <c:formatCode>0.00</c:formatCode>
                <c:ptCount val="4"/>
                <c:pt idx="0">
                  <c:v>14.968999999999999</c:v>
                </c:pt>
                <c:pt idx="1">
                  <c:v>13.018000000000001</c:v>
                </c:pt>
                <c:pt idx="2">
                  <c:v>7.218</c:v>
                </c:pt>
                <c:pt idx="3">
                  <c:v>17.361999999999998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234-4786-BB4F-8A947424598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372053016"/>
        <c:axId val="372050064"/>
      </c:barChart>
      <c:catAx>
        <c:axId val="3720530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72050064"/>
        <c:crosses val="autoZero"/>
        <c:auto val="1"/>
        <c:lblAlgn val="ctr"/>
        <c:lblOffset val="100"/>
        <c:noMultiLvlLbl val="0"/>
      </c:catAx>
      <c:valAx>
        <c:axId val="372050064"/>
        <c:scaling>
          <c:orientation val="minMax"/>
          <c:max val="2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David" panose="020E0502060401010101" pitchFamily="34" charset="-79"/>
                    <a:ea typeface="+mn-ea"/>
                    <a:cs typeface="David" panose="020E0502060401010101" pitchFamily="34" charset="-79"/>
                  </a:defRPr>
                </a:pPr>
                <a:r>
                  <a:rPr lang="en-US"/>
                  <a:t>Scores</a:t>
                </a:r>
                <a:r>
                  <a:rPr lang="en-US" baseline="0"/>
                  <a:t> of research measures</a:t>
                </a:r>
                <a:endParaRPr lang="he-IL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David" panose="020E0502060401010101" pitchFamily="34" charset="-79"/>
                  <a:ea typeface="+mn-ea"/>
                  <a:cs typeface="David" panose="020E0502060401010101" pitchFamily="34" charset="-79"/>
                </a:defRPr>
              </a:pPr>
              <a:endParaRPr lang="en-IL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David" panose="020E0502060401010101" pitchFamily="34" charset="-79"/>
                <a:ea typeface="+mn-ea"/>
                <a:cs typeface="David" panose="020E0502060401010101" pitchFamily="34" charset="-79"/>
              </a:defRPr>
            </a:pPr>
            <a:endParaRPr lang="en-IL"/>
          </a:p>
        </c:txPr>
        <c:crossAx val="372053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8492399418452139"/>
          <c:y val="0.87851127962127107"/>
          <c:w val="0.23015178932672942"/>
          <c:h val="9.908603205613020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David" panose="020E0502060401010101" pitchFamily="34" charset="-79"/>
              <a:ea typeface="+mn-ea"/>
              <a:cs typeface="David" panose="020E0502060401010101" pitchFamily="34" charset="-79"/>
            </a:defRPr>
          </a:pPr>
          <a:endParaRPr lang="en-I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latin typeface="David" panose="020E0502060401010101" pitchFamily="34" charset="-79"/>
          <a:cs typeface="David" panose="020E0502060401010101" pitchFamily="34" charset="-79"/>
        </a:defRPr>
      </a:pPr>
      <a:endParaRPr lang="en-IL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0.15744</cdr:x>
      <cdr:y>0.11383</cdr:y>
    </cdr:from>
    <cdr:to>
      <cdr:x>0.26385</cdr:x>
      <cdr:y>0.18627</cdr:y>
    </cdr:to>
    <cdr:sp macro="" textlink="">
      <cdr:nvSpPr>
        <cdr:cNvPr id="2" name="TextBox 1">
          <a:extLst xmlns:a="http://schemas.openxmlformats.org/drawingml/2006/main">
            <a:ext uri="{FF2B5EF4-FFF2-40B4-BE49-F238E27FC236}">
              <a16:creationId xmlns:a16="http://schemas.microsoft.com/office/drawing/2014/main" id="{370652A4-4036-413E-A278-02CEFF455CC4}"/>
            </a:ext>
          </a:extLst>
        </cdr:cNvPr>
        <cdr:cNvSpPr txBox="1"/>
      </cdr:nvSpPr>
      <cdr:spPr>
        <a:xfrm xmlns:a="http://schemas.openxmlformats.org/drawingml/2006/main">
          <a:off x="943508" y="397043"/>
          <a:ext cx="637674" cy="25266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1" anchor="ctr"/>
        <a:lstStyle xmlns:a="http://schemas.openxmlformats.org/drawingml/2006/main"/>
        <a:p xmlns:a="http://schemas.openxmlformats.org/drawingml/2006/main">
          <a:pPr algn="ctr"/>
          <a:r>
            <a:rPr lang="en-US" sz="2000" dirty="0">
              <a:latin typeface="David" panose="020E0502060401010101" pitchFamily="34" charset="-79"/>
              <a:cs typeface="David" panose="020E0502060401010101" pitchFamily="34" charset="-79"/>
            </a:rPr>
            <a:t>*</a:t>
          </a:r>
          <a:endParaRPr lang="he-IL" sz="2000" dirty="0">
            <a:latin typeface="David" panose="020E0502060401010101" pitchFamily="34" charset="-79"/>
            <a:cs typeface="David" panose="020E0502060401010101" pitchFamily="34" charset="-79"/>
          </a:endParaRPr>
        </a:p>
      </cdr:txBody>
    </cdr:sp>
  </cdr:relSizeAnchor>
  <cdr:relSizeAnchor xmlns:cdr="http://schemas.openxmlformats.org/drawingml/2006/chartDrawing">
    <cdr:from>
      <cdr:x>0.38014</cdr:x>
      <cdr:y>0.15739</cdr:y>
    </cdr:from>
    <cdr:to>
      <cdr:x>0.48654</cdr:x>
      <cdr:y>0.22983</cdr:y>
    </cdr:to>
    <cdr:sp macro="" textlink="">
      <cdr:nvSpPr>
        <cdr:cNvPr id="3" name="TextBox 1">
          <a:extLst xmlns:a="http://schemas.openxmlformats.org/drawingml/2006/main">
            <a:ext uri="{FF2B5EF4-FFF2-40B4-BE49-F238E27FC236}">
              <a16:creationId xmlns:a16="http://schemas.microsoft.com/office/drawing/2014/main" id="{817D3B4E-90A7-44E9-AFD3-9397AA985000}"/>
            </a:ext>
          </a:extLst>
        </cdr:cNvPr>
        <cdr:cNvSpPr txBox="1"/>
      </cdr:nvSpPr>
      <cdr:spPr>
        <a:xfrm xmlns:a="http://schemas.openxmlformats.org/drawingml/2006/main">
          <a:off x="2004964" y="483116"/>
          <a:ext cx="561187" cy="22236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1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2000" dirty="0">
              <a:latin typeface="David" panose="020E0502060401010101" pitchFamily="34" charset="-79"/>
              <a:cs typeface="David" panose="020E0502060401010101" pitchFamily="34" charset="-79"/>
            </a:rPr>
            <a:t>***</a:t>
          </a:r>
          <a:endParaRPr lang="he-IL" sz="2000" dirty="0">
            <a:latin typeface="David" panose="020E0502060401010101" pitchFamily="34" charset="-79"/>
            <a:cs typeface="David" panose="020E0502060401010101" pitchFamily="34" charset="-79"/>
          </a:endParaRPr>
        </a:p>
      </cdr:txBody>
    </cdr:sp>
  </cdr:relSizeAnchor>
  <cdr:relSizeAnchor xmlns:cdr="http://schemas.openxmlformats.org/drawingml/2006/chartDrawing">
    <cdr:from>
      <cdr:x>0.594</cdr:x>
      <cdr:y>0.3622</cdr:y>
    </cdr:from>
    <cdr:to>
      <cdr:x>0.70041</cdr:x>
      <cdr:y>0.43464</cdr:y>
    </cdr:to>
    <cdr:sp macro="" textlink="">
      <cdr:nvSpPr>
        <cdr:cNvPr id="4" name="TextBox 1">
          <a:extLst xmlns:a="http://schemas.openxmlformats.org/drawingml/2006/main">
            <a:ext uri="{FF2B5EF4-FFF2-40B4-BE49-F238E27FC236}">
              <a16:creationId xmlns:a16="http://schemas.microsoft.com/office/drawing/2014/main" id="{BA13679D-8D46-47CA-A9B2-491F7B6D4214}"/>
            </a:ext>
          </a:extLst>
        </cdr:cNvPr>
        <cdr:cNvSpPr txBox="1"/>
      </cdr:nvSpPr>
      <cdr:spPr>
        <a:xfrm xmlns:a="http://schemas.openxmlformats.org/drawingml/2006/main">
          <a:off x="3132940" y="1111805"/>
          <a:ext cx="561239" cy="22236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1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2000" dirty="0">
              <a:latin typeface="David" panose="020E0502060401010101" pitchFamily="34" charset="-79"/>
              <a:cs typeface="David" panose="020E0502060401010101" pitchFamily="34" charset="-79"/>
            </a:rPr>
            <a:t>***</a:t>
          </a:r>
          <a:endParaRPr lang="he-IL" sz="2000" dirty="0">
            <a:latin typeface="David" panose="020E0502060401010101" pitchFamily="34" charset="-79"/>
            <a:cs typeface="David" panose="020E0502060401010101" pitchFamily="34" charset="-79"/>
          </a:endParaRPr>
        </a:p>
      </cdr:txBody>
    </cdr:sp>
  </cdr:relSizeAnchor>
  <cdr:relSizeAnchor xmlns:cdr="http://schemas.openxmlformats.org/drawingml/2006/chartDrawing">
    <cdr:from>
      <cdr:x>0.81529</cdr:x>
      <cdr:y>0.02664</cdr:y>
    </cdr:from>
    <cdr:to>
      <cdr:x>0.9217</cdr:x>
      <cdr:y>0.09907</cdr:y>
    </cdr:to>
    <cdr:sp macro="" textlink="">
      <cdr:nvSpPr>
        <cdr:cNvPr id="5" name="TextBox 1">
          <a:extLst xmlns:a="http://schemas.openxmlformats.org/drawingml/2006/main">
            <a:ext uri="{FF2B5EF4-FFF2-40B4-BE49-F238E27FC236}">
              <a16:creationId xmlns:a16="http://schemas.microsoft.com/office/drawing/2014/main" id="{3FCDCC25-A083-4FE6-B0AE-3F062B65A1C4}"/>
            </a:ext>
          </a:extLst>
        </cdr:cNvPr>
        <cdr:cNvSpPr txBox="1"/>
      </cdr:nvSpPr>
      <cdr:spPr>
        <a:xfrm xmlns:a="http://schemas.openxmlformats.org/drawingml/2006/main">
          <a:off x="4885855" y="92910"/>
          <a:ext cx="637674" cy="25266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1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2000" dirty="0">
              <a:latin typeface="David" panose="020E0502060401010101" pitchFamily="34" charset="-79"/>
              <a:cs typeface="David" panose="020E0502060401010101" pitchFamily="34" charset="-79"/>
            </a:rPr>
            <a:t>***</a:t>
          </a:r>
          <a:endParaRPr lang="he-IL" sz="2000" dirty="0">
            <a:latin typeface="David" panose="020E0502060401010101" pitchFamily="34" charset="-79"/>
            <a:cs typeface="David" panose="020E0502060401010101" pitchFamily="34" charset="-79"/>
          </a:endParaRPr>
        </a:p>
      </cdr:txBody>
    </cdr:sp>
  </cdr:relSizeAnchor>
  <cdr:relSizeAnchor xmlns:cdr="http://schemas.openxmlformats.org/drawingml/2006/chartDrawing">
    <cdr:from>
      <cdr:x>0.54079</cdr:x>
      <cdr:y>0.70345</cdr:y>
    </cdr:from>
    <cdr:to>
      <cdr:x>0.82652</cdr:x>
      <cdr:y>0.88968</cdr:y>
    </cdr:to>
    <cdr:sp macro="" textlink="">
      <cdr:nvSpPr>
        <cdr:cNvPr id="6" name="תיבת טקסט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 flipH="1">
          <a:off x="2432647" y="1595144"/>
          <a:ext cx="1285337" cy="422275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/>
        <a:p xmlns:a="http://schemas.openxmlformats.org/drawingml/2006/main">
          <a:pPr algn="ctr" rtl="1">
            <a:lnSpc>
              <a:spcPct val="107000"/>
            </a:lnSpc>
            <a:spcAft>
              <a:spcPts val="800"/>
            </a:spcAft>
          </a:pPr>
          <a:r>
            <a:rPr lang="en-US" sz="1100" i="0">
              <a:effectLst/>
              <a:latin typeface="David" panose="020E0502060401010101" pitchFamily="34" charset="-79"/>
              <a:ea typeface="+mn-ea"/>
              <a:cs typeface="David" panose="020E0502060401010101" pitchFamily="34" charset="-79"/>
            </a:rPr>
            <a:t>Social situations understanding</a:t>
          </a:r>
          <a:endParaRPr lang="en-US" sz="1100" i="0" kern="100">
            <a:effectLst/>
            <a:latin typeface="David" panose="020E0502060401010101" pitchFamily="34" charset="-79"/>
            <a:ea typeface="Calibri" panose="020F0502020204030204" pitchFamily="34" charset="0"/>
            <a:cs typeface="David" panose="020E0502060401010101" pitchFamily="34" charset="-79"/>
          </a:endParaRPr>
        </a:p>
      </cdr:txBody>
    </cdr:sp>
  </cdr:relSizeAnchor>
  <cdr:relSizeAnchor xmlns:cdr="http://schemas.openxmlformats.org/drawingml/2006/chartDrawing">
    <cdr:from>
      <cdr:x>0.34902</cdr:x>
      <cdr:y>0.69617</cdr:y>
    </cdr:from>
    <cdr:to>
      <cdr:x>0.57914</cdr:x>
      <cdr:y>0.8824</cdr:y>
    </cdr:to>
    <cdr:sp macro="" textlink="">
      <cdr:nvSpPr>
        <cdr:cNvPr id="7" name="תיבת טקסט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 flipH="1">
          <a:off x="1570008" y="1578634"/>
          <a:ext cx="1035170" cy="422275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/>
        <a:p xmlns:a="http://schemas.openxmlformats.org/drawingml/2006/main">
          <a:pPr algn="ctr" rtl="1"/>
          <a:r>
            <a:rPr lang="en-US" sz="1100" i="0">
              <a:effectLst/>
              <a:latin typeface="David" panose="020E0502060401010101" pitchFamily="34" charset="-79"/>
              <a:ea typeface="+mn-ea"/>
              <a:cs typeface="David" panose="020E0502060401010101" pitchFamily="34" charset="-79"/>
            </a:rPr>
            <a:t>Irony understanding</a:t>
          </a:r>
        </a:p>
      </cdr:txBody>
    </cdr:sp>
  </cdr:relSizeAnchor>
  <cdr:relSizeAnchor xmlns:cdr="http://schemas.openxmlformats.org/drawingml/2006/chartDrawing">
    <cdr:from>
      <cdr:x>0.12657</cdr:x>
      <cdr:y>0.69998</cdr:y>
    </cdr:from>
    <cdr:to>
      <cdr:x>0.37292</cdr:x>
      <cdr:y>0.8862</cdr:y>
    </cdr:to>
    <cdr:sp macro="" textlink="">
      <cdr:nvSpPr>
        <cdr:cNvPr id="8" name="תיבת טקסט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 flipH="1">
          <a:off x="569344" y="1587261"/>
          <a:ext cx="1108158" cy="422275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/>
        <a:p xmlns:a="http://schemas.openxmlformats.org/drawingml/2006/main">
          <a:pPr algn="ctr" rtl="1">
            <a:lnSpc>
              <a:spcPct val="107000"/>
            </a:lnSpc>
            <a:spcAft>
              <a:spcPts val="800"/>
            </a:spcAft>
          </a:pPr>
          <a:r>
            <a:rPr lang="en-US" sz="1100" i="0">
              <a:ln>
                <a:noFill/>
              </a:ln>
              <a:effectLst/>
              <a:latin typeface="David" panose="020E0502060401010101" pitchFamily="34" charset="-79"/>
              <a:ea typeface="+mn-ea"/>
              <a:cs typeface="David" panose="020E0502060401010101" pitchFamily="34" charset="-79"/>
            </a:rPr>
            <a:t>Idioms understanding</a:t>
          </a:r>
          <a:endParaRPr lang="en-US" sz="1100" i="0" kern="100">
            <a:ln>
              <a:noFill/>
            </a:ln>
            <a:effectLst/>
            <a:latin typeface="David" panose="020E0502060401010101" pitchFamily="34" charset="-79"/>
            <a:ea typeface="Calibri" panose="020F0502020204030204" pitchFamily="34" charset="0"/>
            <a:cs typeface="David" panose="020E0502060401010101" pitchFamily="34" charset="-79"/>
          </a:endParaRPr>
        </a:p>
      </cdr:txBody>
    </cdr:sp>
  </cdr:relSizeAnchor>
</c:userShape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Naama Lellouche Botbo</dc:creator>
  <cp:keywords/>
  <dc:description/>
  <cp:lastModifiedBy>Susan</cp:lastModifiedBy>
  <cp:revision>2</cp:revision>
  <dcterms:created xsi:type="dcterms:W3CDTF">2023-11-22T08:59:00Z</dcterms:created>
  <dcterms:modified xsi:type="dcterms:W3CDTF">2023-11-22T08:59:00Z</dcterms:modified>
</cp:coreProperties>
</file>