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AC1" w14:textId="769CB1E4" w:rsidR="00411CE6" w:rsidRPr="00411CE6" w:rsidRDefault="009E4B84" w:rsidP="00411CE6">
      <w:pPr>
        <w:suppressLineNumbers/>
        <w:spacing w:after="0" w:line="480" w:lineRule="auto"/>
        <w:rPr>
          <w:rFonts w:ascii="Times New Roman" w:eastAsia="Times New Roman" w:hAnsi="Times New Roman" w:cs="Times New Roman"/>
          <w:b/>
          <w:bCs/>
          <w:sz w:val="24"/>
          <w:szCs w:val="24"/>
        </w:rPr>
      </w:pPr>
      <w:r w:rsidRPr="00411CE6">
        <w:rPr>
          <w:rFonts w:asciiTheme="majorBidi" w:eastAsia="Times New Roman" w:hAnsiTheme="majorBidi" w:cstheme="majorBidi"/>
          <w:b/>
          <w:bCs/>
          <w:sz w:val="24"/>
          <w:szCs w:val="24"/>
        </w:rPr>
        <w:softHyphen/>
      </w:r>
      <w:r w:rsidRPr="00411CE6">
        <w:rPr>
          <w:rFonts w:asciiTheme="majorBidi" w:eastAsia="Times New Roman" w:hAnsiTheme="majorBidi" w:cstheme="majorBidi"/>
          <w:b/>
          <w:bCs/>
          <w:sz w:val="24"/>
          <w:szCs w:val="24"/>
        </w:rPr>
        <w:softHyphen/>
      </w:r>
      <w:r w:rsidR="00411CE6" w:rsidRPr="00411CE6">
        <w:rPr>
          <w:rFonts w:ascii="Times New Roman" w:eastAsia="Times New Roman" w:hAnsi="Times New Roman" w:cs="Times New Roman"/>
          <w:b/>
          <w:bCs/>
          <w:sz w:val="24"/>
          <w:szCs w:val="24"/>
        </w:rPr>
        <w:t xml:space="preserve"> What could go wrong? Non-standardized versus standardized food texture classification</w:t>
      </w:r>
    </w:p>
    <w:p w14:paraId="64106D9A" w14:textId="515CF7D6" w:rsidR="00411CE6" w:rsidRDefault="00411CE6" w:rsidP="00EC6593">
      <w:pPr>
        <w:spacing w:after="0" w:line="480" w:lineRule="auto"/>
        <w:rPr>
          <w:rFonts w:asciiTheme="majorBidi" w:eastAsia="Times New Roman" w:hAnsiTheme="majorBidi" w:cstheme="majorBidi"/>
          <w:b/>
          <w:bCs/>
          <w:sz w:val="24"/>
          <w:szCs w:val="24"/>
          <w:u w:val="single"/>
        </w:rPr>
      </w:pPr>
    </w:p>
    <w:p w14:paraId="3B0B46D5" w14:textId="279DB237" w:rsidR="00B35624" w:rsidRPr="00EC6593" w:rsidRDefault="00980137" w:rsidP="00EC6593">
      <w:pPr>
        <w:spacing w:after="0" w:line="480" w:lineRule="auto"/>
        <w:rPr>
          <w:rFonts w:asciiTheme="majorBidi" w:hAnsiTheme="majorBidi" w:cstheme="majorBidi"/>
          <w:sz w:val="24"/>
          <w:szCs w:val="24"/>
          <w:rtl/>
        </w:rPr>
      </w:pPr>
      <w:r w:rsidRPr="00AD22C4">
        <w:rPr>
          <w:rFonts w:asciiTheme="majorBidi" w:eastAsia="Times New Roman" w:hAnsiTheme="majorBidi" w:cstheme="majorBidi"/>
          <w:b/>
          <w:bCs/>
          <w:sz w:val="24"/>
          <w:szCs w:val="24"/>
          <w:u w:val="single"/>
        </w:rPr>
        <w:t>Abstract</w:t>
      </w:r>
      <w:r w:rsidRPr="00AD22C4">
        <w:rPr>
          <w:rFonts w:asciiTheme="majorBidi" w:eastAsia="Times New Roman" w:hAnsiTheme="majorBidi" w:cstheme="majorBidi"/>
          <w:b/>
          <w:bCs/>
          <w:sz w:val="24"/>
          <w:szCs w:val="24"/>
          <w:u w:val="single"/>
        </w:rPr>
        <w:br/>
      </w:r>
      <w:r w:rsidR="00B35624" w:rsidRPr="00EB04DD">
        <w:rPr>
          <w:rFonts w:asciiTheme="majorBidi" w:hAnsiTheme="majorBidi" w:cstheme="majorBidi"/>
          <w:b/>
          <w:bCs/>
          <w:color w:val="2A2A2A"/>
          <w:sz w:val="24"/>
          <w:szCs w:val="24"/>
          <w:shd w:val="clear" w:color="auto" w:fill="FFFFFF"/>
        </w:rPr>
        <w:t>Background</w:t>
      </w:r>
      <w:r w:rsidR="00B35624" w:rsidRPr="00AD22C4">
        <w:rPr>
          <w:rFonts w:asciiTheme="majorBidi" w:eastAsia="Times New Roman" w:hAnsiTheme="majorBidi" w:cstheme="majorBidi"/>
          <w:b/>
          <w:bCs/>
          <w:sz w:val="24"/>
          <w:szCs w:val="24"/>
        </w:rPr>
        <w:t>: </w:t>
      </w:r>
      <w:r w:rsidR="00B35624" w:rsidRPr="00AD22C4">
        <w:rPr>
          <w:rFonts w:asciiTheme="majorBidi" w:eastAsia="Times New Roman" w:hAnsiTheme="majorBidi" w:cstheme="majorBidi"/>
          <w:sz w:val="24"/>
          <w:szCs w:val="24"/>
        </w:rPr>
        <w:t>Texture modifi</w:t>
      </w:r>
      <w:r w:rsidR="00045D26">
        <w:rPr>
          <w:rFonts w:asciiTheme="majorBidi" w:eastAsia="Times New Roman" w:hAnsiTheme="majorBidi" w:cstheme="majorBidi"/>
          <w:sz w:val="24"/>
          <w:szCs w:val="24"/>
        </w:rPr>
        <w:t xml:space="preserve">ed foods (TMF) </w:t>
      </w:r>
      <w:r w:rsidR="00B35624" w:rsidRPr="00AD22C4">
        <w:rPr>
          <w:rFonts w:asciiTheme="majorBidi" w:eastAsia="Times New Roman" w:hAnsiTheme="majorBidi" w:cstheme="majorBidi"/>
          <w:sz w:val="24"/>
          <w:szCs w:val="24"/>
        </w:rPr>
        <w:t xml:space="preserve">is a common intervention, aiming to improve swallowing safety and efficiency. </w:t>
      </w:r>
      <w:r w:rsidR="00B145B8">
        <w:rPr>
          <w:rFonts w:asciiTheme="majorBidi" w:eastAsia="Times New Roman" w:hAnsiTheme="majorBidi" w:cstheme="majorBidi"/>
          <w:sz w:val="24"/>
          <w:szCs w:val="24"/>
        </w:rPr>
        <w:t>N</w:t>
      </w:r>
      <w:r w:rsidR="00B145B8" w:rsidRPr="00142CBC">
        <w:rPr>
          <w:rFonts w:asciiTheme="majorBidi" w:eastAsia="Times New Roman" w:hAnsiTheme="majorBidi" w:cstheme="majorBidi"/>
          <w:sz w:val="24"/>
          <w:szCs w:val="24"/>
        </w:rPr>
        <w:t>on</w:t>
      </w:r>
      <w:r w:rsidR="00B145B8">
        <w:rPr>
          <w:rFonts w:asciiTheme="majorBidi" w:eastAsia="Times New Roman" w:hAnsiTheme="majorBidi" w:cstheme="majorBidi"/>
          <w:sz w:val="24"/>
          <w:szCs w:val="24"/>
        </w:rPr>
        <w:t>-</w:t>
      </w:r>
      <w:r w:rsidR="00B145B8" w:rsidRPr="00142CBC">
        <w:rPr>
          <w:rFonts w:asciiTheme="majorBidi" w:eastAsia="Times New Roman" w:hAnsiTheme="majorBidi" w:cstheme="majorBidi"/>
          <w:sz w:val="24"/>
          <w:szCs w:val="24"/>
        </w:rPr>
        <w:t>standardized</w:t>
      </w:r>
      <w:r w:rsidR="00B145B8">
        <w:rPr>
          <w:rFonts w:asciiTheme="majorBidi" w:eastAsia="Times New Roman" w:hAnsiTheme="majorBidi" w:cstheme="majorBidi"/>
          <w:sz w:val="24"/>
          <w:szCs w:val="24"/>
        </w:rPr>
        <w:t xml:space="preserve"> texture classification </w:t>
      </w:r>
      <w:r w:rsidR="00B145B8">
        <w:rPr>
          <w:rFonts w:asciiTheme="majorBidi" w:eastAsia="Times New Roman" w:hAnsiTheme="majorBidi" w:cstheme="majorBidi"/>
          <w:sz w:val="24"/>
          <w:szCs w:val="24"/>
        </w:rPr>
        <w:t xml:space="preserve">(NSTC) </w:t>
      </w:r>
      <w:r w:rsidR="007512F0">
        <w:rPr>
          <w:rFonts w:asciiTheme="majorBidi" w:eastAsia="Times New Roman" w:hAnsiTheme="majorBidi" w:cstheme="majorBidi"/>
          <w:sz w:val="24"/>
          <w:szCs w:val="24"/>
        </w:rPr>
        <w:t>of food</w:t>
      </w:r>
      <w:r w:rsidR="00B145B8">
        <w:rPr>
          <w:rFonts w:asciiTheme="majorBidi" w:eastAsia="Times New Roman" w:hAnsiTheme="majorBidi" w:cstheme="majorBidi"/>
          <w:sz w:val="24"/>
          <w:szCs w:val="24"/>
        </w:rPr>
        <w:t>s</w:t>
      </w:r>
      <w:r w:rsidR="00142CBC">
        <w:rPr>
          <w:rFonts w:asciiTheme="majorBidi" w:eastAsia="Times New Roman" w:hAnsiTheme="majorBidi" w:cstheme="majorBidi"/>
          <w:sz w:val="24"/>
          <w:szCs w:val="24"/>
        </w:rPr>
        <w:t xml:space="preserve"> </w:t>
      </w:r>
      <w:r w:rsidR="00723D4D">
        <w:rPr>
          <w:rFonts w:asciiTheme="majorBidi" w:eastAsia="Times New Roman" w:hAnsiTheme="majorBidi" w:cstheme="majorBidi"/>
          <w:sz w:val="24"/>
          <w:szCs w:val="24"/>
        </w:rPr>
        <w:t xml:space="preserve">is used </w:t>
      </w:r>
      <w:r w:rsidR="008E2CAA">
        <w:rPr>
          <w:rFonts w:asciiTheme="majorBidi" w:eastAsia="Times New Roman" w:hAnsiTheme="majorBidi" w:cstheme="majorBidi"/>
          <w:sz w:val="24"/>
          <w:szCs w:val="24"/>
        </w:rPr>
        <w:t>worldwide;</w:t>
      </w:r>
      <w:r w:rsidR="00142CBC">
        <w:rPr>
          <w:rFonts w:asciiTheme="majorBidi" w:eastAsia="Times New Roman" w:hAnsiTheme="majorBidi" w:cstheme="majorBidi"/>
          <w:sz w:val="24"/>
          <w:szCs w:val="24"/>
        </w:rPr>
        <w:t xml:space="preserve"> </w:t>
      </w:r>
      <w:r w:rsidR="008E2CAA">
        <w:rPr>
          <w:rFonts w:asciiTheme="majorBidi" w:eastAsia="Times New Roman" w:hAnsiTheme="majorBidi" w:cstheme="majorBidi"/>
          <w:sz w:val="24"/>
          <w:szCs w:val="24"/>
        </w:rPr>
        <w:t>however,</w:t>
      </w:r>
      <w:r w:rsidR="00142CBC">
        <w:rPr>
          <w:rFonts w:asciiTheme="majorBidi" w:eastAsia="Times New Roman" w:hAnsiTheme="majorBidi" w:cstheme="majorBidi"/>
          <w:sz w:val="24"/>
          <w:szCs w:val="24"/>
        </w:rPr>
        <w:t xml:space="preserve"> it can </w:t>
      </w:r>
      <w:r w:rsidR="007E2CBC">
        <w:rPr>
          <w:rFonts w:asciiTheme="majorBidi" w:eastAsia="Times New Roman" w:hAnsiTheme="majorBidi" w:cstheme="majorBidi"/>
          <w:sz w:val="24"/>
          <w:szCs w:val="24"/>
        </w:rPr>
        <w:t>introduce unclarity and confusion that can potentially harm patients’ safety.</w:t>
      </w:r>
      <w:r w:rsidR="007512F0">
        <w:rPr>
          <w:rFonts w:asciiTheme="majorBidi" w:eastAsia="Times New Roman" w:hAnsiTheme="majorBidi" w:cstheme="majorBidi"/>
          <w:sz w:val="24"/>
          <w:szCs w:val="24"/>
        </w:rPr>
        <w:t xml:space="preserve"> </w:t>
      </w:r>
      <w:r w:rsidR="00B35624" w:rsidRPr="00AD22C4">
        <w:rPr>
          <w:rFonts w:asciiTheme="majorBidi" w:eastAsia="Times New Roman" w:hAnsiTheme="majorBidi" w:cstheme="majorBidi"/>
          <w:sz w:val="24"/>
          <w:szCs w:val="24"/>
        </w:rPr>
        <w:t xml:space="preserve">The International Dysphagia Diet Standardization Initiative (IDDSI) framework offers international terminology and </w:t>
      </w:r>
      <w:r w:rsidR="007E2CBC" w:rsidRPr="00142CBC">
        <w:rPr>
          <w:rFonts w:asciiTheme="majorBidi" w:eastAsia="Times New Roman" w:hAnsiTheme="majorBidi" w:cstheme="majorBidi"/>
          <w:sz w:val="24"/>
          <w:szCs w:val="24"/>
        </w:rPr>
        <w:t xml:space="preserve">standardized </w:t>
      </w:r>
      <w:r w:rsidR="00B35624" w:rsidRPr="00AD22C4">
        <w:rPr>
          <w:rFonts w:asciiTheme="majorBidi" w:eastAsia="Times New Roman" w:hAnsiTheme="majorBidi" w:cstheme="majorBidi"/>
          <w:sz w:val="24"/>
          <w:szCs w:val="24"/>
        </w:rPr>
        <w:t>methods for</w:t>
      </w:r>
      <w:r w:rsidR="00E80D09">
        <w:rPr>
          <w:rFonts w:asciiTheme="majorBidi" w:eastAsia="Times New Roman" w:hAnsiTheme="majorBidi" w:cstheme="majorBidi"/>
          <w:sz w:val="24"/>
          <w:szCs w:val="24"/>
        </w:rPr>
        <w:t xml:space="preserve"> </w:t>
      </w:r>
      <w:r w:rsidR="00E80D09" w:rsidRPr="00AD22C4">
        <w:rPr>
          <w:rFonts w:asciiTheme="majorBidi" w:eastAsia="Times New Roman" w:hAnsiTheme="majorBidi" w:cstheme="majorBidi"/>
          <w:sz w:val="24"/>
          <w:szCs w:val="24"/>
        </w:rPr>
        <w:t>texture</w:t>
      </w:r>
      <w:r w:rsidR="00B35624" w:rsidRPr="00AD22C4">
        <w:rPr>
          <w:rFonts w:asciiTheme="majorBidi" w:eastAsia="Times New Roman" w:hAnsiTheme="majorBidi" w:cstheme="majorBidi"/>
          <w:sz w:val="24"/>
          <w:szCs w:val="24"/>
        </w:rPr>
        <w:t xml:space="preserve"> testing. </w:t>
      </w:r>
    </w:p>
    <w:p w14:paraId="5156FB8B" w14:textId="7D723BA0" w:rsidR="00E05505" w:rsidRPr="00AD22C4" w:rsidRDefault="0074278B" w:rsidP="00E05505">
      <w:pPr>
        <w:spacing w:after="0" w:line="480" w:lineRule="auto"/>
        <w:rPr>
          <w:rFonts w:asciiTheme="majorBidi" w:hAnsiTheme="majorBidi" w:cstheme="majorBidi"/>
          <w:sz w:val="24"/>
          <w:szCs w:val="24"/>
        </w:rPr>
      </w:pPr>
      <w:r>
        <w:rPr>
          <w:rFonts w:asciiTheme="majorBidi" w:hAnsiTheme="majorBidi" w:cstheme="majorBidi"/>
          <w:b/>
          <w:bCs/>
          <w:color w:val="2A2A2A"/>
          <w:sz w:val="24"/>
          <w:szCs w:val="24"/>
          <w:shd w:val="clear" w:color="auto" w:fill="FFFFFF"/>
        </w:rPr>
        <w:t>Aims</w:t>
      </w:r>
      <w:r w:rsidR="00B35624" w:rsidRPr="00AD22C4">
        <w:rPr>
          <w:rFonts w:asciiTheme="majorBidi" w:hAnsiTheme="majorBidi" w:cstheme="majorBidi"/>
          <w:color w:val="2A2A2A"/>
          <w:sz w:val="24"/>
          <w:szCs w:val="24"/>
          <w:shd w:val="clear" w:color="auto" w:fill="FFFFFF"/>
        </w:rPr>
        <w:t xml:space="preserve">: </w:t>
      </w:r>
      <w:r w:rsidR="00B35624" w:rsidRPr="00AD22C4">
        <w:rPr>
          <w:rFonts w:asciiTheme="majorBidi" w:eastAsia="Times New Roman" w:hAnsiTheme="majorBidi" w:cstheme="majorBidi"/>
          <w:sz w:val="24"/>
          <w:szCs w:val="24"/>
        </w:rPr>
        <w:t xml:space="preserve">To document differences between </w:t>
      </w:r>
      <w:r w:rsidR="00B145B8">
        <w:rPr>
          <w:rFonts w:asciiTheme="majorBidi" w:eastAsia="Times New Roman" w:hAnsiTheme="majorBidi" w:cstheme="majorBidi"/>
          <w:sz w:val="24"/>
          <w:szCs w:val="24"/>
        </w:rPr>
        <w:t>NSTC</w:t>
      </w:r>
      <w:r w:rsidR="007E2CBC" w:rsidRPr="00142CBC">
        <w:rPr>
          <w:rFonts w:asciiTheme="majorBidi" w:eastAsia="Times New Roman" w:hAnsiTheme="majorBidi" w:cstheme="majorBidi"/>
          <w:sz w:val="24"/>
          <w:szCs w:val="24"/>
        </w:rPr>
        <w:t xml:space="preserve"> </w:t>
      </w:r>
      <w:r w:rsidR="00723D4D">
        <w:rPr>
          <w:rFonts w:asciiTheme="majorBidi" w:eastAsia="Times New Roman" w:hAnsiTheme="majorBidi" w:cstheme="majorBidi"/>
          <w:sz w:val="24"/>
          <w:szCs w:val="24"/>
        </w:rPr>
        <w:t>and</w:t>
      </w:r>
      <w:r w:rsidR="00EB04DD">
        <w:rPr>
          <w:rFonts w:asciiTheme="majorBidi" w:eastAsia="Times New Roman" w:hAnsiTheme="majorBidi" w:cstheme="majorBidi"/>
          <w:sz w:val="24"/>
          <w:szCs w:val="24"/>
        </w:rPr>
        <w:t xml:space="preserve"> </w:t>
      </w:r>
      <w:r w:rsidR="007E2CBC" w:rsidRPr="00142CBC">
        <w:rPr>
          <w:rFonts w:asciiTheme="majorBidi" w:eastAsia="Times New Roman" w:hAnsiTheme="majorBidi" w:cstheme="majorBidi"/>
          <w:sz w:val="24"/>
          <w:szCs w:val="24"/>
        </w:rPr>
        <w:t xml:space="preserve">standardized </w:t>
      </w:r>
      <w:r w:rsidR="00B35624" w:rsidRPr="00AD22C4">
        <w:rPr>
          <w:rFonts w:asciiTheme="majorBidi" w:eastAsia="Times New Roman" w:hAnsiTheme="majorBidi" w:cstheme="majorBidi"/>
          <w:sz w:val="24"/>
          <w:szCs w:val="24"/>
        </w:rPr>
        <w:t>texture classification</w:t>
      </w:r>
      <w:r w:rsidR="00B145B8">
        <w:rPr>
          <w:rFonts w:asciiTheme="majorBidi" w:eastAsia="Times New Roman" w:hAnsiTheme="majorBidi" w:cstheme="majorBidi"/>
          <w:sz w:val="24"/>
          <w:szCs w:val="24"/>
        </w:rPr>
        <w:t xml:space="preserve"> (STC)</w:t>
      </w:r>
      <w:r w:rsidR="00E80D09">
        <w:rPr>
          <w:rFonts w:asciiTheme="majorBidi" w:eastAsia="Times New Roman" w:hAnsiTheme="majorBidi" w:cstheme="majorBidi"/>
          <w:sz w:val="24"/>
          <w:szCs w:val="24"/>
        </w:rPr>
        <w:t xml:space="preserve">, and </w:t>
      </w:r>
      <w:r w:rsidR="00EB04DD">
        <w:rPr>
          <w:rFonts w:asciiTheme="majorBidi" w:eastAsia="Times New Roman" w:hAnsiTheme="majorBidi" w:cstheme="majorBidi"/>
          <w:sz w:val="24"/>
          <w:szCs w:val="24"/>
        </w:rPr>
        <w:t>to describe</w:t>
      </w:r>
      <w:r w:rsidR="00B35624" w:rsidRPr="00AD22C4">
        <w:rPr>
          <w:rFonts w:asciiTheme="majorBidi" w:eastAsia="Times New Roman" w:hAnsiTheme="majorBidi" w:cstheme="majorBidi"/>
          <w:sz w:val="24"/>
          <w:szCs w:val="24"/>
        </w:rPr>
        <w:t xml:space="preserve"> the relationship between food intake and texture level.</w:t>
      </w:r>
      <w:r w:rsidR="00B35624" w:rsidRPr="00AD22C4">
        <w:rPr>
          <w:rFonts w:asciiTheme="majorBidi" w:eastAsia="Times New Roman" w:hAnsiTheme="majorBidi" w:cstheme="majorBidi"/>
          <w:sz w:val="24"/>
          <w:szCs w:val="24"/>
        </w:rPr>
        <w:br/>
      </w:r>
      <w:r>
        <w:rPr>
          <w:rFonts w:asciiTheme="majorBidi" w:hAnsiTheme="majorBidi" w:cstheme="majorBidi"/>
          <w:b/>
          <w:bCs/>
          <w:color w:val="2A2A2A"/>
          <w:sz w:val="24"/>
          <w:szCs w:val="24"/>
          <w:shd w:val="clear" w:color="auto" w:fill="FFFFFF"/>
        </w:rPr>
        <w:t>Methods</w:t>
      </w:r>
      <w:r w:rsidR="00B35624" w:rsidRPr="007E2CBC">
        <w:rPr>
          <w:rFonts w:asciiTheme="majorBidi" w:eastAsia="Times New Roman" w:hAnsiTheme="majorBidi" w:cstheme="majorBidi"/>
          <w:sz w:val="24"/>
          <w:szCs w:val="24"/>
        </w:rPr>
        <w:t>: </w:t>
      </w:r>
      <w:r w:rsidR="00426F1E">
        <w:rPr>
          <w:rFonts w:asciiTheme="majorBidi" w:eastAsia="Times New Roman" w:hAnsiTheme="majorBidi" w:cstheme="majorBidi"/>
          <w:sz w:val="24"/>
          <w:szCs w:val="24"/>
        </w:rPr>
        <w:t>In this observational study, d</w:t>
      </w:r>
      <w:r w:rsidR="00B35624" w:rsidRPr="00AD22C4">
        <w:rPr>
          <w:rFonts w:asciiTheme="majorBidi" w:eastAsia="Times New Roman" w:hAnsiTheme="majorBidi" w:cstheme="majorBidi"/>
          <w:sz w:val="24"/>
          <w:szCs w:val="24"/>
        </w:rPr>
        <w:t>ata were collected from</w:t>
      </w:r>
      <w:r w:rsidR="00BF5853">
        <w:rPr>
          <w:rFonts w:asciiTheme="majorBidi" w:eastAsia="Times New Roman" w:hAnsiTheme="majorBidi" w:cstheme="majorBidi"/>
          <w:sz w:val="24"/>
          <w:szCs w:val="24"/>
        </w:rPr>
        <w:t xml:space="preserve"> </w:t>
      </w:r>
      <w:r w:rsidR="00B35624" w:rsidRPr="00AD22C4">
        <w:rPr>
          <w:rFonts w:asciiTheme="majorBidi" w:eastAsia="Times New Roman" w:hAnsiTheme="majorBidi" w:cstheme="majorBidi"/>
          <w:sz w:val="24"/>
          <w:szCs w:val="24"/>
        </w:rPr>
        <w:t xml:space="preserve">24 various </w:t>
      </w:r>
      <w:r w:rsidR="00BF5853">
        <w:rPr>
          <w:rFonts w:asciiTheme="majorBidi" w:eastAsia="Times New Roman" w:hAnsiTheme="majorBidi" w:cstheme="majorBidi"/>
          <w:sz w:val="24"/>
          <w:szCs w:val="24"/>
        </w:rPr>
        <w:t xml:space="preserve">long-term care </w:t>
      </w:r>
      <w:r w:rsidR="00B35624" w:rsidRPr="00AD22C4">
        <w:rPr>
          <w:rFonts w:asciiTheme="majorBidi" w:eastAsia="Times New Roman" w:hAnsiTheme="majorBidi" w:cstheme="majorBidi"/>
          <w:sz w:val="24"/>
          <w:szCs w:val="24"/>
        </w:rPr>
        <w:t>departments during breakfast, lunch and dinner provision. All food</w:t>
      </w:r>
      <w:r w:rsidR="00BF5853">
        <w:rPr>
          <w:rFonts w:asciiTheme="majorBidi" w:eastAsia="Times New Roman" w:hAnsiTheme="majorBidi" w:cstheme="majorBidi"/>
          <w:sz w:val="24"/>
          <w:szCs w:val="24"/>
        </w:rPr>
        <w:t xml:space="preserve"> textures</w:t>
      </w:r>
      <w:r w:rsidR="00B35624" w:rsidRPr="00AD22C4">
        <w:rPr>
          <w:rFonts w:asciiTheme="majorBidi" w:eastAsia="Times New Roman" w:hAnsiTheme="majorBidi" w:cstheme="majorBidi"/>
          <w:sz w:val="24"/>
          <w:szCs w:val="24"/>
        </w:rPr>
        <w:t xml:space="preserve"> </w:t>
      </w:r>
      <w:r w:rsidR="00BF5853">
        <w:rPr>
          <w:rFonts w:asciiTheme="majorBidi" w:eastAsia="Times New Roman" w:hAnsiTheme="majorBidi" w:cstheme="majorBidi"/>
          <w:sz w:val="24"/>
          <w:szCs w:val="24"/>
        </w:rPr>
        <w:t>were classified</w:t>
      </w:r>
      <w:r w:rsidR="00B35624" w:rsidRPr="00AD22C4">
        <w:rPr>
          <w:rFonts w:asciiTheme="majorBidi" w:eastAsia="Times New Roman" w:hAnsiTheme="majorBidi" w:cstheme="majorBidi"/>
          <w:sz w:val="24"/>
          <w:szCs w:val="24"/>
        </w:rPr>
        <w:t xml:space="preserve"> </w:t>
      </w:r>
      <w:r w:rsidR="00BF5853">
        <w:rPr>
          <w:rFonts w:asciiTheme="majorBidi" w:eastAsia="Times New Roman" w:hAnsiTheme="majorBidi" w:cstheme="majorBidi"/>
          <w:sz w:val="24"/>
          <w:szCs w:val="24"/>
        </w:rPr>
        <w:t xml:space="preserve">using </w:t>
      </w:r>
      <w:r w:rsidR="00B145B8">
        <w:rPr>
          <w:rFonts w:asciiTheme="majorBidi" w:eastAsia="Times New Roman" w:hAnsiTheme="majorBidi" w:cstheme="majorBidi"/>
          <w:sz w:val="24"/>
          <w:szCs w:val="24"/>
        </w:rPr>
        <w:t>NSTC</w:t>
      </w:r>
      <w:r w:rsidR="00426F1E">
        <w:rPr>
          <w:rFonts w:asciiTheme="majorBidi" w:eastAsia="Times New Roman" w:hAnsiTheme="majorBidi" w:cstheme="majorBidi"/>
          <w:sz w:val="24"/>
          <w:szCs w:val="24"/>
        </w:rPr>
        <w:t xml:space="preserve"> followed with </w:t>
      </w:r>
      <w:r w:rsidR="00B35624" w:rsidRPr="00AD22C4">
        <w:rPr>
          <w:rFonts w:asciiTheme="majorBidi" w:eastAsia="Times New Roman" w:hAnsiTheme="majorBidi" w:cstheme="majorBidi"/>
          <w:sz w:val="24"/>
          <w:szCs w:val="24"/>
        </w:rPr>
        <w:t xml:space="preserve">two </w:t>
      </w:r>
      <w:r w:rsidR="00A27203">
        <w:rPr>
          <w:rFonts w:asciiTheme="majorBidi" w:eastAsia="Times New Roman" w:hAnsiTheme="majorBidi" w:cstheme="majorBidi"/>
          <w:sz w:val="24"/>
          <w:szCs w:val="24"/>
        </w:rPr>
        <w:t xml:space="preserve">repeated </w:t>
      </w:r>
      <w:r w:rsidR="00B35624" w:rsidRPr="00AD22C4">
        <w:rPr>
          <w:rFonts w:asciiTheme="majorBidi" w:eastAsia="Times New Roman" w:hAnsiTheme="majorBidi" w:cstheme="majorBidi"/>
          <w:sz w:val="24"/>
          <w:szCs w:val="24"/>
        </w:rPr>
        <w:t xml:space="preserve">IDDSI </w:t>
      </w:r>
      <w:r w:rsidR="00F574E9">
        <w:rPr>
          <w:rFonts w:asciiTheme="majorBidi" w:eastAsia="Times New Roman" w:hAnsiTheme="majorBidi" w:cstheme="majorBidi"/>
          <w:sz w:val="24"/>
          <w:szCs w:val="24"/>
        </w:rPr>
        <w:t>STC</w:t>
      </w:r>
      <w:r w:rsidR="00426F1E">
        <w:rPr>
          <w:rFonts w:asciiTheme="majorBidi" w:eastAsia="Times New Roman" w:hAnsiTheme="majorBidi" w:cstheme="majorBidi"/>
          <w:sz w:val="24"/>
          <w:szCs w:val="24"/>
        </w:rPr>
        <w:t>,</w:t>
      </w:r>
      <w:r w:rsidR="00B35624" w:rsidRPr="00AD22C4">
        <w:rPr>
          <w:rFonts w:asciiTheme="majorBidi" w:eastAsia="Times New Roman" w:hAnsiTheme="majorBidi" w:cstheme="majorBidi"/>
          <w:sz w:val="24"/>
          <w:szCs w:val="24"/>
        </w:rPr>
        <w:t xml:space="preserve"> to quantify time-related changes. </w:t>
      </w:r>
      <w:r w:rsidR="00BF5853">
        <w:rPr>
          <w:rFonts w:asciiTheme="majorBidi" w:eastAsia="Times New Roman" w:hAnsiTheme="majorBidi" w:cstheme="majorBidi"/>
          <w:sz w:val="24"/>
          <w:szCs w:val="24"/>
        </w:rPr>
        <w:t xml:space="preserve">Additionally, </w:t>
      </w:r>
      <w:r w:rsidR="00BF5853">
        <w:rPr>
          <w:rFonts w:asciiTheme="majorBidi" w:hAnsiTheme="majorBidi" w:cstheme="majorBidi"/>
          <w:sz w:val="24"/>
          <w:szCs w:val="24"/>
        </w:rPr>
        <w:t>t</w:t>
      </w:r>
      <w:r w:rsidR="00B35624" w:rsidRPr="00AD22C4">
        <w:rPr>
          <w:rFonts w:asciiTheme="majorBidi" w:hAnsiTheme="majorBidi" w:cstheme="majorBidi"/>
          <w:sz w:val="24"/>
          <w:szCs w:val="24"/>
        </w:rPr>
        <w:t>wo types of food consumption measurements were taken: whole-tray food consumption and single item consumption.</w:t>
      </w:r>
      <w:r w:rsidR="00426F1E">
        <w:rPr>
          <w:rFonts w:asciiTheme="majorBidi" w:hAnsiTheme="majorBidi" w:cstheme="majorBidi"/>
          <w:sz w:val="24"/>
          <w:szCs w:val="24"/>
        </w:rPr>
        <w:t xml:space="preserve"> These consisted of subjective evaluation of consumption percentage. </w:t>
      </w:r>
      <w:r w:rsidR="00B35624" w:rsidRPr="00AD22C4">
        <w:rPr>
          <w:rFonts w:asciiTheme="majorBidi" w:eastAsia="Times New Roman" w:hAnsiTheme="majorBidi" w:cstheme="majorBidi"/>
          <w:b/>
          <w:bCs/>
          <w:sz w:val="24"/>
          <w:szCs w:val="24"/>
        </w:rPr>
        <w:br/>
        <w:t>Results: </w:t>
      </w:r>
      <w:r w:rsidR="00B35624" w:rsidRPr="00AD22C4">
        <w:rPr>
          <w:rFonts w:asciiTheme="majorBidi" w:eastAsia="Times New Roman" w:hAnsiTheme="majorBidi" w:cstheme="majorBidi"/>
          <w:sz w:val="24"/>
          <w:szCs w:val="24"/>
        </w:rPr>
        <w:t>A total</w:t>
      </w:r>
      <w:r w:rsidR="00533EF0">
        <w:rPr>
          <w:rFonts w:asciiTheme="majorBidi" w:eastAsia="Times New Roman" w:hAnsiTheme="majorBidi" w:cstheme="majorBidi"/>
          <w:sz w:val="24"/>
          <w:szCs w:val="24"/>
        </w:rPr>
        <w:t xml:space="preserve"> of</w:t>
      </w:r>
      <w:r w:rsidR="00B35624" w:rsidRPr="00AD22C4">
        <w:rPr>
          <w:rFonts w:asciiTheme="majorBidi" w:eastAsia="Times New Roman" w:hAnsiTheme="majorBidi" w:cstheme="majorBidi"/>
          <w:sz w:val="24"/>
          <w:szCs w:val="24"/>
        </w:rPr>
        <w:t xml:space="preserve"> 1276 food items were classified. </w:t>
      </w:r>
      <w:r w:rsidR="00B145B8">
        <w:rPr>
          <w:rFonts w:asciiTheme="majorBidi" w:eastAsia="Times New Roman" w:hAnsiTheme="majorBidi" w:cstheme="majorBidi"/>
          <w:sz w:val="24"/>
          <w:szCs w:val="24"/>
        </w:rPr>
        <w:t>NSTC</w:t>
      </w:r>
      <w:r w:rsidR="00B35624" w:rsidRPr="00AD22C4">
        <w:rPr>
          <w:rFonts w:asciiTheme="majorBidi" w:eastAsia="Times New Roman" w:hAnsiTheme="majorBidi" w:cstheme="majorBidi"/>
          <w:sz w:val="24"/>
          <w:szCs w:val="24"/>
        </w:rPr>
        <w:t xml:space="preserve"> indicated </w:t>
      </w:r>
      <w:r w:rsidR="008E2CAA">
        <w:rPr>
          <w:rFonts w:asciiTheme="majorBidi" w:eastAsia="Times New Roman" w:hAnsiTheme="majorBidi" w:cstheme="majorBidi"/>
          <w:sz w:val="24"/>
          <w:szCs w:val="24"/>
        </w:rPr>
        <w:t>“</w:t>
      </w:r>
      <w:r w:rsidR="00B35624" w:rsidRPr="00AD22C4">
        <w:rPr>
          <w:rFonts w:asciiTheme="majorBidi" w:eastAsia="Times New Roman" w:hAnsiTheme="majorBidi" w:cstheme="majorBidi"/>
          <w:sz w:val="24"/>
          <w:szCs w:val="24"/>
        </w:rPr>
        <w:t>lower</w:t>
      </w:r>
      <w:r w:rsidR="008E2CAA">
        <w:rPr>
          <w:rFonts w:asciiTheme="majorBidi" w:eastAsia="Times New Roman" w:hAnsiTheme="majorBidi" w:cstheme="majorBidi"/>
          <w:sz w:val="24"/>
          <w:szCs w:val="24"/>
        </w:rPr>
        <w:t>”</w:t>
      </w:r>
      <w:r w:rsidR="00B35624" w:rsidRPr="00AD22C4">
        <w:rPr>
          <w:rFonts w:asciiTheme="majorBidi" w:eastAsia="Times New Roman" w:hAnsiTheme="majorBidi" w:cstheme="majorBidi"/>
          <w:sz w:val="24"/>
          <w:szCs w:val="24"/>
        </w:rPr>
        <w:t xml:space="preserve"> levels of food texture</w:t>
      </w:r>
      <w:r w:rsidR="00463DF2">
        <w:rPr>
          <w:rFonts w:asciiTheme="majorBidi" w:eastAsia="Times New Roman" w:hAnsiTheme="majorBidi" w:cstheme="majorBidi"/>
          <w:sz w:val="24"/>
          <w:szCs w:val="24"/>
        </w:rPr>
        <w:t xml:space="preserve">, however </w:t>
      </w:r>
      <w:r w:rsidR="00B145B8">
        <w:rPr>
          <w:rFonts w:asciiTheme="majorBidi" w:eastAsia="Times New Roman" w:hAnsiTheme="majorBidi" w:cstheme="majorBidi"/>
          <w:sz w:val="24"/>
          <w:szCs w:val="24"/>
        </w:rPr>
        <w:t>STC</w:t>
      </w:r>
      <w:r w:rsidR="00B35624" w:rsidRPr="00AD22C4">
        <w:rPr>
          <w:rFonts w:asciiTheme="majorBidi" w:eastAsia="Times New Roman" w:hAnsiTheme="majorBidi" w:cstheme="majorBidi"/>
          <w:sz w:val="24"/>
          <w:szCs w:val="24"/>
        </w:rPr>
        <w:t xml:space="preserve"> indicated </w:t>
      </w:r>
      <w:r w:rsidR="008E2CAA">
        <w:rPr>
          <w:rFonts w:asciiTheme="majorBidi" w:eastAsia="Times New Roman" w:hAnsiTheme="majorBidi" w:cstheme="majorBidi"/>
          <w:sz w:val="24"/>
          <w:szCs w:val="24"/>
        </w:rPr>
        <w:t>“</w:t>
      </w:r>
      <w:r w:rsidR="00B35624" w:rsidRPr="00AD22C4">
        <w:rPr>
          <w:rFonts w:asciiTheme="majorBidi" w:eastAsia="Times New Roman" w:hAnsiTheme="majorBidi" w:cstheme="majorBidi"/>
          <w:sz w:val="24"/>
          <w:szCs w:val="24"/>
        </w:rPr>
        <w:t>higher</w:t>
      </w:r>
      <w:r w:rsidR="008E2CAA">
        <w:rPr>
          <w:rFonts w:asciiTheme="majorBidi" w:eastAsia="Times New Roman" w:hAnsiTheme="majorBidi" w:cstheme="majorBidi"/>
          <w:sz w:val="24"/>
          <w:szCs w:val="24"/>
        </w:rPr>
        <w:t>”</w:t>
      </w:r>
      <w:r w:rsidR="00B35624" w:rsidRPr="00AD22C4">
        <w:rPr>
          <w:rFonts w:asciiTheme="majorBidi" w:eastAsia="Times New Roman" w:hAnsiTheme="majorBidi" w:cstheme="majorBidi"/>
          <w:sz w:val="24"/>
          <w:szCs w:val="24"/>
        </w:rPr>
        <w:t xml:space="preserve"> levels of food texture. </w:t>
      </w:r>
      <w:r w:rsidR="00533EF0">
        <w:rPr>
          <w:rFonts w:asciiTheme="majorBidi" w:eastAsia="Times New Roman" w:hAnsiTheme="majorBidi" w:cstheme="majorBidi"/>
          <w:sz w:val="24"/>
          <w:szCs w:val="24"/>
        </w:rPr>
        <w:t xml:space="preserve">Time-related changes in food texture were found. </w:t>
      </w:r>
      <w:r w:rsidR="00463DF2">
        <w:rPr>
          <w:rFonts w:asciiTheme="majorBidi" w:eastAsia="Times New Roman" w:hAnsiTheme="majorBidi" w:cstheme="majorBidi"/>
          <w:sz w:val="24"/>
          <w:szCs w:val="24"/>
        </w:rPr>
        <w:t>Greater</w:t>
      </w:r>
      <w:r w:rsidR="00B35624" w:rsidRPr="00AD22C4">
        <w:rPr>
          <w:rFonts w:asciiTheme="majorBidi" w:eastAsia="Times New Roman" w:hAnsiTheme="majorBidi" w:cstheme="majorBidi"/>
          <w:sz w:val="24"/>
          <w:szCs w:val="24"/>
        </w:rPr>
        <w:t xml:space="preserve"> consumption was found for softer textures in comparison regular foods. </w:t>
      </w:r>
      <w:r w:rsidR="00E05505" w:rsidRPr="00AD22C4">
        <w:rPr>
          <w:rFonts w:asciiTheme="majorBidi" w:eastAsia="Times New Roman" w:hAnsiTheme="majorBidi" w:cstheme="majorBidi"/>
          <w:sz w:val="24"/>
          <w:szCs w:val="24"/>
        </w:rPr>
        <w:t>Food consumption was greatest during breakfast</w:t>
      </w:r>
      <w:r w:rsidR="00E05505">
        <w:rPr>
          <w:rFonts w:asciiTheme="majorBidi" w:eastAsia="Times New Roman" w:hAnsiTheme="majorBidi" w:cstheme="majorBidi"/>
          <w:sz w:val="24"/>
          <w:szCs w:val="24"/>
        </w:rPr>
        <w:t xml:space="preserve"> and lowest during lunch</w:t>
      </w:r>
      <w:r w:rsidR="00E05505" w:rsidRPr="00AD22C4">
        <w:rPr>
          <w:rFonts w:asciiTheme="majorBidi" w:eastAsia="Times New Roman" w:hAnsiTheme="majorBidi" w:cstheme="majorBidi"/>
          <w:sz w:val="24"/>
          <w:szCs w:val="24"/>
        </w:rPr>
        <w:t>.</w:t>
      </w:r>
      <w:r w:rsidR="00B35624" w:rsidRPr="00AD22C4">
        <w:rPr>
          <w:rFonts w:asciiTheme="majorBidi" w:eastAsia="Times New Roman" w:hAnsiTheme="majorBidi" w:cstheme="majorBidi"/>
          <w:strike/>
          <w:sz w:val="24"/>
          <w:szCs w:val="24"/>
        </w:rPr>
        <w:br/>
      </w:r>
      <w:r w:rsidR="00B35624" w:rsidRPr="00AD22C4">
        <w:rPr>
          <w:rFonts w:asciiTheme="majorBidi" w:eastAsia="Times New Roman" w:hAnsiTheme="majorBidi" w:cstheme="majorBidi"/>
          <w:b/>
          <w:bCs/>
          <w:sz w:val="24"/>
          <w:szCs w:val="24"/>
        </w:rPr>
        <w:lastRenderedPageBreak/>
        <w:t>Conclusions: </w:t>
      </w:r>
      <w:r w:rsidR="00B35624" w:rsidRPr="00AD22C4">
        <w:rPr>
          <w:rFonts w:asciiTheme="majorBidi" w:eastAsia="Times New Roman" w:hAnsiTheme="majorBidi" w:cstheme="majorBidi"/>
          <w:sz w:val="24"/>
          <w:szCs w:val="24"/>
        </w:rPr>
        <w:t xml:space="preserve">Residents </w:t>
      </w:r>
      <w:r w:rsidR="008E2CAA">
        <w:rPr>
          <w:rFonts w:asciiTheme="majorBidi" w:eastAsia="Times New Roman" w:hAnsiTheme="majorBidi" w:cstheme="majorBidi"/>
          <w:sz w:val="24"/>
          <w:szCs w:val="24"/>
        </w:rPr>
        <w:t xml:space="preserve">requiring </w:t>
      </w:r>
      <w:r w:rsidR="00045D26">
        <w:rPr>
          <w:rFonts w:asciiTheme="majorBidi" w:eastAsia="Times New Roman" w:hAnsiTheme="majorBidi" w:cstheme="majorBidi"/>
          <w:sz w:val="24"/>
          <w:szCs w:val="24"/>
        </w:rPr>
        <w:t>TMF</w:t>
      </w:r>
      <w:r w:rsidR="00B35624" w:rsidRPr="00AD22C4">
        <w:rPr>
          <w:rFonts w:asciiTheme="majorBidi" w:eastAsia="Times New Roman" w:hAnsiTheme="majorBidi" w:cstheme="majorBidi"/>
          <w:sz w:val="24"/>
          <w:szCs w:val="24"/>
        </w:rPr>
        <w:t xml:space="preserve"> received harder textures</w:t>
      </w:r>
      <w:r w:rsidR="004D2FFD">
        <w:rPr>
          <w:rFonts w:asciiTheme="majorBidi" w:eastAsia="Times New Roman" w:hAnsiTheme="majorBidi" w:cstheme="majorBidi"/>
          <w:sz w:val="24"/>
          <w:szCs w:val="24"/>
        </w:rPr>
        <w:t xml:space="preserve"> than intended,</w:t>
      </w:r>
      <w:r w:rsidR="00B35624" w:rsidRPr="00AD22C4">
        <w:rPr>
          <w:rFonts w:asciiTheme="majorBidi" w:eastAsia="Times New Roman" w:hAnsiTheme="majorBidi" w:cstheme="majorBidi"/>
          <w:sz w:val="24"/>
          <w:szCs w:val="24"/>
        </w:rPr>
        <w:t xml:space="preserve"> </w:t>
      </w:r>
      <w:r w:rsidR="00045D26">
        <w:rPr>
          <w:rFonts w:asciiTheme="majorBidi" w:eastAsia="Times New Roman" w:hAnsiTheme="majorBidi" w:cstheme="majorBidi"/>
          <w:sz w:val="24"/>
          <w:szCs w:val="24"/>
        </w:rPr>
        <w:t>which</w:t>
      </w:r>
      <w:r w:rsidR="00B35624" w:rsidRPr="00AD22C4">
        <w:rPr>
          <w:rFonts w:asciiTheme="majorBidi" w:eastAsia="Times New Roman" w:hAnsiTheme="majorBidi" w:cstheme="majorBidi"/>
          <w:sz w:val="24"/>
          <w:szCs w:val="24"/>
        </w:rPr>
        <w:t xml:space="preserve"> required complex swallowing ability thus introducing risk of choking</w:t>
      </w:r>
      <w:r w:rsidR="00897742">
        <w:rPr>
          <w:rFonts w:asciiTheme="majorBidi" w:eastAsia="Times New Roman" w:hAnsiTheme="majorBidi" w:cstheme="majorBidi"/>
          <w:sz w:val="24"/>
          <w:szCs w:val="24"/>
        </w:rPr>
        <w:t xml:space="preserve">. </w:t>
      </w:r>
      <w:r w:rsidR="004D2FFD">
        <w:rPr>
          <w:rFonts w:asciiTheme="majorBidi" w:eastAsia="Times New Roman" w:hAnsiTheme="majorBidi" w:cstheme="majorBidi"/>
          <w:sz w:val="24"/>
          <w:szCs w:val="24"/>
        </w:rPr>
        <w:t xml:space="preserve">Using </w:t>
      </w:r>
      <w:r w:rsidR="00B145B8">
        <w:rPr>
          <w:rFonts w:asciiTheme="majorBidi" w:eastAsia="Times New Roman" w:hAnsiTheme="majorBidi" w:cstheme="majorBidi"/>
          <w:sz w:val="24"/>
          <w:szCs w:val="24"/>
        </w:rPr>
        <w:t>STC</w:t>
      </w:r>
      <w:r w:rsidR="00B35624" w:rsidRPr="00AD22C4">
        <w:rPr>
          <w:rFonts w:asciiTheme="majorBidi" w:eastAsia="Times New Roman" w:hAnsiTheme="majorBidi" w:cstheme="majorBidi"/>
          <w:sz w:val="24"/>
          <w:szCs w:val="24"/>
        </w:rPr>
        <w:t xml:space="preserve"> </w:t>
      </w:r>
      <w:r w:rsidR="00897742">
        <w:rPr>
          <w:rFonts w:asciiTheme="majorBidi" w:eastAsia="Times New Roman" w:hAnsiTheme="majorBidi" w:cstheme="majorBidi"/>
          <w:sz w:val="24"/>
          <w:szCs w:val="24"/>
        </w:rPr>
        <w:t>could</w:t>
      </w:r>
      <w:r w:rsidR="00B35624" w:rsidRPr="00AD22C4">
        <w:rPr>
          <w:rFonts w:asciiTheme="majorBidi" w:eastAsia="Times New Roman" w:hAnsiTheme="majorBidi" w:cstheme="majorBidi"/>
          <w:sz w:val="24"/>
          <w:szCs w:val="24"/>
        </w:rPr>
        <w:t xml:space="preserve"> improve patient safety</w:t>
      </w:r>
      <w:r w:rsidR="00897742">
        <w:rPr>
          <w:rFonts w:asciiTheme="majorBidi" w:eastAsia="Times New Roman" w:hAnsiTheme="majorBidi" w:cstheme="majorBidi"/>
          <w:sz w:val="24"/>
          <w:szCs w:val="24"/>
        </w:rPr>
        <w:t>, oral intake</w:t>
      </w:r>
      <w:r w:rsidR="00B35624" w:rsidRPr="00AD22C4">
        <w:rPr>
          <w:rFonts w:asciiTheme="majorBidi" w:eastAsia="Times New Roman" w:hAnsiTheme="majorBidi" w:cstheme="majorBidi"/>
          <w:sz w:val="24"/>
          <w:szCs w:val="24"/>
        </w:rPr>
        <w:t xml:space="preserve"> and nutritional statues. </w:t>
      </w:r>
      <w:r w:rsidR="004535F8">
        <w:rPr>
          <w:rFonts w:asciiTheme="majorBidi" w:eastAsia="Times New Roman" w:hAnsiTheme="majorBidi" w:cstheme="majorBidi"/>
          <w:sz w:val="24"/>
          <w:szCs w:val="24"/>
        </w:rPr>
        <w:t>Time related</w:t>
      </w:r>
      <w:r w:rsidR="00B35624" w:rsidRPr="00AD22C4">
        <w:rPr>
          <w:rFonts w:asciiTheme="majorBidi" w:eastAsia="Times New Roman" w:hAnsiTheme="majorBidi" w:cstheme="majorBidi"/>
          <w:sz w:val="24"/>
          <w:szCs w:val="24"/>
        </w:rPr>
        <w:t xml:space="preserve"> changes should be considered. </w:t>
      </w:r>
      <w:r w:rsidR="00E05505" w:rsidRPr="00AD22C4">
        <w:rPr>
          <w:rFonts w:asciiTheme="majorBidi" w:eastAsia="Times New Roman" w:hAnsiTheme="majorBidi" w:cstheme="majorBidi"/>
          <w:sz w:val="24"/>
          <w:szCs w:val="24"/>
        </w:rPr>
        <w:t xml:space="preserve">Lastly, reduced food consumption during lunch might </w:t>
      </w:r>
      <w:r w:rsidR="00E05505">
        <w:rPr>
          <w:rFonts w:asciiTheme="majorBidi" w:eastAsia="Times New Roman" w:hAnsiTheme="majorBidi" w:cstheme="majorBidi"/>
          <w:sz w:val="24"/>
          <w:szCs w:val="24"/>
        </w:rPr>
        <w:t>negatively impact</w:t>
      </w:r>
      <w:r w:rsidR="00E05505" w:rsidRPr="00AD22C4">
        <w:rPr>
          <w:rFonts w:asciiTheme="majorBidi" w:eastAsia="Times New Roman" w:hAnsiTheme="majorBidi" w:cstheme="majorBidi"/>
          <w:sz w:val="24"/>
          <w:szCs w:val="24"/>
        </w:rPr>
        <w:t xml:space="preserve"> nutrients consumption. </w:t>
      </w:r>
    </w:p>
    <w:p w14:paraId="26515319" w14:textId="3CC283B8" w:rsidR="0087228D" w:rsidRPr="00AD22C4" w:rsidRDefault="0087228D" w:rsidP="00715160">
      <w:pPr>
        <w:spacing w:after="0" w:line="480" w:lineRule="auto"/>
        <w:rPr>
          <w:rFonts w:ascii="Times New Roman" w:eastAsia="Times New Roman" w:hAnsi="Times New Roman" w:cs="Times New Roman"/>
          <w:sz w:val="24"/>
          <w:szCs w:val="24"/>
        </w:rPr>
      </w:pPr>
      <w:r w:rsidRPr="00AD22C4">
        <w:rPr>
          <w:rFonts w:asciiTheme="majorBidi" w:hAnsiTheme="majorBidi" w:cstheme="majorBidi"/>
          <w:b/>
          <w:bCs/>
          <w:sz w:val="24"/>
          <w:szCs w:val="24"/>
          <w:u w:val="single"/>
        </w:rPr>
        <w:br w:type="page"/>
      </w:r>
    </w:p>
    <w:p w14:paraId="44D6A042" w14:textId="66B77005" w:rsidR="0087228D" w:rsidRPr="00AD22C4" w:rsidRDefault="0087228D" w:rsidP="00EC6593">
      <w:pPr>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lastRenderedPageBreak/>
        <w:t>Introduction</w:t>
      </w:r>
    </w:p>
    <w:p w14:paraId="75EF4C16" w14:textId="60460BD1" w:rsidR="00B35624" w:rsidRPr="00AD22C4" w:rsidRDefault="00B35624" w:rsidP="0074278B">
      <w:pPr>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Speech and language pathologist are usually involved in swallowing difficulties (dysphagia) assessment and intervention, including recommendations for texture modification </w:t>
      </w:r>
      <w:r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{"citationItems":[{"id":"ITEM-1","itemData":{"DOI":"10.1016/0003-9993(94)90094-9","ISSN":"00039993","author":[{"dropping-particle":"","family":"Langmore","given":"Susan E.","non-dropping-particle":"","parse-names":false,"suffix":""},{"dropping-particle":"","family":"Miller","given":"Robert M.","non-dropping-particle":"","parse-names":false,"suffix":""}],"container-title":"Archives of Physical Medicine and Rehabilitation","id":"ITEM-1","issue":"10","issued":{"date-parts":[["1994","10"]]},"page":"1154-1160","title":"Behavioral treatment for adults with oropharyngeal dysphagia","type":"article-journal","volume":"75"},"uris":["http://www.mendeley.com/documents/?uuid=6afb81a4-9eb2-4862-9bf6-45ccf3fbf559"]},{"id":"ITEM-2","itemData":{"DOI":"10.1007/s40141-013-0024-z","ISSN":"21674833","abstract":"Conservative estimates suggest that dysphagia (difficulty swallowing) affects approximately 8 % of the world’s population. Dysphagia is associated with malnutrition, dehydration, chest infection and potentially death. While promising treatments are being developed to improve function, the modification of food texture and liquid thickness has become a cornerstone of dysphagia management. Foods are chopped, mashed or puréed to compensate for chewing difficulties or fatigue, improve swallowing safety and avoid asphyxiation. Liquids are typically thickened to slow their speed of transit through the oral and pharyngeal phases of swallowing, to avoid aspiration of material into the airway and improve transit to the esophagus. Food texture and liquid modification for dysphagia management occurs throughout the world. However, the names, the number of levels of modification and characteristics vary within and across countries. Multiple labels increase the risk to patient safety. National standardization of terminology and definitions has been promoted as a means to improve patient safety and inter-professional communication. This article documents the need for international standardized terminology and definitions for texture-modified foods and liquids for individuals with dysphagia. Furthermore, it documents the research plan and foundations of a global initiative dedicated to this purpose.","author":[{"dropping-particle":"","family":"Cichero","given":"Julie A.Y.","non-dropping-particle":"","parse-names":false,"suffix":""},{"dropping-particle":"","family":"Steele","given":"Catriona","non-dropping-particle":"","parse-names":false,"suffix":""},{"dropping-particle":"","family":"Duivestein","given":"Janice","non-dropping-particle":"","parse-names":false,"suffix":""},{"dropping-particle":"","family":"Clavé","given":"Pere","non-dropping-particle":"","parse-names":false,"suffix":""},{"dropping-particle":"","family":"Chen","given":"Jianshe","non-dropping-particle":"","parse-names":false,"suffix":""},{"dropping-particle":"","family":"Kayashita","given":"Jun","non-dropping-particle":"","parse-names":false,"suffix":""},{"dropping-particle":"","family":"Dantas","given":"Roberto","non-dropping-particle":"","parse-names":false,"suffix":""},{"dropping-particle":"","family":"Lecko","given":"Caroline","non-dropping-particle":"","parse-names":false,"suffix":""},{"dropping-particle":"","family":"Speyer","given":"Renee","non-dropping-particle":"","parse-names":false,"suffix":""},{"dropping-particle":"","family":"Lam","given":"Peter","non-dropping-particle":"","parse-names":false,"suffix":""},{"dropping-particle":"","family":"Murray","given":"Joseph","non-dropping-particle":"","parse-names":false,"suffix":""}],"container-title":"Current Physical Medicine and Rehabilitation Reports","id":"ITEM-2","issue":"4","issued":{"date-parts":[["2013"]]},"page":"280-291","title":"The Need for International Terminology and Definitions for Texture-Modified Foods and Thickened Liquids Used in Dysphagia Management: Foundations of a Global Initiative","type":"article-journal","volume":"1"},"uris":["http://www.mendeley.com/documents/?uuid=90d7e049-bcaa-4495-83b3-9846a6437506"]}],"mendeley":{"formattedCitation":"(1,2)","plainTextFormattedCitation":"(1,2)","previouslyFormattedCitation":"(1,2)"},"properties":{"noteIndex":0},"schema":"https://github.com/citation-style-language/schema/raw/master/csl-citation.json"}</w:instrText>
      </w:r>
      <w:r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(1,2)</w:t>
      </w:r>
      <w:r w:rsidRPr="00AD22C4">
        <w:rPr>
          <w:rFonts w:asciiTheme="majorBidi" w:hAnsiTheme="majorBidi" w:cstheme="majorBidi"/>
          <w:sz w:val="24"/>
          <w:szCs w:val="24"/>
        </w:rPr>
        <w:fldChar w:fldCharType="end"/>
      </w:r>
      <w:r w:rsidRPr="00AD22C4">
        <w:rPr>
          <w:rFonts w:asciiTheme="majorBidi" w:hAnsiTheme="majorBidi" w:cstheme="majorBidi"/>
          <w:sz w:val="24"/>
          <w:szCs w:val="24"/>
        </w:rPr>
        <w:t xml:space="preserve">. Following clinical and instrumental assessment, the specific level or levels of modified textures should be personally prescribed based on the patient's swallowing biomechanics, structural features, cognition and behavior. </w:t>
      </w:r>
      <w:r w:rsidR="00FE6E9C">
        <w:rPr>
          <w:rFonts w:asciiTheme="majorBidi" w:hAnsiTheme="majorBidi" w:cstheme="majorBidi"/>
          <w:color w:val="242021"/>
          <w:sz w:val="24"/>
          <w:szCs w:val="24"/>
        </w:rPr>
        <w:t>Texture modifications</w:t>
      </w:r>
      <w:r w:rsidR="0087228D" w:rsidRPr="00AD22C4">
        <w:rPr>
          <w:rFonts w:asciiTheme="majorBidi" w:hAnsiTheme="majorBidi" w:cstheme="majorBidi"/>
          <w:color w:val="242021"/>
          <w:sz w:val="24"/>
          <w:szCs w:val="24"/>
        </w:rPr>
        <w:t xml:space="preserve"> are used to improve swallowing safety and efficiency and enable oral </w:t>
      </w:r>
      <w:r w:rsidR="00A9197B">
        <w:rPr>
          <w:rFonts w:asciiTheme="majorBidi" w:hAnsiTheme="majorBidi" w:cstheme="majorBidi"/>
          <w:color w:val="242021"/>
          <w:sz w:val="24"/>
          <w:szCs w:val="24"/>
        </w:rPr>
        <w:t>intake</w:t>
      </w:r>
      <w:r w:rsidR="00A55DFE" w:rsidRPr="00AD22C4">
        <w:rPr>
          <w:rFonts w:asciiTheme="majorBidi" w:hAnsiTheme="majorBidi" w:cstheme="majorBidi"/>
          <w:color w:val="242021"/>
          <w:sz w:val="24"/>
          <w:szCs w:val="24"/>
        </w:rPr>
        <w:t xml:space="preserve"> </w:t>
      </w:r>
      <w:r w:rsidR="00A55DFE" w:rsidRPr="00AD22C4">
        <w:rPr>
          <w:rFonts w:asciiTheme="majorBidi" w:hAnsiTheme="majorBidi" w:cstheme="majorBidi"/>
          <w:color w:val="242021"/>
          <w:sz w:val="24"/>
          <w:szCs w:val="24"/>
        </w:rPr>
        <w:fldChar w:fldCharType="begin" w:fldLock="1"/>
      </w:r>
      <w:r w:rsidR="00531F84">
        <w:rPr>
          <w:rFonts w:asciiTheme="majorBidi" w:hAnsiTheme="majorBidi" w:cstheme="majorBidi"/>
          <w:color w:val="242021"/>
          <w:sz w:val="24"/>
          <w:szCs w:val="24"/>
        </w:rPr>
        <w:instrText>ADDIN CSL_CITATION {"citationItems":[{"id":"ITEM-1","itemData":{"DOI":"10.1186/1475-2891-12-54","ISSN":"1475-2891","author":[{"dropping-particle":"","family":"Cichero","given":"Julie AY","non-dropping-particle":"","parse-names":false,"suffix":""}],"container-title":"Nutrition Journal","id":"ITEM-1","issue":"1","issued":{"date-parts":[["2013","12","1"]]},"page":"54","title":"Thickening agents used for dysphagia management: effect on bioavailability of water, medication and feelings of satiety","type":"article-journal","volume":"12"},"uris":["http://www.mendeley.com/documents/?uuid=28b24326-ae64-4173-a389-0009143c60e2"]},{"id":"ITEM-2","itemData":{"DOI":"10.2147/CIA.S23404","ISSN":"1178-1998","PMID":"22956864","abstract":"Dysphagia is a prevalent difficulty among aging adults. Though increasing age facilitates subtle physiologic changes in swallow function, age-related diseases are significant factors in the presence and severity of dysphagia. Among elderly diseases and health complications, stroke and dementia reflect high rates of dysphagia. In both conditions, dysphagia is associated with nutritional deficits and increased risk of pneumonia. Recent efforts have suggested that elderly community dwellers are also at risk for dysphagia and associated deficits in nutritional status and increased pneumonia risk. Swallowing rehabilitation is an effective approach to increase safe oral intake in these populations and recent research has demonstrated extended benefits related to improved nutritional status and reduced pneumonia rates. In this manuscript, we review data describing age related changes in swallowing and discuss the relationship of dysphagia in patients following stroke, those with dementia, and in community dwelling elderly. Subsequently, we review basic approaches to dysphagia intervention including both compensatory and rehabilitative approaches. We conclude with a discussion on the positive impact of swallowing rehabilitation on malnutrition and pneumonia in elderly who either present with dysphagia or are at risk for dysphagia.","author":[{"dropping-particle":"","family":"Sura","given":"Livia","non-dropping-particle":"","parse-names":false,"suffix":""},{"dropping-particle":"","family":"Madhavan","given":"Aarthi","non-dropping-particle":"","parse-names":false,"suffix":""},{"dropping-particle":"","family":"Carnaby","given":"Giselle","non-dropping-particle":"","parse-names":false,"suffix":""},{"dropping-particle":"","family":"Crary","given":"Michael A","non-dropping-particle":"","parse-names":false,"suffix":""}],"container-title":"Clinical interventions in aging","id":"ITEM-2","issued":{"date-parts":[["2012"]]},"page":"287-98","title":"Dysphagia in the elderly: management and nutritional considerations.","type":"article-journal","volume":"7"},"uris":["http://www.mendeley.com/documents/?uuid=80b6626b-ee21-4042-a94f-bdb9d9ec9e71"]},{"id":"ITEM-3","itemData":{"DOI":"10.1044/1058-0360(2005/003)","ISSN":"1058-0360","abstract":"This study surveyed the practice patterns of speech-language pathologists in their use of thickened liquids for patients with swallowing difficulties. A 25-item Internet survey about thickened liquids was posted via an e-mail list to members of the American Speech-Language-Hearing Association Division 13, Swallowing and Swallowing Disorders (Dysphagia). Responses of 145 professionals who primarily manage adult dysphagia are reported. Although the majority affirmed that thickening thin liquids was an effective intervention strategy, opinions about effectiveness were more favorable for nectar-thick versus honey-like and spoon-thick consistencies. Respondents also acknowledged that their patients had little liking for thickened liquids. Results highlight issues related to products and staff training, as well as perceptions concerning the factors that might affect patients’ acceptance of and compliance with use of the products.","author":[{"dropping-particle":"","family":"Garcia","given":"Jane Mertz","non-dropping-particle":"","parse-names":false,"suffix":""},{"dropping-particle":"","family":"Chambers","given":"Edgar","non-dropping-particle":"","parse-names":false,"suffix":""},{"dropping-particle":"","family":"Molander","given":"Michelle","non-dropping-particle":"","parse-names":false,"suffix":""}],"container-title":"American Journal of Speech-Language Pathology","id":"ITEM-3","issue":"1","issued":{"date-parts":[["2005","2"]]},"page":"4-13","title":"Thickened Liquids","type":"article-journal","volume":"14"},"uris":["http://www.mendeley.com/documents/?uuid=12e9c453-9f23-4da0-90e3-19709fb12328"]}],"mendeley":{"formattedCitation":"(3–5)","plainTextFormattedCitation":"(3–5)","previouslyFormattedCitation":"(3–5)"},"properties":{"noteIndex":0},"schema":"https://github.com/citation-style-language/schema/raw/master/csl-citation.json"}</w:instrText>
      </w:r>
      <w:r w:rsidR="00A55DFE" w:rsidRPr="00AD22C4">
        <w:rPr>
          <w:rFonts w:asciiTheme="majorBidi" w:hAnsiTheme="majorBidi" w:cstheme="majorBidi"/>
          <w:color w:val="242021"/>
          <w:sz w:val="24"/>
          <w:szCs w:val="24"/>
        </w:rPr>
        <w:fldChar w:fldCharType="separate"/>
      </w:r>
      <w:r w:rsidR="00531F84" w:rsidRPr="00531F84">
        <w:rPr>
          <w:rFonts w:asciiTheme="majorBidi" w:hAnsiTheme="majorBidi" w:cstheme="majorBidi"/>
          <w:noProof/>
          <w:color w:val="242021"/>
          <w:sz w:val="24"/>
          <w:szCs w:val="24"/>
        </w:rPr>
        <w:t>(3–5)</w:t>
      </w:r>
      <w:r w:rsidR="00A55DFE" w:rsidRPr="00AD22C4">
        <w:rPr>
          <w:rFonts w:asciiTheme="majorBidi" w:hAnsiTheme="majorBidi" w:cstheme="majorBidi"/>
          <w:color w:val="242021"/>
          <w:sz w:val="24"/>
          <w:szCs w:val="24"/>
        </w:rPr>
        <w:fldChar w:fldCharType="end"/>
      </w:r>
      <w:r w:rsidR="0087228D" w:rsidRPr="00AD22C4">
        <w:rPr>
          <w:rFonts w:asciiTheme="majorBidi" w:hAnsiTheme="majorBidi" w:cstheme="majorBidi"/>
          <w:color w:val="000000"/>
          <w:sz w:val="24"/>
          <w:szCs w:val="24"/>
        </w:rPr>
        <w:t>.</w:t>
      </w:r>
      <w:r w:rsidR="0087228D" w:rsidRPr="00AD22C4">
        <w:rPr>
          <w:rFonts w:asciiTheme="majorBidi" w:hAnsiTheme="majorBidi" w:cstheme="majorBidi"/>
          <w:sz w:val="24"/>
          <w:szCs w:val="24"/>
        </w:rPr>
        <w:t xml:space="preserve"> </w:t>
      </w:r>
    </w:p>
    <w:p w14:paraId="325A1586" w14:textId="04140083" w:rsidR="0087228D" w:rsidRDefault="0087228D" w:rsidP="00EC6593">
      <w:pPr>
        <w:spacing w:after="0" w:line="480" w:lineRule="auto"/>
        <w:ind w:firstLine="720"/>
        <w:rPr>
          <w:rFonts w:asciiTheme="majorBidi" w:hAnsiTheme="majorBidi" w:cstheme="majorBidi"/>
          <w:sz w:val="24"/>
          <w:szCs w:val="24"/>
        </w:rPr>
      </w:pPr>
      <w:r w:rsidRPr="00AD22C4">
        <w:rPr>
          <w:rStyle w:val="fontstyle01"/>
          <w:rFonts w:asciiTheme="majorBidi" w:hAnsiTheme="majorBidi" w:cstheme="majorBidi"/>
          <w:sz w:val="24"/>
          <w:szCs w:val="24"/>
        </w:rPr>
        <w:t>The International</w:t>
      </w:r>
      <w:r w:rsidRPr="00AD22C4">
        <w:rPr>
          <w:rFonts w:asciiTheme="majorBidi" w:hAnsiTheme="majorBidi" w:cstheme="majorBidi"/>
          <w:color w:val="000000"/>
          <w:sz w:val="24"/>
          <w:szCs w:val="24"/>
        </w:rPr>
        <w:t xml:space="preserve"> </w:t>
      </w:r>
      <w:r w:rsidRPr="00AD22C4">
        <w:rPr>
          <w:rStyle w:val="fontstyle01"/>
          <w:rFonts w:asciiTheme="majorBidi" w:hAnsiTheme="majorBidi" w:cstheme="majorBidi"/>
          <w:sz w:val="24"/>
          <w:szCs w:val="24"/>
        </w:rPr>
        <w:t>Dysphagia Diet Standardization Initiative (IDDSI) framework</w:t>
      </w:r>
      <w:r w:rsidRPr="00AD22C4">
        <w:rPr>
          <w:rFonts w:asciiTheme="majorBidi" w:hAnsiTheme="majorBidi" w:cstheme="majorBidi"/>
          <w:sz w:val="24"/>
          <w:szCs w:val="24"/>
        </w:rPr>
        <w:t xml:space="preserve"> </w:t>
      </w:r>
      <w:r w:rsidR="00470A19">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{"citationItems":[{"id":"ITEM-1","itemData":{"DOI":"10.1007/s00455-016-9758-y","ISSN":"0179-051X","author":[{"dropping-particle":"","family":"Cichero","given":"Julie A. Y.","non-dropping-particle":"","parse-names":false,"suffix":""},{"dropping-particle":"","family":"Lam","given":"Peter","non-dropping-particle":"","parse-names":false,"suffix":""},{"dropping-particle":"","family":"Steele","given":"Catriona M.","non-dropping-particle":"","parse-names":false,"suffix":""},{"dropping-particle":"","family":"Hanson","given":"Ben","non-dropping-particle":"","parse-names":false,"suffix":""},{"dropping-particle":"","family":"Chen","given":"Jianshe","non-dropping-particle":"","parse-names":false,"suffix":""},{"dropping-particle":"","family":"Dantas","given":"Roberto O.","non-dropping-particle":"","parse-names":false,"suffix":""},{"dropping-particle":"","family":"Duivestein","given":"Janice","non-dropping-particle":"","parse-names":false,"suffix":""},{"dropping-particle":"","family":"Kayashita","given":"Jun","non-dropping-particle":"","parse-names":false,"suffix":""},{"dropping-particle":"","family":"Lecko","given":"Caroline","non-dropping-particle":"","parse-names":false,"suffix":""},{"dropping-particle":"","family":"Murray","given":"Joseph","non-dropping-particle":"","parse-names":false,"suffix":""},{"dropping-particle":"","family":"Pillay","given":"Mershen","non-dropping-particle":"","parse-names":false,"suffix":""},{"dropping-particle":"","family":"Riquelme","given":"Luis","non-dropping-particle":"","parse-names":false,"suffix":""},{"dropping-particle":"","family":"Stanschus","given":"Soenke","non-dropping-particle":"","parse-names":false,"suffix":""}],"container-title":"Dysphagia","id":"ITEM-1","issue":"2","issued":{"date-parts":[["2017","4","2"]]},"page":"293-314","title":"Development of International Terminology and Definitions for Texture-Modified Foods and Thickened Fluids Used in Dysphagia Management: The IDDSI Framework","type":"article-journal","volume":"32"},"uris":["http://www.mendeley.com/documents/?uuid=de04cb89-91bb-4cc4-b81e-e872c2baf5f4"]}],"mendeley":{"formattedCitation":"(6)","plainTextFormattedCitation":"(6)","previouslyFormattedCitation":"(6)"},"properties":{"noteIndex":0},"schema":"https://github.com/citation-style-language/schema/raw/master/csl-citation.json"}</w:instrText>
      </w:r>
      <w:r w:rsidR="00470A19">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(6)</w:t>
      </w:r>
      <w:r w:rsidR="00470A19">
        <w:rPr>
          <w:rFonts w:asciiTheme="majorBidi" w:hAnsiTheme="majorBidi" w:cstheme="majorBidi"/>
          <w:sz w:val="24"/>
          <w:szCs w:val="24"/>
        </w:rPr>
        <w:fldChar w:fldCharType="end"/>
      </w:r>
      <w:r w:rsidR="00470A19">
        <w:rPr>
          <w:rFonts w:asciiTheme="majorBidi" w:hAnsiTheme="majorBidi" w:cstheme="majorBidi"/>
          <w:sz w:val="24"/>
          <w:szCs w:val="24"/>
        </w:rPr>
        <w:t xml:space="preserve"> </w:t>
      </w:r>
      <w:r w:rsidRPr="00AD22C4">
        <w:rPr>
          <w:rFonts w:asciiTheme="majorBidi" w:hAnsiTheme="majorBidi" w:cstheme="majorBidi"/>
          <w:sz w:val="24"/>
          <w:szCs w:val="24"/>
        </w:rPr>
        <w:t>(</w:t>
      </w:r>
      <w:r w:rsidRPr="00A26F23">
        <w:rPr>
          <w:rFonts w:asciiTheme="majorBidi" w:hAnsiTheme="majorBidi" w:cstheme="majorBidi"/>
          <w:b/>
          <w:bCs/>
          <w:sz w:val="24"/>
          <w:szCs w:val="24"/>
        </w:rPr>
        <w:t>Figure 1</w:t>
      </w:r>
      <w:r w:rsidRPr="00AD22C4">
        <w:rPr>
          <w:rFonts w:asciiTheme="majorBidi" w:hAnsiTheme="majorBidi" w:cstheme="majorBidi"/>
          <w:sz w:val="24"/>
          <w:szCs w:val="24"/>
        </w:rPr>
        <w:t xml:space="preserve">) </w:t>
      </w:r>
      <w:r w:rsidR="00107E7F">
        <w:rPr>
          <w:rFonts w:asciiTheme="majorBidi" w:hAnsiTheme="majorBidi" w:cstheme="majorBidi"/>
          <w:sz w:val="24"/>
          <w:szCs w:val="24"/>
        </w:rPr>
        <w:t>aims</w:t>
      </w:r>
      <w:r w:rsidRPr="00AD22C4">
        <w:rPr>
          <w:rFonts w:asciiTheme="majorBidi" w:hAnsiTheme="majorBidi" w:cstheme="majorBidi"/>
          <w:sz w:val="24"/>
          <w:szCs w:val="24"/>
        </w:rPr>
        <w:t xml:space="preserve"> to create </w:t>
      </w:r>
      <w:r w:rsidRPr="00AD22C4">
        <w:rPr>
          <w:rFonts w:asciiTheme="majorBidi" w:hAnsiTheme="majorBidi" w:cstheme="majorBidi"/>
          <w:color w:val="000000"/>
          <w:sz w:val="24"/>
          <w:szCs w:val="24"/>
        </w:rPr>
        <w:t>standardized terminolog</w:t>
      </w:r>
      <w:r w:rsidRPr="00AD22C4">
        <w:rPr>
          <w:rFonts w:asciiTheme="majorBidi" w:hAnsiTheme="majorBidi" w:cstheme="majorBidi"/>
          <w:sz w:val="24"/>
          <w:szCs w:val="24"/>
        </w:rPr>
        <w:t>y to improve patient safety</w:t>
      </w:r>
      <w:r w:rsidR="00470A19">
        <w:rPr>
          <w:rFonts w:asciiTheme="majorBidi" w:hAnsiTheme="majorBidi" w:cstheme="majorBidi"/>
          <w:sz w:val="24"/>
          <w:szCs w:val="24"/>
        </w:rPr>
        <w:t xml:space="preserve"> </w:t>
      </w:r>
      <w:r w:rsidR="00470A19">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{"citationItems":[{"id":"ITEM-1","itemData":{"DOI":"10.1007/s40141-013-0024-z","ISSN":"21674833","abstract":"Conservative estimates suggest that dysphagia (difficulty swallowing) affects approximately 8 % of the world’s population. Dysphagia is associated with malnutrition, dehydration, chest infection and potentially death. While promising treatments are being developed to improve function, the modification of food texture and liquid thickness has become a cornerstone of dysphagia management. Foods are chopped, mashed or puréed to compensate for chewing difficulties or fatigue, improve swallowing safety and avoid asphyxiation. Liquids are typically thickened to slow their speed of transit through the oral and pharyngeal phases of swallowing, to avoid aspiration of material into the airway and improve transit to the esophagus. Food texture and liquid modification for dysphagia management occurs throughout the world. However, the names, the number of levels of modification and characteristics vary within and across countries. Multiple labels increase the risk to patient safety. National standardization of terminology and definitions has been promoted as a means to improve patient safety and inter-professional communication. This article documents the need for international standardized terminology and definitions for texture-modified foods and liquids for individuals with dysphagia. Furthermore, it documents the research plan and foundations of a global initiative dedicated to this purpose.","author":[{"dropping-particle":"","family":"Cichero","given":"Julie A.Y.","non-dropping-particle":"","parse-names":false,"suffix":""},{"dropping-particle":"","family":"Steele","given":"Catriona","non-dropping-particle":"","parse-names":false,"suffix":""},{"dropping-particle":"","family":"Duivestein","given":"Janice","non-dropping-particle":"","parse-names":false,"suffix":""},{"dropping-particle":"","family":"Clavé","given":"Pere","non-dropping-particle":"","parse-names":false,"suffix":""},{"dropping-particle":"","family":"Chen","given":"Jianshe","non-dropping-particle":"","parse-names":false,"suffix":""},{"dropping-particle":"","family":"Kayashita","given":"Jun","non-dropping-particle":"","parse-names":false,"suffix":""},{"dropping-particle":"","family":"Dantas","given":"Roberto","non-dropping-particle":"","parse-names":false,"suffix":""},{"dropping-particle":"","family":"Lecko","given":"Caroline","non-dropping-particle":"","parse-names":false,"suffix":""},{"dropping-particle":"","family":"Speyer","given":"Renee","non-dropping-particle":"","parse-names":false,"suffix":""},{"dropping-particle":"","family":"Lam","given":"Peter","non-dropping-particle":"","parse-names":false,"suffix":""},{"dropping-particle":"","family":"Murray","given":"Joseph","non-dropping-particle":"","parse-names":false,"suffix":""}],"container-title":"Current Physical Medicine and Rehabilitation Reports","id":"ITEM-1","issue":"4","issued":{"date-parts":[["2013"]]},"page":"280-291","title":"The Need for International Terminology and Definitions for Texture-Modified Foods and Thickened Liquids Used in Dysphagia Management: Foundations of a Global Initiative","type":"article-journal","volume":"1"},"uris":["http://www.mendeley.com/documents/?uuid=90d7e049-bcaa-4495-83b3-9846a6437506"]}],"mendeley":{"formattedCitation":"(2)","plainTextFormattedCitation":"(2)","previouslyFormattedCitation":"(2)"},"properties":{"noteIndex":0},"schema":"https://github.com/citation-style-language/schema/raw/master/csl-citation.json"}</w:instrText>
      </w:r>
      <w:r w:rsidR="00470A19">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(2)</w:t>
      </w:r>
      <w:r w:rsidR="00470A19">
        <w:rPr>
          <w:rFonts w:asciiTheme="majorBidi" w:hAnsiTheme="majorBidi" w:cstheme="majorBidi"/>
          <w:sz w:val="24"/>
          <w:szCs w:val="24"/>
        </w:rPr>
        <w:fldChar w:fldCharType="end"/>
      </w:r>
      <w:r w:rsidRPr="00AD22C4">
        <w:rPr>
          <w:rFonts w:asciiTheme="majorBidi" w:hAnsiTheme="majorBidi" w:cstheme="majorBidi"/>
          <w:sz w:val="24"/>
          <w:szCs w:val="24"/>
        </w:rPr>
        <w:t>. IDDSI framework is a texture pyramid for drinks and foods, that describes a graded shift in texture</w:t>
      </w:r>
      <w:r w:rsidR="00B35624" w:rsidRPr="00AD22C4">
        <w:rPr>
          <w:rFonts w:asciiTheme="majorBidi" w:hAnsiTheme="majorBidi" w:cstheme="majorBidi"/>
          <w:sz w:val="24"/>
          <w:szCs w:val="24"/>
        </w:rPr>
        <w:t>, meaning,</w:t>
      </w:r>
      <w:r w:rsidRPr="00AD22C4">
        <w:rPr>
          <w:rFonts w:asciiTheme="majorBidi" w:hAnsiTheme="majorBidi" w:cstheme="majorBidi"/>
          <w:sz w:val="24"/>
          <w:szCs w:val="24"/>
        </w:rPr>
        <w:t xml:space="preserve"> </w:t>
      </w:r>
      <w:r w:rsidR="00B35624" w:rsidRPr="00AD22C4">
        <w:rPr>
          <w:rFonts w:asciiTheme="majorBidi" w:hAnsiTheme="majorBidi" w:cstheme="majorBidi"/>
          <w:sz w:val="24"/>
          <w:szCs w:val="24"/>
        </w:rPr>
        <w:t>t</w:t>
      </w:r>
      <w:r w:rsidRPr="00AD22C4">
        <w:rPr>
          <w:rFonts w:asciiTheme="majorBidi" w:hAnsiTheme="majorBidi" w:cstheme="majorBidi"/>
          <w:sz w:val="24"/>
          <w:szCs w:val="24"/>
        </w:rPr>
        <w:t>he higher the number is, the harder and drier the texture is. IDDSI introduced clinically available testing methods and tools in order to improve texture categorization into the appropriate texture level such as the Flow Test using a syringe for liquids and Fork Pressure test for solids.</w:t>
      </w:r>
    </w:p>
    <w:p w14:paraId="5CC47484" w14:textId="76C157C6" w:rsidR="00F461A7" w:rsidRPr="002205D7" w:rsidRDefault="00F461A7" w:rsidP="00EC6593">
      <w:pPr>
        <w:spacing w:after="0" w:line="480" w:lineRule="auto"/>
        <w:ind w:firstLine="720"/>
        <w:jc w:val="center"/>
        <w:rPr>
          <w:rFonts w:asciiTheme="majorBidi" w:hAnsiTheme="majorBidi" w:cstheme="majorBidi"/>
          <w:i/>
          <w:iCs/>
          <w:sz w:val="24"/>
          <w:szCs w:val="24"/>
        </w:rPr>
      </w:pPr>
      <w:r w:rsidRPr="002205D7">
        <w:rPr>
          <w:rFonts w:asciiTheme="majorBidi" w:hAnsiTheme="majorBidi" w:cstheme="majorBidi"/>
          <w:i/>
          <w:iCs/>
          <w:sz w:val="24"/>
          <w:szCs w:val="24"/>
        </w:rPr>
        <w:t>Insert Figure 1 here</w:t>
      </w:r>
    </w:p>
    <w:p w14:paraId="0B371A91" w14:textId="7AF55A2A" w:rsidR="0087228D" w:rsidRPr="00AD22C4" w:rsidRDefault="00B35624" w:rsidP="00EC6593">
      <w:pPr>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I</w:t>
      </w:r>
      <w:r w:rsidR="0087228D" w:rsidRPr="00AD22C4">
        <w:rPr>
          <w:rFonts w:asciiTheme="majorBidi" w:hAnsiTheme="majorBidi" w:cstheme="majorBidi"/>
          <w:sz w:val="24"/>
          <w:szCs w:val="24"/>
        </w:rPr>
        <w:t xml:space="preserve">ncorrect classification </w:t>
      </w:r>
      <w:r w:rsidRPr="00AD22C4">
        <w:rPr>
          <w:rFonts w:asciiTheme="majorBidi" w:hAnsiTheme="majorBidi" w:cstheme="majorBidi"/>
          <w:sz w:val="24"/>
          <w:szCs w:val="24"/>
        </w:rPr>
        <w:t>of foods and drinks</w:t>
      </w:r>
      <w:r w:rsidR="0087228D" w:rsidRPr="00AD22C4">
        <w:rPr>
          <w:rFonts w:asciiTheme="majorBidi" w:hAnsiTheme="majorBidi" w:cstheme="majorBidi"/>
          <w:sz w:val="24"/>
          <w:szCs w:val="24"/>
        </w:rPr>
        <w:t xml:space="preserve"> </w:t>
      </w:r>
      <w:r w:rsidR="00470A19">
        <w:rPr>
          <w:rFonts w:asciiTheme="majorBidi" w:hAnsiTheme="majorBidi" w:cstheme="majorBidi"/>
          <w:sz w:val="24"/>
          <w:szCs w:val="24"/>
        </w:rPr>
        <w:t>could</w:t>
      </w:r>
      <w:r w:rsidRPr="00AD22C4">
        <w:rPr>
          <w:rFonts w:asciiTheme="majorBidi" w:hAnsiTheme="majorBidi" w:cstheme="majorBidi"/>
          <w:sz w:val="24"/>
          <w:szCs w:val="24"/>
        </w:rPr>
        <w:t xml:space="preserve"> have devastating results</w:t>
      </w:r>
      <w:r w:rsidR="00470A19">
        <w:rPr>
          <w:rFonts w:asciiTheme="majorBidi" w:hAnsiTheme="majorBidi" w:cstheme="majorBidi"/>
          <w:sz w:val="24"/>
          <w:szCs w:val="24"/>
        </w:rPr>
        <w:t xml:space="preserve"> </w:t>
      </w:r>
      <w:r w:rsidR="00470A19">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{"citationItems":[{"id":"ITEM-1","itemData":{"DOI":"10.3390/healthcare8040579","ISSN":"2227-9032","abstract":"Texture-modified diets (TMDs) play an important role in ensuring safety for those with dysphagia but come with risks to nutrition and quality of life. The use of TMDs has been addressed with the increasing prevalence of dysphagia in previous decades. However, there is limited literature that investigates the nutrition perspectives of TMD consumers. This review summarises the nutrition outcomes of adults consuming TMDs and thickened fluids (TFs) and identifies the limitations of TMD and TF productions. A systematic database search following PICO criteria was conducted using Cochrane Central (via Ovid), MEDLINE, CINAHL, EMBASE, and Scopus databases. Nutrition intake, meal consumption, adequacy, and meal composition were identified as relevant outcomes. 35 studies were included for analysis. Consumption of TMDs demonstrated a poorer intake compared to regular diets, in particular significant in energy and calcium. Meta-analysis of mean differences showed favourable effects of shaped TMDs on both energy (−273.8 kJ/d; 95%CI: −419.1 to −128.6, p = 0.0002) and protein (−12.4 g/d; 95%CI: −17.9 to −6.8, p &lt; 0.0001) intake compared to traditional cook-fresh TMDs. Nutrition intake was compromised in TMD consumers. Optimisation of nutrition intake was achievable through enrichment and adjusting meal texture and consistency. However, the heterogeneity of studies and the missing verification of the consistencies lead to difficulty in drawing conclusions regarding particular texture or intervention.","author":[{"dropping-particle":"","family":"Wu","given":"Xiaojing Sharon","non-dropping-particle":"","parse-names":false,"suffix":""},{"dropping-particle":"","family":"Miles","given":"Anna","non-dropping-particle":"","parse-names":false,"suffix":""},{"dropping-particle":"","family":"Braakhuis","given":"Andrea","non-dropping-particle":"","parse-names":false,"suffix":""}],"container-title":"Healthcare","id":"ITEM-1","issue":"4","issued":{"date-parts":[["2020","12","21"]]},"page":"579","title":"Nutritional Intake and Meal Composition of Patients Consuming Texture Modified Diets and Thickened Fluids: A Systematic Review and Meta-Analysis","type":"article-journal","volume":"8"},"uris":["http://www.mendeley.com/documents/?uuid=5e4add0f-d876-4a39-a018-0dccaa96b064"]}],"mendeley":{"formattedCitation":"(7)","plainTextFormattedCitation":"(7)","previouslyFormattedCitation":"(7)"},"properties":{"noteIndex":0},"schema":"https://github.com/citation-style-language/schema/raw/master/csl-citation.json"}</w:instrText>
      </w:r>
      <w:r w:rsidR="00470A19">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(7)</w:t>
      </w:r>
      <w:r w:rsidR="00470A19">
        <w:rPr>
          <w:rFonts w:asciiTheme="majorBidi" w:hAnsiTheme="majorBidi" w:cstheme="majorBidi"/>
          <w:sz w:val="24"/>
          <w:szCs w:val="24"/>
        </w:rPr>
        <w:fldChar w:fldCharType="end"/>
      </w:r>
      <w:r w:rsidRPr="00AD22C4">
        <w:rPr>
          <w:rFonts w:asciiTheme="majorBidi" w:hAnsiTheme="majorBidi" w:cstheme="majorBidi"/>
          <w:sz w:val="24"/>
          <w:szCs w:val="24"/>
        </w:rPr>
        <w:t xml:space="preserve"> and </w:t>
      </w:r>
      <w:r w:rsidR="0087228D" w:rsidRPr="00AD22C4">
        <w:rPr>
          <w:rFonts w:asciiTheme="majorBidi" w:hAnsiTheme="majorBidi" w:cstheme="majorBidi"/>
          <w:sz w:val="24"/>
          <w:szCs w:val="24"/>
        </w:rPr>
        <w:t xml:space="preserve">was reported </w:t>
      </w:r>
      <w:r w:rsidR="00910294" w:rsidRPr="00AD22C4">
        <w:rPr>
          <w:rFonts w:asciiTheme="majorBidi" w:hAnsiTheme="majorBidi" w:cstheme="majorBidi"/>
          <w:sz w:val="24"/>
          <w:szCs w:val="24"/>
        </w:rPr>
        <w:t xml:space="preserve">to be high. </w:t>
      </w:r>
      <w:r w:rsidRPr="00AD22C4">
        <w:rPr>
          <w:rFonts w:asciiTheme="majorBidi" w:hAnsiTheme="majorBidi" w:cstheme="majorBidi"/>
          <w:sz w:val="24"/>
          <w:szCs w:val="24"/>
        </w:rPr>
        <w:t>As little as z</w:t>
      </w:r>
      <w:r w:rsidR="00910294" w:rsidRPr="00AD22C4">
        <w:rPr>
          <w:rFonts w:asciiTheme="majorBidi" w:hAnsiTheme="majorBidi" w:cstheme="majorBidi"/>
          <w:sz w:val="24"/>
          <w:szCs w:val="24"/>
        </w:rPr>
        <w:t xml:space="preserve">ero </w:t>
      </w:r>
      <w:r w:rsidR="00397DD4" w:rsidRPr="00AD22C4">
        <w:rPr>
          <w:rFonts w:asciiTheme="majorBidi" w:hAnsiTheme="majorBidi" w:cstheme="majorBidi"/>
          <w:sz w:val="24"/>
          <w:szCs w:val="24"/>
        </w:rPr>
        <w:t>and up to</w:t>
      </w:r>
      <w:r w:rsidR="00910294" w:rsidRPr="00AD22C4">
        <w:rPr>
          <w:rFonts w:asciiTheme="majorBidi" w:hAnsiTheme="majorBidi" w:cstheme="majorBidi"/>
          <w:sz w:val="24"/>
          <w:szCs w:val="24"/>
        </w:rPr>
        <w:t xml:space="preserve"> </w:t>
      </w:r>
      <w:r w:rsidR="0087228D" w:rsidRPr="00AD22C4">
        <w:rPr>
          <w:rFonts w:asciiTheme="majorBidi" w:hAnsiTheme="majorBidi" w:cstheme="majorBidi"/>
          <w:sz w:val="24"/>
          <w:szCs w:val="24"/>
        </w:rPr>
        <w:t>60% of institutions</w:t>
      </w:r>
      <w:r w:rsidR="00910294" w:rsidRPr="00AD22C4">
        <w:rPr>
          <w:rFonts w:asciiTheme="majorBidi" w:hAnsiTheme="majorBidi" w:cstheme="majorBidi"/>
          <w:sz w:val="24"/>
          <w:szCs w:val="24"/>
        </w:rPr>
        <w:t xml:space="preserve"> in New Zealand</w:t>
      </w:r>
      <w:r w:rsidR="0087228D" w:rsidRPr="00AD22C4">
        <w:rPr>
          <w:rFonts w:asciiTheme="majorBidi" w:hAnsiTheme="majorBidi" w:cstheme="majorBidi"/>
          <w:sz w:val="24"/>
          <w:szCs w:val="24"/>
        </w:rPr>
        <w:t xml:space="preserve"> </w:t>
      </w:r>
      <w:r w:rsidR="00910294" w:rsidRPr="00AD22C4">
        <w:rPr>
          <w:rFonts w:asciiTheme="majorBidi" w:hAnsiTheme="majorBidi" w:cstheme="majorBidi"/>
          <w:sz w:val="24"/>
          <w:szCs w:val="24"/>
        </w:rPr>
        <w:t>met</w:t>
      </w:r>
      <w:r w:rsidR="0087228D" w:rsidRPr="00AD22C4">
        <w:rPr>
          <w:rFonts w:asciiTheme="majorBidi" w:hAnsiTheme="majorBidi" w:cstheme="majorBidi"/>
          <w:sz w:val="24"/>
          <w:szCs w:val="24"/>
        </w:rPr>
        <w:t xml:space="preserve"> </w:t>
      </w:r>
      <w:r w:rsidRPr="00AD22C4">
        <w:rPr>
          <w:rFonts w:asciiTheme="majorBidi" w:hAnsiTheme="majorBidi" w:cstheme="majorBidi"/>
          <w:sz w:val="24"/>
          <w:szCs w:val="24"/>
        </w:rPr>
        <w:t xml:space="preserve">IDDSI </w:t>
      </w:r>
      <w:r w:rsidR="0087228D" w:rsidRPr="00AD22C4">
        <w:rPr>
          <w:rFonts w:asciiTheme="majorBidi" w:hAnsiTheme="majorBidi" w:cstheme="majorBidi"/>
          <w:sz w:val="24"/>
          <w:szCs w:val="24"/>
        </w:rPr>
        <w:t>texture requirements</w:t>
      </w:r>
      <w:r w:rsidRPr="00AD22C4">
        <w:rPr>
          <w:rFonts w:asciiTheme="majorBidi" w:hAnsiTheme="majorBidi" w:cstheme="majorBidi"/>
          <w:sz w:val="24"/>
          <w:szCs w:val="24"/>
        </w:rPr>
        <w:t xml:space="preserve"> for food items served during meals</w:t>
      </w:r>
      <w:r w:rsidR="00E146CF" w:rsidRPr="00AD22C4">
        <w:rPr>
          <w:rFonts w:asciiTheme="majorBidi" w:hAnsiTheme="majorBidi" w:cstheme="majorBidi"/>
          <w:sz w:val="24"/>
          <w:szCs w:val="24"/>
        </w:rPr>
        <w:t xml:space="preserve"> </w:t>
      </w:r>
      <w:r w:rsidR="00E146CF"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{"citationItems":[{"id":"ITEM-1","itemData":{"DOI":"10.1111/ajag.12640","ISSN":"17416612","PMID":"30868723","abstract":"Objectives: Over 35 000 people live in residential aged care facilities (RACFs) in New Zealand. Texture-modified diets (TMDs) are commonplace. They are associated with malnutrition. The aim of this study was to characterise TMD prevalence and practice in RACFs. Methods: Data from 35 460 residents were extracted from the interRAI™ database. Mealtime observations (including 459 residents), meal audits (IDDSI, 2018) and menu audits (Dietitians New Zealand Menu Audit Tool for RACFs 2013) were completed at 10 RACFs. Results: One-third of residents were on TMDs. Half the residents ate full meals. Feeding assistance was more common in residents on TMDs compared to those on regular diets (P &lt; 0.001). The majority of pureed meals met IDDSI standards; none of soft and bite-sized meals complied. TMD carbohydrate and protein servings did not comply with standards. Conclusions: Texture-modified diets reflect 1/3 of meals produced in RACFs. This study provides insight into TMD use in RACFs and highlights service gaps and training opportunities.","author":[{"dropping-particle":"","family":"Miles","given":"Anna","non-dropping-particle":"","parse-names":false,"suffix":""},{"dropping-particle":"","family":"Liang","given":"Victoria","non-dropping-particle":"","parse-names":false,"suffix":""},{"dropping-particle":"","family":"Sekula","given":"Julia","non-dropping-particle":"","parse-names":false,"suffix":""},{"dropping-particle":"","family":"Broadmore","given":"Sharon","non-dropping-particle":"","parse-names":false,"suffix":""},{"dropping-particle":"","family":"Owen","given":"Paul","non-dropping-particle":"","parse-names":false,"suffix":""},{"dropping-particle":"","family":"Braakhuis","given":"Andrea J.","non-dropping-particle":"","parse-names":false,"suffix":""}],"container-title":"Australasian Journal on Ageing","id":"ITEM-1","issue":"1","issued":{"date-parts":[["2020","3","1"]]},"page":"31-39","publisher":"Blackwell Publishing","title":"Texture-modified diets in aged care facilities: Nutrition, swallow safety and mealtime experience","type":"article-journal","volume":"39"},"uris":["http://www.mendeley.com/documents/?uuid=96f1df23-9bf9-3d52-93df-e2d36d714f66"]}],"mendeley":{"formattedCitation":"(8)","plainTextFormattedCitation":"(8)","previouslyFormattedCitation":"(8)"},"properties":{"noteIndex":0},"schema":"https://github.com/citation-style-language/schema/raw/master/csl-citation.json"}</w:instrText>
      </w:r>
      <w:r w:rsidR="00E146CF"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(8)</w:t>
      </w:r>
      <w:r w:rsidR="00E146CF" w:rsidRPr="00AD22C4">
        <w:rPr>
          <w:rFonts w:asciiTheme="majorBidi" w:hAnsiTheme="majorBidi" w:cstheme="majorBidi"/>
          <w:sz w:val="24"/>
          <w:szCs w:val="24"/>
        </w:rPr>
        <w:fldChar w:fldCharType="end"/>
      </w:r>
      <w:r w:rsidR="0087228D" w:rsidRPr="00AD22C4">
        <w:rPr>
          <w:rFonts w:asciiTheme="majorBidi" w:hAnsiTheme="majorBidi" w:cstheme="majorBidi"/>
          <w:sz w:val="24"/>
          <w:szCs w:val="24"/>
        </w:rPr>
        <w:t xml:space="preserve">. </w:t>
      </w:r>
      <w:r w:rsidRPr="00AD22C4">
        <w:rPr>
          <w:rFonts w:asciiTheme="majorBidi" w:hAnsiTheme="majorBidi" w:cstheme="majorBidi"/>
          <w:sz w:val="24"/>
          <w:szCs w:val="24"/>
        </w:rPr>
        <w:t>Unfortunately</w:t>
      </w:r>
      <w:r w:rsidR="0087228D" w:rsidRPr="00AD22C4">
        <w:rPr>
          <w:rFonts w:asciiTheme="majorBidi" w:hAnsiTheme="majorBidi" w:cstheme="majorBidi"/>
          <w:sz w:val="24"/>
          <w:szCs w:val="24"/>
        </w:rPr>
        <w:t xml:space="preserve">, </w:t>
      </w:r>
      <w:r w:rsidR="00E146CF" w:rsidRPr="00AD22C4">
        <w:rPr>
          <w:rFonts w:asciiTheme="majorBidi" w:hAnsiTheme="majorBidi" w:cstheme="majorBidi"/>
          <w:sz w:val="24"/>
          <w:szCs w:val="24"/>
        </w:rPr>
        <w:t>the study did not include a</w:t>
      </w:r>
      <w:r w:rsidR="0087228D" w:rsidRPr="00AD22C4">
        <w:rPr>
          <w:rFonts w:asciiTheme="majorBidi" w:hAnsiTheme="majorBidi" w:cstheme="majorBidi"/>
          <w:sz w:val="24"/>
          <w:szCs w:val="24"/>
        </w:rPr>
        <w:t xml:space="preserve"> description of the </w:t>
      </w:r>
      <w:r w:rsidR="00A9197B">
        <w:rPr>
          <w:rFonts w:asciiTheme="majorBidi" w:hAnsiTheme="majorBidi" w:cstheme="majorBidi"/>
          <w:sz w:val="24"/>
          <w:szCs w:val="24"/>
        </w:rPr>
        <w:t>gap</w:t>
      </w:r>
      <w:r w:rsidR="0087228D" w:rsidRPr="00AD22C4">
        <w:rPr>
          <w:rFonts w:asciiTheme="majorBidi" w:hAnsiTheme="majorBidi" w:cstheme="majorBidi"/>
          <w:sz w:val="24"/>
          <w:szCs w:val="24"/>
        </w:rPr>
        <w:t xml:space="preserve"> between the </w:t>
      </w:r>
      <w:r w:rsidRPr="00AD22C4">
        <w:rPr>
          <w:rFonts w:asciiTheme="majorBidi" w:hAnsiTheme="majorBidi" w:cstheme="majorBidi"/>
          <w:sz w:val="24"/>
          <w:szCs w:val="24"/>
        </w:rPr>
        <w:t>intended IDDSI level</w:t>
      </w:r>
      <w:r w:rsidR="0087228D" w:rsidRPr="00AD22C4">
        <w:rPr>
          <w:rFonts w:asciiTheme="majorBidi" w:hAnsiTheme="majorBidi" w:cstheme="majorBidi"/>
          <w:sz w:val="24"/>
          <w:szCs w:val="24"/>
        </w:rPr>
        <w:t xml:space="preserve"> and </w:t>
      </w:r>
      <w:r w:rsidRPr="00AD22C4">
        <w:rPr>
          <w:rFonts w:asciiTheme="majorBidi" w:hAnsiTheme="majorBidi" w:cstheme="majorBidi"/>
          <w:sz w:val="24"/>
          <w:szCs w:val="24"/>
        </w:rPr>
        <w:t>actual</w:t>
      </w:r>
      <w:r w:rsidR="0087228D" w:rsidRPr="00AD22C4">
        <w:rPr>
          <w:rFonts w:asciiTheme="majorBidi" w:hAnsiTheme="majorBidi" w:cstheme="majorBidi"/>
          <w:sz w:val="24"/>
          <w:szCs w:val="24"/>
        </w:rPr>
        <w:t xml:space="preserve"> food </w:t>
      </w:r>
      <w:r w:rsidRPr="00AD22C4">
        <w:rPr>
          <w:rFonts w:asciiTheme="majorBidi" w:hAnsiTheme="majorBidi" w:cstheme="majorBidi"/>
          <w:sz w:val="24"/>
          <w:szCs w:val="24"/>
        </w:rPr>
        <w:t xml:space="preserve">texture </w:t>
      </w:r>
      <w:r w:rsidR="0087228D" w:rsidRPr="00AD22C4">
        <w:rPr>
          <w:rFonts w:asciiTheme="majorBidi" w:hAnsiTheme="majorBidi" w:cstheme="majorBidi"/>
          <w:sz w:val="24"/>
          <w:szCs w:val="24"/>
        </w:rPr>
        <w:t>level.</w:t>
      </w:r>
      <w:r w:rsidR="005E3DED" w:rsidRPr="00AD22C4">
        <w:rPr>
          <w:rFonts w:asciiTheme="majorBidi" w:hAnsiTheme="majorBidi" w:cstheme="majorBidi"/>
          <w:sz w:val="24"/>
          <w:szCs w:val="24"/>
        </w:rPr>
        <w:t xml:space="preserve"> </w:t>
      </w:r>
      <w:r w:rsidR="00A9197B">
        <w:rPr>
          <w:rFonts w:asciiTheme="majorBidi" w:hAnsiTheme="majorBidi" w:cstheme="majorBidi"/>
          <w:sz w:val="24"/>
          <w:szCs w:val="24"/>
        </w:rPr>
        <w:t>As one can presume, t</w:t>
      </w:r>
      <w:r w:rsidR="005E3DED" w:rsidRPr="00AD22C4">
        <w:rPr>
          <w:rFonts w:asciiTheme="majorBidi" w:hAnsiTheme="majorBidi" w:cstheme="majorBidi"/>
          <w:sz w:val="24"/>
          <w:szCs w:val="24"/>
        </w:rPr>
        <w:t>he bigger the gap, the higher are the risks of chocking and worsening swallowing difficulties.</w:t>
      </w:r>
      <w:r w:rsidRPr="00AD22C4">
        <w:rPr>
          <w:rFonts w:asciiTheme="majorBidi" w:hAnsiTheme="majorBidi" w:cstheme="majorBidi"/>
          <w:sz w:val="24"/>
          <w:szCs w:val="24"/>
        </w:rPr>
        <w:t xml:space="preserve"> It is also important to take into account that n</w:t>
      </w:r>
      <w:r w:rsidR="0087228D" w:rsidRPr="00AD22C4">
        <w:rPr>
          <w:rFonts w:asciiTheme="majorBidi" w:hAnsiTheme="majorBidi" w:cstheme="majorBidi"/>
          <w:sz w:val="24"/>
          <w:szCs w:val="24"/>
        </w:rPr>
        <w:t xml:space="preserve">utritional intake and nutritional status can be impacted by the prescription </w:t>
      </w:r>
      <w:r w:rsidR="0087228D" w:rsidRPr="00AD22C4">
        <w:rPr>
          <w:rFonts w:asciiTheme="majorBidi" w:hAnsiTheme="majorBidi" w:cstheme="majorBidi"/>
          <w:sz w:val="24"/>
          <w:szCs w:val="24"/>
        </w:rPr>
        <w:lastRenderedPageBreak/>
        <w:t xml:space="preserve">of </w:t>
      </w:r>
      <w:r w:rsidR="00FE6E9C">
        <w:rPr>
          <w:rFonts w:asciiTheme="majorBidi" w:hAnsiTheme="majorBidi" w:cstheme="majorBidi"/>
          <w:sz w:val="24"/>
          <w:szCs w:val="24"/>
        </w:rPr>
        <w:t>TMF</w:t>
      </w:r>
      <w:r w:rsidR="0087228D" w:rsidRPr="00AD22C4">
        <w:rPr>
          <w:rFonts w:asciiTheme="majorBidi" w:hAnsiTheme="majorBidi" w:cstheme="majorBidi"/>
          <w:sz w:val="24"/>
          <w:szCs w:val="24"/>
        </w:rPr>
        <w:t xml:space="preserve">. </w:t>
      </w:r>
      <w:r w:rsidR="00E146CF" w:rsidRPr="00AD22C4">
        <w:rPr>
          <w:rFonts w:asciiTheme="majorBidi" w:hAnsiTheme="majorBidi" w:cstheme="majorBidi"/>
          <w:sz w:val="24"/>
          <w:szCs w:val="24"/>
        </w:rPr>
        <w:t>For example, i</w:t>
      </w:r>
      <w:r w:rsidR="0087228D" w:rsidRPr="00AD22C4">
        <w:rPr>
          <w:rFonts w:asciiTheme="majorBidi" w:hAnsiTheme="majorBidi" w:cstheme="majorBidi"/>
          <w:sz w:val="24"/>
          <w:szCs w:val="24"/>
        </w:rPr>
        <w:t>n a study of 32 long-term care facilities in Canada, it was found that residents consuming minced or pureed foods had greater risk of malnutrition</w:t>
      </w:r>
      <w:r w:rsidR="00910294" w:rsidRPr="00AD22C4">
        <w:rPr>
          <w:rFonts w:asciiTheme="majorBidi" w:hAnsiTheme="majorBidi" w:cstheme="majorBidi"/>
          <w:sz w:val="24"/>
          <w:szCs w:val="24"/>
        </w:rPr>
        <w:t xml:space="preserve"> </w:t>
      </w:r>
      <w:r w:rsidR="00910294"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{"citationItems":[{"id":"ITEM-1","itemData":{"DOI":"10.1007/s12603-018-1016-6","ISSN":"17604788","PMID":"30272093","abstract":"Objective: Modified texture food (MTF), especially pureed is associated with a high prevalence of under-nutrition and weight loss among older adults in long term care (LTC); however, this may be confounded by other factors such as dependence in eating. This study examined if the prescription of MTF as compared to regular texture food is associated with malnutrition risk in residents of LTC homes when diverse relevant resident and home-level covariates are considered. Design: Making the Most of Mealtimes (M3) is a cross-sectional multi-site study. Setting: 32 LTC homes in four Canadian provinces. Participants: Regular (n= 337) and modified texture food consumers (minced n= 139; pureed n= 68). Measurements: Malnutrition risk was determined using the Mini Nutritional Assessment short-form (MNA-SF) score. The use of MTFs, and resident and site characteristics were identified from health records, observations, and standardized assessments. Hierarchical linear regression analyses, accounting for clustering, were performed to determine if the prescription of MTFs is associated with malnutrition risk while controlling for important covariates, such as eating assistance. Results: Prescription of minced food [F(1, 382)=5.01, p=0.03], as well as pureed food [F(1, 279)=4.95, p=0.03], were both significantly associated with malnutrition risk among residents. After adjusting for age and sex, other significant covariates were: use of oral nutritional supplements, eating challenges (e.g., spitting food out of mouth), poor oral health, and cognitive impairment. Conclusions: Prescription of minced or pureed foods was significantly associated with the risk of malnutrition among residents living in LTC facilities while adjusting for other covariates. Further work needs to consider improving the nutrient density and sensory appeal of MTFs and target modifiable covariates.","author":[{"dropping-particle":"","family":"Vucea","given":"V.","non-dropping-particle":"","parse-names":false,"suffix":""},{"dropping-particle":"","family":"Keller","given":"Heather H.","non-dropping-particle":"","parse-names":false,"suffix":""},{"dropping-particle":"","family":"Morrison","given":"J. M.","non-dropping-particle":"","parse-names":false,"suffix":""},{"dropping-particle":"","family":"Duizer","given":"L. M.","non-dropping-particle":"","parse-names":false,"suffix":""},{"dropping-particle":"","family":"Duncan","given":"A. M.","non-dropping-particle":"","parse-names":false,"suffix":""},{"dropping-particle":"","family":"Carrier","given":"N.","non-dropping-particle":"","parse-names":false,"suffix":""},{"dropping-particle":"","family":"Lengyel","given":"C. O.","non-dropping-particle":"","parse-names":false,"suffix":""},{"dropping-particle":"","family":"Slaughter","given":"S. E.","non-dropping-particle":"","parse-names":false,"suffix":""},{"dropping-particle":"","family":"Steele","given":"C. M.","non-dropping-particle":"","parse-names":false,"suffix":""}],"container-title":"Journal of Nutrition, Health and Aging","id":"ITEM-1","issue":"8","issued":{"date-parts":[["2018","10","1"]]},"page":"916-922","publisher":"Springer-Verlag France","title":"Modified Texture Food Use is Associated with Malnutrition in Long Term Care: An Analysis of Making the Most of Mealtimes (M3) Project","type":"article-journal","volume":"22"},"uris":["http://www.mendeley.com/documents/?uuid=0406352d-759c-3621-906d-82ea3f4e9150"]}],"mendeley":{"formattedCitation":"(9)","plainTextFormattedCitation":"(9)","previouslyFormattedCitation":"(9)"},"properties":{"noteIndex":0},"schema":"https://github.com/citation-style-language/schema/raw/master/csl-citation.json"}</w:instrText>
      </w:r>
      <w:r w:rsidR="00910294"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(9)</w:t>
      </w:r>
      <w:r w:rsidR="00910294" w:rsidRPr="00AD22C4">
        <w:rPr>
          <w:rFonts w:asciiTheme="majorBidi" w:hAnsiTheme="majorBidi" w:cstheme="majorBidi"/>
          <w:sz w:val="24"/>
          <w:szCs w:val="24"/>
        </w:rPr>
        <w:fldChar w:fldCharType="end"/>
      </w:r>
      <w:r w:rsidR="0087228D" w:rsidRPr="00AD22C4">
        <w:rPr>
          <w:rFonts w:asciiTheme="majorBidi" w:hAnsiTheme="majorBidi" w:cstheme="majorBidi"/>
          <w:sz w:val="24"/>
          <w:szCs w:val="24"/>
        </w:rPr>
        <w:t xml:space="preserve">. </w:t>
      </w:r>
      <w:r w:rsidR="00E146CF" w:rsidRPr="00AD22C4">
        <w:rPr>
          <w:rFonts w:asciiTheme="majorBidi" w:hAnsiTheme="majorBidi" w:cstheme="majorBidi"/>
          <w:sz w:val="24"/>
          <w:szCs w:val="24"/>
        </w:rPr>
        <w:t>Thus, providing residents the wrong food texture lev</w:t>
      </w:r>
      <w:r w:rsidR="00397DD4" w:rsidRPr="00AD22C4">
        <w:rPr>
          <w:rFonts w:asciiTheme="majorBidi" w:hAnsiTheme="majorBidi" w:cstheme="majorBidi"/>
          <w:sz w:val="24"/>
          <w:szCs w:val="24"/>
        </w:rPr>
        <w:t>el</w:t>
      </w:r>
      <w:r w:rsidR="00E146CF" w:rsidRPr="00AD22C4">
        <w:rPr>
          <w:rFonts w:asciiTheme="majorBidi" w:hAnsiTheme="majorBidi" w:cstheme="majorBidi"/>
          <w:sz w:val="24"/>
          <w:szCs w:val="24"/>
        </w:rPr>
        <w:t xml:space="preserve"> can lead to increased risk of chocking, </w:t>
      </w:r>
      <w:r w:rsidR="00397DD4" w:rsidRPr="00AD22C4">
        <w:rPr>
          <w:rFonts w:asciiTheme="majorBidi" w:hAnsiTheme="majorBidi" w:cstheme="majorBidi"/>
          <w:sz w:val="24"/>
          <w:szCs w:val="24"/>
        </w:rPr>
        <w:t xml:space="preserve">worse </w:t>
      </w:r>
      <w:r w:rsidR="00E146CF" w:rsidRPr="00AD22C4">
        <w:rPr>
          <w:rFonts w:asciiTheme="majorBidi" w:hAnsiTheme="majorBidi" w:cstheme="majorBidi"/>
          <w:sz w:val="24"/>
          <w:szCs w:val="24"/>
        </w:rPr>
        <w:t>swallowing difficulties and decreased nutritional intake.</w:t>
      </w:r>
    </w:p>
    <w:p w14:paraId="080885D7" w14:textId="7375B4F0" w:rsidR="0087228D" w:rsidRPr="00AD22C4" w:rsidRDefault="0087228D" w:rsidP="00EC6593">
      <w:pPr>
        <w:spacing w:after="0" w:line="480" w:lineRule="auto"/>
        <w:ind w:firstLine="360"/>
        <w:rPr>
          <w:rFonts w:asciiTheme="majorBidi" w:hAnsiTheme="majorBidi" w:cstheme="majorBidi"/>
          <w:sz w:val="24"/>
          <w:szCs w:val="24"/>
        </w:rPr>
      </w:pPr>
      <w:r w:rsidRPr="00AD22C4">
        <w:rPr>
          <w:rFonts w:asciiTheme="majorBidi" w:hAnsiTheme="majorBidi" w:cstheme="majorBidi"/>
          <w:sz w:val="24"/>
          <w:szCs w:val="24"/>
        </w:rPr>
        <w:t xml:space="preserve">The </w:t>
      </w:r>
      <w:r w:rsidR="00E965A0" w:rsidRPr="00AD22C4">
        <w:rPr>
          <w:rFonts w:asciiTheme="majorBidi" w:hAnsiTheme="majorBidi" w:cstheme="majorBidi"/>
          <w:sz w:val="24"/>
          <w:szCs w:val="24"/>
        </w:rPr>
        <w:t>primary aim</w:t>
      </w:r>
      <w:r w:rsidRPr="00AD22C4">
        <w:rPr>
          <w:rFonts w:asciiTheme="majorBidi" w:hAnsiTheme="majorBidi" w:cstheme="majorBidi"/>
          <w:sz w:val="24"/>
          <w:szCs w:val="24"/>
        </w:rPr>
        <w:t xml:space="preserve"> of the current study </w:t>
      </w:r>
      <w:r w:rsidR="00E965A0" w:rsidRPr="00AD22C4">
        <w:rPr>
          <w:rFonts w:asciiTheme="majorBidi" w:hAnsiTheme="majorBidi" w:cstheme="majorBidi"/>
          <w:sz w:val="24"/>
          <w:szCs w:val="24"/>
        </w:rPr>
        <w:t>was</w:t>
      </w:r>
      <w:r w:rsidRPr="00AD22C4">
        <w:rPr>
          <w:rFonts w:asciiTheme="majorBidi" w:hAnsiTheme="majorBidi" w:cstheme="majorBidi"/>
          <w:sz w:val="24"/>
          <w:szCs w:val="24"/>
        </w:rPr>
        <w:t xml:space="preserve"> to</w:t>
      </w:r>
      <w:bookmarkStart w:id="0" w:name="_Hlk60244159"/>
      <w:r w:rsidR="005E3DED" w:rsidRPr="00AD22C4">
        <w:rPr>
          <w:rFonts w:asciiTheme="majorBidi" w:hAnsiTheme="majorBidi" w:cstheme="majorBidi"/>
          <w:sz w:val="24"/>
          <w:szCs w:val="24"/>
        </w:rPr>
        <w:t xml:space="preserve"> </w:t>
      </w:r>
      <w:r w:rsidRPr="00AD22C4">
        <w:rPr>
          <w:rFonts w:asciiTheme="majorBidi" w:eastAsia="Times New Roman" w:hAnsiTheme="majorBidi" w:cstheme="majorBidi"/>
          <w:sz w:val="24"/>
          <w:szCs w:val="24"/>
        </w:rPr>
        <w:t xml:space="preserve">document the differences between </w:t>
      </w:r>
      <w:r w:rsidR="001D6C7B">
        <w:rPr>
          <w:rFonts w:asciiTheme="majorBidi" w:eastAsia="Times New Roman" w:hAnsiTheme="majorBidi" w:cstheme="majorBidi"/>
          <w:sz w:val="24"/>
          <w:szCs w:val="24"/>
        </w:rPr>
        <w:t>NSTC</w:t>
      </w:r>
      <w:r w:rsidRPr="00AD22C4">
        <w:rPr>
          <w:rFonts w:asciiTheme="majorBidi" w:eastAsia="Times New Roman" w:hAnsiTheme="majorBidi" w:cstheme="majorBidi"/>
          <w:sz w:val="24"/>
          <w:szCs w:val="24"/>
        </w:rPr>
        <w:t xml:space="preserve"> </w:t>
      </w:r>
      <w:r w:rsidR="00A9197B">
        <w:rPr>
          <w:rFonts w:asciiTheme="majorBidi" w:eastAsia="Times New Roman" w:hAnsiTheme="majorBidi" w:cstheme="majorBidi"/>
          <w:sz w:val="24"/>
          <w:szCs w:val="24"/>
        </w:rPr>
        <w:t xml:space="preserve">that </w:t>
      </w:r>
      <w:r w:rsidR="00786774">
        <w:rPr>
          <w:rFonts w:asciiTheme="majorBidi" w:eastAsia="Times New Roman" w:hAnsiTheme="majorBidi" w:cstheme="majorBidi"/>
          <w:sz w:val="24"/>
          <w:szCs w:val="24"/>
        </w:rPr>
        <w:t>was</w:t>
      </w:r>
      <w:r w:rsidR="00A9197B">
        <w:rPr>
          <w:rFonts w:asciiTheme="majorBidi" w:eastAsia="Times New Roman" w:hAnsiTheme="majorBidi" w:cstheme="majorBidi"/>
          <w:sz w:val="24"/>
          <w:szCs w:val="24"/>
        </w:rPr>
        <w:t xml:space="preserve"> being used in Israel, as in other countries, </w:t>
      </w:r>
      <w:r w:rsidRPr="00AD22C4">
        <w:rPr>
          <w:rFonts w:asciiTheme="majorBidi" w:eastAsia="Times New Roman" w:hAnsiTheme="majorBidi" w:cstheme="majorBidi"/>
          <w:sz w:val="24"/>
          <w:szCs w:val="24"/>
        </w:rPr>
        <w:t xml:space="preserve">and </w:t>
      </w:r>
      <w:r w:rsidR="00A9197B">
        <w:rPr>
          <w:rFonts w:asciiTheme="majorBidi" w:eastAsia="Times New Roman" w:hAnsiTheme="majorBidi" w:cstheme="majorBidi"/>
          <w:sz w:val="24"/>
          <w:szCs w:val="24"/>
        </w:rPr>
        <w:t xml:space="preserve">IDDSI which provides a </w:t>
      </w:r>
      <w:r w:rsidR="00215748">
        <w:rPr>
          <w:rFonts w:asciiTheme="majorBidi" w:eastAsia="Times New Roman" w:hAnsiTheme="majorBidi" w:cstheme="majorBidi"/>
          <w:sz w:val="24"/>
          <w:szCs w:val="24"/>
        </w:rPr>
        <w:t>standardized</w:t>
      </w:r>
      <w:r w:rsidR="00215748" w:rsidRPr="00AD22C4">
        <w:rPr>
          <w:rFonts w:asciiTheme="majorBidi" w:eastAsia="Times New Roman" w:hAnsiTheme="majorBidi" w:cstheme="majorBidi"/>
          <w:sz w:val="24"/>
          <w:szCs w:val="24"/>
        </w:rPr>
        <w:t xml:space="preserve"> </w:t>
      </w:r>
      <w:r w:rsidR="00A9197B">
        <w:rPr>
          <w:rFonts w:asciiTheme="majorBidi" w:eastAsia="Times New Roman" w:hAnsiTheme="majorBidi" w:cstheme="majorBidi"/>
          <w:sz w:val="24"/>
          <w:szCs w:val="24"/>
        </w:rPr>
        <w:t xml:space="preserve">framework </w:t>
      </w:r>
      <w:r w:rsidR="00215748">
        <w:rPr>
          <w:rFonts w:asciiTheme="majorBidi" w:eastAsia="Times New Roman" w:hAnsiTheme="majorBidi" w:cstheme="majorBidi"/>
          <w:sz w:val="24"/>
          <w:szCs w:val="24"/>
        </w:rPr>
        <w:t>and testing methods</w:t>
      </w:r>
      <w:r w:rsidR="00A9197B">
        <w:rPr>
          <w:rFonts w:asciiTheme="majorBidi" w:eastAsia="Times New Roman" w:hAnsiTheme="majorBidi" w:cstheme="majorBidi"/>
          <w:sz w:val="24"/>
          <w:szCs w:val="24"/>
        </w:rPr>
        <w:t>. Classification was conducted</w:t>
      </w:r>
      <w:r w:rsidRPr="00AD22C4">
        <w:rPr>
          <w:rFonts w:asciiTheme="majorBidi" w:eastAsia="Times New Roman" w:hAnsiTheme="majorBidi" w:cstheme="majorBidi"/>
          <w:sz w:val="24"/>
          <w:szCs w:val="24"/>
        </w:rPr>
        <w:t xml:space="preserve"> during breakfast, lunch and dinner</w:t>
      </w:r>
      <w:r w:rsidR="005E3DED" w:rsidRPr="00AD22C4">
        <w:rPr>
          <w:rFonts w:asciiTheme="majorBidi" w:eastAsia="Times New Roman" w:hAnsiTheme="majorBidi" w:cstheme="majorBidi"/>
          <w:sz w:val="24"/>
          <w:szCs w:val="24"/>
        </w:rPr>
        <w:t xml:space="preserve"> in order to </w:t>
      </w:r>
      <w:r w:rsidR="00A9197B">
        <w:rPr>
          <w:rFonts w:asciiTheme="majorBidi" w:eastAsia="Times New Roman" w:hAnsiTheme="majorBidi" w:cstheme="majorBidi"/>
          <w:sz w:val="24"/>
          <w:szCs w:val="24"/>
        </w:rPr>
        <w:t>closely descried</w:t>
      </w:r>
      <w:r w:rsidR="005E3DED" w:rsidRPr="00AD22C4">
        <w:rPr>
          <w:rFonts w:asciiTheme="majorBidi" w:eastAsia="Times New Roman" w:hAnsiTheme="majorBidi" w:cstheme="majorBidi"/>
          <w:sz w:val="24"/>
          <w:szCs w:val="24"/>
        </w:rPr>
        <w:t xml:space="preserve"> for the scope of the problem</w:t>
      </w:r>
      <w:r w:rsidR="00E965A0" w:rsidRPr="00AD22C4">
        <w:rPr>
          <w:rFonts w:asciiTheme="majorBidi" w:hAnsiTheme="majorBidi" w:cstheme="majorBidi"/>
          <w:sz w:val="24"/>
          <w:szCs w:val="24"/>
        </w:rPr>
        <w:t>.</w:t>
      </w:r>
      <w:r w:rsidR="005E3DED" w:rsidRPr="00AD22C4">
        <w:rPr>
          <w:rFonts w:asciiTheme="majorBidi" w:hAnsiTheme="majorBidi" w:cstheme="majorBidi"/>
          <w:sz w:val="24"/>
          <w:szCs w:val="24"/>
        </w:rPr>
        <w:t xml:space="preserve"> </w:t>
      </w:r>
      <w:r w:rsidR="00E965A0" w:rsidRPr="00AD22C4">
        <w:rPr>
          <w:rFonts w:asciiTheme="majorBidi" w:hAnsiTheme="majorBidi" w:cstheme="majorBidi"/>
          <w:sz w:val="24"/>
          <w:szCs w:val="24"/>
        </w:rPr>
        <w:t xml:space="preserve">The secondary aim was </w:t>
      </w:r>
      <w:r w:rsidR="005E3DED" w:rsidRPr="00AD22C4">
        <w:rPr>
          <w:rFonts w:asciiTheme="majorBidi" w:hAnsiTheme="majorBidi" w:cstheme="majorBidi"/>
          <w:sz w:val="24"/>
          <w:szCs w:val="24"/>
        </w:rPr>
        <w:t xml:space="preserve">to </w:t>
      </w:r>
      <w:r w:rsidRPr="00AD22C4">
        <w:rPr>
          <w:rFonts w:asciiTheme="majorBidi" w:eastAsia="Times New Roman" w:hAnsiTheme="majorBidi" w:cstheme="majorBidi"/>
          <w:sz w:val="24"/>
          <w:szCs w:val="24"/>
        </w:rPr>
        <w:t xml:space="preserve">explore the </w:t>
      </w:r>
      <w:r w:rsidR="009A6831" w:rsidRPr="00AD22C4">
        <w:rPr>
          <w:rFonts w:asciiTheme="majorBidi" w:eastAsia="Times New Roman" w:hAnsiTheme="majorBidi" w:cstheme="majorBidi"/>
          <w:sz w:val="24"/>
          <w:szCs w:val="24"/>
        </w:rPr>
        <w:t xml:space="preserve">relationship between </w:t>
      </w:r>
      <w:r w:rsidRPr="00AD22C4">
        <w:rPr>
          <w:rFonts w:asciiTheme="majorBidi" w:eastAsia="Times New Roman" w:hAnsiTheme="majorBidi" w:cstheme="majorBidi"/>
          <w:sz w:val="24"/>
          <w:szCs w:val="24"/>
        </w:rPr>
        <w:t xml:space="preserve">nutritional intake </w:t>
      </w:r>
      <w:r w:rsidR="009A6831" w:rsidRPr="00AD22C4">
        <w:rPr>
          <w:rFonts w:asciiTheme="majorBidi" w:eastAsia="Times New Roman" w:hAnsiTheme="majorBidi" w:cstheme="majorBidi"/>
          <w:sz w:val="24"/>
          <w:szCs w:val="24"/>
        </w:rPr>
        <w:t>and</w:t>
      </w:r>
      <w:r w:rsidRPr="00AD22C4">
        <w:rPr>
          <w:rFonts w:asciiTheme="majorBidi" w:eastAsia="Times New Roman" w:hAnsiTheme="majorBidi" w:cstheme="majorBidi"/>
          <w:sz w:val="24"/>
          <w:szCs w:val="24"/>
        </w:rPr>
        <w:t xml:space="preserve"> food texture level</w:t>
      </w:r>
      <w:r w:rsidR="007B1724" w:rsidRPr="00AD22C4">
        <w:rPr>
          <w:rFonts w:asciiTheme="majorBidi" w:eastAsia="Times New Roman" w:hAnsiTheme="majorBidi" w:cstheme="majorBidi"/>
          <w:sz w:val="24"/>
          <w:szCs w:val="24"/>
        </w:rPr>
        <w:t xml:space="preserve"> in order to </w:t>
      </w:r>
      <w:r w:rsidR="009A6831" w:rsidRPr="00AD22C4">
        <w:rPr>
          <w:rFonts w:asciiTheme="majorBidi" w:eastAsia="Times New Roman" w:hAnsiTheme="majorBidi" w:cstheme="majorBidi"/>
          <w:sz w:val="24"/>
          <w:szCs w:val="24"/>
        </w:rPr>
        <w:t>assess</w:t>
      </w:r>
      <w:r w:rsidR="007B1724" w:rsidRPr="00AD22C4">
        <w:rPr>
          <w:rFonts w:asciiTheme="majorBidi" w:eastAsia="Times New Roman" w:hAnsiTheme="majorBidi" w:cstheme="majorBidi"/>
          <w:sz w:val="24"/>
          <w:szCs w:val="24"/>
        </w:rPr>
        <w:t xml:space="preserve"> </w:t>
      </w:r>
      <w:r w:rsidR="004E0887" w:rsidRPr="00AD22C4">
        <w:rPr>
          <w:rFonts w:asciiTheme="majorBidi" w:eastAsia="Times New Roman" w:hAnsiTheme="majorBidi" w:cstheme="majorBidi"/>
          <w:sz w:val="24"/>
          <w:szCs w:val="24"/>
        </w:rPr>
        <w:t>whether</w:t>
      </w:r>
      <w:r w:rsidR="007B1724" w:rsidRPr="00AD22C4">
        <w:rPr>
          <w:rFonts w:asciiTheme="majorBidi" w:eastAsia="Times New Roman" w:hAnsiTheme="majorBidi" w:cstheme="majorBidi"/>
          <w:sz w:val="24"/>
          <w:szCs w:val="24"/>
        </w:rPr>
        <w:t xml:space="preserve"> providing the wrong texture to residents with dysphagia </w:t>
      </w:r>
      <w:r w:rsidR="009A6831" w:rsidRPr="00AD22C4">
        <w:rPr>
          <w:rFonts w:asciiTheme="majorBidi" w:eastAsia="Times New Roman" w:hAnsiTheme="majorBidi" w:cstheme="majorBidi"/>
          <w:sz w:val="24"/>
          <w:szCs w:val="24"/>
        </w:rPr>
        <w:t>could</w:t>
      </w:r>
      <w:r w:rsidR="007B1724" w:rsidRPr="00AD22C4">
        <w:rPr>
          <w:rFonts w:asciiTheme="majorBidi" w:eastAsia="Times New Roman" w:hAnsiTheme="majorBidi" w:cstheme="majorBidi"/>
          <w:sz w:val="24"/>
          <w:szCs w:val="24"/>
        </w:rPr>
        <w:t xml:space="preserve"> also affect intake.</w:t>
      </w:r>
      <w:bookmarkEnd w:id="0"/>
      <w:r w:rsidR="007B1724" w:rsidRPr="00AD22C4">
        <w:rPr>
          <w:rFonts w:asciiTheme="majorBidi" w:hAnsiTheme="majorBidi" w:cstheme="majorBidi"/>
          <w:sz w:val="24"/>
          <w:szCs w:val="24"/>
        </w:rPr>
        <w:t xml:space="preserve"> </w:t>
      </w:r>
      <w:r w:rsidRPr="00AD22C4">
        <w:rPr>
          <w:rFonts w:asciiTheme="majorBidi" w:eastAsia="Times New Roman" w:hAnsiTheme="majorBidi" w:cstheme="majorBidi"/>
          <w:sz w:val="24"/>
          <w:szCs w:val="24"/>
        </w:rPr>
        <w:t xml:space="preserve">This information can help emphasis the </w:t>
      </w:r>
      <w:r w:rsidRPr="00AD22C4">
        <w:rPr>
          <w:rFonts w:asciiTheme="majorBidi" w:hAnsiTheme="majorBidi" w:cstheme="majorBidi"/>
          <w:sz w:val="24"/>
          <w:szCs w:val="24"/>
        </w:rPr>
        <w:t xml:space="preserve">importance of </w:t>
      </w:r>
      <w:r w:rsidR="00A9197B">
        <w:rPr>
          <w:rFonts w:asciiTheme="majorBidi" w:hAnsiTheme="majorBidi" w:cstheme="majorBidi"/>
          <w:sz w:val="24"/>
          <w:szCs w:val="24"/>
        </w:rPr>
        <w:t xml:space="preserve">using </w:t>
      </w:r>
      <w:r w:rsidR="001D6C7B">
        <w:rPr>
          <w:rFonts w:asciiTheme="majorBidi" w:eastAsia="Times New Roman" w:hAnsiTheme="majorBidi" w:cstheme="majorBidi"/>
          <w:sz w:val="24"/>
          <w:szCs w:val="24"/>
        </w:rPr>
        <w:t>STC</w:t>
      </w:r>
      <w:r w:rsidR="00A9197B">
        <w:rPr>
          <w:rFonts w:asciiTheme="majorBidi" w:hAnsiTheme="majorBidi" w:cstheme="majorBidi"/>
          <w:sz w:val="24"/>
          <w:szCs w:val="24"/>
        </w:rPr>
        <w:t xml:space="preserve"> for people with dysphagia</w:t>
      </w:r>
      <w:r w:rsidR="007B1724" w:rsidRPr="00AD22C4">
        <w:rPr>
          <w:rFonts w:asciiTheme="majorBidi" w:hAnsiTheme="majorBidi" w:cstheme="majorBidi"/>
          <w:sz w:val="24"/>
          <w:szCs w:val="24"/>
        </w:rPr>
        <w:t>.</w:t>
      </w:r>
    </w:p>
    <w:p w14:paraId="5A6631C7" w14:textId="77777777" w:rsidR="0087228D" w:rsidRPr="00AD22C4" w:rsidRDefault="0087228D" w:rsidP="00EC6593">
      <w:pPr>
        <w:spacing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t>Subjects and Methods</w:t>
      </w:r>
    </w:p>
    <w:p w14:paraId="4C7D7A76" w14:textId="79754E39" w:rsidR="004202DA" w:rsidRDefault="0087228D" w:rsidP="00EC6593">
      <w:pPr>
        <w:spacing w:line="480" w:lineRule="auto"/>
        <w:rPr>
          <w:rFonts w:asciiTheme="majorBidi" w:hAnsiTheme="majorBidi" w:cstheme="majorBidi"/>
          <w:sz w:val="24"/>
          <w:szCs w:val="24"/>
        </w:rPr>
      </w:pPr>
      <w:r w:rsidRPr="00AD22C4">
        <w:rPr>
          <w:rFonts w:asciiTheme="majorBidi" w:hAnsiTheme="majorBidi" w:cstheme="majorBidi"/>
          <w:sz w:val="24"/>
          <w:szCs w:val="24"/>
        </w:rPr>
        <w:t>This was an observational study</w:t>
      </w:r>
      <w:r w:rsidR="008876ED" w:rsidRPr="00AD22C4">
        <w:rPr>
          <w:rFonts w:asciiTheme="majorBidi" w:hAnsiTheme="majorBidi" w:cstheme="majorBidi"/>
          <w:sz w:val="24"/>
          <w:szCs w:val="24"/>
        </w:rPr>
        <w:t>, using convenience sampling</w:t>
      </w:r>
      <w:r w:rsidR="004202DA" w:rsidRPr="00AD22C4">
        <w:rPr>
          <w:rFonts w:asciiTheme="majorBidi" w:hAnsiTheme="majorBidi" w:cstheme="majorBidi"/>
          <w:sz w:val="24"/>
          <w:szCs w:val="24"/>
        </w:rPr>
        <w:t xml:space="preserve"> of</w:t>
      </w:r>
      <w:r w:rsidRPr="00AD22C4">
        <w:rPr>
          <w:rFonts w:asciiTheme="majorBidi" w:hAnsiTheme="majorBidi" w:cstheme="majorBidi"/>
          <w:sz w:val="24"/>
          <w:szCs w:val="24"/>
        </w:rPr>
        <w:t xml:space="preserve"> 22 long term care </w:t>
      </w:r>
      <w:r w:rsidR="006B42F0">
        <w:rPr>
          <w:rFonts w:asciiTheme="majorBidi" w:hAnsiTheme="majorBidi" w:cstheme="majorBidi"/>
          <w:sz w:val="24"/>
          <w:szCs w:val="24"/>
        </w:rPr>
        <w:t>facilities</w:t>
      </w:r>
      <w:r w:rsidRPr="00AD22C4">
        <w:rPr>
          <w:rFonts w:asciiTheme="majorBidi" w:hAnsiTheme="majorBidi" w:cstheme="majorBidi"/>
          <w:sz w:val="24"/>
          <w:szCs w:val="24"/>
        </w:rPr>
        <w:t xml:space="preserve"> in Israel, located from north to south, with a total of 24 different </w:t>
      </w:r>
      <w:r w:rsidR="006B42F0">
        <w:rPr>
          <w:rFonts w:asciiTheme="majorBidi" w:hAnsiTheme="majorBidi" w:cstheme="majorBidi"/>
          <w:sz w:val="24"/>
          <w:szCs w:val="24"/>
        </w:rPr>
        <w:t xml:space="preserve">adults’ </w:t>
      </w:r>
      <w:r w:rsidRPr="00AD22C4">
        <w:rPr>
          <w:rFonts w:asciiTheme="majorBidi" w:hAnsiTheme="majorBidi" w:cstheme="majorBidi"/>
          <w:sz w:val="24"/>
          <w:szCs w:val="24"/>
        </w:rPr>
        <w:t xml:space="preserve">departments included. </w:t>
      </w:r>
      <w:r w:rsidR="002205D7">
        <w:rPr>
          <w:rFonts w:asciiTheme="majorBidi" w:hAnsiTheme="majorBidi" w:cstheme="majorBidi"/>
          <w:sz w:val="24"/>
          <w:szCs w:val="24"/>
        </w:rPr>
        <w:t>In each department</w:t>
      </w:r>
      <w:r w:rsidR="006B42F0">
        <w:rPr>
          <w:rFonts w:asciiTheme="majorBidi" w:hAnsiTheme="majorBidi" w:cstheme="majorBidi"/>
          <w:sz w:val="24"/>
          <w:szCs w:val="24"/>
        </w:rPr>
        <w:t xml:space="preserve">, </w:t>
      </w:r>
      <w:r w:rsidR="002205D7">
        <w:rPr>
          <w:rFonts w:asciiTheme="majorBidi" w:hAnsiTheme="majorBidi" w:cstheme="majorBidi"/>
          <w:sz w:val="24"/>
          <w:szCs w:val="24"/>
        </w:rPr>
        <w:t xml:space="preserve">at least 40% of residents required texture modification and at least two </w:t>
      </w:r>
      <w:r w:rsidR="00522B40">
        <w:rPr>
          <w:rFonts w:asciiTheme="majorBidi" w:hAnsiTheme="majorBidi" w:cstheme="majorBidi"/>
          <w:sz w:val="24"/>
          <w:szCs w:val="24"/>
        </w:rPr>
        <w:t>types</w:t>
      </w:r>
      <w:r w:rsidR="002205D7">
        <w:rPr>
          <w:rFonts w:asciiTheme="majorBidi" w:hAnsiTheme="majorBidi" w:cstheme="majorBidi"/>
          <w:sz w:val="24"/>
          <w:szCs w:val="24"/>
        </w:rPr>
        <w:t xml:space="preserve"> of </w:t>
      </w:r>
      <w:r w:rsidR="00FE6E9C">
        <w:rPr>
          <w:rFonts w:asciiTheme="majorBidi" w:hAnsiTheme="majorBidi" w:cstheme="majorBidi"/>
          <w:sz w:val="24"/>
          <w:szCs w:val="24"/>
        </w:rPr>
        <w:t>TMF</w:t>
      </w:r>
      <w:r w:rsidR="002205D7">
        <w:rPr>
          <w:rFonts w:asciiTheme="majorBidi" w:hAnsiTheme="majorBidi" w:cstheme="majorBidi"/>
          <w:sz w:val="24"/>
          <w:szCs w:val="24"/>
        </w:rPr>
        <w:t xml:space="preserve"> were provided. </w:t>
      </w:r>
      <w:r w:rsidR="005D5BE2">
        <w:rPr>
          <w:rFonts w:asciiTheme="majorBidi" w:hAnsiTheme="majorBidi" w:cstheme="majorBidi"/>
          <w:sz w:val="24"/>
          <w:szCs w:val="24"/>
        </w:rPr>
        <w:t xml:space="preserve">Data were collected between May 2019 and </w:t>
      </w:r>
      <w:r w:rsidR="00312830">
        <w:rPr>
          <w:rFonts w:asciiTheme="majorBidi" w:hAnsiTheme="majorBidi" w:cstheme="majorBidi"/>
          <w:sz w:val="24"/>
          <w:szCs w:val="24"/>
        </w:rPr>
        <w:t xml:space="preserve">December 2020. </w:t>
      </w:r>
      <w:r w:rsidRPr="00AD22C4">
        <w:rPr>
          <w:rFonts w:asciiTheme="majorBidi" w:hAnsiTheme="majorBidi" w:cstheme="majorBidi"/>
          <w:sz w:val="24"/>
          <w:szCs w:val="24"/>
        </w:rPr>
        <w:t>The number of residents in each department</w:t>
      </w:r>
      <w:r w:rsidR="002205D7">
        <w:rPr>
          <w:rFonts w:asciiTheme="majorBidi" w:hAnsiTheme="majorBidi" w:cstheme="majorBidi"/>
          <w:sz w:val="24"/>
          <w:szCs w:val="24"/>
        </w:rPr>
        <w:t xml:space="preserve"> is</w:t>
      </w:r>
      <w:r w:rsidRPr="00AD22C4">
        <w:rPr>
          <w:rFonts w:asciiTheme="majorBidi" w:hAnsiTheme="majorBidi" w:cstheme="majorBidi"/>
          <w:sz w:val="24"/>
          <w:szCs w:val="24"/>
        </w:rPr>
        <w:t xml:space="preserve"> included in </w:t>
      </w:r>
      <w:r w:rsidRPr="00A26F23">
        <w:rPr>
          <w:rFonts w:asciiTheme="majorBidi" w:hAnsiTheme="majorBidi" w:cstheme="majorBidi"/>
          <w:b/>
          <w:bCs/>
          <w:sz w:val="24"/>
          <w:szCs w:val="24"/>
        </w:rPr>
        <w:t>Table 1</w:t>
      </w:r>
      <w:r w:rsidRPr="00AD22C4">
        <w:rPr>
          <w:rFonts w:asciiTheme="majorBidi" w:hAnsiTheme="majorBidi" w:cstheme="majorBidi"/>
          <w:sz w:val="24"/>
          <w:szCs w:val="24"/>
        </w:rPr>
        <w:t xml:space="preserve">. Data </w:t>
      </w:r>
      <w:r w:rsidR="002205D7">
        <w:rPr>
          <w:rFonts w:asciiTheme="majorBidi" w:hAnsiTheme="majorBidi" w:cstheme="majorBidi"/>
          <w:sz w:val="24"/>
          <w:szCs w:val="24"/>
        </w:rPr>
        <w:t>were</w:t>
      </w:r>
      <w:r w:rsidRPr="00AD22C4">
        <w:rPr>
          <w:rFonts w:asciiTheme="majorBidi" w:hAnsiTheme="majorBidi" w:cstheme="majorBidi"/>
          <w:sz w:val="24"/>
          <w:szCs w:val="24"/>
        </w:rPr>
        <w:t xml:space="preserve"> collected </w:t>
      </w:r>
      <w:r w:rsidR="006B42F0">
        <w:rPr>
          <w:rFonts w:asciiTheme="majorBidi" w:hAnsiTheme="majorBidi" w:cstheme="majorBidi"/>
          <w:sz w:val="24"/>
          <w:szCs w:val="24"/>
        </w:rPr>
        <w:t>during</w:t>
      </w:r>
      <w:r w:rsidRPr="00AD22C4">
        <w:rPr>
          <w:rFonts w:asciiTheme="majorBidi" w:hAnsiTheme="majorBidi" w:cstheme="majorBidi"/>
          <w:sz w:val="24"/>
          <w:szCs w:val="24"/>
        </w:rPr>
        <w:t xml:space="preserve"> five meal provision</w:t>
      </w:r>
      <w:r w:rsidR="004202DA" w:rsidRPr="00AD22C4">
        <w:rPr>
          <w:rFonts w:asciiTheme="majorBidi" w:hAnsiTheme="majorBidi" w:cstheme="majorBidi"/>
          <w:sz w:val="24"/>
          <w:szCs w:val="24"/>
        </w:rPr>
        <w:t>s</w:t>
      </w:r>
      <w:r w:rsidRPr="00AD22C4">
        <w:rPr>
          <w:rFonts w:asciiTheme="majorBidi" w:hAnsiTheme="majorBidi" w:cstheme="majorBidi"/>
          <w:sz w:val="24"/>
          <w:szCs w:val="24"/>
        </w:rPr>
        <w:t xml:space="preserve"> in each department by the research assistances (RA), however in some departments this was not accomplished due to the </w:t>
      </w:r>
      <w:r w:rsidR="006B42F0">
        <w:rPr>
          <w:rFonts w:asciiTheme="majorBidi" w:hAnsiTheme="majorBidi" w:cstheme="majorBidi"/>
          <w:sz w:val="24"/>
          <w:szCs w:val="24"/>
        </w:rPr>
        <w:t>facility’s</w:t>
      </w:r>
      <w:r w:rsidRPr="00AD22C4">
        <w:rPr>
          <w:rFonts w:asciiTheme="majorBidi" w:hAnsiTheme="majorBidi" w:cstheme="majorBidi"/>
          <w:sz w:val="24"/>
          <w:szCs w:val="24"/>
        </w:rPr>
        <w:t xml:space="preserve"> lack of will to continue</w:t>
      </w:r>
      <w:r w:rsidR="006B42F0">
        <w:rPr>
          <w:rFonts w:asciiTheme="majorBidi" w:hAnsiTheme="majorBidi" w:cstheme="majorBidi"/>
          <w:sz w:val="24"/>
          <w:szCs w:val="24"/>
        </w:rPr>
        <w:t xml:space="preserve"> with</w:t>
      </w:r>
      <w:r w:rsidRPr="00AD22C4">
        <w:rPr>
          <w:rFonts w:asciiTheme="majorBidi" w:hAnsiTheme="majorBidi" w:cstheme="majorBidi"/>
          <w:sz w:val="24"/>
          <w:szCs w:val="24"/>
        </w:rPr>
        <w:t xml:space="preserve"> participation or </w:t>
      </w:r>
      <w:r w:rsidR="006B42F0">
        <w:rPr>
          <w:rFonts w:asciiTheme="majorBidi" w:hAnsiTheme="majorBidi" w:cstheme="majorBidi"/>
          <w:sz w:val="24"/>
          <w:szCs w:val="24"/>
        </w:rPr>
        <w:t xml:space="preserve">due to </w:t>
      </w:r>
      <w:r w:rsidRPr="00AD22C4">
        <w:rPr>
          <w:rFonts w:asciiTheme="majorBidi" w:hAnsiTheme="majorBidi" w:cstheme="majorBidi"/>
          <w:sz w:val="24"/>
          <w:szCs w:val="24"/>
        </w:rPr>
        <w:t xml:space="preserve">scheduling difficulties. In these cases, fewer number of meals were included. </w:t>
      </w:r>
      <w:r w:rsidR="00426F1E">
        <w:rPr>
          <w:rFonts w:asciiTheme="majorBidi" w:hAnsiTheme="majorBidi" w:cstheme="majorBidi"/>
          <w:sz w:val="24"/>
          <w:szCs w:val="24"/>
        </w:rPr>
        <w:t xml:space="preserve">To collect data </w:t>
      </w:r>
      <w:r w:rsidR="00716150">
        <w:rPr>
          <w:rFonts w:asciiTheme="majorBidi" w:hAnsiTheme="majorBidi" w:cstheme="majorBidi"/>
          <w:sz w:val="24"/>
          <w:szCs w:val="24"/>
        </w:rPr>
        <w:t>from</w:t>
      </w:r>
      <w:r w:rsidR="00426F1E">
        <w:rPr>
          <w:rFonts w:asciiTheme="majorBidi" w:hAnsiTheme="majorBidi" w:cstheme="majorBidi"/>
          <w:sz w:val="24"/>
          <w:szCs w:val="24"/>
        </w:rPr>
        <w:t xml:space="preserve"> five meals, the RAs visited each </w:t>
      </w:r>
      <w:r w:rsidR="007570EC">
        <w:rPr>
          <w:rFonts w:asciiTheme="majorBidi" w:hAnsiTheme="majorBidi" w:cstheme="majorBidi"/>
          <w:sz w:val="24"/>
          <w:szCs w:val="24"/>
        </w:rPr>
        <w:t>facility</w:t>
      </w:r>
      <w:r w:rsidR="00426F1E">
        <w:rPr>
          <w:rFonts w:asciiTheme="majorBidi" w:hAnsiTheme="majorBidi" w:cstheme="majorBidi"/>
          <w:sz w:val="24"/>
          <w:szCs w:val="24"/>
        </w:rPr>
        <w:t xml:space="preserve"> </w:t>
      </w:r>
      <w:r w:rsidR="007570EC">
        <w:rPr>
          <w:rFonts w:asciiTheme="majorBidi" w:hAnsiTheme="majorBidi" w:cstheme="majorBidi"/>
          <w:sz w:val="24"/>
          <w:szCs w:val="24"/>
        </w:rPr>
        <w:t>twice</w:t>
      </w:r>
      <w:r w:rsidR="00426F1E">
        <w:rPr>
          <w:rFonts w:asciiTheme="majorBidi" w:hAnsiTheme="majorBidi" w:cstheme="majorBidi"/>
          <w:sz w:val="24"/>
          <w:szCs w:val="24"/>
        </w:rPr>
        <w:t xml:space="preserve"> </w:t>
      </w:r>
      <w:r w:rsidR="007570EC">
        <w:rPr>
          <w:rFonts w:asciiTheme="majorBidi" w:hAnsiTheme="majorBidi" w:cstheme="majorBidi"/>
          <w:sz w:val="24"/>
          <w:szCs w:val="24"/>
        </w:rPr>
        <w:t>(</w:t>
      </w:r>
      <w:r w:rsidR="00426F1E">
        <w:rPr>
          <w:rFonts w:asciiTheme="majorBidi" w:hAnsiTheme="majorBidi" w:cstheme="majorBidi"/>
          <w:sz w:val="24"/>
          <w:szCs w:val="24"/>
        </w:rPr>
        <w:t xml:space="preserve">two </w:t>
      </w:r>
      <w:r w:rsidR="007570EC">
        <w:rPr>
          <w:rFonts w:asciiTheme="majorBidi" w:hAnsiTheme="majorBidi" w:cstheme="majorBidi"/>
          <w:sz w:val="24"/>
          <w:szCs w:val="24"/>
        </w:rPr>
        <w:t xml:space="preserve">separate </w:t>
      </w:r>
      <w:r w:rsidR="00426F1E">
        <w:rPr>
          <w:rFonts w:asciiTheme="majorBidi" w:hAnsiTheme="majorBidi" w:cstheme="majorBidi"/>
          <w:sz w:val="24"/>
          <w:szCs w:val="24"/>
        </w:rPr>
        <w:t>days</w:t>
      </w:r>
      <w:r w:rsidR="007570EC">
        <w:rPr>
          <w:rFonts w:asciiTheme="majorBidi" w:hAnsiTheme="majorBidi" w:cstheme="majorBidi"/>
          <w:sz w:val="24"/>
          <w:szCs w:val="24"/>
        </w:rPr>
        <w:t>)</w:t>
      </w:r>
      <w:r w:rsidR="00426F1E">
        <w:rPr>
          <w:rFonts w:asciiTheme="majorBidi" w:hAnsiTheme="majorBidi" w:cstheme="majorBidi"/>
          <w:sz w:val="24"/>
          <w:szCs w:val="24"/>
        </w:rPr>
        <w:t xml:space="preserve"> and up to five </w:t>
      </w:r>
      <w:r w:rsidR="007570EC">
        <w:rPr>
          <w:rFonts w:asciiTheme="majorBidi" w:hAnsiTheme="majorBidi" w:cstheme="majorBidi"/>
          <w:sz w:val="24"/>
          <w:szCs w:val="24"/>
        </w:rPr>
        <w:t xml:space="preserve">times </w:t>
      </w:r>
      <w:r w:rsidR="007570EC">
        <w:rPr>
          <w:rFonts w:asciiTheme="majorBidi" w:hAnsiTheme="majorBidi" w:cstheme="majorBidi"/>
          <w:sz w:val="24"/>
          <w:szCs w:val="24"/>
        </w:rPr>
        <w:lastRenderedPageBreak/>
        <w:t>(five separate days)</w:t>
      </w:r>
      <w:r w:rsidR="00426F1E">
        <w:rPr>
          <w:rFonts w:asciiTheme="majorBidi" w:hAnsiTheme="majorBidi" w:cstheme="majorBidi"/>
          <w:sz w:val="24"/>
          <w:szCs w:val="24"/>
        </w:rPr>
        <w:t xml:space="preserve">. </w:t>
      </w:r>
      <w:r w:rsidR="007570EC">
        <w:rPr>
          <w:rFonts w:asciiTheme="majorBidi" w:hAnsiTheme="majorBidi" w:cstheme="majorBidi"/>
          <w:sz w:val="24"/>
          <w:szCs w:val="24"/>
        </w:rPr>
        <w:t xml:space="preserve">The RAs were trained prior to data collection by an experienced speech therapist that had experience with and knowledge of IDDSI framework and testing methods (O.S.W). </w:t>
      </w:r>
      <w:r w:rsidRPr="00AD22C4">
        <w:rPr>
          <w:rFonts w:asciiTheme="majorBidi" w:hAnsiTheme="majorBidi" w:cstheme="majorBidi"/>
          <w:sz w:val="24"/>
          <w:szCs w:val="24"/>
        </w:rPr>
        <w:t>Table 1 includes the number of meals collected by type: breakfast, lunch and dinner. The current study included classification of foods items, including soup</w:t>
      </w:r>
      <w:r w:rsidR="007570EC">
        <w:rPr>
          <w:rFonts w:asciiTheme="majorBidi" w:hAnsiTheme="majorBidi" w:cstheme="majorBidi"/>
          <w:sz w:val="24"/>
          <w:szCs w:val="24"/>
        </w:rPr>
        <w:t>s</w:t>
      </w:r>
      <w:r w:rsidRPr="00AD22C4">
        <w:rPr>
          <w:rFonts w:asciiTheme="majorBidi" w:hAnsiTheme="majorBidi" w:cstheme="majorBidi"/>
          <w:sz w:val="24"/>
          <w:szCs w:val="24"/>
        </w:rPr>
        <w:t xml:space="preserve">, but not drinks. </w:t>
      </w:r>
    </w:p>
    <w:p w14:paraId="3EC632B4" w14:textId="289FA7EF" w:rsidR="002205D7" w:rsidRPr="002205D7" w:rsidRDefault="002205D7" w:rsidP="00EC6593">
      <w:pPr>
        <w:spacing w:after="0" w:line="480" w:lineRule="auto"/>
        <w:ind w:firstLine="720"/>
        <w:jc w:val="center"/>
        <w:rPr>
          <w:rFonts w:asciiTheme="majorBidi" w:hAnsiTheme="majorBidi" w:cstheme="majorBidi"/>
          <w:i/>
          <w:iCs/>
          <w:sz w:val="24"/>
          <w:szCs w:val="24"/>
        </w:rPr>
      </w:pPr>
      <w:r w:rsidRPr="002205D7">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2205D7">
        <w:rPr>
          <w:rFonts w:asciiTheme="majorBidi" w:hAnsiTheme="majorBidi" w:cstheme="majorBidi"/>
          <w:i/>
          <w:iCs/>
          <w:sz w:val="24"/>
          <w:szCs w:val="24"/>
        </w:rPr>
        <w:t xml:space="preserve"> 1 here</w:t>
      </w:r>
    </w:p>
    <w:p w14:paraId="1D908FFD" w14:textId="7FE6E5AA" w:rsidR="0087228D" w:rsidRPr="00AD22C4" w:rsidRDefault="0087228D" w:rsidP="00EC6593">
      <w:pPr>
        <w:spacing w:line="480" w:lineRule="auto"/>
        <w:ind w:firstLine="720"/>
        <w:rPr>
          <w:rFonts w:asciiTheme="majorBidi" w:hAnsiTheme="majorBidi" w:cstheme="majorBidi"/>
          <w:sz w:val="24"/>
          <w:szCs w:val="24"/>
          <w:rtl/>
        </w:rPr>
      </w:pPr>
      <w:r w:rsidRPr="00AD22C4">
        <w:rPr>
          <w:rFonts w:asciiTheme="majorBidi" w:hAnsiTheme="majorBidi" w:cstheme="majorBidi"/>
          <w:sz w:val="24"/>
          <w:szCs w:val="24"/>
        </w:rPr>
        <w:t xml:space="preserve">Due to cultural differences that might exist between countries, it is important to clarify that in Israel, dinner and breakfast </w:t>
      </w:r>
      <w:r w:rsidR="007570EC">
        <w:rPr>
          <w:rFonts w:asciiTheme="majorBidi" w:hAnsiTheme="majorBidi" w:cstheme="majorBidi"/>
          <w:sz w:val="24"/>
          <w:szCs w:val="24"/>
        </w:rPr>
        <w:t>consist of</w:t>
      </w:r>
      <w:r w:rsidRPr="00AD22C4">
        <w:rPr>
          <w:rFonts w:asciiTheme="majorBidi" w:hAnsiTheme="majorBidi" w:cstheme="majorBidi"/>
          <w:sz w:val="24"/>
          <w:szCs w:val="24"/>
        </w:rPr>
        <w:t xml:space="preserve"> lighter meals that are based on dairy products, cooked eggs, fresh vegetables and bread. Additionally, breakfast in </w:t>
      </w:r>
      <w:r w:rsidR="007570EC">
        <w:rPr>
          <w:rFonts w:asciiTheme="majorBidi" w:hAnsiTheme="majorBidi" w:cstheme="majorBidi"/>
          <w:sz w:val="24"/>
          <w:szCs w:val="24"/>
        </w:rPr>
        <w:t>Israeli LTC facilities</w:t>
      </w:r>
      <w:r w:rsidRPr="00AD22C4">
        <w:rPr>
          <w:rFonts w:asciiTheme="majorBidi" w:hAnsiTheme="majorBidi" w:cstheme="majorBidi"/>
          <w:sz w:val="24"/>
          <w:szCs w:val="24"/>
        </w:rPr>
        <w:t xml:space="preserve"> usually includes porridge</w:t>
      </w:r>
      <w:r w:rsidR="007570EC">
        <w:rPr>
          <w:rFonts w:asciiTheme="majorBidi" w:hAnsiTheme="majorBidi" w:cstheme="majorBidi"/>
          <w:sz w:val="24"/>
          <w:szCs w:val="24"/>
        </w:rPr>
        <w:t>,</w:t>
      </w:r>
      <w:r w:rsidRPr="00AD22C4">
        <w:rPr>
          <w:rFonts w:asciiTheme="majorBidi" w:hAnsiTheme="majorBidi" w:cstheme="majorBidi"/>
          <w:sz w:val="24"/>
          <w:szCs w:val="24"/>
        </w:rPr>
        <w:t xml:space="preserve"> and dinner includes a dairy bake of some sort. Lunch includes a cooked meal with either chicken, beef or fish, fresh vegetables, cooked vegetables and cooked carbohydrates.  </w:t>
      </w:r>
    </w:p>
    <w:p w14:paraId="4DF09794" w14:textId="77777777" w:rsidR="0087228D" w:rsidRPr="00AD22C4" w:rsidRDefault="0087228D" w:rsidP="00EC6593">
      <w:pPr>
        <w:spacing w:line="480" w:lineRule="auto"/>
        <w:rPr>
          <w:rFonts w:asciiTheme="majorBidi" w:hAnsiTheme="majorBidi" w:cstheme="majorBidi"/>
          <w:b/>
          <w:bCs/>
          <w:sz w:val="24"/>
          <w:szCs w:val="24"/>
        </w:rPr>
      </w:pPr>
      <w:r w:rsidRPr="00AD22C4">
        <w:rPr>
          <w:rFonts w:asciiTheme="majorBidi" w:hAnsiTheme="majorBidi" w:cstheme="majorBidi"/>
          <w:b/>
          <w:bCs/>
          <w:sz w:val="24"/>
          <w:szCs w:val="24"/>
        </w:rPr>
        <w:t>Food textures classification</w:t>
      </w:r>
    </w:p>
    <w:p w14:paraId="21F3EB39" w14:textId="446D7790" w:rsidR="0087228D" w:rsidRPr="00AD22C4" w:rsidRDefault="00B145B8" w:rsidP="00EC6593">
      <w:pPr>
        <w:spacing w:line="480" w:lineRule="auto"/>
        <w:rPr>
          <w:rFonts w:asciiTheme="majorBidi" w:hAnsiTheme="majorBidi" w:cstheme="majorBidi"/>
          <w:sz w:val="24"/>
          <w:szCs w:val="24"/>
        </w:rPr>
      </w:pPr>
      <w:r>
        <w:rPr>
          <w:rFonts w:asciiTheme="majorBidi" w:hAnsiTheme="majorBidi" w:cstheme="majorBidi"/>
          <w:sz w:val="24"/>
          <w:szCs w:val="24"/>
        </w:rPr>
        <w:t>NSTC</w:t>
      </w:r>
      <w:r w:rsidR="004202DA" w:rsidRPr="00AD22C4">
        <w:rPr>
          <w:rFonts w:asciiTheme="majorBidi" w:hAnsiTheme="majorBidi" w:cstheme="majorBidi"/>
          <w:sz w:val="24"/>
          <w:szCs w:val="24"/>
        </w:rPr>
        <w:t xml:space="preserve"> of </w:t>
      </w:r>
      <w:r w:rsidR="000C2882">
        <w:rPr>
          <w:rFonts w:asciiTheme="majorBidi" w:hAnsiTheme="majorBidi" w:cstheme="majorBidi"/>
          <w:sz w:val="24"/>
          <w:szCs w:val="24"/>
        </w:rPr>
        <w:t xml:space="preserve">all </w:t>
      </w:r>
      <w:r w:rsidR="004202DA" w:rsidRPr="00AD22C4">
        <w:rPr>
          <w:rFonts w:asciiTheme="majorBidi" w:hAnsiTheme="majorBidi" w:cstheme="majorBidi"/>
          <w:sz w:val="24"/>
          <w:szCs w:val="24"/>
        </w:rPr>
        <w:t xml:space="preserve">food textures </w:t>
      </w:r>
      <w:r w:rsidR="000C2882">
        <w:rPr>
          <w:rFonts w:asciiTheme="majorBidi" w:hAnsiTheme="majorBidi" w:cstheme="majorBidi"/>
          <w:sz w:val="24"/>
          <w:szCs w:val="24"/>
        </w:rPr>
        <w:t xml:space="preserve">served in the facility </w:t>
      </w:r>
      <w:r w:rsidR="004202DA" w:rsidRPr="00AD22C4">
        <w:rPr>
          <w:rFonts w:asciiTheme="majorBidi" w:hAnsiTheme="majorBidi" w:cstheme="majorBidi"/>
          <w:sz w:val="24"/>
          <w:szCs w:val="24"/>
        </w:rPr>
        <w:t>was assigned by the department dietitian or speech and language pathologist</w:t>
      </w:r>
      <w:r w:rsidR="00A51F22">
        <w:rPr>
          <w:rFonts w:asciiTheme="majorBidi" w:hAnsiTheme="majorBidi" w:cstheme="majorBidi"/>
          <w:sz w:val="24"/>
          <w:szCs w:val="24"/>
        </w:rPr>
        <w:t xml:space="preserve">, </w:t>
      </w:r>
      <w:r w:rsidR="000C2882">
        <w:rPr>
          <w:rFonts w:asciiTheme="majorBidi" w:hAnsiTheme="majorBidi" w:cstheme="majorBidi"/>
          <w:sz w:val="24"/>
          <w:szCs w:val="24"/>
        </w:rPr>
        <w:t>prior to study initiation and unrelated to it</w:t>
      </w:r>
      <w:r w:rsidR="004202DA" w:rsidRPr="00AD22C4">
        <w:rPr>
          <w:rFonts w:asciiTheme="majorBidi" w:hAnsiTheme="majorBidi" w:cstheme="majorBidi"/>
          <w:sz w:val="24"/>
          <w:szCs w:val="24"/>
        </w:rPr>
        <w:t xml:space="preserve">. </w:t>
      </w:r>
      <w:r w:rsidR="00A51F22">
        <w:rPr>
          <w:rFonts w:asciiTheme="majorBidi" w:hAnsiTheme="majorBidi" w:cstheme="majorBidi"/>
          <w:sz w:val="24"/>
          <w:szCs w:val="24"/>
        </w:rPr>
        <w:t>To clarify,</w:t>
      </w:r>
      <w:r w:rsidR="000C2882">
        <w:rPr>
          <w:rFonts w:asciiTheme="majorBidi" w:hAnsiTheme="majorBidi" w:cstheme="majorBidi"/>
          <w:sz w:val="24"/>
          <w:szCs w:val="24"/>
        </w:rPr>
        <w:t xml:space="preserve"> this classification is part of the usual clinical routine and</w:t>
      </w:r>
      <w:r w:rsidR="00A51F22">
        <w:rPr>
          <w:rFonts w:asciiTheme="majorBidi" w:hAnsiTheme="majorBidi" w:cstheme="majorBidi"/>
          <w:sz w:val="24"/>
          <w:szCs w:val="24"/>
        </w:rPr>
        <w:t xml:space="preserve"> n</w:t>
      </w:r>
      <w:r w:rsidR="004202DA" w:rsidRPr="00AD22C4">
        <w:rPr>
          <w:rFonts w:asciiTheme="majorBidi" w:hAnsiTheme="majorBidi" w:cstheme="majorBidi"/>
          <w:sz w:val="24"/>
          <w:szCs w:val="24"/>
        </w:rPr>
        <w:t>o formal testing methods were used to assess if indeed the assigned level matched</w:t>
      </w:r>
      <w:r w:rsidR="00786774">
        <w:rPr>
          <w:rFonts w:asciiTheme="majorBidi" w:hAnsiTheme="majorBidi" w:cstheme="majorBidi"/>
          <w:sz w:val="24"/>
          <w:szCs w:val="24"/>
        </w:rPr>
        <w:t xml:space="preserve"> the</w:t>
      </w:r>
      <w:r w:rsidR="004202DA" w:rsidRPr="00AD22C4">
        <w:rPr>
          <w:rFonts w:asciiTheme="majorBidi" w:hAnsiTheme="majorBidi" w:cstheme="majorBidi"/>
          <w:sz w:val="24"/>
          <w:szCs w:val="24"/>
        </w:rPr>
        <w:t xml:space="preserve"> food texture propert</w:t>
      </w:r>
      <w:r w:rsidR="00786774">
        <w:rPr>
          <w:rFonts w:asciiTheme="majorBidi" w:hAnsiTheme="majorBidi" w:cstheme="majorBidi"/>
          <w:sz w:val="24"/>
          <w:szCs w:val="24"/>
        </w:rPr>
        <w:t>ies</w:t>
      </w:r>
      <w:r w:rsidR="004202DA" w:rsidRPr="00AD22C4">
        <w:rPr>
          <w:rFonts w:asciiTheme="majorBidi" w:hAnsiTheme="majorBidi" w:cstheme="majorBidi"/>
          <w:sz w:val="24"/>
          <w:szCs w:val="24"/>
        </w:rPr>
        <w:t xml:space="preserve">. </w:t>
      </w:r>
      <w:r w:rsidR="00A51F22">
        <w:rPr>
          <w:rFonts w:asciiTheme="majorBidi" w:hAnsiTheme="majorBidi" w:cstheme="majorBidi"/>
          <w:sz w:val="24"/>
          <w:szCs w:val="24"/>
        </w:rPr>
        <w:t>In each department</w:t>
      </w:r>
      <w:r w:rsidR="0087228D" w:rsidRPr="00AD22C4">
        <w:rPr>
          <w:rFonts w:asciiTheme="majorBidi" w:hAnsiTheme="majorBidi" w:cstheme="majorBidi"/>
          <w:sz w:val="24"/>
          <w:szCs w:val="24"/>
        </w:rPr>
        <w:t xml:space="preserve"> three to four</w:t>
      </w:r>
      <w:r w:rsidR="00A51F22">
        <w:rPr>
          <w:rFonts w:asciiTheme="majorBidi" w:hAnsiTheme="majorBidi" w:cstheme="majorBidi"/>
          <w:sz w:val="24"/>
          <w:szCs w:val="24"/>
        </w:rPr>
        <w:t xml:space="preserve"> different</w:t>
      </w:r>
      <w:r w:rsidR="0087228D" w:rsidRPr="00AD22C4">
        <w:rPr>
          <w:rFonts w:asciiTheme="majorBidi" w:hAnsiTheme="majorBidi" w:cstheme="majorBidi"/>
          <w:sz w:val="24"/>
          <w:szCs w:val="24"/>
        </w:rPr>
        <w:t xml:space="preserve"> food texture levels</w:t>
      </w:r>
      <w:r w:rsidR="00A51F22">
        <w:rPr>
          <w:rFonts w:asciiTheme="majorBidi" w:hAnsiTheme="majorBidi" w:cstheme="majorBidi"/>
          <w:sz w:val="24"/>
          <w:szCs w:val="24"/>
        </w:rPr>
        <w:t xml:space="preserve"> were served</w:t>
      </w:r>
      <w:r w:rsidR="0087228D" w:rsidRPr="00AD22C4">
        <w:rPr>
          <w:rFonts w:asciiTheme="majorBidi" w:hAnsiTheme="majorBidi" w:cstheme="majorBidi"/>
          <w:sz w:val="24"/>
          <w:szCs w:val="24"/>
        </w:rPr>
        <w:t>: regular</w:t>
      </w:r>
      <w:r w:rsidR="00394C89">
        <w:rPr>
          <w:rFonts w:asciiTheme="majorBidi" w:hAnsiTheme="majorBidi" w:cstheme="majorBidi"/>
          <w:sz w:val="24"/>
          <w:szCs w:val="24"/>
        </w:rPr>
        <w:t xml:space="preserve"> foods which consisted on hard and dry textures</w:t>
      </w:r>
      <w:r w:rsidR="000C2882">
        <w:rPr>
          <w:rFonts w:asciiTheme="majorBidi" w:hAnsiTheme="majorBidi" w:cstheme="majorBidi"/>
          <w:sz w:val="24"/>
          <w:szCs w:val="24"/>
        </w:rPr>
        <w:t xml:space="preserve">; </w:t>
      </w:r>
      <w:r w:rsidR="00786774">
        <w:rPr>
          <w:rFonts w:asciiTheme="majorBidi" w:hAnsiTheme="majorBidi" w:cstheme="majorBidi"/>
          <w:sz w:val="24"/>
          <w:szCs w:val="24"/>
        </w:rPr>
        <w:t>easy to chew (soft)</w:t>
      </w:r>
      <w:r w:rsidR="0087228D" w:rsidRPr="00AD22C4">
        <w:rPr>
          <w:rFonts w:asciiTheme="majorBidi" w:hAnsiTheme="majorBidi" w:cstheme="majorBidi"/>
          <w:sz w:val="24"/>
          <w:szCs w:val="24"/>
        </w:rPr>
        <w:t xml:space="preserve"> </w:t>
      </w:r>
      <w:r w:rsidR="00394C89">
        <w:rPr>
          <w:rFonts w:asciiTheme="majorBidi" w:hAnsiTheme="majorBidi" w:cstheme="majorBidi"/>
          <w:sz w:val="24"/>
          <w:szCs w:val="24"/>
        </w:rPr>
        <w:t>foods which consisted of foods that seemed softer</w:t>
      </w:r>
      <w:r w:rsidR="00027238">
        <w:rPr>
          <w:rFonts w:asciiTheme="majorBidi" w:hAnsiTheme="majorBidi" w:cstheme="majorBidi"/>
          <w:sz w:val="24"/>
          <w:szCs w:val="24"/>
        </w:rPr>
        <w:t xml:space="preserve"> (such as meatballs)</w:t>
      </w:r>
      <w:r w:rsidR="000C2882">
        <w:rPr>
          <w:rFonts w:asciiTheme="majorBidi" w:hAnsiTheme="majorBidi" w:cstheme="majorBidi"/>
          <w:sz w:val="24"/>
          <w:szCs w:val="24"/>
        </w:rPr>
        <w:t>;</w:t>
      </w:r>
      <w:r w:rsidR="00E801F3">
        <w:rPr>
          <w:rFonts w:asciiTheme="majorBidi" w:hAnsiTheme="majorBidi" w:cstheme="majorBidi"/>
          <w:sz w:val="24"/>
          <w:szCs w:val="24"/>
        </w:rPr>
        <w:t xml:space="preserve"> </w:t>
      </w:r>
      <w:r w:rsidR="0087228D" w:rsidRPr="00AD22C4">
        <w:rPr>
          <w:rFonts w:asciiTheme="majorBidi" w:hAnsiTheme="majorBidi" w:cstheme="majorBidi"/>
          <w:sz w:val="24"/>
          <w:szCs w:val="24"/>
        </w:rPr>
        <w:t>and puree</w:t>
      </w:r>
      <w:r w:rsidR="00E801F3">
        <w:rPr>
          <w:rFonts w:asciiTheme="majorBidi" w:hAnsiTheme="majorBidi" w:cstheme="majorBidi"/>
          <w:sz w:val="24"/>
          <w:szCs w:val="24"/>
        </w:rPr>
        <w:t xml:space="preserve"> food which consisted of food that was blended until it had a puree texture </w:t>
      </w:r>
      <w:r w:rsidR="000C2882">
        <w:rPr>
          <w:rFonts w:asciiTheme="majorBidi" w:hAnsiTheme="majorBidi" w:cstheme="majorBidi"/>
          <w:sz w:val="24"/>
          <w:szCs w:val="24"/>
        </w:rPr>
        <w:t>and also</w:t>
      </w:r>
      <w:r w:rsidR="00E801F3">
        <w:rPr>
          <w:rFonts w:asciiTheme="majorBidi" w:hAnsiTheme="majorBidi" w:cstheme="majorBidi"/>
          <w:sz w:val="24"/>
          <w:szCs w:val="24"/>
        </w:rPr>
        <w:t xml:space="preserve"> naturally puree food (like yogurt). </w:t>
      </w:r>
      <w:r w:rsidR="000C2882">
        <w:rPr>
          <w:rFonts w:asciiTheme="majorBidi" w:hAnsiTheme="majorBidi" w:cstheme="majorBidi"/>
          <w:sz w:val="24"/>
          <w:szCs w:val="24"/>
        </w:rPr>
        <w:t>Rarely</w:t>
      </w:r>
      <w:r w:rsidR="00786774">
        <w:rPr>
          <w:rFonts w:asciiTheme="majorBidi" w:hAnsiTheme="majorBidi" w:cstheme="majorBidi"/>
          <w:sz w:val="24"/>
          <w:szCs w:val="24"/>
        </w:rPr>
        <w:t>,</w:t>
      </w:r>
      <w:r w:rsidR="0087228D" w:rsidRPr="00AD22C4">
        <w:rPr>
          <w:rFonts w:asciiTheme="majorBidi" w:hAnsiTheme="majorBidi" w:cstheme="majorBidi"/>
          <w:sz w:val="24"/>
          <w:szCs w:val="24"/>
        </w:rPr>
        <w:t xml:space="preserve"> a fourth textur</w:t>
      </w:r>
      <w:r w:rsidR="000C2882">
        <w:rPr>
          <w:rFonts w:asciiTheme="majorBidi" w:hAnsiTheme="majorBidi" w:cstheme="majorBidi"/>
          <w:sz w:val="24"/>
          <w:szCs w:val="24"/>
        </w:rPr>
        <w:t>e</w:t>
      </w:r>
      <w:r w:rsidR="0087228D" w:rsidRPr="00AD22C4">
        <w:rPr>
          <w:rFonts w:asciiTheme="majorBidi" w:hAnsiTheme="majorBidi" w:cstheme="majorBidi"/>
          <w:sz w:val="24"/>
          <w:szCs w:val="24"/>
        </w:rPr>
        <w:t xml:space="preserve"> called </w:t>
      </w:r>
      <w:r w:rsidR="000364C2">
        <w:rPr>
          <w:rFonts w:asciiTheme="majorBidi" w:hAnsiTheme="majorBidi" w:cstheme="majorBidi"/>
          <w:sz w:val="24"/>
          <w:szCs w:val="24"/>
        </w:rPr>
        <w:t>“</w:t>
      </w:r>
      <w:r w:rsidR="0087228D" w:rsidRPr="00AD22C4">
        <w:rPr>
          <w:rFonts w:asciiTheme="majorBidi" w:hAnsiTheme="majorBidi" w:cstheme="majorBidi"/>
          <w:sz w:val="24"/>
          <w:szCs w:val="24"/>
        </w:rPr>
        <w:t>mashed</w:t>
      </w:r>
      <w:r w:rsidR="000364C2">
        <w:rPr>
          <w:rFonts w:asciiTheme="majorBidi" w:hAnsiTheme="majorBidi" w:cstheme="majorBidi"/>
          <w:sz w:val="24"/>
          <w:szCs w:val="24"/>
        </w:rPr>
        <w:t>”</w:t>
      </w:r>
      <w:r w:rsidR="00786774">
        <w:rPr>
          <w:rFonts w:asciiTheme="majorBidi" w:hAnsiTheme="majorBidi" w:cstheme="majorBidi"/>
          <w:sz w:val="24"/>
          <w:szCs w:val="24"/>
        </w:rPr>
        <w:t>/</w:t>
      </w:r>
      <w:r w:rsidR="000364C2">
        <w:rPr>
          <w:rFonts w:asciiTheme="majorBidi" w:hAnsiTheme="majorBidi" w:cstheme="majorBidi"/>
          <w:sz w:val="24"/>
          <w:szCs w:val="24"/>
        </w:rPr>
        <w:t>”</w:t>
      </w:r>
      <w:r w:rsidR="00786774">
        <w:rPr>
          <w:rFonts w:asciiTheme="majorBidi" w:hAnsiTheme="majorBidi" w:cstheme="majorBidi"/>
          <w:sz w:val="24"/>
          <w:szCs w:val="24"/>
        </w:rPr>
        <w:t>minced”</w:t>
      </w:r>
      <w:r w:rsidR="0087228D" w:rsidRPr="00AD22C4">
        <w:rPr>
          <w:rFonts w:asciiTheme="majorBidi" w:hAnsiTheme="majorBidi" w:cstheme="majorBidi"/>
          <w:sz w:val="24"/>
          <w:szCs w:val="24"/>
        </w:rPr>
        <w:t xml:space="preserve"> </w:t>
      </w:r>
      <w:r w:rsidR="000C2882">
        <w:rPr>
          <w:rFonts w:asciiTheme="majorBidi" w:hAnsiTheme="majorBidi" w:cstheme="majorBidi"/>
          <w:sz w:val="24"/>
          <w:szCs w:val="24"/>
        </w:rPr>
        <w:t xml:space="preserve">was served to some of the residents. </w:t>
      </w:r>
      <w:r w:rsidR="00522B40">
        <w:rPr>
          <w:rFonts w:asciiTheme="majorBidi" w:hAnsiTheme="majorBidi" w:cstheme="majorBidi"/>
          <w:sz w:val="24"/>
          <w:szCs w:val="24"/>
        </w:rPr>
        <w:t>This texture</w:t>
      </w:r>
      <w:r w:rsidR="000C2882">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consisted of food mashed with fork or puree with lumps. In some </w:t>
      </w:r>
      <w:r w:rsidR="0087228D" w:rsidRPr="00AD22C4">
        <w:rPr>
          <w:rFonts w:asciiTheme="majorBidi" w:hAnsiTheme="majorBidi" w:cstheme="majorBidi"/>
          <w:sz w:val="24"/>
          <w:szCs w:val="24"/>
        </w:rPr>
        <w:lastRenderedPageBreak/>
        <w:t xml:space="preserve">occasions, different names were used </w:t>
      </w:r>
      <w:r w:rsidR="00A51F22">
        <w:rPr>
          <w:rFonts w:asciiTheme="majorBidi" w:hAnsiTheme="majorBidi" w:cstheme="majorBidi"/>
          <w:sz w:val="24"/>
          <w:szCs w:val="24"/>
        </w:rPr>
        <w:t>by different institutions to describe</w:t>
      </w:r>
      <w:r w:rsidR="0087228D" w:rsidRPr="00AD22C4">
        <w:rPr>
          <w:rFonts w:asciiTheme="majorBidi" w:hAnsiTheme="majorBidi" w:cstheme="majorBidi"/>
          <w:sz w:val="24"/>
          <w:szCs w:val="24"/>
        </w:rPr>
        <w:t xml:space="preserve"> the same texture level, for example: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puree</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blended</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or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smooth</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were names used to descried </w:t>
      </w:r>
      <w:r w:rsidR="00786774">
        <w:rPr>
          <w:rFonts w:asciiTheme="majorBidi" w:hAnsiTheme="majorBidi" w:cstheme="majorBidi"/>
          <w:sz w:val="24"/>
          <w:szCs w:val="24"/>
        </w:rPr>
        <w:t xml:space="preserve">the same level of </w:t>
      </w:r>
      <w:r w:rsidR="0087228D" w:rsidRPr="00AD22C4">
        <w:rPr>
          <w:rFonts w:asciiTheme="majorBidi" w:hAnsiTheme="majorBidi" w:cstheme="majorBidi"/>
          <w:sz w:val="24"/>
          <w:szCs w:val="24"/>
        </w:rPr>
        <w:t xml:space="preserve">puree foods. </w:t>
      </w:r>
    </w:p>
    <w:p w14:paraId="2593B71C" w14:textId="5F4300B3" w:rsidR="0087228D" w:rsidRPr="00AD22C4" w:rsidRDefault="0087228D" w:rsidP="00EC6593">
      <w:pPr>
        <w:spacing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For the purpose of the current study, </w:t>
      </w:r>
      <w:r w:rsidR="004202DA" w:rsidRPr="00AD22C4">
        <w:rPr>
          <w:rFonts w:asciiTheme="majorBidi" w:hAnsiTheme="majorBidi" w:cstheme="majorBidi"/>
          <w:sz w:val="24"/>
          <w:szCs w:val="24"/>
        </w:rPr>
        <w:t xml:space="preserve">the </w:t>
      </w:r>
      <w:r w:rsidR="001E5F64">
        <w:rPr>
          <w:rFonts w:asciiTheme="majorBidi" w:hAnsiTheme="majorBidi" w:cstheme="majorBidi"/>
          <w:sz w:val="24"/>
          <w:szCs w:val="24"/>
        </w:rPr>
        <w:t>non-</w:t>
      </w:r>
      <w:r w:rsidR="001E5F64">
        <w:rPr>
          <w:rFonts w:asciiTheme="majorBidi" w:eastAsia="Times New Roman" w:hAnsiTheme="majorBidi" w:cstheme="majorBidi"/>
          <w:sz w:val="24"/>
          <w:szCs w:val="24"/>
        </w:rPr>
        <w:t>standardized</w:t>
      </w:r>
      <w:r w:rsidR="001E5F64">
        <w:rPr>
          <w:rFonts w:asciiTheme="majorBidi" w:hAnsiTheme="majorBidi" w:cstheme="majorBidi"/>
          <w:sz w:val="24"/>
          <w:szCs w:val="24"/>
        </w:rPr>
        <w:t xml:space="preserve"> </w:t>
      </w:r>
      <w:r w:rsidRPr="00AD22C4">
        <w:rPr>
          <w:rFonts w:asciiTheme="majorBidi" w:hAnsiTheme="majorBidi" w:cstheme="majorBidi"/>
          <w:sz w:val="24"/>
          <w:szCs w:val="24"/>
        </w:rPr>
        <w:t>levels were assigned an equivalent IDDSI level</w:t>
      </w:r>
      <w:r w:rsidR="000364C2">
        <w:rPr>
          <w:rFonts w:asciiTheme="majorBidi" w:hAnsiTheme="majorBidi" w:cstheme="majorBidi"/>
          <w:sz w:val="24"/>
          <w:szCs w:val="24"/>
        </w:rPr>
        <w:t>,</w:t>
      </w:r>
      <w:r w:rsidRPr="00AD22C4">
        <w:rPr>
          <w:rFonts w:asciiTheme="majorBidi" w:hAnsiTheme="majorBidi" w:cstheme="majorBidi"/>
          <w:sz w:val="24"/>
          <w:szCs w:val="24"/>
        </w:rPr>
        <w:t xml:space="preserve"> in order to create the "</w:t>
      </w:r>
      <w:r w:rsidR="001D6C7B">
        <w:rPr>
          <w:rFonts w:asciiTheme="majorBidi" w:hAnsiTheme="majorBidi" w:cstheme="majorBidi"/>
          <w:sz w:val="24"/>
          <w:szCs w:val="24"/>
        </w:rPr>
        <w:t>NSTC</w:t>
      </w:r>
      <w:r w:rsidRPr="00AD22C4">
        <w:rPr>
          <w:rFonts w:asciiTheme="majorBidi" w:hAnsiTheme="majorBidi" w:cstheme="majorBidi"/>
          <w:sz w:val="24"/>
          <w:szCs w:val="24"/>
        </w:rPr>
        <w:t xml:space="preserve">" level. </w:t>
      </w:r>
      <w:r w:rsidR="005B3DFF">
        <w:rPr>
          <w:rFonts w:asciiTheme="majorBidi" w:hAnsiTheme="majorBidi" w:cstheme="majorBidi"/>
          <w:sz w:val="24"/>
          <w:szCs w:val="24"/>
        </w:rPr>
        <w:t>This</w:t>
      </w:r>
      <w:r w:rsidRPr="00AD22C4">
        <w:rPr>
          <w:rFonts w:asciiTheme="majorBidi" w:hAnsiTheme="majorBidi" w:cstheme="majorBidi"/>
          <w:sz w:val="24"/>
          <w:szCs w:val="24"/>
        </w:rPr>
        <w:t xml:space="preserve"> was done to enable a comparison between the department classification (termed </w:t>
      </w:r>
      <w:r w:rsidR="001D6C7B">
        <w:rPr>
          <w:rFonts w:asciiTheme="majorBidi" w:hAnsiTheme="majorBidi" w:cstheme="majorBidi"/>
          <w:sz w:val="24"/>
          <w:szCs w:val="24"/>
        </w:rPr>
        <w:t>NSTC</w:t>
      </w:r>
      <w:r w:rsidRPr="00AD22C4">
        <w:rPr>
          <w:rFonts w:asciiTheme="majorBidi" w:hAnsiTheme="majorBidi" w:cstheme="majorBidi"/>
          <w:sz w:val="24"/>
          <w:szCs w:val="24"/>
        </w:rPr>
        <w:t xml:space="preserve">), and IDDSI level </w:t>
      </w:r>
      <w:r w:rsidR="005B3DFF" w:rsidRPr="00AD22C4">
        <w:rPr>
          <w:rFonts w:asciiTheme="majorBidi" w:hAnsiTheme="majorBidi" w:cstheme="majorBidi"/>
          <w:sz w:val="24"/>
          <w:szCs w:val="24"/>
        </w:rPr>
        <w:t xml:space="preserve">(termed </w:t>
      </w:r>
      <w:r w:rsidR="001D6C7B">
        <w:rPr>
          <w:rFonts w:asciiTheme="majorBidi" w:eastAsia="Times New Roman" w:hAnsiTheme="majorBidi" w:cstheme="majorBidi"/>
          <w:sz w:val="24"/>
          <w:szCs w:val="24"/>
        </w:rPr>
        <w:t>STC</w:t>
      </w:r>
      <w:r w:rsidR="005B3DFF" w:rsidRPr="00AD22C4">
        <w:rPr>
          <w:rFonts w:asciiTheme="majorBidi" w:hAnsiTheme="majorBidi" w:cstheme="majorBidi"/>
          <w:sz w:val="24"/>
          <w:szCs w:val="24"/>
        </w:rPr>
        <w:t>)</w:t>
      </w:r>
      <w:r w:rsidR="005B3DFF">
        <w:rPr>
          <w:rFonts w:asciiTheme="majorBidi" w:hAnsiTheme="majorBidi" w:cstheme="majorBidi"/>
          <w:sz w:val="24"/>
          <w:szCs w:val="24"/>
        </w:rPr>
        <w:t xml:space="preserve"> that </w:t>
      </w:r>
      <w:r w:rsidR="008F5A91">
        <w:rPr>
          <w:rFonts w:asciiTheme="majorBidi" w:hAnsiTheme="majorBidi" w:cstheme="majorBidi"/>
          <w:sz w:val="24"/>
          <w:szCs w:val="24"/>
        </w:rPr>
        <w:t>utilized</w:t>
      </w:r>
      <w:r w:rsidRPr="00AD22C4">
        <w:rPr>
          <w:rFonts w:asciiTheme="majorBidi" w:hAnsiTheme="majorBidi" w:cstheme="majorBidi"/>
          <w:sz w:val="24"/>
          <w:szCs w:val="24"/>
        </w:rPr>
        <w:t xml:space="preserve"> IDDSI testing methods. </w:t>
      </w:r>
      <w:r w:rsidR="005B3DFF">
        <w:rPr>
          <w:rFonts w:asciiTheme="majorBidi" w:hAnsiTheme="majorBidi" w:cstheme="majorBidi"/>
          <w:sz w:val="24"/>
          <w:szCs w:val="24"/>
        </w:rPr>
        <w:t xml:space="preserve">For the </w:t>
      </w:r>
      <w:r w:rsidR="001D6C7B">
        <w:rPr>
          <w:rFonts w:asciiTheme="majorBidi" w:hAnsiTheme="majorBidi" w:cstheme="majorBidi"/>
          <w:sz w:val="24"/>
          <w:szCs w:val="24"/>
        </w:rPr>
        <w:t>NSTC</w:t>
      </w:r>
      <w:r w:rsidR="005B3DFF">
        <w:rPr>
          <w:rFonts w:asciiTheme="majorBidi" w:hAnsiTheme="majorBidi" w:cstheme="majorBidi"/>
          <w:sz w:val="24"/>
          <w:szCs w:val="24"/>
        </w:rPr>
        <w:t>, t</w:t>
      </w:r>
      <w:r w:rsidRPr="00AD22C4">
        <w:rPr>
          <w:rFonts w:asciiTheme="majorBidi" w:hAnsiTheme="majorBidi" w:cstheme="majorBidi"/>
          <w:sz w:val="24"/>
          <w:szCs w:val="24"/>
        </w:rPr>
        <w:t>he level assignment was based only on the name</w:t>
      </w:r>
      <w:r w:rsidR="008F5A91">
        <w:rPr>
          <w:rFonts w:asciiTheme="majorBidi" w:hAnsiTheme="majorBidi" w:cstheme="majorBidi"/>
          <w:sz w:val="24"/>
          <w:szCs w:val="24"/>
        </w:rPr>
        <w:t xml:space="preserve"> and informal description</w:t>
      </w:r>
      <w:r w:rsidRPr="00AD22C4">
        <w:rPr>
          <w:rFonts w:asciiTheme="majorBidi" w:hAnsiTheme="majorBidi" w:cstheme="majorBidi"/>
          <w:sz w:val="24"/>
          <w:szCs w:val="24"/>
        </w:rPr>
        <w:t xml:space="preserve"> of the texture</w:t>
      </w:r>
      <w:r w:rsidR="00522B40">
        <w:rPr>
          <w:rFonts w:asciiTheme="majorBidi" w:hAnsiTheme="majorBidi" w:cstheme="majorBidi"/>
          <w:sz w:val="24"/>
          <w:szCs w:val="24"/>
        </w:rPr>
        <w:t>, and did not include any testing methods</w:t>
      </w:r>
      <w:r w:rsidR="00107E7F">
        <w:rPr>
          <w:rFonts w:asciiTheme="majorBidi" w:hAnsiTheme="majorBidi" w:cstheme="majorBidi"/>
          <w:sz w:val="24"/>
          <w:szCs w:val="24"/>
        </w:rPr>
        <w:t>:</w:t>
      </w:r>
      <w:r w:rsidR="00522B40">
        <w:rPr>
          <w:rFonts w:asciiTheme="majorBidi" w:hAnsiTheme="majorBidi" w:cstheme="majorBidi"/>
          <w:sz w:val="24"/>
          <w:szCs w:val="24"/>
        </w:rPr>
        <w:t xml:space="preserve"> </w:t>
      </w:r>
      <w:r w:rsidR="00107E7F">
        <w:rPr>
          <w:rFonts w:asciiTheme="majorBidi" w:hAnsiTheme="majorBidi" w:cstheme="majorBidi"/>
          <w:sz w:val="24"/>
          <w:szCs w:val="24"/>
        </w:rPr>
        <w:t>r</w:t>
      </w:r>
      <w:r w:rsidRPr="00AD22C4">
        <w:rPr>
          <w:rFonts w:asciiTheme="majorBidi" w:hAnsiTheme="majorBidi" w:cstheme="majorBidi"/>
          <w:sz w:val="24"/>
          <w:szCs w:val="24"/>
        </w:rPr>
        <w:t xml:space="preserve">egular food was classified as </w:t>
      </w:r>
      <w:r w:rsidR="0082236E">
        <w:rPr>
          <w:rFonts w:asciiTheme="majorBidi" w:hAnsiTheme="majorBidi" w:cstheme="majorBidi"/>
          <w:sz w:val="24"/>
          <w:szCs w:val="24"/>
        </w:rPr>
        <w:t xml:space="preserve">non-standardized (NS) </w:t>
      </w:r>
      <w:r w:rsidRPr="00AD22C4">
        <w:rPr>
          <w:rFonts w:asciiTheme="majorBidi" w:hAnsiTheme="majorBidi" w:cstheme="majorBidi"/>
          <w:sz w:val="24"/>
          <w:szCs w:val="24"/>
        </w:rPr>
        <w:t>7-Regular (</w:t>
      </w:r>
      <w:r w:rsidR="0082236E">
        <w:rPr>
          <w:rFonts w:asciiTheme="majorBidi" w:hAnsiTheme="majorBidi" w:cstheme="majorBidi"/>
          <w:sz w:val="24"/>
          <w:szCs w:val="24"/>
        </w:rPr>
        <w:t>NS-</w:t>
      </w:r>
      <w:r w:rsidRPr="00AD22C4">
        <w:rPr>
          <w:rFonts w:asciiTheme="majorBidi" w:hAnsiTheme="majorBidi" w:cstheme="majorBidi"/>
          <w:sz w:val="24"/>
          <w:szCs w:val="24"/>
        </w:rPr>
        <w:t xml:space="preserve">7R), </w:t>
      </w:r>
      <w:r w:rsidR="00786774">
        <w:rPr>
          <w:rFonts w:asciiTheme="majorBidi" w:hAnsiTheme="majorBidi" w:cstheme="majorBidi"/>
          <w:sz w:val="24"/>
          <w:szCs w:val="24"/>
        </w:rPr>
        <w:t>easy to chew/</w:t>
      </w:r>
      <w:r w:rsidRPr="00AD22C4">
        <w:rPr>
          <w:rFonts w:asciiTheme="majorBidi" w:hAnsiTheme="majorBidi" w:cstheme="majorBidi"/>
          <w:sz w:val="24"/>
          <w:szCs w:val="24"/>
        </w:rPr>
        <w:t xml:space="preserve">soft food was classified as </w:t>
      </w:r>
      <w:r w:rsidR="0082236E">
        <w:rPr>
          <w:rFonts w:asciiTheme="majorBidi" w:hAnsiTheme="majorBidi" w:cstheme="majorBidi"/>
          <w:sz w:val="24"/>
          <w:szCs w:val="24"/>
        </w:rPr>
        <w:t>NS-</w:t>
      </w:r>
      <w:r w:rsidRPr="00AD22C4">
        <w:rPr>
          <w:rFonts w:asciiTheme="majorBidi" w:hAnsiTheme="majorBidi" w:cstheme="majorBidi"/>
          <w:sz w:val="24"/>
          <w:szCs w:val="24"/>
        </w:rPr>
        <w:t>7-Easy to chew (</w:t>
      </w:r>
      <w:r w:rsidR="0082236E">
        <w:rPr>
          <w:rFonts w:asciiTheme="majorBidi" w:hAnsiTheme="majorBidi" w:cstheme="majorBidi"/>
          <w:sz w:val="24"/>
          <w:szCs w:val="24"/>
        </w:rPr>
        <w:t>NS-</w:t>
      </w:r>
      <w:r w:rsidRPr="00AD22C4">
        <w:rPr>
          <w:rFonts w:asciiTheme="majorBidi" w:hAnsiTheme="majorBidi" w:cstheme="majorBidi"/>
          <w:sz w:val="24"/>
          <w:szCs w:val="24"/>
        </w:rPr>
        <w:t>7EC), mashed</w:t>
      </w:r>
      <w:r w:rsidR="00786774">
        <w:rPr>
          <w:rFonts w:asciiTheme="majorBidi" w:hAnsiTheme="majorBidi" w:cstheme="majorBidi"/>
          <w:sz w:val="24"/>
          <w:szCs w:val="24"/>
        </w:rPr>
        <w:t>/minced</w:t>
      </w:r>
      <w:r w:rsidRPr="00AD22C4">
        <w:rPr>
          <w:rFonts w:asciiTheme="majorBidi" w:hAnsiTheme="majorBidi" w:cstheme="majorBidi"/>
          <w:sz w:val="24"/>
          <w:szCs w:val="24"/>
        </w:rPr>
        <w:t xml:space="preserve"> food as </w:t>
      </w:r>
      <w:r w:rsidR="0082236E">
        <w:rPr>
          <w:rFonts w:asciiTheme="majorBidi" w:hAnsiTheme="majorBidi" w:cstheme="majorBidi"/>
          <w:sz w:val="24"/>
          <w:szCs w:val="24"/>
        </w:rPr>
        <w:t xml:space="preserve">NS </w:t>
      </w:r>
      <w:r w:rsidR="00107E7F">
        <w:rPr>
          <w:rFonts w:asciiTheme="majorBidi" w:hAnsiTheme="majorBidi" w:cstheme="majorBidi"/>
          <w:sz w:val="24"/>
          <w:szCs w:val="24"/>
        </w:rPr>
        <w:t xml:space="preserve">Level </w:t>
      </w:r>
      <w:r w:rsidRPr="00AD22C4">
        <w:rPr>
          <w:rFonts w:asciiTheme="majorBidi" w:hAnsiTheme="majorBidi" w:cstheme="majorBidi"/>
          <w:sz w:val="24"/>
          <w:szCs w:val="24"/>
        </w:rPr>
        <w:t>5 – Minced and moist</w:t>
      </w:r>
      <w:r w:rsidR="0082236E">
        <w:rPr>
          <w:rFonts w:asciiTheme="majorBidi" w:hAnsiTheme="majorBidi" w:cstheme="majorBidi"/>
          <w:sz w:val="24"/>
          <w:szCs w:val="24"/>
        </w:rPr>
        <w:t xml:space="preserve"> (NS-5)</w:t>
      </w:r>
      <w:r w:rsidRPr="00AD22C4">
        <w:rPr>
          <w:rFonts w:asciiTheme="majorBidi" w:hAnsiTheme="majorBidi" w:cstheme="majorBidi"/>
          <w:sz w:val="24"/>
          <w:szCs w:val="24"/>
        </w:rPr>
        <w:t xml:space="preserve">, and puree food was classified as </w:t>
      </w:r>
      <w:r w:rsidR="0082236E">
        <w:rPr>
          <w:rFonts w:asciiTheme="majorBidi" w:hAnsiTheme="majorBidi" w:cstheme="majorBidi"/>
          <w:sz w:val="24"/>
          <w:szCs w:val="24"/>
        </w:rPr>
        <w:t xml:space="preserve">NS </w:t>
      </w:r>
      <w:r w:rsidR="00107E7F">
        <w:rPr>
          <w:rFonts w:asciiTheme="majorBidi" w:hAnsiTheme="majorBidi" w:cstheme="majorBidi"/>
          <w:sz w:val="24"/>
          <w:szCs w:val="24"/>
        </w:rPr>
        <w:t xml:space="preserve">Level </w:t>
      </w:r>
      <w:r w:rsidRPr="00AD22C4">
        <w:rPr>
          <w:rFonts w:asciiTheme="majorBidi" w:hAnsiTheme="majorBidi" w:cstheme="majorBidi"/>
          <w:sz w:val="24"/>
          <w:szCs w:val="24"/>
        </w:rPr>
        <w:t>4 – Puree</w:t>
      </w:r>
      <w:r w:rsidR="0082236E">
        <w:rPr>
          <w:rFonts w:asciiTheme="majorBidi" w:hAnsiTheme="majorBidi" w:cstheme="majorBidi"/>
          <w:sz w:val="24"/>
          <w:szCs w:val="24"/>
        </w:rPr>
        <w:t xml:space="preserve"> (NS-4)</w:t>
      </w:r>
      <w:r w:rsidRPr="00AD22C4">
        <w:rPr>
          <w:rFonts w:asciiTheme="majorBidi" w:hAnsiTheme="majorBidi" w:cstheme="majorBidi"/>
          <w:sz w:val="24"/>
          <w:szCs w:val="24"/>
        </w:rPr>
        <w:t xml:space="preserve">. </w:t>
      </w:r>
      <w:r w:rsidR="001E5F64">
        <w:rPr>
          <w:rFonts w:asciiTheme="majorBidi" w:hAnsiTheme="majorBidi" w:cstheme="majorBidi"/>
          <w:sz w:val="24"/>
          <w:szCs w:val="24"/>
        </w:rPr>
        <w:t>From a non-</w:t>
      </w:r>
      <w:r w:rsidR="001E5F64">
        <w:rPr>
          <w:rFonts w:asciiTheme="majorBidi" w:eastAsia="Times New Roman" w:hAnsiTheme="majorBidi" w:cstheme="majorBidi"/>
          <w:sz w:val="24"/>
          <w:szCs w:val="24"/>
        </w:rPr>
        <w:t>standardized view-point</w:t>
      </w:r>
      <w:r w:rsidRPr="00AD22C4">
        <w:rPr>
          <w:rFonts w:asciiTheme="majorBidi" w:hAnsiTheme="majorBidi" w:cstheme="majorBidi"/>
          <w:sz w:val="24"/>
          <w:szCs w:val="24"/>
        </w:rPr>
        <w:t>, Level 6 - Soft and bite-sized and Level 3 - Liquidized were not used in the included departments.</w:t>
      </w:r>
    </w:p>
    <w:p w14:paraId="77775B0B" w14:textId="64AD11AB" w:rsidR="004C0012" w:rsidRPr="00AD22C4" w:rsidRDefault="004C0012" w:rsidP="00EC6593">
      <w:pPr>
        <w:spacing w:line="480" w:lineRule="auto"/>
        <w:ind w:firstLine="720"/>
        <w:rPr>
          <w:rFonts w:asciiTheme="majorBidi" w:hAnsiTheme="majorBidi" w:cstheme="majorBidi"/>
          <w:sz w:val="24"/>
          <w:szCs w:val="24"/>
        </w:rPr>
      </w:pPr>
      <w:r w:rsidRPr="00AD22C4">
        <w:rPr>
          <w:rFonts w:asciiTheme="majorBidi" w:hAnsiTheme="majorBidi" w:cstheme="majorBidi"/>
          <w:sz w:val="24"/>
          <w:szCs w:val="24"/>
        </w:rPr>
        <w:t>For</w:t>
      </w:r>
      <w:r w:rsidR="005B3DFF">
        <w:rPr>
          <w:rFonts w:asciiTheme="majorBidi" w:hAnsiTheme="majorBidi" w:cstheme="majorBidi"/>
          <w:sz w:val="24"/>
          <w:szCs w:val="24"/>
        </w:rPr>
        <w:t xml:space="preserve"> the</w:t>
      </w:r>
      <w:r w:rsidRPr="00AD22C4">
        <w:rPr>
          <w:rFonts w:asciiTheme="majorBidi" w:hAnsiTheme="majorBidi" w:cstheme="majorBidi"/>
          <w:sz w:val="24"/>
          <w:szCs w:val="24"/>
        </w:rPr>
        <w:t xml:space="preserve"> </w:t>
      </w:r>
      <w:r w:rsidR="001D6C7B">
        <w:rPr>
          <w:rFonts w:asciiTheme="majorBidi" w:eastAsia="Times New Roman" w:hAnsiTheme="majorBidi" w:cstheme="majorBidi"/>
          <w:sz w:val="24"/>
          <w:szCs w:val="24"/>
        </w:rPr>
        <w:t>STC</w:t>
      </w:r>
      <w:r w:rsidRPr="00AD22C4">
        <w:rPr>
          <w:rFonts w:asciiTheme="majorBidi" w:hAnsiTheme="majorBidi" w:cstheme="majorBidi"/>
          <w:sz w:val="24"/>
          <w:szCs w:val="24"/>
        </w:rPr>
        <w:t>, a</w:t>
      </w:r>
      <w:r w:rsidR="0087228D" w:rsidRPr="00AD22C4">
        <w:rPr>
          <w:rFonts w:asciiTheme="majorBidi" w:hAnsiTheme="majorBidi" w:cstheme="majorBidi"/>
          <w:sz w:val="24"/>
          <w:szCs w:val="24"/>
        </w:rPr>
        <w:t xml:space="preserve">ll food items served during a meal were tested using IDDSI testing methods by the RAs. The appropriate IDDSI tests were </w:t>
      </w:r>
      <w:r w:rsidR="008F5A91">
        <w:rPr>
          <w:rFonts w:asciiTheme="majorBidi" w:hAnsiTheme="majorBidi" w:cstheme="majorBidi"/>
          <w:sz w:val="24"/>
          <w:szCs w:val="24"/>
        </w:rPr>
        <w:t>utilized</w:t>
      </w:r>
      <w:r w:rsidR="0087228D" w:rsidRPr="00AD22C4">
        <w:rPr>
          <w:rFonts w:asciiTheme="majorBidi" w:hAnsiTheme="majorBidi" w:cstheme="majorBidi"/>
          <w:sz w:val="24"/>
          <w:szCs w:val="24"/>
        </w:rPr>
        <w:t xml:space="preserve">, according to IDDSI framework and testing methods manuals (first </w:t>
      </w:r>
      <w:r w:rsidR="00E801F3">
        <w:rPr>
          <w:rFonts w:asciiTheme="majorBidi" w:hAnsiTheme="majorBidi" w:cstheme="majorBidi"/>
          <w:sz w:val="24"/>
          <w:szCs w:val="24"/>
        </w:rPr>
        <w:t>version</w:t>
      </w:r>
      <w:r w:rsidR="0087228D" w:rsidRPr="00AD22C4">
        <w:rPr>
          <w:rFonts w:asciiTheme="majorBidi" w:hAnsiTheme="majorBidi" w:cstheme="majorBidi"/>
          <w:sz w:val="24"/>
          <w:szCs w:val="24"/>
        </w:rPr>
        <w:t>)</w:t>
      </w:r>
      <w:r w:rsidRPr="00AD22C4">
        <w:rPr>
          <w:rFonts w:asciiTheme="majorBidi" w:hAnsiTheme="majorBidi" w:cstheme="majorBidi"/>
          <w:sz w:val="24"/>
          <w:szCs w:val="24"/>
        </w:rPr>
        <w:t xml:space="preserve">. Although </w:t>
      </w:r>
      <w:r w:rsidR="0087228D" w:rsidRPr="00AD22C4">
        <w:rPr>
          <w:rFonts w:asciiTheme="majorBidi" w:hAnsiTheme="majorBidi" w:cstheme="majorBidi"/>
          <w:sz w:val="24"/>
          <w:szCs w:val="24"/>
        </w:rPr>
        <w:t xml:space="preserve">Level 7EC was not described in the first edition, </w:t>
      </w:r>
      <w:r w:rsidR="00E801F3">
        <w:rPr>
          <w:rFonts w:asciiTheme="majorBidi" w:hAnsiTheme="majorBidi" w:cstheme="majorBidi"/>
          <w:sz w:val="24"/>
          <w:szCs w:val="24"/>
        </w:rPr>
        <w:t xml:space="preserve">it </w:t>
      </w:r>
      <w:r w:rsidR="0087228D" w:rsidRPr="00AD22C4">
        <w:rPr>
          <w:rFonts w:asciiTheme="majorBidi" w:hAnsiTheme="majorBidi" w:cstheme="majorBidi"/>
          <w:sz w:val="24"/>
          <w:szCs w:val="24"/>
        </w:rPr>
        <w:t>was included in the current study since IDDSI published its addition before the release of the second version</w:t>
      </w:r>
      <w:r w:rsidR="003D3AE0">
        <w:rPr>
          <w:rFonts w:asciiTheme="majorBidi" w:hAnsiTheme="majorBidi" w:cstheme="majorBidi"/>
          <w:sz w:val="24"/>
          <w:szCs w:val="24"/>
        </w:rPr>
        <w:t xml:space="preserve"> </w:t>
      </w:r>
      <w:r w:rsidR="003D3AE0" w:rsidRPr="00AD22C4">
        <w:rPr>
          <w:rFonts w:asciiTheme="majorBidi" w:hAnsiTheme="majorBidi" w:cstheme="majorBidi"/>
          <w:sz w:val="24"/>
          <w:szCs w:val="24"/>
        </w:rPr>
        <w:t>(https://iddsi.org/)</w:t>
      </w:r>
      <w:r w:rsidR="0087228D" w:rsidRPr="00AD22C4">
        <w:rPr>
          <w:rFonts w:asciiTheme="majorBidi" w:hAnsiTheme="majorBidi" w:cstheme="majorBidi"/>
          <w:sz w:val="24"/>
          <w:szCs w:val="24"/>
        </w:rPr>
        <w:t xml:space="preserve">. For the flow test, a plastic syringe was used (BD 303134, 61.5 mm from 0-10 mL). For the fork drip test and fork pressure test, a standard metal fork was used. For the spoon tilt test, a standard metal spoon was used. The fork and spoon were taken from the department kitchen. </w:t>
      </w:r>
    </w:p>
    <w:p w14:paraId="2EE47900" w14:textId="00DAB2E3" w:rsidR="0087228D" w:rsidRPr="00AD22C4" w:rsidRDefault="005B3DFF" w:rsidP="00EC6593">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0087228D" w:rsidRPr="00AD22C4">
        <w:rPr>
          <w:rFonts w:asciiTheme="majorBidi" w:hAnsiTheme="majorBidi" w:cstheme="majorBidi"/>
          <w:sz w:val="24"/>
          <w:szCs w:val="24"/>
        </w:rPr>
        <w:t>ooked and prepared items</w:t>
      </w:r>
      <w:r>
        <w:rPr>
          <w:rFonts w:asciiTheme="majorBidi" w:hAnsiTheme="majorBidi" w:cstheme="majorBidi"/>
          <w:sz w:val="24"/>
          <w:szCs w:val="24"/>
        </w:rPr>
        <w:t xml:space="preserve"> were</w:t>
      </w:r>
      <w:r w:rsidR="0087228D" w:rsidRPr="00AD22C4">
        <w:rPr>
          <w:rFonts w:asciiTheme="majorBidi" w:hAnsiTheme="majorBidi" w:cstheme="majorBidi"/>
          <w:sz w:val="24"/>
          <w:szCs w:val="24"/>
        </w:rPr>
        <w:t xml:space="preserve"> tested twice: one test was done at the beginning of the serve, and the second test - 30 min</w:t>
      </w:r>
      <w:r w:rsidR="008F5A91">
        <w:rPr>
          <w:rFonts w:asciiTheme="majorBidi" w:hAnsiTheme="majorBidi" w:cstheme="majorBidi"/>
          <w:sz w:val="24"/>
          <w:szCs w:val="24"/>
        </w:rPr>
        <w:t>utes</w:t>
      </w:r>
      <w:r w:rsidR="0087228D" w:rsidRPr="00AD22C4">
        <w:rPr>
          <w:rFonts w:asciiTheme="majorBidi" w:hAnsiTheme="majorBidi" w:cstheme="majorBidi"/>
          <w:sz w:val="24"/>
          <w:szCs w:val="24"/>
        </w:rPr>
        <w:t xml:space="preserve"> after the beginning of the serve. This was </w:t>
      </w:r>
      <w:r w:rsidR="0087228D" w:rsidRPr="00AD22C4">
        <w:rPr>
          <w:rFonts w:asciiTheme="majorBidi" w:hAnsiTheme="majorBidi" w:cstheme="majorBidi"/>
          <w:sz w:val="24"/>
          <w:szCs w:val="24"/>
        </w:rPr>
        <w:lastRenderedPageBreak/>
        <w:t xml:space="preserve">done in order to test if cooked/prepared items change texture over time and to assess the degree of change. Temperature was </w:t>
      </w:r>
      <w:r w:rsidR="008F5A91">
        <w:rPr>
          <w:rFonts w:asciiTheme="majorBidi" w:hAnsiTheme="majorBidi" w:cstheme="majorBidi"/>
          <w:sz w:val="24"/>
          <w:szCs w:val="24"/>
        </w:rPr>
        <w:t>measured</w:t>
      </w:r>
      <w:r w:rsidR="0087228D" w:rsidRPr="00AD22C4">
        <w:rPr>
          <w:rFonts w:asciiTheme="majorBidi" w:hAnsiTheme="majorBidi" w:cstheme="majorBidi"/>
          <w:sz w:val="24"/>
          <w:szCs w:val="24"/>
        </w:rPr>
        <w:t xml:space="preserve"> at each of the two time points using a food temperature meter. The RAs took small samples (equivalent to two tablespoons) from each cooked and prepared food item that was served, and placed it in on a separate plate. Testing was conducted twice on these samples, as described. Pre-packed industrial food items, such as yogurt or cottage cheese, were tested only once during the whole study since it was found, in a pilot study, that the texture was stable after 30 minutes. </w:t>
      </w:r>
    </w:p>
    <w:p w14:paraId="0E02C7F3" w14:textId="77777777" w:rsidR="0087228D" w:rsidRPr="00AD22C4" w:rsidRDefault="0087228D" w:rsidP="00EC6593">
      <w:pPr>
        <w:spacing w:line="480" w:lineRule="auto"/>
        <w:rPr>
          <w:rFonts w:asciiTheme="majorBidi" w:hAnsiTheme="majorBidi" w:cstheme="majorBidi"/>
          <w:b/>
          <w:bCs/>
          <w:sz w:val="24"/>
          <w:szCs w:val="24"/>
        </w:rPr>
      </w:pPr>
      <w:r w:rsidRPr="00AD22C4">
        <w:rPr>
          <w:rFonts w:asciiTheme="majorBidi" w:hAnsiTheme="majorBidi" w:cstheme="majorBidi"/>
          <w:b/>
          <w:bCs/>
          <w:sz w:val="24"/>
          <w:szCs w:val="24"/>
        </w:rPr>
        <w:t>Food consumption</w:t>
      </w:r>
    </w:p>
    <w:p w14:paraId="4B6E1D5A" w14:textId="3426E5F5" w:rsidR="004C0012" w:rsidRPr="00AD22C4" w:rsidRDefault="00107E7F" w:rsidP="00EC6593">
      <w:pPr>
        <w:spacing w:line="480" w:lineRule="auto"/>
        <w:rPr>
          <w:rFonts w:asciiTheme="majorBidi" w:hAnsiTheme="majorBidi" w:cstheme="majorBidi" w:hint="cs"/>
          <w:sz w:val="24"/>
          <w:szCs w:val="24"/>
          <w:rtl/>
        </w:rPr>
      </w:pPr>
      <w:r>
        <w:rPr>
          <w:rFonts w:asciiTheme="majorBidi" w:hAnsiTheme="majorBidi" w:cstheme="majorBidi"/>
          <w:sz w:val="24"/>
          <w:szCs w:val="24"/>
        </w:rPr>
        <w:t>For</w:t>
      </w:r>
      <w:r w:rsidR="00E14FCF">
        <w:rPr>
          <w:rFonts w:asciiTheme="majorBidi" w:hAnsiTheme="majorBidi" w:cstheme="majorBidi"/>
          <w:sz w:val="24"/>
          <w:szCs w:val="24"/>
        </w:rPr>
        <w:t xml:space="preserve"> </w:t>
      </w:r>
      <w:r w:rsidR="004C0012" w:rsidRPr="00AD22C4">
        <w:rPr>
          <w:rFonts w:asciiTheme="majorBidi" w:hAnsiTheme="majorBidi" w:cstheme="majorBidi"/>
          <w:sz w:val="24"/>
          <w:szCs w:val="24"/>
        </w:rPr>
        <w:t>food consumption</w:t>
      </w:r>
      <w:r>
        <w:rPr>
          <w:rFonts w:asciiTheme="majorBidi" w:hAnsiTheme="majorBidi" w:cstheme="majorBidi"/>
          <w:sz w:val="24"/>
          <w:szCs w:val="24"/>
        </w:rPr>
        <w:t xml:space="preserve"> assessment</w:t>
      </w:r>
      <w:r w:rsidR="004C0012" w:rsidRPr="00AD22C4">
        <w:rPr>
          <w:rFonts w:asciiTheme="majorBidi" w:hAnsiTheme="majorBidi" w:cstheme="majorBidi"/>
          <w:sz w:val="24"/>
          <w:szCs w:val="24"/>
        </w:rPr>
        <w:t>, e</w:t>
      </w:r>
      <w:r w:rsidR="0087228D" w:rsidRPr="00AD22C4">
        <w:rPr>
          <w:rFonts w:asciiTheme="majorBidi" w:hAnsiTheme="majorBidi" w:cstheme="majorBidi"/>
          <w:sz w:val="24"/>
          <w:szCs w:val="24"/>
        </w:rPr>
        <w:t xml:space="preserve">ach </w:t>
      </w:r>
      <w:r w:rsidR="004C0012" w:rsidRPr="00AD22C4">
        <w:rPr>
          <w:rFonts w:asciiTheme="majorBidi" w:hAnsiTheme="majorBidi" w:cstheme="majorBidi"/>
          <w:sz w:val="24"/>
          <w:szCs w:val="24"/>
        </w:rPr>
        <w:t xml:space="preserve">food </w:t>
      </w:r>
      <w:r w:rsidR="0087228D" w:rsidRPr="00AD22C4">
        <w:rPr>
          <w:rFonts w:asciiTheme="majorBidi" w:hAnsiTheme="majorBidi" w:cstheme="majorBidi"/>
          <w:sz w:val="24"/>
          <w:szCs w:val="24"/>
        </w:rPr>
        <w:t>tray was photographed twice</w:t>
      </w:r>
      <w:r w:rsidR="00E14FCF">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using a smart-phone camera. The first photo of each tray was taken when the food tray was leaving the kitchen to be served, and the second time was when the food tray was returned to the kitchen at the end of the meal. Each tray was numbered in order to </w:t>
      </w:r>
      <w:r w:rsidR="00E14FCF">
        <w:rPr>
          <w:rFonts w:asciiTheme="majorBidi" w:hAnsiTheme="majorBidi" w:cstheme="majorBidi"/>
          <w:sz w:val="24"/>
          <w:szCs w:val="24"/>
        </w:rPr>
        <w:t>match</w:t>
      </w:r>
      <w:r w:rsidR="0087228D" w:rsidRPr="00AD22C4">
        <w:rPr>
          <w:rFonts w:asciiTheme="majorBidi" w:hAnsiTheme="majorBidi" w:cstheme="majorBidi"/>
          <w:sz w:val="24"/>
          <w:szCs w:val="24"/>
        </w:rPr>
        <w:t xml:space="preserve"> the trays pre- and post-meal. </w:t>
      </w:r>
      <w:r w:rsidR="004C0012" w:rsidRPr="00AD22C4">
        <w:rPr>
          <w:rFonts w:asciiTheme="majorBidi" w:hAnsiTheme="majorBidi" w:cstheme="majorBidi"/>
          <w:sz w:val="24"/>
          <w:szCs w:val="24"/>
        </w:rPr>
        <w:t xml:space="preserve">The photograph was taken while the camera was positioned above the tray. </w:t>
      </w:r>
    </w:p>
    <w:p w14:paraId="1BBD6BAE" w14:textId="31932E56" w:rsidR="0087228D" w:rsidRPr="00AD22C4" w:rsidRDefault="0087228D" w:rsidP="00EC6593">
      <w:pPr>
        <w:spacing w:line="480" w:lineRule="auto"/>
        <w:ind w:firstLine="720"/>
        <w:rPr>
          <w:rFonts w:asciiTheme="majorBidi" w:hAnsiTheme="majorBidi" w:cstheme="majorBidi"/>
          <w:sz w:val="24"/>
          <w:szCs w:val="24"/>
        </w:rPr>
      </w:pPr>
      <w:r w:rsidRPr="00AD22C4">
        <w:rPr>
          <w:rFonts w:asciiTheme="majorBidi" w:hAnsiTheme="majorBidi" w:cstheme="majorBidi"/>
          <w:sz w:val="24"/>
          <w:szCs w:val="24"/>
        </w:rPr>
        <w:t>Two types of food consumption measurements were taken. One for whole tray food consumption</w:t>
      </w:r>
      <w:r w:rsidR="00E14FCF">
        <w:rPr>
          <w:rFonts w:asciiTheme="majorBidi" w:hAnsiTheme="majorBidi" w:cstheme="majorBidi"/>
          <w:sz w:val="24"/>
          <w:szCs w:val="24"/>
        </w:rPr>
        <w:t>,</w:t>
      </w:r>
      <w:r w:rsidRPr="00AD22C4">
        <w:rPr>
          <w:rFonts w:asciiTheme="majorBidi" w:hAnsiTheme="majorBidi" w:cstheme="majorBidi"/>
          <w:sz w:val="24"/>
          <w:szCs w:val="24"/>
        </w:rPr>
        <w:t xml:space="preserve"> meaning that the overall consumption of </w:t>
      </w:r>
      <w:r w:rsidR="00E14FCF">
        <w:rPr>
          <w:rFonts w:asciiTheme="majorBidi" w:hAnsiTheme="majorBidi" w:cstheme="majorBidi"/>
          <w:sz w:val="24"/>
          <w:szCs w:val="24"/>
        </w:rPr>
        <w:t>food</w:t>
      </w:r>
      <w:r w:rsidRPr="00AD22C4">
        <w:rPr>
          <w:rFonts w:asciiTheme="majorBidi" w:hAnsiTheme="majorBidi" w:cstheme="majorBidi"/>
          <w:sz w:val="24"/>
          <w:szCs w:val="24"/>
        </w:rPr>
        <w:t xml:space="preserve"> </w:t>
      </w:r>
      <w:r w:rsidR="00E14FCF">
        <w:rPr>
          <w:rFonts w:asciiTheme="majorBidi" w:hAnsiTheme="majorBidi" w:cstheme="majorBidi"/>
          <w:sz w:val="24"/>
          <w:szCs w:val="24"/>
        </w:rPr>
        <w:t>that was served on the tray</w:t>
      </w:r>
      <w:r w:rsidRPr="00AD22C4">
        <w:rPr>
          <w:rFonts w:asciiTheme="majorBidi" w:hAnsiTheme="majorBidi" w:cstheme="majorBidi"/>
          <w:sz w:val="24"/>
          <w:szCs w:val="24"/>
        </w:rPr>
        <w:t xml:space="preserve"> was assessed subjectively </w:t>
      </w:r>
      <w:r w:rsidR="00E14FCF">
        <w:rPr>
          <w:rFonts w:asciiTheme="majorBidi" w:hAnsiTheme="majorBidi" w:cstheme="majorBidi"/>
          <w:sz w:val="24"/>
          <w:szCs w:val="24"/>
        </w:rPr>
        <w:t xml:space="preserve">in percentage </w:t>
      </w:r>
      <w:r w:rsidRPr="00AD22C4">
        <w:rPr>
          <w:rFonts w:asciiTheme="majorBidi" w:hAnsiTheme="majorBidi" w:cstheme="majorBidi"/>
          <w:sz w:val="24"/>
          <w:szCs w:val="24"/>
        </w:rPr>
        <w:t>from 0% to 100%, with 100% meaning that the whole amount was consumed. The second type was measured for each food item separately in percentage (0-100%). The first type was conducted in departments numbered 1-</w:t>
      </w:r>
      <w:r w:rsidRPr="00AD22C4">
        <w:rPr>
          <w:rFonts w:asciiTheme="majorBidi" w:hAnsiTheme="majorBidi" w:cstheme="majorBidi"/>
          <w:sz w:val="24"/>
          <w:szCs w:val="24"/>
          <w:rtl/>
        </w:rPr>
        <w:t>13</w:t>
      </w:r>
      <w:r w:rsidR="00A8114B">
        <w:rPr>
          <w:rFonts w:asciiTheme="majorBidi" w:hAnsiTheme="majorBidi" w:cstheme="majorBidi"/>
          <w:sz w:val="24"/>
          <w:szCs w:val="24"/>
        </w:rPr>
        <w:t xml:space="preserve"> (total of 13 departments)</w:t>
      </w:r>
      <w:r w:rsidRPr="00AD22C4">
        <w:rPr>
          <w:rFonts w:asciiTheme="majorBidi" w:hAnsiTheme="majorBidi" w:cstheme="majorBidi"/>
          <w:sz w:val="24"/>
          <w:szCs w:val="24"/>
        </w:rPr>
        <w:t xml:space="preserve">, and the second type was conducted in department numbered </w:t>
      </w:r>
      <w:r w:rsidRPr="00AD22C4">
        <w:rPr>
          <w:rFonts w:asciiTheme="majorBidi" w:hAnsiTheme="majorBidi" w:cstheme="majorBidi"/>
          <w:sz w:val="24"/>
          <w:szCs w:val="24"/>
          <w:rtl/>
        </w:rPr>
        <w:t>14</w:t>
      </w:r>
      <w:r w:rsidRPr="00AD22C4">
        <w:rPr>
          <w:rFonts w:asciiTheme="majorBidi" w:hAnsiTheme="majorBidi" w:cstheme="majorBidi"/>
          <w:sz w:val="24"/>
          <w:szCs w:val="24"/>
        </w:rPr>
        <w:t>-</w:t>
      </w:r>
      <w:r w:rsidRPr="00AD22C4">
        <w:rPr>
          <w:rFonts w:asciiTheme="majorBidi" w:hAnsiTheme="majorBidi" w:cstheme="majorBidi"/>
          <w:sz w:val="24"/>
          <w:szCs w:val="24"/>
          <w:rtl/>
        </w:rPr>
        <w:t>24</w:t>
      </w:r>
      <w:r w:rsidRPr="00AD22C4">
        <w:rPr>
          <w:rFonts w:asciiTheme="majorBidi" w:hAnsiTheme="majorBidi" w:cstheme="majorBidi"/>
          <w:sz w:val="24"/>
          <w:szCs w:val="24"/>
        </w:rPr>
        <w:t xml:space="preserve"> </w:t>
      </w:r>
      <w:r w:rsidR="00A8114B">
        <w:rPr>
          <w:rFonts w:asciiTheme="majorBidi" w:hAnsiTheme="majorBidi" w:cstheme="majorBidi"/>
          <w:sz w:val="24"/>
          <w:szCs w:val="24"/>
        </w:rPr>
        <w:t xml:space="preserve">(total of 11 departments) </w:t>
      </w:r>
      <w:r w:rsidRPr="00AD22C4">
        <w:rPr>
          <w:rFonts w:asciiTheme="majorBidi" w:hAnsiTheme="majorBidi" w:cstheme="majorBidi"/>
          <w:sz w:val="24"/>
          <w:szCs w:val="24"/>
        </w:rPr>
        <w:t>(see Table 1).</w:t>
      </w:r>
    </w:p>
    <w:p w14:paraId="4CD8A0BE" w14:textId="77777777" w:rsidR="0087228D" w:rsidRPr="00AD22C4" w:rsidRDefault="0087228D" w:rsidP="00EC6593">
      <w:pPr>
        <w:spacing w:line="480" w:lineRule="auto"/>
        <w:rPr>
          <w:rFonts w:asciiTheme="majorBidi" w:hAnsiTheme="majorBidi" w:cstheme="majorBidi"/>
          <w:b/>
          <w:bCs/>
          <w:sz w:val="24"/>
          <w:szCs w:val="24"/>
        </w:rPr>
      </w:pPr>
      <w:r w:rsidRPr="00AD22C4">
        <w:rPr>
          <w:rFonts w:asciiTheme="majorBidi" w:hAnsiTheme="majorBidi" w:cstheme="majorBidi"/>
          <w:b/>
          <w:bCs/>
          <w:sz w:val="24"/>
          <w:szCs w:val="24"/>
        </w:rPr>
        <w:t>Ethics</w:t>
      </w:r>
    </w:p>
    <w:p w14:paraId="2D9B6B25" w14:textId="29C37580" w:rsidR="0087228D" w:rsidRPr="00AD22C4" w:rsidRDefault="0087228D" w:rsidP="00EC6593">
      <w:pPr>
        <w:spacing w:line="480" w:lineRule="auto"/>
        <w:rPr>
          <w:rFonts w:asciiTheme="majorBidi" w:hAnsiTheme="majorBidi" w:cstheme="majorBidi"/>
          <w:sz w:val="24"/>
          <w:szCs w:val="24"/>
        </w:rPr>
      </w:pPr>
      <w:r w:rsidRPr="00AD22C4">
        <w:rPr>
          <w:rFonts w:asciiTheme="majorBidi" w:hAnsiTheme="majorBidi" w:cstheme="majorBidi"/>
          <w:sz w:val="24"/>
          <w:szCs w:val="24"/>
        </w:rPr>
        <w:lastRenderedPageBreak/>
        <w:t xml:space="preserve">Ethical approval was obtained from the ethical committee of </w:t>
      </w:r>
      <w:r w:rsidR="00253833">
        <w:rPr>
          <w:rFonts w:asciiTheme="majorBidi" w:hAnsiTheme="majorBidi" w:cstheme="majorBidi"/>
          <w:sz w:val="24"/>
          <w:szCs w:val="24"/>
        </w:rPr>
        <w:t>Ono Academic Collage</w:t>
      </w:r>
      <w:r w:rsidR="000364C2">
        <w:rPr>
          <w:rFonts w:asciiTheme="majorBidi" w:hAnsiTheme="majorBidi" w:cstheme="majorBidi"/>
          <w:sz w:val="24"/>
          <w:szCs w:val="24"/>
        </w:rPr>
        <w:t>.</w:t>
      </w:r>
    </w:p>
    <w:p w14:paraId="3E6A4747" w14:textId="77777777" w:rsidR="0087228D" w:rsidRPr="00AD22C4" w:rsidRDefault="0087228D" w:rsidP="00EC6593">
      <w:pPr>
        <w:autoSpaceDE w:val="0"/>
        <w:autoSpaceDN w:val="0"/>
        <w:adjustRightInd w:val="0"/>
        <w:spacing w:after="0" w:line="480" w:lineRule="auto"/>
        <w:rPr>
          <w:rFonts w:asciiTheme="majorBidi" w:hAnsiTheme="majorBidi" w:cstheme="majorBidi"/>
          <w:b/>
          <w:bCs/>
          <w:sz w:val="24"/>
          <w:szCs w:val="24"/>
        </w:rPr>
      </w:pPr>
      <w:r w:rsidRPr="00AD22C4">
        <w:rPr>
          <w:rFonts w:asciiTheme="majorBidi" w:hAnsiTheme="majorBidi" w:cstheme="majorBidi"/>
          <w:b/>
          <w:bCs/>
          <w:sz w:val="24"/>
          <w:szCs w:val="24"/>
        </w:rPr>
        <w:t>Statistics</w:t>
      </w:r>
    </w:p>
    <w:p w14:paraId="0E3D4AA9" w14:textId="6D7A4449" w:rsidR="0087228D" w:rsidRPr="00AD22C4"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Descriptive statistics were used including means, SD and 95% confidence intervals. Food texture classification levels were treated as ordinal scale, thus non-parametric statistics were used. Friedman's test was used to assess for differences between the three </w:t>
      </w:r>
      <w:r w:rsidR="00867B44" w:rsidRPr="00AD22C4">
        <w:rPr>
          <w:rFonts w:asciiTheme="majorBidi" w:hAnsiTheme="majorBidi" w:cstheme="majorBidi"/>
          <w:sz w:val="24"/>
          <w:szCs w:val="24"/>
        </w:rPr>
        <w:t>classifications</w:t>
      </w:r>
      <w:r w:rsidRPr="00AD22C4">
        <w:rPr>
          <w:rFonts w:asciiTheme="majorBidi" w:hAnsiTheme="majorBidi" w:cstheme="majorBidi"/>
          <w:sz w:val="24"/>
          <w:szCs w:val="24"/>
        </w:rPr>
        <w:t xml:space="preserve">. Post-hoc analysis included Wilcoxon signed-rank tests. Temperature difference were analyzed using unpaired t-tests. Food consumption was tested using ANOVA to compare for differences between three meal types (breakfast, lunch and dinner), with post-hoc Bonferroni analysis. Pearson correlation was used to test for association between whole-tray food consumption and </w:t>
      </w:r>
      <w:r w:rsidR="00E14FCF">
        <w:rPr>
          <w:rFonts w:asciiTheme="majorBidi" w:hAnsiTheme="majorBidi" w:cstheme="majorBidi"/>
          <w:sz w:val="24"/>
          <w:szCs w:val="24"/>
        </w:rPr>
        <w:t xml:space="preserve">the first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w:t>
      </w:r>
    </w:p>
    <w:p w14:paraId="6065DD08" w14:textId="0D5432FD" w:rsidR="0087228D"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ANOVA was used to </w:t>
      </w:r>
      <w:r w:rsidR="00E14FCF">
        <w:rPr>
          <w:rFonts w:asciiTheme="majorBidi" w:hAnsiTheme="majorBidi" w:cstheme="majorBidi"/>
          <w:sz w:val="24"/>
          <w:szCs w:val="24"/>
        </w:rPr>
        <w:t>test</w:t>
      </w:r>
      <w:r w:rsidRPr="00AD22C4">
        <w:rPr>
          <w:rFonts w:asciiTheme="majorBidi" w:hAnsiTheme="majorBidi" w:cstheme="majorBidi"/>
          <w:sz w:val="24"/>
          <w:szCs w:val="24"/>
        </w:rPr>
        <w:t xml:space="preserve"> differences between the first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and consumption per single food item, with post-hoc Bonferroni analysis.</w:t>
      </w:r>
    </w:p>
    <w:p w14:paraId="79E79C2A" w14:textId="77777777" w:rsidR="0087228D" w:rsidRPr="00AD22C4" w:rsidRDefault="0087228D" w:rsidP="00EC6593">
      <w:pPr>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t>Results</w:t>
      </w:r>
    </w:p>
    <w:p w14:paraId="455EF5D0" w14:textId="1455A1A6" w:rsidR="0087228D" w:rsidRDefault="0087228D" w:rsidP="00EC6593">
      <w:pPr>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Twenty-four different departments in 22 different </w:t>
      </w:r>
      <w:r w:rsidR="00C70F80">
        <w:rPr>
          <w:rFonts w:asciiTheme="majorBidi" w:hAnsiTheme="majorBidi" w:cstheme="majorBidi"/>
          <w:sz w:val="24"/>
          <w:szCs w:val="24"/>
        </w:rPr>
        <w:t>facilities</w:t>
      </w:r>
      <w:r w:rsidRPr="00AD22C4">
        <w:rPr>
          <w:rFonts w:asciiTheme="majorBidi" w:hAnsiTheme="majorBidi" w:cstheme="majorBidi"/>
          <w:sz w:val="24"/>
          <w:szCs w:val="24"/>
        </w:rPr>
        <w:t xml:space="preserve"> were included in the study (Table 1). In one </w:t>
      </w:r>
      <w:r w:rsidR="00867B44">
        <w:rPr>
          <w:rFonts w:asciiTheme="majorBidi" w:hAnsiTheme="majorBidi" w:cstheme="majorBidi"/>
          <w:sz w:val="24"/>
          <w:szCs w:val="24"/>
        </w:rPr>
        <w:t>facility</w:t>
      </w:r>
      <w:r w:rsidRPr="00AD22C4">
        <w:rPr>
          <w:rFonts w:asciiTheme="majorBidi" w:hAnsiTheme="majorBidi" w:cstheme="majorBidi"/>
          <w:sz w:val="24"/>
          <w:szCs w:val="24"/>
        </w:rPr>
        <w:t xml:space="preserve"> three departments were included: one department of </w:t>
      </w:r>
      <w:r w:rsidR="00867B44">
        <w:rPr>
          <w:rFonts w:asciiTheme="majorBidi" w:hAnsiTheme="majorBidi" w:cstheme="majorBidi"/>
          <w:sz w:val="24"/>
          <w:szCs w:val="24"/>
        </w:rPr>
        <w:t xml:space="preserve">patients with </w:t>
      </w:r>
      <w:r w:rsidRPr="00AD22C4">
        <w:rPr>
          <w:rFonts w:asciiTheme="majorBidi" w:hAnsiTheme="majorBidi" w:cstheme="majorBidi"/>
          <w:sz w:val="24"/>
          <w:szCs w:val="24"/>
        </w:rPr>
        <w:t>dependent needs (#10</w:t>
      </w:r>
      <w:r w:rsidR="00C70F80">
        <w:rPr>
          <w:rFonts w:asciiTheme="majorBidi" w:hAnsiTheme="majorBidi" w:cstheme="majorBidi"/>
          <w:sz w:val="24"/>
          <w:szCs w:val="24"/>
        </w:rPr>
        <w:t xml:space="preserve"> in Table 1</w:t>
      </w:r>
      <w:r w:rsidRPr="00AD22C4">
        <w:rPr>
          <w:rFonts w:asciiTheme="majorBidi" w:hAnsiTheme="majorBidi" w:cstheme="majorBidi"/>
          <w:sz w:val="24"/>
          <w:szCs w:val="24"/>
        </w:rPr>
        <w:t xml:space="preserve">), and two departments of </w:t>
      </w:r>
      <w:r w:rsidR="00867B44">
        <w:rPr>
          <w:rFonts w:asciiTheme="majorBidi" w:hAnsiTheme="majorBidi" w:cstheme="majorBidi"/>
          <w:sz w:val="24"/>
          <w:szCs w:val="24"/>
        </w:rPr>
        <w:t xml:space="preserve">patients with </w:t>
      </w:r>
      <w:r w:rsidRPr="00AD22C4">
        <w:rPr>
          <w:rFonts w:asciiTheme="majorBidi" w:hAnsiTheme="majorBidi" w:cstheme="majorBidi"/>
          <w:sz w:val="24"/>
          <w:szCs w:val="24"/>
        </w:rPr>
        <w:t>complex-dependent needs (#5, #6</w:t>
      </w:r>
      <w:r w:rsidR="00C70F80">
        <w:rPr>
          <w:rFonts w:asciiTheme="majorBidi" w:hAnsiTheme="majorBidi" w:cstheme="majorBidi"/>
          <w:sz w:val="24"/>
          <w:szCs w:val="24"/>
        </w:rPr>
        <w:t xml:space="preserve"> in Table 1</w:t>
      </w:r>
      <w:r w:rsidRPr="00AD22C4">
        <w:rPr>
          <w:rFonts w:asciiTheme="majorBidi" w:hAnsiTheme="majorBidi" w:cstheme="majorBidi"/>
          <w:sz w:val="24"/>
          <w:szCs w:val="24"/>
        </w:rPr>
        <w:t xml:space="preserve">). In total, 17 departments of </w:t>
      </w:r>
      <w:r w:rsidR="00772C90">
        <w:rPr>
          <w:rFonts w:asciiTheme="majorBidi" w:hAnsiTheme="majorBidi" w:cstheme="majorBidi"/>
          <w:sz w:val="24"/>
          <w:szCs w:val="24"/>
        </w:rPr>
        <w:t xml:space="preserve">dependent patients </w:t>
      </w:r>
      <w:r w:rsidRPr="00AD22C4">
        <w:rPr>
          <w:rFonts w:asciiTheme="majorBidi" w:hAnsiTheme="majorBidi" w:cstheme="majorBidi"/>
          <w:sz w:val="24"/>
          <w:szCs w:val="24"/>
        </w:rPr>
        <w:t xml:space="preserve">were included, four </w:t>
      </w:r>
      <w:r w:rsidR="00772C90" w:rsidRPr="00AD22C4">
        <w:rPr>
          <w:rFonts w:asciiTheme="majorBidi" w:hAnsiTheme="majorBidi" w:cstheme="majorBidi"/>
          <w:sz w:val="24"/>
          <w:szCs w:val="24"/>
        </w:rPr>
        <w:t>departments</w:t>
      </w:r>
      <w:r w:rsidR="00772C90" w:rsidRPr="00AD22C4">
        <w:rPr>
          <w:rFonts w:asciiTheme="majorBidi" w:hAnsiTheme="majorBidi" w:cstheme="majorBidi"/>
          <w:sz w:val="24"/>
          <w:szCs w:val="24"/>
        </w:rPr>
        <w:t xml:space="preserve"> </w:t>
      </w:r>
      <w:r w:rsidR="00772C90">
        <w:rPr>
          <w:rFonts w:asciiTheme="majorBidi" w:hAnsiTheme="majorBidi" w:cstheme="majorBidi"/>
          <w:sz w:val="24"/>
          <w:szCs w:val="24"/>
        </w:rPr>
        <w:t xml:space="preserve">of dependent patients with </w:t>
      </w:r>
      <w:r w:rsidRPr="00AD22C4">
        <w:rPr>
          <w:rFonts w:asciiTheme="majorBidi" w:hAnsiTheme="majorBidi" w:cstheme="majorBidi"/>
          <w:sz w:val="24"/>
          <w:szCs w:val="24"/>
        </w:rPr>
        <w:t>complex</w:t>
      </w:r>
      <w:r w:rsidR="00772C90">
        <w:rPr>
          <w:rFonts w:asciiTheme="majorBidi" w:hAnsiTheme="majorBidi" w:cstheme="majorBidi"/>
          <w:sz w:val="24"/>
          <w:szCs w:val="24"/>
        </w:rPr>
        <w:t xml:space="preserve"> </w:t>
      </w:r>
      <w:r w:rsidRPr="00AD22C4">
        <w:rPr>
          <w:rFonts w:asciiTheme="majorBidi" w:hAnsiTheme="majorBidi" w:cstheme="majorBidi"/>
          <w:sz w:val="24"/>
          <w:szCs w:val="24"/>
        </w:rPr>
        <w:t>needs, one physical disability</w:t>
      </w:r>
      <w:r w:rsidR="00772C90">
        <w:rPr>
          <w:rFonts w:asciiTheme="majorBidi" w:hAnsiTheme="majorBidi" w:cstheme="majorBidi"/>
          <w:sz w:val="24"/>
          <w:szCs w:val="24"/>
        </w:rPr>
        <w:t xml:space="preserve"> </w:t>
      </w:r>
      <w:r w:rsidR="00772C90">
        <w:rPr>
          <w:rFonts w:asciiTheme="majorBidi" w:hAnsiTheme="majorBidi" w:cstheme="majorBidi"/>
          <w:sz w:val="24"/>
          <w:szCs w:val="24"/>
        </w:rPr>
        <w:t>department</w:t>
      </w:r>
      <w:r w:rsidRPr="00AD22C4">
        <w:rPr>
          <w:rFonts w:asciiTheme="majorBidi" w:hAnsiTheme="majorBidi" w:cstheme="majorBidi"/>
          <w:sz w:val="24"/>
          <w:szCs w:val="24"/>
        </w:rPr>
        <w:t>, one cognitive disability</w:t>
      </w:r>
      <w:r w:rsidR="00772C90">
        <w:rPr>
          <w:rFonts w:asciiTheme="majorBidi" w:hAnsiTheme="majorBidi" w:cstheme="majorBidi"/>
          <w:sz w:val="24"/>
          <w:szCs w:val="24"/>
        </w:rPr>
        <w:t xml:space="preserve"> department</w:t>
      </w:r>
      <w:r w:rsidRPr="00AD22C4">
        <w:rPr>
          <w:rFonts w:asciiTheme="majorBidi" w:hAnsiTheme="majorBidi" w:cstheme="majorBidi"/>
          <w:sz w:val="24"/>
          <w:szCs w:val="24"/>
        </w:rPr>
        <w:t xml:space="preserve"> and one rehabilitation department. In total, 624 residents were in these departments at the time of data collection. On average, 58.7% of them received </w:t>
      </w:r>
      <w:r w:rsidR="00FE6E9C">
        <w:rPr>
          <w:rFonts w:asciiTheme="majorBidi" w:hAnsiTheme="majorBidi" w:cstheme="majorBidi"/>
          <w:sz w:val="24"/>
          <w:szCs w:val="24"/>
        </w:rPr>
        <w:t>TMF</w:t>
      </w:r>
      <w:r w:rsidRPr="00AD22C4">
        <w:rPr>
          <w:rFonts w:asciiTheme="majorBidi" w:hAnsiTheme="majorBidi" w:cstheme="majorBidi"/>
          <w:sz w:val="24"/>
          <w:szCs w:val="24"/>
        </w:rPr>
        <w:t xml:space="preserve"> meaning dysphagia was very prevalent. </w:t>
      </w:r>
      <w:r w:rsidRPr="00A26F23">
        <w:rPr>
          <w:rFonts w:asciiTheme="majorBidi" w:hAnsiTheme="majorBidi" w:cstheme="majorBidi"/>
          <w:b/>
          <w:bCs/>
          <w:sz w:val="24"/>
          <w:szCs w:val="24"/>
        </w:rPr>
        <w:t>Table 2</w:t>
      </w:r>
      <w:r w:rsidRPr="00AD22C4">
        <w:rPr>
          <w:rFonts w:asciiTheme="majorBidi" w:hAnsiTheme="majorBidi" w:cstheme="majorBidi"/>
          <w:sz w:val="24"/>
          <w:szCs w:val="24"/>
        </w:rPr>
        <w:t xml:space="preserve"> provides the number and percentage of residents receiving regular, </w:t>
      </w:r>
      <w:r w:rsidR="003064AD">
        <w:rPr>
          <w:rFonts w:asciiTheme="majorBidi" w:hAnsiTheme="majorBidi" w:cstheme="majorBidi"/>
          <w:sz w:val="24"/>
          <w:szCs w:val="24"/>
        </w:rPr>
        <w:t>easy to chew/soft</w:t>
      </w:r>
      <w:r w:rsidRPr="00AD22C4">
        <w:rPr>
          <w:rFonts w:asciiTheme="majorBidi" w:hAnsiTheme="majorBidi" w:cstheme="majorBidi"/>
          <w:sz w:val="24"/>
          <w:szCs w:val="24"/>
        </w:rPr>
        <w:t>, puree and mashed</w:t>
      </w:r>
      <w:r w:rsidR="003064AD">
        <w:rPr>
          <w:rFonts w:asciiTheme="majorBidi" w:hAnsiTheme="majorBidi" w:cstheme="majorBidi"/>
          <w:sz w:val="24"/>
          <w:szCs w:val="24"/>
        </w:rPr>
        <w:t>/ minced</w:t>
      </w:r>
      <w:r w:rsidRPr="00AD22C4">
        <w:rPr>
          <w:rFonts w:asciiTheme="majorBidi" w:hAnsiTheme="majorBidi" w:cstheme="majorBidi"/>
          <w:sz w:val="24"/>
          <w:szCs w:val="24"/>
        </w:rPr>
        <w:t xml:space="preserve"> food </w:t>
      </w:r>
      <w:r w:rsidR="00772C90">
        <w:rPr>
          <w:rFonts w:asciiTheme="majorBidi" w:hAnsiTheme="majorBidi" w:cstheme="majorBidi"/>
          <w:sz w:val="24"/>
          <w:szCs w:val="24"/>
        </w:rPr>
        <w:t>in each</w:t>
      </w:r>
      <w:r w:rsidRPr="00AD22C4">
        <w:rPr>
          <w:rFonts w:asciiTheme="majorBidi" w:hAnsiTheme="majorBidi" w:cstheme="majorBidi"/>
          <w:sz w:val="24"/>
          <w:szCs w:val="24"/>
        </w:rPr>
        <w:t xml:space="preserve"> department</w:t>
      </w:r>
      <w:r w:rsidR="00772C90">
        <w:rPr>
          <w:rFonts w:asciiTheme="majorBidi" w:hAnsiTheme="majorBidi" w:cstheme="majorBidi"/>
          <w:sz w:val="24"/>
          <w:szCs w:val="24"/>
        </w:rPr>
        <w:t>.</w:t>
      </w:r>
      <w:r w:rsidRPr="00AD22C4">
        <w:rPr>
          <w:rFonts w:asciiTheme="majorBidi" w:hAnsiTheme="majorBidi" w:cstheme="majorBidi"/>
          <w:sz w:val="24"/>
          <w:szCs w:val="24"/>
        </w:rPr>
        <w:t xml:space="preserve"> </w:t>
      </w:r>
      <w:r w:rsidR="00772C90">
        <w:rPr>
          <w:rFonts w:asciiTheme="majorBidi" w:hAnsiTheme="majorBidi" w:cstheme="majorBidi"/>
          <w:sz w:val="24"/>
          <w:szCs w:val="24"/>
        </w:rPr>
        <w:t xml:space="preserve">Data </w:t>
      </w:r>
      <w:r w:rsidRPr="00AD22C4">
        <w:rPr>
          <w:rFonts w:asciiTheme="majorBidi" w:hAnsiTheme="majorBidi" w:cstheme="majorBidi"/>
          <w:sz w:val="24"/>
          <w:szCs w:val="24"/>
        </w:rPr>
        <w:t xml:space="preserve">was missing </w:t>
      </w:r>
      <w:r w:rsidRPr="00AD22C4">
        <w:rPr>
          <w:rFonts w:asciiTheme="majorBidi" w:hAnsiTheme="majorBidi" w:cstheme="majorBidi"/>
          <w:sz w:val="24"/>
          <w:szCs w:val="24"/>
        </w:rPr>
        <w:lastRenderedPageBreak/>
        <w:t xml:space="preserve">from two department: #13 and #24 </w:t>
      </w:r>
      <w:r w:rsidR="00772C90">
        <w:rPr>
          <w:rFonts w:asciiTheme="majorBidi" w:hAnsiTheme="majorBidi" w:cstheme="majorBidi"/>
          <w:sz w:val="24"/>
          <w:szCs w:val="24"/>
        </w:rPr>
        <w:t xml:space="preserve">in Table 2, </w:t>
      </w:r>
      <w:r w:rsidRPr="00AD22C4">
        <w:rPr>
          <w:rFonts w:asciiTheme="majorBidi" w:hAnsiTheme="majorBidi" w:cstheme="majorBidi"/>
          <w:sz w:val="24"/>
          <w:szCs w:val="24"/>
        </w:rPr>
        <w:t xml:space="preserve">due to </w:t>
      </w:r>
      <w:r w:rsidR="00867B44">
        <w:rPr>
          <w:rFonts w:asciiTheme="majorBidi" w:hAnsiTheme="majorBidi" w:cstheme="majorBidi"/>
          <w:sz w:val="24"/>
          <w:szCs w:val="24"/>
        </w:rPr>
        <w:t>un</w:t>
      </w:r>
      <w:r w:rsidRPr="00AD22C4">
        <w:rPr>
          <w:rFonts w:asciiTheme="majorBidi" w:hAnsiTheme="majorBidi" w:cstheme="majorBidi"/>
          <w:sz w:val="24"/>
          <w:szCs w:val="24"/>
        </w:rPr>
        <w:t xml:space="preserve">willingness to provide </w:t>
      </w:r>
      <w:r w:rsidR="00867B44">
        <w:rPr>
          <w:rFonts w:asciiTheme="majorBidi" w:hAnsiTheme="majorBidi" w:cstheme="majorBidi"/>
          <w:sz w:val="24"/>
          <w:szCs w:val="24"/>
        </w:rPr>
        <w:t xml:space="preserve">these </w:t>
      </w:r>
      <w:r w:rsidRPr="00AD22C4">
        <w:rPr>
          <w:rFonts w:asciiTheme="majorBidi" w:hAnsiTheme="majorBidi" w:cstheme="majorBidi"/>
          <w:sz w:val="24"/>
          <w:szCs w:val="24"/>
        </w:rPr>
        <w:t>details</w:t>
      </w:r>
      <w:r w:rsidR="006B6AD7">
        <w:rPr>
          <w:rFonts w:asciiTheme="majorBidi" w:hAnsiTheme="majorBidi" w:cstheme="majorBidi"/>
          <w:sz w:val="24"/>
          <w:szCs w:val="24"/>
        </w:rPr>
        <w:t xml:space="preserve"> by the department</w:t>
      </w:r>
      <w:r w:rsidRPr="00AD22C4">
        <w:rPr>
          <w:rFonts w:asciiTheme="majorBidi" w:hAnsiTheme="majorBidi" w:cstheme="majorBidi"/>
          <w:sz w:val="24"/>
          <w:szCs w:val="24"/>
        </w:rPr>
        <w:t xml:space="preserve">. </w:t>
      </w:r>
    </w:p>
    <w:p w14:paraId="7678974B" w14:textId="2CF58F15"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2 here</w:t>
      </w:r>
    </w:p>
    <w:p w14:paraId="6708FE75" w14:textId="77777777" w:rsidR="0087228D" w:rsidRPr="00AD22C4" w:rsidRDefault="0087228D" w:rsidP="00EC6593">
      <w:pPr>
        <w:spacing w:after="0" w:line="480" w:lineRule="auto"/>
        <w:rPr>
          <w:rFonts w:asciiTheme="majorBidi" w:hAnsiTheme="majorBidi" w:cstheme="majorBidi"/>
          <w:b/>
          <w:bCs/>
          <w:sz w:val="24"/>
          <w:szCs w:val="24"/>
        </w:rPr>
      </w:pPr>
      <w:r w:rsidRPr="00AD22C4">
        <w:rPr>
          <w:rFonts w:asciiTheme="majorBidi" w:hAnsiTheme="majorBidi" w:cstheme="majorBidi"/>
          <w:b/>
          <w:bCs/>
          <w:sz w:val="24"/>
          <w:szCs w:val="24"/>
        </w:rPr>
        <w:t>Food texture classification:</w:t>
      </w:r>
    </w:p>
    <w:p w14:paraId="5F16BCCC" w14:textId="2A7A3C17" w:rsidR="0087228D" w:rsidRDefault="0087228D" w:rsidP="00EC6593">
      <w:pPr>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Total of 41 breakfasts, 43 lunches and 23 dinners were included in the statistical analysis. Food items were classified into </w:t>
      </w:r>
      <w:r w:rsidR="0082236E">
        <w:rPr>
          <w:rFonts w:asciiTheme="majorBidi" w:hAnsiTheme="majorBidi" w:cstheme="majorBidi"/>
          <w:sz w:val="24"/>
          <w:szCs w:val="24"/>
        </w:rPr>
        <w:t>texture</w:t>
      </w:r>
      <w:r w:rsidRPr="00AD22C4">
        <w:rPr>
          <w:rFonts w:asciiTheme="majorBidi" w:hAnsiTheme="majorBidi" w:cstheme="majorBidi"/>
          <w:sz w:val="24"/>
          <w:szCs w:val="24"/>
        </w:rPr>
        <w:t xml:space="preserve"> levels: 543 of food items (42.5%) classified were served during breakfast, 462 items (36.2%) were served during lunch and 272 items (21.3%) were served during dinner. In total, 1277 food items were included and classified. </w:t>
      </w:r>
      <w:r w:rsidRPr="00A26F23">
        <w:rPr>
          <w:rFonts w:asciiTheme="majorBidi" w:hAnsiTheme="majorBidi" w:cstheme="majorBidi"/>
          <w:b/>
          <w:bCs/>
          <w:sz w:val="24"/>
          <w:szCs w:val="24"/>
        </w:rPr>
        <w:t>Table 3</w:t>
      </w:r>
      <w:r w:rsidRPr="00AD22C4">
        <w:rPr>
          <w:rFonts w:asciiTheme="majorBidi" w:hAnsiTheme="majorBidi" w:cstheme="majorBidi"/>
          <w:sz w:val="24"/>
          <w:szCs w:val="24"/>
        </w:rPr>
        <w:t xml:space="preserve"> describes the distribution of food items by </w:t>
      </w:r>
      <w:r w:rsidR="0082236E">
        <w:rPr>
          <w:rFonts w:asciiTheme="majorBidi" w:hAnsiTheme="majorBidi" w:cstheme="majorBidi"/>
          <w:sz w:val="24"/>
          <w:szCs w:val="24"/>
        </w:rPr>
        <w:t>texture</w:t>
      </w:r>
      <w:r w:rsidRPr="00AD22C4">
        <w:rPr>
          <w:rFonts w:asciiTheme="majorBidi" w:hAnsiTheme="majorBidi" w:cstheme="majorBidi"/>
          <w:sz w:val="24"/>
          <w:szCs w:val="24"/>
        </w:rPr>
        <w:t xml:space="preserve"> level. </w:t>
      </w:r>
      <w:r w:rsidR="001E5F64">
        <w:rPr>
          <w:rFonts w:asciiTheme="majorBidi" w:hAnsiTheme="majorBidi" w:cstheme="majorBidi"/>
          <w:sz w:val="24"/>
          <w:szCs w:val="24"/>
        </w:rPr>
        <w:t>M</w:t>
      </w:r>
      <w:r w:rsidRPr="00AD22C4">
        <w:rPr>
          <w:rFonts w:asciiTheme="majorBidi" w:hAnsiTheme="majorBidi" w:cstheme="majorBidi"/>
          <w:sz w:val="24"/>
          <w:szCs w:val="24"/>
        </w:rPr>
        <w:t>ost food items (52.1%) were classified as puree (</w:t>
      </w:r>
      <w:r w:rsidR="0082236E">
        <w:rPr>
          <w:rFonts w:asciiTheme="majorBidi" w:hAnsiTheme="majorBidi" w:cstheme="majorBidi"/>
          <w:sz w:val="24"/>
          <w:szCs w:val="24"/>
        </w:rPr>
        <w:t>NS-</w:t>
      </w:r>
      <w:r w:rsidRPr="00AD22C4">
        <w:rPr>
          <w:rFonts w:asciiTheme="majorBidi" w:hAnsiTheme="majorBidi" w:cstheme="majorBidi"/>
          <w:sz w:val="24"/>
          <w:szCs w:val="24"/>
        </w:rPr>
        <w:t>4)</w:t>
      </w:r>
      <w:r w:rsidR="001E5F64">
        <w:rPr>
          <w:rFonts w:asciiTheme="majorBidi" w:hAnsiTheme="majorBidi" w:cstheme="majorBidi"/>
          <w:sz w:val="24"/>
          <w:szCs w:val="24"/>
        </w:rPr>
        <w:t xml:space="preserve"> in the </w:t>
      </w:r>
      <w:r w:rsidR="001D6C7B">
        <w:rPr>
          <w:rFonts w:asciiTheme="majorBidi" w:hAnsiTheme="majorBidi" w:cstheme="majorBidi"/>
          <w:sz w:val="24"/>
          <w:szCs w:val="24"/>
        </w:rPr>
        <w:t>NSTC</w:t>
      </w:r>
      <w:r w:rsidRPr="00AD22C4">
        <w:rPr>
          <w:rFonts w:asciiTheme="majorBidi" w:hAnsiTheme="majorBidi" w:cstheme="majorBidi"/>
          <w:sz w:val="24"/>
          <w:szCs w:val="24"/>
        </w:rPr>
        <w:t>, however in both</w:t>
      </w:r>
      <w:r w:rsidR="001E5F64">
        <w:rPr>
          <w:rFonts w:asciiTheme="majorBidi" w:hAnsiTheme="majorBidi" w:cstheme="majorBidi"/>
          <w:sz w:val="24"/>
          <w:szCs w:val="24"/>
        </w:rPr>
        <w:t xml:space="preserve"> repeated</w:t>
      </w:r>
      <w:r w:rsidRPr="00AD22C4">
        <w:rPr>
          <w:rFonts w:asciiTheme="majorBidi" w:hAnsiTheme="majorBidi" w:cstheme="majorBidi"/>
          <w:sz w:val="24"/>
          <w:szCs w:val="24"/>
        </w:rPr>
        <w:t xml:space="preserve"> </w:t>
      </w:r>
      <w:r w:rsidR="001D6C7B">
        <w:rPr>
          <w:rFonts w:asciiTheme="majorBidi" w:hAnsiTheme="majorBidi" w:cstheme="majorBidi"/>
          <w:sz w:val="24"/>
          <w:szCs w:val="24"/>
        </w:rPr>
        <w:t>STC</w:t>
      </w:r>
      <w:r w:rsidR="00A96E67">
        <w:rPr>
          <w:rFonts w:asciiTheme="majorBidi" w:hAnsiTheme="majorBidi" w:cstheme="majorBidi"/>
          <w:sz w:val="24"/>
          <w:szCs w:val="24"/>
        </w:rPr>
        <w:t>,</w:t>
      </w:r>
      <w:r w:rsidRPr="00AD22C4">
        <w:rPr>
          <w:rFonts w:asciiTheme="majorBidi" w:hAnsiTheme="majorBidi" w:cstheme="majorBidi"/>
          <w:sz w:val="24"/>
          <w:szCs w:val="24"/>
        </w:rPr>
        <w:t xml:space="preserve"> most food items were classified as </w:t>
      </w:r>
      <w:r w:rsidR="0082236E">
        <w:rPr>
          <w:rFonts w:asciiTheme="majorBidi" w:hAnsiTheme="majorBidi" w:cstheme="majorBidi"/>
          <w:sz w:val="24"/>
          <w:szCs w:val="24"/>
        </w:rPr>
        <w:t xml:space="preserve">IDDSI </w:t>
      </w:r>
      <w:r w:rsidRPr="00AD22C4">
        <w:rPr>
          <w:rFonts w:asciiTheme="majorBidi" w:hAnsiTheme="majorBidi" w:cstheme="majorBidi"/>
          <w:sz w:val="24"/>
          <w:szCs w:val="24"/>
        </w:rPr>
        <w:t xml:space="preserve">Level 7R. In addition, there was a wider range of </w:t>
      </w:r>
      <w:r w:rsidR="0082236E">
        <w:rPr>
          <w:rFonts w:asciiTheme="majorBidi" w:hAnsiTheme="majorBidi" w:cstheme="majorBidi"/>
          <w:sz w:val="24"/>
          <w:szCs w:val="24"/>
        </w:rPr>
        <w:t>texture</w:t>
      </w:r>
      <w:r w:rsidRPr="00AD22C4">
        <w:rPr>
          <w:rFonts w:asciiTheme="majorBidi" w:hAnsiTheme="majorBidi" w:cstheme="majorBidi"/>
          <w:sz w:val="24"/>
          <w:szCs w:val="24"/>
        </w:rPr>
        <w:t xml:space="preserve"> levels in both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than the range in </w:t>
      </w:r>
      <w:r w:rsidR="001D6C7B">
        <w:rPr>
          <w:rFonts w:asciiTheme="majorBidi" w:hAnsiTheme="majorBidi" w:cstheme="majorBidi"/>
          <w:sz w:val="24"/>
          <w:szCs w:val="24"/>
        </w:rPr>
        <w:t>NSTC</w:t>
      </w:r>
      <w:r w:rsidR="00A96E67">
        <w:rPr>
          <w:rFonts w:asciiTheme="majorBidi" w:hAnsiTheme="majorBidi" w:cstheme="majorBidi"/>
          <w:sz w:val="24"/>
          <w:szCs w:val="24"/>
        </w:rPr>
        <w:t>, as can be seen in Table 3</w:t>
      </w:r>
      <w:r w:rsidRPr="00AD22C4">
        <w:rPr>
          <w:rFonts w:asciiTheme="majorBidi" w:hAnsiTheme="majorBidi" w:cstheme="majorBidi"/>
          <w:sz w:val="24"/>
          <w:szCs w:val="24"/>
        </w:rPr>
        <w:t>.</w:t>
      </w:r>
    </w:p>
    <w:p w14:paraId="4F960B80" w14:textId="0ACFD65B"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hint="cs"/>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3</w:t>
      </w:r>
      <w:r w:rsidRPr="004F0B14">
        <w:rPr>
          <w:rFonts w:asciiTheme="majorBidi" w:hAnsiTheme="majorBidi" w:cstheme="majorBidi"/>
          <w:i/>
          <w:iCs/>
          <w:sz w:val="24"/>
          <w:szCs w:val="24"/>
        </w:rPr>
        <w:t xml:space="preserve"> here</w:t>
      </w:r>
    </w:p>
    <w:p w14:paraId="0655C657" w14:textId="3980EC4B" w:rsidR="0087228D" w:rsidRDefault="0087228D" w:rsidP="00EC6593">
      <w:pPr>
        <w:spacing w:after="0" w:line="480" w:lineRule="auto"/>
        <w:ind w:firstLine="720"/>
        <w:rPr>
          <w:rFonts w:asciiTheme="majorBidi" w:hAnsiTheme="majorBidi" w:cstheme="majorBidi"/>
          <w:sz w:val="24"/>
          <w:szCs w:val="24"/>
          <w:shd w:val="clear" w:color="auto" w:fill="FFFFFF"/>
        </w:rPr>
      </w:pPr>
      <w:r w:rsidRPr="00AD22C4">
        <w:rPr>
          <w:rFonts w:asciiTheme="majorBidi" w:hAnsiTheme="majorBidi" w:cstheme="majorBidi"/>
          <w:sz w:val="24"/>
          <w:szCs w:val="24"/>
        </w:rPr>
        <w:t xml:space="preserve">The classification of food items into </w:t>
      </w:r>
      <w:r w:rsidR="0082236E">
        <w:rPr>
          <w:rFonts w:asciiTheme="majorBidi" w:hAnsiTheme="majorBidi" w:cstheme="majorBidi"/>
          <w:sz w:val="24"/>
          <w:szCs w:val="24"/>
        </w:rPr>
        <w:t>texture</w:t>
      </w:r>
      <w:r w:rsidRPr="00AD22C4">
        <w:rPr>
          <w:rFonts w:asciiTheme="majorBidi" w:hAnsiTheme="majorBidi" w:cstheme="majorBidi"/>
          <w:sz w:val="24"/>
          <w:szCs w:val="24"/>
        </w:rPr>
        <w:t xml:space="preserve"> level during breakfast, lunch and dinner is presented in </w:t>
      </w:r>
      <w:r w:rsidRPr="00A26F23">
        <w:rPr>
          <w:rFonts w:asciiTheme="majorBidi" w:hAnsiTheme="majorBidi" w:cstheme="majorBidi"/>
          <w:b/>
          <w:bCs/>
          <w:sz w:val="24"/>
          <w:szCs w:val="24"/>
        </w:rPr>
        <w:t>Table</w:t>
      </w:r>
      <w:r w:rsidR="00A26F23">
        <w:rPr>
          <w:rFonts w:asciiTheme="majorBidi" w:hAnsiTheme="majorBidi" w:cstheme="majorBidi"/>
          <w:b/>
          <w:bCs/>
          <w:sz w:val="24"/>
          <w:szCs w:val="24"/>
        </w:rPr>
        <w:t>s</w:t>
      </w:r>
      <w:r w:rsidRPr="00A26F23">
        <w:rPr>
          <w:rFonts w:asciiTheme="majorBidi" w:hAnsiTheme="majorBidi" w:cstheme="majorBidi"/>
          <w:b/>
          <w:bCs/>
          <w:sz w:val="24"/>
          <w:szCs w:val="24"/>
        </w:rPr>
        <w:t xml:space="preserve"> 4</w:t>
      </w:r>
      <w:r w:rsidRPr="00AD22C4">
        <w:rPr>
          <w:rFonts w:asciiTheme="majorBidi" w:hAnsiTheme="majorBidi" w:cstheme="majorBidi"/>
          <w:sz w:val="24"/>
          <w:szCs w:val="24"/>
        </w:rPr>
        <w:t xml:space="preserve">, </w:t>
      </w:r>
      <w:r w:rsidRPr="00A26F23">
        <w:rPr>
          <w:rFonts w:asciiTheme="majorBidi" w:hAnsiTheme="majorBidi" w:cstheme="majorBidi"/>
          <w:b/>
          <w:bCs/>
          <w:sz w:val="24"/>
          <w:szCs w:val="24"/>
        </w:rPr>
        <w:t>5</w:t>
      </w:r>
      <w:r w:rsidRPr="00AD22C4">
        <w:rPr>
          <w:rFonts w:asciiTheme="majorBidi" w:hAnsiTheme="majorBidi" w:cstheme="majorBidi"/>
          <w:sz w:val="24"/>
          <w:szCs w:val="24"/>
        </w:rPr>
        <w:t xml:space="preserve"> and </w:t>
      </w:r>
      <w:r w:rsidRPr="00A26F23">
        <w:rPr>
          <w:rFonts w:asciiTheme="majorBidi" w:hAnsiTheme="majorBidi" w:cstheme="majorBidi"/>
          <w:b/>
          <w:bCs/>
          <w:sz w:val="24"/>
          <w:szCs w:val="24"/>
        </w:rPr>
        <w:t>6</w:t>
      </w:r>
      <w:r w:rsidRPr="00AD22C4">
        <w:rPr>
          <w:rFonts w:asciiTheme="majorBidi" w:hAnsiTheme="majorBidi" w:cstheme="majorBidi"/>
          <w:sz w:val="24"/>
          <w:szCs w:val="24"/>
        </w:rPr>
        <w:t xml:space="preserve"> </w:t>
      </w:r>
      <w:r w:rsidRPr="00AD22C4">
        <w:rPr>
          <w:rFonts w:asciiTheme="majorBidi" w:hAnsiTheme="majorBidi" w:cstheme="majorBidi"/>
          <w:sz w:val="24"/>
          <w:szCs w:val="24"/>
          <w:shd w:val="clear" w:color="auto" w:fill="FFFFFF"/>
        </w:rPr>
        <w:t xml:space="preserve">respectively. Most food items served during </w:t>
      </w:r>
      <w:r w:rsidRPr="00B56A2C">
        <w:rPr>
          <w:rFonts w:asciiTheme="majorBidi" w:hAnsiTheme="majorBidi" w:cstheme="majorBidi"/>
          <w:b/>
          <w:bCs/>
          <w:i/>
          <w:iCs/>
          <w:sz w:val="24"/>
          <w:szCs w:val="24"/>
          <w:shd w:val="clear" w:color="auto" w:fill="FFFFFF"/>
        </w:rPr>
        <w:t>breakfast</w:t>
      </w:r>
      <w:r w:rsidRPr="00AD22C4">
        <w:rPr>
          <w:rFonts w:asciiTheme="majorBidi" w:hAnsiTheme="majorBidi" w:cstheme="majorBidi"/>
          <w:sz w:val="24"/>
          <w:szCs w:val="24"/>
          <w:shd w:val="clear" w:color="auto" w:fill="FFFFFF"/>
        </w:rPr>
        <w:t xml:space="preserve"> were classified into </w:t>
      </w:r>
      <w:r w:rsidR="000364C2" w:rsidRPr="0082236E">
        <w:rPr>
          <w:rFonts w:asciiTheme="majorBidi" w:hAnsiTheme="majorBidi" w:cstheme="majorBidi"/>
          <w:sz w:val="24"/>
          <w:szCs w:val="24"/>
          <w:shd w:val="clear" w:color="auto" w:fill="FFFFFF"/>
        </w:rPr>
        <w:t>NS-</w:t>
      </w:r>
      <w:r w:rsidRPr="0082236E">
        <w:rPr>
          <w:rFonts w:asciiTheme="majorBidi" w:hAnsiTheme="majorBidi" w:cstheme="majorBidi"/>
          <w:sz w:val="24"/>
          <w:szCs w:val="24"/>
          <w:shd w:val="clear" w:color="auto" w:fill="FFFFFF"/>
        </w:rPr>
        <w:t>Level 4</w:t>
      </w:r>
      <w:r w:rsidRPr="00AD22C4">
        <w:rPr>
          <w:rFonts w:asciiTheme="majorBidi" w:hAnsiTheme="majorBidi" w:cstheme="majorBidi"/>
          <w:sz w:val="24"/>
          <w:szCs w:val="24"/>
          <w:shd w:val="clear" w:color="auto" w:fill="FFFFFF"/>
        </w:rPr>
        <w:t xml:space="preserve"> according to the </w:t>
      </w:r>
      <w:r w:rsidR="001D6C7B">
        <w:rPr>
          <w:rFonts w:asciiTheme="majorBidi" w:hAnsiTheme="majorBidi" w:cstheme="majorBidi"/>
          <w:sz w:val="24"/>
          <w:szCs w:val="24"/>
        </w:rPr>
        <w:t>NSTC</w:t>
      </w:r>
      <w:r w:rsidRPr="00AD22C4">
        <w:rPr>
          <w:rFonts w:asciiTheme="majorBidi" w:hAnsiTheme="majorBidi" w:cstheme="majorBidi"/>
          <w:sz w:val="24"/>
          <w:szCs w:val="24"/>
          <w:shd w:val="clear" w:color="auto" w:fill="FFFFFF"/>
        </w:rPr>
        <w:t xml:space="preserve">, however according to both </w:t>
      </w:r>
      <w:r w:rsidR="001D6C7B">
        <w:rPr>
          <w:rFonts w:asciiTheme="majorBidi" w:hAnsiTheme="majorBidi" w:cstheme="majorBidi"/>
          <w:sz w:val="24"/>
          <w:szCs w:val="24"/>
          <w:shd w:val="clear" w:color="auto" w:fill="FFFFFF"/>
        </w:rPr>
        <w:t>STC</w:t>
      </w:r>
      <w:r w:rsidRPr="00AD22C4">
        <w:rPr>
          <w:rFonts w:asciiTheme="majorBidi" w:hAnsiTheme="majorBidi" w:cstheme="majorBidi"/>
          <w:sz w:val="24"/>
          <w:szCs w:val="24"/>
          <w:shd w:val="clear" w:color="auto" w:fill="FFFFFF"/>
        </w:rPr>
        <w:t xml:space="preserve"> most food items were classified into IDDSI Level 7R. There was also a different proportion of</w:t>
      </w:r>
      <w:r w:rsidR="0082236E">
        <w:rPr>
          <w:rFonts w:asciiTheme="majorBidi" w:hAnsiTheme="majorBidi" w:cstheme="majorBidi"/>
          <w:sz w:val="24"/>
          <w:szCs w:val="24"/>
          <w:shd w:val="clear" w:color="auto" w:fill="FFFFFF"/>
        </w:rPr>
        <w:t xml:space="preserve"> Level </w:t>
      </w:r>
      <w:r w:rsidRPr="00AD22C4">
        <w:rPr>
          <w:rFonts w:asciiTheme="majorBidi" w:hAnsiTheme="majorBidi" w:cstheme="majorBidi"/>
          <w:sz w:val="24"/>
          <w:szCs w:val="24"/>
          <w:shd w:val="clear" w:color="auto" w:fill="FFFFFF"/>
        </w:rPr>
        <w:t xml:space="preserve">7EC </w:t>
      </w:r>
      <w:r w:rsidR="00215748">
        <w:rPr>
          <w:rFonts w:asciiTheme="majorBidi" w:hAnsiTheme="majorBidi" w:cstheme="majorBidi"/>
          <w:sz w:val="24"/>
          <w:szCs w:val="24"/>
          <w:shd w:val="clear" w:color="auto" w:fill="FFFFFF"/>
        </w:rPr>
        <w:t xml:space="preserve">in the </w:t>
      </w:r>
      <w:r w:rsidR="00B145B8">
        <w:rPr>
          <w:rFonts w:asciiTheme="majorBidi" w:hAnsiTheme="majorBidi" w:cstheme="majorBidi"/>
          <w:sz w:val="24"/>
          <w:szCs w:val="24"/>
          <w:shd w:val="clear" w:color="auto" w:fill="FFFFFF"/>
        </w:rPr>
        <w:t>NSTC</w:t>
      </w:r>
      <w:r w:rsidRPr="00AD22C4">
        <w:rPr>
          <w:rFonts w:asciiTheme="majorBidi" w:hAnsiTheme="majorBidi" w:cstheme="majorBidi"/>
          <w:sz w:val="24"/>
          <w:szCs w:val="24"/>
          <w:shd w:val="clear" w:color="auto" w:fill="FFFFFF"/>
        </w:rPr>
        <w:t xml:space="preserve"> versus </w:t>
      </w:r>
      <w:r w:rsidR="00B145B8">
        <w:rPr>
          <w:rFonts w:asciiTheme="majorBidi" w:eastAsia="Times New Roman" w:hAnsiTheme="majorBidi" w:cstheme="majorBidi"/>
          <w:sz w:val="24"/>
          <w:szCs w:val="24"/>
        </w:rPr>
        <w:t>STC</w:t>
      </w:r>
      <w:r w:rsidRPr="00AD22C4">
        <w:rPr>
          <w:rFonts w:asciiTheme="majorBidi" w:hAnsiTheme="majorBidi" w:cstheme="majorBidi"/>
          <w:sz w:val="24"/>
          <w:szCs w:val="24"/>
          <w:shd w:val="clear" w:color="auto" w:fill="FFFFFF"/>
        </w:rPr>
        <w:t xml:space="preserve">, with 21.1% of food items classified as </w:t>
      </w:r>
      <w:r w:rsidR="0082236E">
        <w:rPr>
          <w:rFonts w:asciiTheme="majorBidi" w:hAnsiTheme="majorBidi" w:cstheme="majorBidi"/>
          <w:sz w:val="24"/>
          <w:szCs w:val="24"/>
          <w:shd w:val="clear" w:color="auto" w:fill="FFFFFF"/>
        </w:rPr>
        <w:t>NS-</w:t>
      </w:r>
      <w:r w:rsidRPr="00AD22C4">
        <w:rPr>
          <w:rFonts w:asciiTheme="majorBidi" w:hAnsiTheme="majorBidi" w:cstheme="majorBidi"/>
          <w:sz w:val="24"/>
          <w:szCs w:val="24"/>
          <w:shd w:val="clear" w:color="auto" w:fill="FFFFFF"/>
        </w:rPr>
        <w:t>7EC</w:t>
      </w:r>
      <w:r w:rsidR="00215748">
        <w:rPr>
          <w:rFonts w:asciiTheme="majorBidi" w:hAnsiTheme="majorBidi" w:cstheme="majorBidi"/>
          <w:sz w:val="24"/>
          <w:szCs w:val="24"/>
          <w:shd w:val="clear" w:color="auto" w:fill="FFFFFF"/>
        </w:rPr>
        <w:t xml:space="preserve"> in the </w:t>
      </w:r>
      <w:r w:rsidR="001D6C7B">
        <w:rPr>
          <w:rFonts w:asciiTheme="majorBidi" w:hAnsiTheme="majorBidi" w:cstheme="majorBidi"/>
          <w:sz w:val="24"/>
          <w:szCs w:val="24"/>
          <w:shd w:val="clear" w:color="auto" w:fill="FFFFFF"/>
        </w:rPr>
        <w:t>NSTC</w:t>
      </w:r>
      <w:r w:rsidRPr="00AD22C4">
        <w:rPr>
          <w:rFonts w:asciiTheme="majorBidi" w:hAnsiTheme="majorBidi" w:cstheme="majorBidi"/>
          <w:sz w:val="24"/>
          <w:szCs w:val="24"/>
          <w:shd w:val="clear" w:color="auto" w:fill="FFFFFF"/>
        </w:rPr>
        <w:t xml:space="preserve">, while approximately 13% were classified </w:t>
      </w:r>
      <w:r w:rsidR="00B56A2C">
        <w:rPr>
          <w:rFonts w:asciiTheme="majorBidi" w:hAnsiTheme="majorBidi" w:cstheme="majorBidi"/>
          <w:sz w:val="24"/>
          <w:szCs w:val="24"/>
          <w:shd w:val="clear" w:color="auto" w:fill="FFFFFF"/>
        </w:rPr>
        <w:t>as IDDSI 7EC</w:t>
      </w:r>
      <w:r w:rsidR="00215748">
        <w:rPr>
          <w:rFonts w:asciiTheme="majorBidi" w:hAnsiTheme="majorBidi" w:cstheme="majorBidi"/>
          <w:sz w:val="24"/>
          <w:szCs w:val="24"/>
          <w:shd w:val="clear" w:color="auto" w:fill="FFFFFF"/>
        </w:rPr>
        <w:t xml:space="preserve"> in the </w:t>
      </w:r>
      <w:r w:rsidR="001D6C7B">
        <w:rPr>
          <w:rFonts w:asciiTheme="majorBidi" w:eastAsia="Times New Roman" w:hAnsiTheme="majorBidi" w:cstheme="majorBidi"/>
          <w:sz w:val="24"/>
          <w:szCs w:val="24"/>
        </w:rPr>
        <w:t>STC</w:t>
      </w:r>
      <w:r w:rsidRPr="00AD22C4">
        <w:rPr>
          <w:rFonts w:asciiTheme="majorBidi" w:hAnsiTheme="majorBidi" w:cstheme="majorBidi"/>
          <w:sz w:val="24"/>
          <w:szCs w:val="24"/>
          <w:shd w:val="clear" w:color="auto" w:fill="FFFFFF"/>
        </w:rPr>
        <w:t xml:space="preserve">. In addition, according to the </w:t>
      </w:r>
      <w:r w:rsidR="00B145B8">
        <w:rPr>
          <w:rFonts w:asciiTheme="majorBidi" w:hAnsiTheme="majorBidi" w:cstheme="majorBidi"/>
          <w:sz w:val="24"/>
          <w:szCs w:val="24"/>
        </w:rPr>
        <w:t>NSTC</w:t>
      </w:r>
      <w:r w:rsidRPr="00AD22C4">
        <w:rPr>
          <w:rFonts w:asciiTheme="majorBidi" w:hAnsiTheme="majorBidi" w:cstheme="majorBidi"/>
          <w:sz w:val="24"/>
          <w:szCs w:val="24"/>
          <w:shd w:val="clear" w:color="auto" w:fill="FFFFFF"/>
        </w:rPr>
        <w:t xml:space="preserve"> there were no items in </w:t>
      </w:r>
      <w:r w:rsidR="00B56A2C">
        <w:rPr>
          <w:rFonts w:asciiTheme="majorBidi" w:hAnsiTheme="majorBidi" w:cstheme="majorBidi"/>
          <w:sz w:val="24"/>
          <w:szCs w:val="24"/>
          <w:shd w:val="clear" w:color="auto" w:fill="FFFFFF"/>
        </w:rPr>
        <w:t>NS</w:t>
      </w:r>
      <w:r w:rsidRPr="00AD22C4">
        <w:rPr>
          <w:rFonts w:asciiTheme="majorBidi" w:hAnsiTheme="majorBidi" w:cstheme="majorBidi"/>
          <w:sz w:val="24"/>
          <w:szCs w:val="24"/>
          <w:shd w:val="clear" w:color="auto" w:fill="FFFFFF"/>
        </w:rPr>
        <w:t xml:space="preserve"> Levels 3, however according to first and second </w:t>
      </w:r>
      <w:r w:rsidR="001D6C7B">
        <w:rPr>
          <w:rFonts w:asciiTheme="majorBidi" w:hAnsiTheme="majorBidi" w:cstheme="majorBidi"/>
          <w:sz w:val="24"/>
          <w:szCs w:val="24"/>
          <w:shd w:val="clear" w:color="auto" w:fill="FFFFFF"/>
        </w:rPr>
        <w:t>STC</w:t>
      </w:r>
      <w:r w:rsidRPr="00AD22C4">
        <w:rPr>
          <w:rFonts w:asciiTheme="majorBidi" w:hAnsiTheme="majorBidi" w:cstheme="majorBidi"/>
          <w:sz w:val="24"/>
          <w:szCs w:val="24"/>
          <w:shd w:val="clear" w:color="auto" w:fill="FFFFFF"/>
        </w:rPr>
        <w:t xml:space="preserve"> there were 17.1% and 15.3% of food items in </w:t>
      </w:r>
      <w:r w:rsidR="00B56A2C">
        <w:rPr>
          <w:rFonts w:asciiTheme="majorBidi" w:hAnsiTheme="majorBidi" w:cstheme="majorBidi"/>
          <w:sz w:val="24"/>
          <w:szCs w:val="24"/>
          <w:shd w:val="clear" w:color="auto" w:fill="FFFFFF"/>
        </w:rPr>
        <w:t xml:space="preserve">IDDSI </w:t>
      </w:r>
      <w:r w:rsidRPr="00AD22C4">
        <w:rPr>
          <w:rFonts w:asciiTheme="majorBidi" w:hAnsiTheme="majorBidi" w:cstheme="majorBidi"/>
          <w:sz w:val="24"/>
          <w:szCs w:val="24"/>
          <w:shd w:val="clear" w:color="auto" w:fill="FFFFFF"/>
        </w:rPr>
        <w:t>Level 3, respectively</w:t>
      </w:r>
      <w:r w:rsidR="00A96E67">
        <w:rPr>
          <w:rFonts w:asciiTheme="majorBidi" w:hAnsiTheme="majorBidi" w:cstheme="majorBidi"/>
          <w:sz w:val="24"/>
          <w:szCs w:val="24"/>
          <w:shd w:val="clear" w:color="auto" w:fill="FFFFFF"/>
        </w:rPr>
        <w:t xml:space="preserve">. Similarly, </w:t>
      </w:r>
      <w:r w:rsidR="00A96E67" w:rsidRPr="00AD22C4">
        <w:rPr>
          <w:rFonts w:asciiTheme="majorBidi" w:hAnsiTheme="majorBidi" w:cstheme="majorBidi"/>
          <w:sz w:val="24"/>
          <w:szCs w:val="24"/>
          <w:shd w:val="clear" w:color="auto" w:fill="FFFFFF"/>
        </w:rPr>
        <w:t xml:space="preserve">there were no items in </w:t>
      </w:r>
      <w:r w:rsidR="00B56A2C">
        <w:rPr>
          <w:rFonts w:asciiTheme="majorBidi" w:hAnsiTheme="majorBidi" w:cstheme="majorBidi"/>
          <w:sz w:val="24"/>
          <w:szCs w:val="24"/>
          <w:shd w:val="clear" w:color="auto" w:fill="FFFFFF"/>
        </w:rPr>
        <w:t>NS</w:t>
      </w:r>
      <w:r w:rsidR="00A96E67" w:rsidRPr="00AD22C4">
        <w:rPr>
          <w:rFonts w:asciiTheme="majorBidi" w:hAnsiTheme="majorBidi" w:cstheme="majorBidi"/>
          <w:sz w:val="24"/>
          <w:szCs w:val="24"/>
          <w:shd w:val="clear" w:color="auto" w:fill="FFFFFF"/>
        </w:rPr>
        <w:t xml:space="preserve"> Levels </w:t>
      </w:r>
      <w:r w:rsidR="00A96E67">
        <w:rPr>
          <w:rFonts w:asciiTheme="majorBidi" w:hAnsiTheme="majorBidi" w:cstheme="majorBidi"/>
          <w:sz w:val="24"/>
          <w:szCs w:val="24"/>
          <w:shd w:val="clear" w:color="auto" w:fill="FFFFFF"/>
        </w:rPr>
        <w:t xml:space="preserve">6 according to </w:t>
      </w:r>
      <w:r w:rsidR="00A96E67" w:rsidRPr="00AD22C4">
        <w:rPr>
          <w:rFonts w:asciiTheme="majorBidi" w:hAnsiTheme="majorBidi" w:cstheme="majorBidi"/>
          <w:sz w:val="24"/>
          <w:szCs w:val="24"/>
          <w:shd w:val="clear" w:color="auto" w:fill="FFFFFF"/>
        </w:rPr>
        <w:t xml:space="preserve">the </w:t>
      </w:r>
      <w:r w:rsidR="001D6C7B">
        <w:rPr>
          <w:rFonts w:asciiTheme="majorBidi" w:hAnsiTheme="majorBidi" w:cstheme="majorBidi"/>
          <w:sz w:val="24"/>
          <w:szCs w:val="24"/>
        </w:rPr>
        <w:t>NSC</w:t>
      </w:r>
      <w:r w:rsidR="00A96E67">
        <w:rPr>
          <w:rFonts w:asciiTheme="majorBidi" w:hAnsiTheme="majorBidi" w:cstheme="majorBidi"/>
          <w:sz w:val="24"/>
          <w:szCs w:val="24"/>
          <w:shd w:val="clear" w:color="auto" w:fill="FFFFFF"/>
        </w:rPr>
        <w:t xml:space="preserve">, </w:t>
      </w:r>
      <w:r w:rsidR="00A96E67" w:rsidRPr="00AD22C4">
        <w:rPr>
          <w:rFonts w:asciiTheme="majorBidi" w:hAnsiTheme="majorBidi" w:cstheme="majorBidi"/>
          <w:sz w:val="24"/>
          <w:szCs w:val="24"/>
          <w:shd w:val="clear" w:color="auto" w:fill="FFFFFF"/>
        </w:rPr>
        <w:t xml:space="preserve">however according to first and second </w:t>
      </w:r>
      <w:r w:rsidR="001D6C7B">
        <w:rPr>
          <w:rFonts w:asciiTheme="majorBidi" w:hAnsiTheme="majorBidi" w:cstheme="majorBidi"/>
          <w:sz w:val="24"/>
          <w:szCs w:val="24"/>
          <w:shd w:val="clear" w:color="auto" w:fill="FFFFFF"/>
        </w:rPr>
        <w:t>STC</w:t>
      </w:r>
      <w:r w:rsidR="00A96E67" w:rsidRPr="00AD22C4">
        <w:rPr>
          <w:rFonts w:asciiTheme="majorBidi" w:hAnsiTheme="majorBidi" w:cstheme="majorBidi"/>
          <w:sz w:val="24"/>
          <w:szCs w:val="24"/>
          <w:shd w:val="clear" w:color="auto" w:fill="FFFFFF"/>
        </w:rPr>
        <w:t xml:space="preserve"> there were</w:t>
      </w:r>
      <w:r w:rsidRPr="00AD22C4">
        <w:rPr>
          <w:rFonts w:asciiTheme="majorBidi" w:hAnsiTheme="majorBidi" w:cstheme="majorBidi"/>
          <w:sz w:val="24"/>
          <w:szCs w:val="24"/>
          <w:shd w:val="clear" w:color="auto" w:fill="FFFFFF"/>
        </w:rPr>
        <w:t xml:space="preserve"> 4.1% and 3.9% of food </w:t>
      </w:r>
      <w:r w:rsidRPr="00AD22C4">
        <w:rPr>
          <w:rFonts w:asciiTheme="majorBidi" w:hAnsiTheme="majorBidi" w:cstheme="majorBidi"/>
          <w:sz w:val="24"/>
          <w:szCs w:val="24"/>
          <w:shd w:val="clear" w:color="auto" w:fill="FFFFFF"/>
        </w:rPr>
        <w:lastRenderedPageBreak/>
        <w:t>items in</w:t>
      </w:r>
      <w:r w:rsidR="00B56A2C">
        <w:rPr>
          <w:rFonts w:asciiTheme="majorBidi" w:hAnsiTheme="majorBidi" w:cstheme="majorBidi"/>
          <w:sz w:val="24"/>
          <w:szCs w:val="24"/>
          <w:shd w:val="clear" w:color="auto" w:fill="FFFFFF"/>
        </w:rPr>
        <w:t xml:space="preserve"> IDDSI</w:t>
      </w:r>
      <w:r w:rsidRPr="00AD22C4">
        <w:rPr>
          <w:rFonts w:asciiTheme="majorBidi" w:hAnsiTheme="majorBidi" w:cstheme="majorBidi"/>
          <w:sz w:val="24"/>
          <w:szCs w:val="24"/>
          <w:shd w:val="clear" w:color="auto" w:fill="FFFFFF"/>
        </w:rPr>
        <w:t xml:space="preserve"> Level 6, respectively. On average, there were small differences in the distribution of food items between the first and second </w:t>
      </w:r>
      <w:r w:rsidR="0023206F">
        <w:rPr>
          <w:rFonts w:asciiTheme="majorBidi" w:hAnsiTheme="majorBidi" w:cstheme="majorBidi"/>
          <w:sz w:val="24"/>
          <w:szCs w:val="24"/>
          <w:shd w:val="clear" w:color="auto" w:fill="FFFFFF"/>
        </w:rPr>
        <w:t>STC</w:t>
      </w:r>
      <w:r w:rsidRPr="00AD22C4">
        <w:rPr>
          <w:rFonts w:asciiTheme="majorBidi" w:hAnsiTheme="majorBidi" w:cstheme="majorBidi"/>
          <w:sz w:val="24"/>
          <w:szCs w:val="24"/>
          <w:shd w:val="clear" w:color="auto" w:fill="FFFFFF"/>
        </w:rPr>
        <w:t xml:space="preserve">. The same trends were found for food items served in lunch and in dinner. </w:t>
      </w:r>
    </w:p>
    <w:p w14:paraId="34CA593A" w14:textId="0E985626" w:rsid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4</w:t>
      </w:r>
      <w:r w:rsidRPr="004F0B14">
        <w:rPr>
          <w:rFonts w:asciiTheme="majorBidi" w:hAnsiTheme="majorBidi" w:cstheme="majorBidi"/>
          <w:i/>
          <w:iCs/>
          <w:sz w:val="24"/>
          <w:szCs w:val="24"/>
        </w:rPr>
        <w:t xml:space="preserve"> here</w:t>
      </w:r>
    </w:p>
    <w:p w14:paraId="2FDBE05F" w14:textId="785BB310"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5</w:t>
      </w:r>
      <w:r w:rsidRPr="004F0B14">
        <w:rPr>
          <w:rFonts w:asciiTheme="majorBidi" w:hAnsiTheme="majorBidi" w:cstheme="majorBidi"/>
          <w:i/>
          <w:iCs/>
          <w:sz w:val="24"/>
          <w:szCs w:val="24"/>
        </w:rPr>
        <w:t xml:space="preserve"> here</w:t>
      </w:r>
    </w:p>
    <w:p w14:paraId="5011992B" w14:textId="3C0ABDBA"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 xml:space="preserve">Table 6 </w:t>
      </w:r>
      <w:r w:rsidRPr="004F0B14">
        <w:rPr>
          <w:rFonts w:asciiTheme="majorBidi" w:hAnsiTheme="majorBidi" w:cstheme="majorBidi"/>
          <w:i/>
          <w:iCs/>
          <w:sz w:val="24"/>
          <w:szCs w:val="24"/>
        </w:rPr>
        <w:t>here</w:t>
      </w:r>
    </w:p>
    <w:p w14:paraId="49A1B440" w14:textId="3EC26471" w:rsidR="00B03486" w:rsidRPr="00AD22C4" w:rsidRDefault="0087228D" w:rsidP="00EC6593">
      <w:pPr>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Friedman's test was used to assess for differences between the three classifications in each meal. There was a statistically significant difference in food texture level between the three classifications: </w:t>
      </w:r>
      <w:r w:rsidR="001D6C7B">
        <w:rPr>
          <w:rFonts w:asciiTheme="majorBidi" w:hAnsiTheme="majorBidi" w:cstheme="majorBidi"/>
          <w:sz w:val="24"/>
          <w:szCs w:val="24"/>
        </w:rPr>
        <w:t>NSTC</w:t>
      </w:r>
      <w:r w:rsidRPr="00AD22C4">
        <w:rPr>
          <w:rFonts w:asciiTheme="majorBidi" w:hAnsiTheme="majorBidi" w:cstheme="majorBidi"/>
          <w:sz w:val="24"/>
          <w:szCs w:val="24"/>
        </w:rPr>
        <w:t xml:space="preserv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and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during breakfast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21.08, </w:t>
      </w:r>
      <w:r w:rsidRPr="00AD22C4">
        <w:rPr>
          <w:rFonts w:asciiTheme="majorBidi" w:hAnsiTheme="majorBidi" w:cstheme="majorBidi"/>
          <w:i/>
          <w:iCs/>
          <w:sz w:val="24"/>
          <w:szCs w:val="24"/>
        </w:rPr>
        <w:t>p</w:t>
      </w:r>
      <w:r w:rsidRPr="00AD22C4">
        <w:rPr>
          <w:rFonts w:asciiTheme="majorBidi" w:hAnsiTheme="majorBidi" w:cstheme="majorBidi"/>
          <w:sz w:val="24"/>
          <w:szCs w:val="24"/>
        </w:rPr>
        <w:t> &lt; .001), lunch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205.51, </w:t>
      </w:r>
      <w:r w:rsidRPr="00AD22C4">
        <w:rPr>
          <w:rFonts w:asciiTheme="majorBidi" w:hAnsiTheme="majorBidi" w:cstheme="majorBidi"/>
          <w:i/>
          <w:iCs/>
          <w:sz w:val="24"/>
          <w:szCs w:val="24"/>
        </w:rPr>
        <w:t>p</w:t>
      </w:r>
      <w:r w:rsidRPr="00AD22C4">
        <w:rPr>
          <w:rFonts w:asciiTheme="majorBidi" w:hAnsiTheme="majorBidi" w:cstheme="majorBidi"/>
          <w:sz w:val="24"/>
          <w:szCs w:val="24"/>
        </w:rPr>
        <w:t> &lt; .001) and dinner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8.73,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 .013). </w:t>
      </w:r>
    </w:p>
    <w:p w14:paraId="23A69E1F" w14:textId="7BC79FBC" w:rsidR="0087228D" w:rsidRDefault="0087228D" w:rsidP="00EC6593">
      <w:pPr>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Post-hoc an</w:t>
      </w:r>
      <w:r w:rsidRPr="00B145B8">
        <w:rPr>
          <w:rFonts w:asciiTheme="majorBidi" w:hAnsiTheme="majorBidi" w:cstheme="majorBidi"/>
          <w:sz w:val="24"/>
          <w:szCs w:val="24"/>
        </w:rPr>
        <w:t xml:space="preserve">alysis with </w:t>
      </w:r>
      <w:bookmarkStart w:id="1" w:name="_Hlk59889317"/>
      <w:r w:rsidRPr="00B145B8">
        <w:rPr>
          <w:rFonts w:asciiTheme="majorBidi" w:hAnsiTheme="majorBidi" w:cstheme="majorBidi"/>
          <w:sz w:val="24"/>
          <w:szCs w:val="24"/>
        </w:rPr>
        <w:t xml:space="preserve">Wilcoxon signed-rank tests </w:t>
      </w:r>
      <w:bookmarkEnd w:id="1"/>
      <w:r w:rsidRPr="00B145B8">
        <w:rPr>
          <w:rFonts w:asciiTheme="majorBidi" w:hAnsiTheme="majorBidi" w:cstheme="majorBidi"/>
          <w:sz w:val="24"/>
          <w:szCs w:val="24"/>
        </w:rPr>
        <w:t>was conducted.</w:t>
      </w:r>
      <w:r w:rsidR="00E71AB7" w:rsidRPr="00B145B8">
        <w:rPr>
          <w:rFonts w:asciiTheme="majorBidi" w:hAnsiTheme="majorBidi" w:cstheme="majorBidi"/>
          <w:sz w:val="24"/>
          <w:szCs w:val="24"/>
        </w:rPr>
        <w:t xml:space="preserve"> The results are presented in </w:t>
      </w:r>
      <w:r w:rsidR="00E71AB7" w:rsidRPr="00B145B8">
        <w:rPr>
          <w:rFonts w:asciiTheme="majorBidi" w:hAnsiTheme="majorBidi" w:cstheme="majorBidi"/>
          <w:b/>
          <w:bCs/>
          <w:sz w:val="24"/>
          <w:szCs w:val="24"/>
        </w:rPr>
        <w:t xml:space="preserve">Table </w:t>
      </w:r>
      <w:r w:rsidR="00B10A98" w:rsidRPr="00B145B8">
        <w:rPr>
          <w:rFonts w:asciiTheme="majorBidi" w:hAnsiTheme="majorBidi" w:cstheme="majorBidi"/>
          <w:b/>
          <w:bCs/>
          <w:sz w:val="24"/>
          <w:szCs w:val="24"/>
        </w:rPr>
        <w:t>7</w:t>
      </w:r>
      <w:r w:rsidR="00B10A98">
        <w:rPr>
          <w:rFonts w:asciiTheme="majorBidi" w:hAnsiTheme="majorBidi" w:cstheme="majorBidi"/>
          <w:sz w:val="24"/>
          <w:szCs w:val="24"/>
        </w:rPr>
        <w:t xml:space="preserve">. </w:t>
      </w:r>
      <w:r w:rsidRPr="00AD22C4">
        <w:rPr>
          <w:rFonts w:asciiTheme="majorBidi" w:hAnsiTheme="majorBidi" w:cstheme="majorBidi"/>
          <w:sz w:val="24"/>
          <w:szCs w:val="24"/>
        </w:rPr>
        <w:t xml:space="preserve">In all meals, the first </w:t>
      </w:r>
      <w:r w:rsidR="00B145B8">
        <w:rPr>
          <w:rFonts w:asciiTheme="majorBidi" w:hAnsiTheme="majorBidi" w:cstheme="majorBidi"/>
          <w:sz w:val="24"/>
          <w:szCs w:val="24"/>
        </w:rPr>
        <w:t>STC</w:t>
      </w:r>
      <w:r w:rsidRPr="00AD22C4">
        <w:rPr>
          <w:rFonts w:asciiTheme="majorBidi" w:hAnsiTheme="majorBidi" w:cstheme="majorBidi"/>
          <w:sz w:val="24"/>
          <w:szCs w:val="24"/>
        </w:rPr>
        <w:t xml:space="preserve"> was of a higher texture level than the </w:t>
      </w:r>
      <w:r w:rsidR="001D6C7B">
        <w:rPr>
          <w:rFonts w:asciiTheme="majorBidi" w:hAnsiTheme="majorBidi" w:cstheme="majorBidi"/>
          <w:sz w:val="24"/>
          <w:szCs w:val="24"/>
        </w:rPr>
        <w:t>NSTC</w:t>
      </w:r>
      <w:r w:rsidR="001E5F64">
        <w:rPr>
          <w:rFonts w:asciiTheme="majorBidi" w:hAnsiTheme="majorBidi" w:cstheme="majorBidi"/>
          <w:sz w:val="24"/>
          <w:szCs w:val="24"/>
        </w:rPr>
        <w:t>,</w:t>
      </w:r>
      <w:r w:rsidRPr="00AD22C4">
        <w:rPr>
          <w:rFonts w:asciiTheme="majorBidi" w:hAnsiTheme="majorBidi" w:cstheme="majorBidi"/>
          <w:sz w:val="24"/>
          <w:szCs w:val="24"/>
        </w:rPr>
        <w:t xml:space="preserve"> the second </w:t>
      </w:r>
      <w:r w:rsidR="00B145B8">
        <w:rPr>
          <w:rFonts w:asciiTheme="majorBidi" w:hAnsiTheme="majorBidi" w:cstheme="majorBidi"/>
          <w:sz w:val="24"/>
          <w:szCs w:val="24"/>
        </w:rPr>
        <w:t>STC</w:t>
      </w:r>
      <w:r w:rsidR="00B145B8" w:rsidRPr="00AD22C4">
        <w:rPr>
          <w:rFonts w:asciiTheme="majorBidi" w:hAnsiTheme="majorBidi" w:cstheme="majorBidi"/>
          <w:sz w:val="24"/>
          <w:szCs w:val="24"/>
        </w:rPr>
        <w:t xml:space="preserve"> </w:t>
      </w:r>
      <w:r w:rsidRPr="00AD22C4">
        <w:rPr>
          <w:rFonts w:asciiTheme="majorBidi" w:hAnsiTheme="majorBidi" w:cstheme="majorBidi"/>
          <w:sz w:val="24"/>
          <w:szCs w:val="24"/>
        </w:rPr>
        <w:t xml:space="preserve">was of higher texture level than the </w:t>
      </w:r>
      <w:r w:rsidR="00B145B8">
        <w:rPr>
          <w:rFonts w:asciiTheme="majorBidi" w:hAnsiTheme="majorBidi" w:cstheme="majorBidi"/>
          <w:sz w:val="24"/>
          <w:szCs w:val="24"/>
        </w:rPr>
        <w:t>NSTC</w:t>
      </w:r>
      <w:r w:rsidR="00B10A98">
        <w:rPr>
          <w:rFonts w:asciiTheme="majorBidi" w:hAnsiTheme="majorBidi" w:cstheme="majorBidi"/>
          <w:sz w:val="24"/>
          <w:szCs w:val="24"/>
        </w:rPr>
        <w:t>, and</w:t>
      </w:r>
      <w:r w:rsidRPr="00AD22C4">
        <w:rPr>
          <w:rFonts w:asciiTheme="majorBidi" w:hAnsiTheme="majorBidi" w:cstheme="majorBidi"/>
          <w:sz w:val="24"/>
          <w:szCs w:val="24"/>
        </w:rPr>
        <w:t xml:space="preserve"> the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was higher than the first </w:t>
      </w:r>
      <w:r w:rsidR="001D6C7B">
        <w:rPr>
          <w:rFonts w:asciiTheme="majorBidi" w:hAnsiTheme="majorBidi" w:cstheme="majorBidi"/>
          <w:sz w:val="24"/>
          <w:szCs w:val="24"/>
        </w:rPr>
        <w:t>STC</w:t>
      </w:r>
      <w:r w:rsidRPr="00AD22C4">
        <w:rPr>
          <w:rFonts w:asciiTheme="majorBidi" w:hAnsiTheme="majorBidi" w:cstheme="majorBidi"/>
          <w:sz w:val="24"/>
          <w:szCs w:val="24"/>
        </w:rPr>
        <w:t>.</w:t>
      </w:r>
    </w:p>
    <w:p w14:paraId="5197D8AF" w14:textId="177AF710" w:rsidR="00B10A98" w:rsidRPr="004F0B14" w:rsidRDefault="00B10A98" w:rsidP="00B10A98">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7</w:t>
      </w:r>
      <w:r w:rsidRPr="004F0B14">
        <w:rPr>
          <w:rFonts w:asciiTheme="majorBidi" w:hAnsiTheme="majorBidi" w:cstheme="majorBidi"/>
          <w:i/>
          <w:iCs/>
          <w:sz w:val="24"/>
          <w:szCs w:val="24"/>
        </w:rPr>
        <w:t xml:space="preserve"> here</w:t>
      </w:r>
    </w:p>
    <w:p w14:paraId="0ECFB678" w14:textId="77777777" w:rsidR="00B10A98" w:rsidRDefault="00B10A98" w:rsidP="00EC6593">
      <w:pPr>
        <w:spacing w:after="0" w:line="480" w:lineRule="auto"/>
        <w:ind w:firstLine="720"/>
        <w:rPr>
          <w:rFonts w:asciiTheme="majorBidi" w:hAnsiTheme="majorBidi" w:cstheme="majorBidi"/>
          <w:sz w:val="24"/>
          <w:szCs w:val="24"/>
        </w:rPr>
      </w:pPr>
    </w:p>
    <w:p w14:paraId="2D72CCBA" w14:textId="41316DDD" w:rsidR="00B03486" w:rsidRPr="00AD22C4" w:rsidRDefault="0087228D" w:rsidP="00EC6593">
      <w:pPr>
        <w:autoSpaceDE w:val="0"/>
        <w:autoSpaceDN w:val="0"/>
        <w:adjustRightInd w:val="0"/>
        <w:spacing w:after="0" w:line="480" w:lineRule="auto"/>
        <w:ind w:firstLine="720"/>
        <w:rPr>
          <w:rFonts w:asciiTheme="majorBidi" w:hAnsiTheme="majorBidi" w:cstheme="majorBidi"/>
          <w:sz w:val="24"/>
          <w:szCs w:val="24"/>
        </w:rPr>
      </w:pPr>
      <w:bookmarkStart w:id="2" w:name="_Hlk59889413"/>
      <w:r w:rsidRPr="00AD22C4">
        <w:rPr>
          <w:rFonts w:asciiTheme="majorBidi" w:hAnsiTheme="majorBidi" w:cstheme="majorBidi"/>
          <w:sz w:val="24"/>
          <w:szCs w:val="24"/>
        </w:rPr>
        <w:t xml:space="preserve">Unpaired t-tests </w:t>
      </w:r>
      <w:bookmarkEnd w:id="2"/>
      <w:r w:rsidRPr="00AD22C4">
        <w:rPr>
          <w:rFonts w:asciiTheme="majorBidi" w:hAnsiTheme="majorBidi" w:cstheme="majorBidi"/>
          <w:sz w:val="24"/>
          <w:szCs w:val="24"/>
        </w:rPr>
        <w:t xml:space="preserve">revealed significant difference in temperature between the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and the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with items measured on the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having higher temperature than in the second </w:t>
      </w:r>
      <w:r w:rsidR="001D6C7B">
        <w:rPr>
          <w:rFonts w:asciiTheme="majorBidi" w:hAnsiTheme="majorBidi" w:cstheme="majorBidi"/>
          <w:sz w:val="24"/>
          <w:szCs w:val="24"/>
        </w:rPr>
        <w:t>STC</w:t>
      </w:r>
      <w:r w:rsidRPr="00AD22C4">
        <w:rPr>
          <w:rFonts w:asciiTheme="majorBidi" w:hAnsiTheme="majorBidi" w:cstheme="majorBidi"/>
          <w:sz w:val="24"/>
          <w:szCs w:val="24"/>
        </w:rPr>
        <w:t>, in all meals: breakfast (</w:t>
      </w:r>
      <w:r w:rsidRPr="00AD22C4">
        <w:rPr>
          <w:rFonts w:asciiTheme="majorBidi" w:hAnsiTheme="majorBidi" w:cstheme="majorBidi"/>
          <w:i/>
          <w:iCs/>
          <w:sz w:val="24"/>
          <w:szCs w:val="24"/>
        </w:rPr>
        <w:t>t</w:t>
      </w:r>
      <w:r w:rsidRPr="00AD22C4">
        <w:rPr>
          <w:rFonts w:asciiTheme="majorBidi" w:hAnsiTheme="majorBidi" w:cstheme="majorBidi"/>
          <w:sz w:val="24"/>
          <w:szCs w:val="24"/>
        </w:rPr>
        <w:t xml:space="preserve">(184) = 6.28,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lunch (</w:t>
      </w:r>
      <w:r w:rsidRPr="00AD22C4">
        <w:rPr>
          <w:rFonts w:asciiTheme="majorBidi" w:hAnsiTheme="majorBidi" w:cstheme="majorBidi"/>
          <w:i/>
          <w:iCs/>
          <w:sz w:val="24"/>
          <w:szCs w:val="24"/>
        </w:rPr>
        <w:t>t</w:t>
      </w:r>
      <w:r w:rsidRPr="00AD22C4">
        <w:rPr>
          <w:rFonts w:asciiTheme="majorBidi" w:hAnsiTheme="majorBidi" w:cstheme="majorBidi"/>
          <w:sz w:val="24"/>
          <w:szCs w:val="24"/>
        </w:rPr>
        <w:t xml:space="preserve">(278) = 24.84,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and dinner (</w:t>
      </w:r>
      <w:r w:rsidRPr="00AD22C4">
        <w:rPr>
          <w:rFonts w:asciiTheme="majorBidi" w:hAnsiTheme="majorBidi" w:cstheme="majorBidi"/>
          <w:i/>
          <w:iCs/>
          <w:sz w:val="24"/>
          <w:szCs w:val="24"/>
        </w:rPr>
        <w:t>t</w:t>
      </w:r>
      <w:r w:rsidRPr="00AD22C4">
        <w:rPr>
          <w:rFonts w:asciiTheme="majorBidi" w:hAnsiTheme="majorBidi" w:cstheme="majorBidi"/>
          <w:sz w:val="24"/>
          <w:szCs w:val="24"/>
        </w:rPr>
        <w:t xml:space="preserve">(95) = 6.74,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t>
      </w:r>
    </w:p>
    <w:p w14:paraId="4A0CCCAD" w14:textId="76F05982" w:rsidR="0087228D" w:rsidRDefault="0087228D"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Temperature (in Celsius) means and SD during the first and second </w:t>
      </w:r>
      <w:r w:rsidR="001D6C7B">
        <w:rPr>
          <w:rFonts w:asciiTheme="majorBidi" w:hAnsiTheme="majorBidi" w:cstheme="majorBidi"/>
          <w:sz w:val="24"/>
          <w:szCs w:val="24"/>
        </w:rPr>
        <w:t>STCs</w:t>
      </w:r>
      <w:r w:rsidRPr="00AD22C4">
        <w:rPr>
          <w:rFonts w:asciiTheme="majorBidi" w:hAnsiTheme="majorBidi" w:cstheme="majorBidi"/>
          <w:sz w:val="24"/>
          <w:szCs w:val="24"/>
        </w:rPr>
        <w:t xml:space="preserve"> are presented in </w:t>
      </w:r>
      <w:r w:rsidRPr="00A26F23">
        <w:rPr>
          <w:rFonts w:asciiTheme="majorBidi" w:hAnsiTheme="majorBidi" w:cstheme="majorBidi"/>
          <w:b/>
          <w:bCs/>
          <w:sz w:val="24"/>
          <w:szCs w:val="24"/>
        </w:rPr>
        <w:t xml:space="preserve">Table </w:t>
      </w:r>
      <w:r w:rsidR="00B10A98">
        <w:rPr>
          <w:rFonts w:asciiTheme="majorBidi" w:hAnsiTheme="majorBidi" w:cstheme="majorBidi"/>
          <w:b/>
          <w:bCs/>
          <w:sz w:val="24"/>
          <w:szCs w:val="24"/>
        </w:rPr>
        <w:t>8</w:t>
      </w:r>
      <w:r w:rsidRPr="00AD22C4">
        <w:rPr>
          <w:rFonts w:asciiTheme="majorBidi" w:hAnsiTheme="majorBidi" w:cstheme="majorBidi"/>
          <w:sz w:val="24"/>
          <w:szCs w:val="24"/>
        </w:rPr>
        <w:t xml:space="preserve">. The mean times and SD between the first and second </w:t>
      </w:r>
      <w:r w:rsidR="001D6C7B">
        <w:rPr>
          <w:rFonts w:asciiTheme="majorBidi" w:hAnsiTheme="majorBidi" w:cstheme="majorBidi"/>
          <w:sz w:val="24"/>
          <w:szCs w:val="24"/>
        </w:rPr>
        <w:t>STCs</w:t>
      </w:r>
      <w:r w:rsidRPr="00AD22C4">
        <w:rPr>
          <w:rFonts w:asciiTheme="majorBidi" w:hAnsiTheme="majorBidi" w:cstheme="majorBidi"/>
          <w:sz w:val="24"/>
          <w:szCs w:val="24"/>
        </w:rPr>
        <w:t xml:space="preserve"> were 37.36 min (9.83) in breakfast, 34.98 min (10.23) in lunch and 30.87 min (6.12) in dinner. </w:t>
      </w:r>
    </w:p>
    <w:p w14:paraId="67F55EF4" w14:textId="7FF518D9"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lastRenderedPageBreak/>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B10A98">
        <w:rPr>
          <w:rFonts w:asciiTheme="majorBidi" w:hAnsiTheme="majorBidi" w:cstheme="majorBidi"/>
          <w:i/>
          <w:iCs/>
          <w:sz w:val="24"/>
          <w:szCs w:val="24"/>
        </w:rPr>
        <w:t>8</w:t>
      </w:r>
      <w:r w:rsidRPr="004F0B14">
        <w:rPr>
          <w:rFonts w:asciiTheme="majorBidi" w:hAnsiTheme="majorBidi" w:cstheme="majorBidi"/>
          <w:i/>
          <w:iCs/>
          <w:sz w:val="24"/>
          <w:szCs w:val="24"/>
        </w:rPr>
        <w:t xml:space="preserve"> here</w:t>
      </w:r>
    </w:p>
    <w:p w14:paraId="6814D246" w14:textId="77777777" w:rsidR="0087228D" w:rsidRPr="00AD22C4" w:rsidRDefault="0087228D" w:rsidP="00EC6593">
      <w:pPr>
        <w:autoSpaceDE w:val="0"/>
        <w:autoSpaceDN w:val="0"/>
        <w:adjustRightInd w:val="0"/>
        <w:spacing w:after="0" w:line="480" w:lineRule="auto"/>
        <w:rPr>
          <w:rFonts w:asciiTheme="majorBidi" w:hAnsiTheme="majorBidi" w:cstheme="majorBidi"/>
          <w:b/>
          <w:bCs/>
          <w:sz w:val="24"/>
          <w:szCs w:val="24"/>
        </w:rPr>
      </w:pPr>
      <w:bookmarkStart w:id="3" w:name="_Hlk62053433"/>
      <w:r w:rsidRPr="00AD22C4">
        <w:rPr>
          <w:rFonts w:asciiTheme="majorBidi" w:hAnsiTheme="majorBidi" w:cstheme="majorBidi"/>
          <w:b/>
          <w:bCs/>
          <w:sz w:val="24"/>
          <w:szCs w:val="24"/>
        </w:rPr>
        <w:t>Whole-meal food consumption:</w:t>
      </w:r>
    </w:p>
    <w:bookmarkEnd w:id="3"/>
    <w:p w14:paraId="3A6EC044" w14:textId="443ED528" w:rsidR="00B03486"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For assessing mean </w:t>
      </w:r>
      <w:r w:rsidR="00B03486" w:rsidRPr="00AD22C4">
        <w:rPr>
          <w:rFonts w:asciiTheme="majorBidi" w:hAnsiTheme="majorBidi" w:cstheme="majorBidi"/>
          <w:sz w:val="24"/>
          <w:szCs w:val="24"/>
        </w:rPr>
        <w:t xml:space="preserve">percentage </w:t>
      </w:r>
      <w:r w:rsidRPr="00AD22C4">
        <w:rPr>
          <w:rFonts w:asciiTheme="majorBidi" w:hAnsiTheme="majorBidi" w:cstheme="majorBidi"/>
          <w:sz w:val="24"/>
          <w:szCs w:val="24"/>
        </w:rPr>
        <w:t xml:space="preserve">consumption of food on tray, a total of 1214 trays were analyzed: 503 trays were included during breakfast, 448 during lunch and 263 during dinner. Mean percentage consumption of food on tray by meal type is presented in </w:t>
      </w:r>
      <w:r w:rsidRPr="00A26F23">
        <w:rPr>
          <w:rFonts w:asciiTheme="majorBidi" w:hAnsiTheme="majorBidi" w:cstheme="majorBidi"/>
          <w:b/>
          <w:bCs/>
          <w:sz w:val="24"/>
          <w:szCs w:val="24"/>
        </w:rPr>
        <w:t>Figure 2</w:t>
      </w:r>
      <w:r w:rsidRPr="00AD22C4">
        <w:rPr>
          <w:rFonts w:asciiTheme="majorBidi" w:hAnsiTheme="majorBidi" w:cstheme="majorBidi"/>
          <w:sz w:val="24"/>
          <w:szCs w:val="24"/>
        </w:rPr>
        <w:t>. There was a significant difference in food consumption between meals (</w:t>
      </w:r>
      <w:r w:rsidRPr="00AD22C4">
        <w:rPr>
          <w:rFonts w:asciiTheme="majorBidi" w:hAnsiTheme="majorBidi" w:cstheme="majorBidi"/>
          <w:i/>
          <w:iCs/>
          <w:sz w:val="24"/>
          <w:szCs w:val="24"/>
        </w:rPr>
        <w:t>F</w:t>
      </w:r>
      <w:r w:rsidRPr="00AD22C4">
        <w:rPr>
          <w:rFonts w:asciiTheme="majorBidi" w:hAnsiTheme="majorBidi" w:cstheme="majorBidi"/>
          <w:sz w:val="24"/>
          <w:szCs w:val="24"/>
        </w:rPr>
        <w:t xml:space="preserve">(2, 1211) = 30.88,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t>
      </w:r>
      <w:bookmarkStart w:id="4" w:name="_Hlk59889508"/>
      <w:r w:rsidRPr="00AD22C4">
        <w:rPr>
          <w:rFonts w:asciiTheme="majorBidi" w:hAnsiTheme="majorBidi" w:cstheme="majorBidi"/>
          <w:sz w:val="24"/>
          <w:szCs w:val="24"/>
        </w:rPr>
        <w:t xml:space="preserve">Post-hoc Bonferroni analysis </w:t>
      </w:r>
      <w:bookmarkEnd w:id="4"/>
      <w:r w:rsidRPr="00AD22C4">
        <w:rPr>
          <w:rFonts w:asciiTheme="majorBidi" w:hAnsiTheme="majorBidi" w:cstheme="majorBidi"/>
          <w:sz w:val="24"/>
          <w:szCs w:val="24"/>
        </w:rPr>
        <w:t xml:space="preserve">revealed significant differences between all three meal types, with the highest consumption during breakfast (76.6% ± 26.5), then dinner (68.2% ± 31.0) and the lower consumption during lunch (61.1% ± 33.0). </w:t>
      </w:r>
    </w:p>
    <w:p w14:paraId="668D254A" w14:textId="77777777"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Insert Figure 2 here</w:t>
      </w:r>
    </w:p>
    <w:p w14:paraId="01D3C7F0" w14:textId="45E389A0" w:rsidR="0087228D" w:rsidRDefault="0087228D"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In addition, a correlation </w:t>
      </w:r>
      <w:bookmarkStart w:id="5" w:name="_Hlk59889604"/>
      <w:r w:rsidRPr="00AD22C4">
        <w:rPr>
          <w:rFonts w:asciiTheme="majorBidi" w:hAnsiTheme="majorBidi" w:cstheme="majorBidi"/>
          <w:sz w:val="24"/>
          <w:szCs w:val="24"/>
        </w:rPr>
        <w:t>between whole meal consumption</w:t>
      </w:r>
      <w:bookmarkEnd w:id="5"/>
      <w:r w:rsidRPr="00AD22C4">
        <w:rPr>
          <w:rFonts w:asciiTheme="majorBidi" w:hAnsiTheme="majorBidi" w:cstheme="majorBidi"/>
          <w:sz w:val="24"/>
          <w:szCs w:val="24"/>
        </w:rPr>
        <w:t xml:space="preserve"> and first </w:t>
      </w:r>
      <w:r w:rsidR="0023206F">
        <w:rPr>
          <w:rFonts w:asciiTheme="majorBidi" w:hAnsiTheme="majorBidi" w:cstheme="majorBidi"/>
          <w:sz w:val="24"/>
          <w:szCs w:val="24"/>
        </w:rPr>
        <w:t>STC</w:t>
      </w:r>
      <w:r w:rsidRPr="00AD22C4">
        <w:rPr>
          <w:rFonts w:asciiTheme="majorBidi" w:hAnsiTheme="majorBidi" w:cstheme="majorBidi"/>
          <w:sz w:val="24"/>
          <w:szCs w:val="24"/>
        </w:rPr>
        <w:t xml:space="preserve"> level was found</w:t>
      </w:r>
      <w:r w:rsidRPr="00AD22C4">
        <w:rPr>
          <w:rFonts w:asciiTheme="majorBidi" w:hAnsiTheme="majorBidi" w:cstheme="majorBidi"/>
          <w:i/>
          <w:iCs/>
          <w:sz w:val="24"/>
          <w:szCs w:val="24"/>
        </w:rPr>
        <w:t xml:space="preserve"> </w:t>
      </w:r>
      <w:r w:rsidRPr="00AD22C4">
        <w:rPr>
          <w:rFonts w:asciiTheme="majorBidi" w:hAnsiTheme="majorBidi" w:cstheme="majorBidi"/>
          <w:sz w:val="24"/>
          <w:szCs w:val="24"/>
        </w:rPr>
        <w:t>(</w:t>
      </w:r>
      <w:r w:rsidRPr="00AD22C4">
        <w:rPr>
          <w:rFonts w:asciiTheme="majorBidi" w:hAnsiTheme="majorBidi" w:cstheme="majorBidi"/>
          <w:i/>
          <w:iCs/>
          <w:sz w:val="24"/>
          <w:szCs w:val="24"/>
        </w:rPr>
        <w:t>r</w:t>
      </w:r>
      <w:r w:rsidRPr="00AD22C4">
        <w:rPr>
          <w:rFonts w:asciiTheme="majorBidi" w:hAnsiTheme="majorBidi" w:cstheme="majorBidi"/>
          <w:sz w:val="24"/>
          <w:szCs w:val="24"/>
        </w:rPr>
        <w:t xml:space="preserve"> (1148) = -.14,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whereby an increase in consumption was found with a decrease in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meaning a “lower” texture in the texture pyramid. </w:t>
      </w:r>
    </w:p>
    <w:p w14:paraId="34A9E302" w14:textId="77777777" w:rsidR="0087228D" w:rsidRPr="00AD22C4" w:rsidRDefault="0087228D" w:rsidP="00EC6593">
      <w:pPr>
        <w:tabs>
          <w:tab w:val="left" w:pos="4683"/>
        </w:tabs>
        <w:autoSpaceDE w:val="0"/>
        <w:autoSpaceDN w:val="0"/>
        <w:adjustRightInd w:val="0"/>
        <w:spacing w:after="0" w:line="480" w:lineRule="auto"/>
        <w:rPr>
          <w:rFonts w:asciiTheme="majorBidi" w:hAnsiTheme="majorBidi" w:cstheme="majorBidi"/>
          <w:b/>
          <w:bCs/>
          <w:sz w:val="24"/>
          <w:szCs w:val="24"/>
          <w:rtl/>
        </w:rPr>
      </w:pPr>
      <w:r w:rsidRPr="00AD22C4">
        <w:rPr>
          <w:rFonts w:asciiTheme="majorBidi" w:hAnsiTheme="majorBidi" w:cstheme="majorBidi"/>
          <w:b/>
          <w:bCs/>
          <w:sz w:val="24"/>
          <w:szCs w:val="24"/>
        </w:rPr>
        <w:t>Consumption per single food item:</w:t>
      </w:r>
      <w:r w:rsidRPr="00AD22C4">
        <w:rPr>
          <w:rFonts w:asciiTheme="majorBidi" w:hAnsiTheme="majorBidi" w:cstheme="majorBidi"/>
          <w:b/>
          <w:bCs/>
          <w:sz w:val="24"/>
          <w:szCs w:val="24"/>
        </w:rPr>
        <w:tab/>
      </w:r>
    </w:p>
    <w:p w14:paraId="74768CA2" w14:textId="0DDC6C65" w:rsidR="0087228D"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For assessing consumption percentage per food item, 3820 items were included, from 11 departments during 44 meals. Each item was classified into the first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w:t>
      </w:r>
      <w:r w:rsidRPr="00A26F23">
        <w:rPr>
          <w:rFonts w:asciiTheme="majorBidi" w:hAnsiTheme="majorBidi" w:cstheme="majorBidi"/>
          <w:b/>
          <w:bCs/>
          <w:sz w:val="24"/>
          <w:szCs w:val="24"/>
        </w:rPr>
        <w:t xml:space="preserve">Table </w:t>
      </w:r>
      <w:r w:rsidR="0026219A">
        <w:rPr>
          <w:rFonts w:asciiTheme="majorBidi" w:hAnsiTheme="majorBidi" w:cstheme="majorBidi"/>
          <w:b/>
          <w:bCs/>
          <w:sz w:val="24"/>
          <w:szCs w:val="24"/>
        </w:rPr>
        <w:t xml:space="preserve">9 </w:t>
      </w:r>
      <w:r w:rsidRPr="00AD22C4">
        <w:rPr>
          <w:rFonts w:asciiTheme="majorBidi" w:hAnsiTheme="majorBidi" w:cstheme="majorBidi"/>
          <w:sz w:val="24"/>
          <w:szCs w:val="24"/>
        </w:rPr>
        <w:t xml:space="preserve">presents </w:t>
      </w:r>
      <w:bookmarkStart w:id="6" w:name="_Hlk59889686"/>
      <w:r w:rsidRPr="00AD22C4">
        <w:rPr>
          <w:rFonts w:asciiTheme="majorBidi" w:hAnsiTheme="majorBidi" w:cstheme="majorBidi"/>
          <w:sz w:val="24"/>
          <w:szCs w:val="24"/>
        </w:rPr>
        <w:t xml:space="preserve">means, SD and 95% CI </w:t>
      </w:r>
      <w:bookmarkEnd w:id="6"/>
      <w:r w:rsidRPr="00AD22C4">
        <w:rPr>
          <w:rFonts w:asciiTheme="majorBidi" w:hAnsiTheme="majorBidi" w:cstheme="majorBidi"/>
          <w:sz w:val="24"/>
          <w:szCs w:val="24"/>
        </w:rPr>
        <w:t xml:space="preserve">for percentage of consumption by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of IDDSI level. There was a significant difference in consumption between levels </w:t>
      </w:r>
      <w:r w:rsidRPr="00AD22C4">
        <w:rPr>
          <w:rFonts w:asciiTheme="majorBidi" w:hAnsiTheme="majorBidi" w:cstheme="majorBidi"/>
          <w:i/>
          <w:iCs/>
          <w:sz w:val="24"/>
          <w:szCs w:val="24"/>
        </w:rPr>
        <w:t>F</w:t>
      </w:r>
      <w:r w:rsidRPr="00AD22C4">
        <w:rPr>
          <w:rFonts w:asciiTheme="majorBidi" w:hAnsiTheme="majorBidi" w:cstheme="majorBidi"/>
          <w:sz w:val="24"/>
          <w:szCs w:val="24"/>
        </w:rPr>
        <w:t xml:space="preserve">(5, 3814) = 14.19,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Post-hoc analysis was conducted using Bonferroni tests. Results are presented in </w:t>
      </w:r>
      <w:r w:rsidRPr="00A26F23">
        <w:rPr>
          <w:rFonts w:asciiTheme="majorBidi" w:hAnsiTheme="majorBidi" w:cstheme="majorBidi"/>
          <w:b/>
          <w:bCs/>
          <w:sz w:val="24"/>
          <w:szCs w:val="24"/>
        </w:rPr>
        <w:t xml:space="preserve">Table </w:t>
      </w:r>
      <w:r w:rsidR="0026219A">
        <w:rPr>
          <w:rFonts w:asciiTheme="majorBidi" w:hAnsiTheme="majorBidi" w:cstheme="majorBidi"/>
          <w:b/>
          <w:bCs/>
          <w:sz w:val="24"/>
          <w:szCs w:val="24"/>
        </w:rPr>
        <w:t>10</w:t>
      </w:r>
      <w:r w:rsidRPr="00AD22C4">
        <w:rPr>
          <w:rFonts w:asciiTheme="majorBidi" w:hAnsiTheme="majorBidi" w:cstheme="majorBidi"/>
          <w:sz w:val="24"/>
          <w:szCs w:val="24"/>
        </w:rPr>
        <w:t xml:space="preserve">. Level 3 </w:t>
      </w:r>
      <w:r w:rsidR="009A2878">
        <w:rPr>
          <w:rFonts w:asciiTheme="majorBidi" w:hAnsiTheme="majorBidi" w:cstheme="majorBidi"/>
          <w:sz w:val="24"/>
          <w:szCs w:val="24"/>
        </w:rPr>
        <w:t>was characterized by</w:t>
      </w:r>
      <w:r w:rsidRPr="00AD22C4">
        <w:rPr>
          <w:rFonts w:asciiTheme="majorBidi" w:hAnsiTheme="majorBidi" w:cstheme="majorBidi"/>
          <w:sz w:val="24"/>
          <w:szCs w:val="24"/>
        </w:rPr>
        <w:t xml:space="preserve"> </w:t>
      </w:r>
      <w:r w:rsidR="009A2878">
        <w:rPr>
          <w:rFonts w:asciiTheme="majorBidi" w:hAnsiTheme="majorBidi" w:cstheme="majorBidi"/>
          <w:sz w:val="24"/>
          <w:szCs w:val="24"/>
        </w:rPr>
        <w:t>greater</w:t>
      </w:r>
      <w:r w:rsidRPr="00AD22C4">
        <w:rPr>
          <w:rFonts w:asciiTheme="majorBidi" w:hAnsiTheme="majorBidi" w:cstheme="majorBidi"/>
          <w:sz w:val="24"/>
          <w:szCs w:val="24"/>
        </w:rPr>
        <w:t xml:space="preserve"> consumption </w:t>
      </w:r>
      <w:r w:rsidRPr="00AD22C4">
        <w:rPr>
          <w:rFonts w:asciiTheme="majorBidi" w:hAnsiTheme="majorBidi" w:cstheme="majorBidi"/>
          <w:sz w:val="24"/>
          <w:szCs w:val="24"/>
        </w:rPr>
        <w:lastRenderedPageBreak/>
        <w:t>than Levels 4, 7EC and 7R. Additionally, Level 7R had lower consumption than Levels 4, 5 and 7EC.</w:t>
      </w:r>
    </w:p>
    <w:p w14:paraId="67CAB8B1" w14:textId="0983D941" w:rsid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26219A">
        <w:rPr>
          <w:rFonts w:asciiTheme="majorBidi" w:hAnsiTheme="majorBidi" w:cstheme="majorBidi"/>
          <w:i/>
          <w:iCs/>
          <w:sz w:val="24"/>
          <w:szCs w:val="24"/>
        </w:rPr>
        <w:t>9</w:t>
      </w:r>
      <w:r w:rsidRPr="004F0B14">
        <w:rPr>
          <w:rFonts w:asciiTheme="majorBidi" w:hAnsiTheme="majorBidi" w:cstheme="majorBidi"/>
          <w:i/>
          <w:iCs/>
          <w:sz w:val="24"/>
          <w:szCs w:val="24"/>
        </w:rPr>
        <w:t xml:space="preserve"> here</w:t>
      </w:r>
    </w:p>
    <w:p w14:paraId="7ADD3F19" w14:textId="6D77D5E5" w:rsidR="00A26F23" w:rsidRDefault="00A26F23"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26219A">
        <w:rPr>
          <w:rFonts w:asciiTheme="majorBidi" w:hAnsiTheme="majorBidi" w:cstheme="majorBidi"/>
          <w:i/>
          <w:iCs/>
          <w:sz w:val="24"/>
          <w:szCs w:val="24"/>
        </w:rPr>
        <w:t>10</w:t>
      </w:r>
      <w:r w:rsidRPr="004F0B14">
        <w:rPr>
          <w:rFonts w:asciiTheme="majorBidi" w:hAnsiTheme="majorBidi" w:cstheme="majorBidi"/>
          <w:i/>
          <w:iCs/>
          <w:sz w:val="24"/>
          <w:szCs w:val="24"/>
        </w:rPr>
        <w:t xml:space="preserve"> here</w:t>
      </w:r>
    </w:p>
    <w:p w14:paraId="43BD5AC9" w14:textId="77777777" w:rsidR="0087228D" w:rsidRPr="00AD22C4" w:rsidRDefault="0087228D" w:rsidP="00EC6593">
      <w:pPr>
        <w:spacing w:after="0" w:line="480" w:lineRule="auto"/>
        <w:rPr>
          <w:rFonts w:asciiTheme="majorBidi" w:hAnsiTheme="majorBidi" w:cstheme="majorBidi"/>
          <w:b/>
          <w:bCs/>
          <w:sz w:val="24"/>
          <w:szCs w:val="24"/>
          <w:u w:val="single"/>
          <w:rtl/>
        </w:rPr>
      </w:pPr>
      <w:r w:rsidRPr="008C7666">
        <w:rPr>
          <w:rFonts w:asciiTheme="majorBidi" w:hAnsiTheme="majorBidi" w:cstheme="majorBidi"/>
          <w:b/>
          <w:bCs/>
          <w:sz w:val="24"/>
          <w:szCs w:val="24"/>
          <w:u w:val="single"/>
        </w:rPr>
        <w:t>Discussion</w:t>
      </w:r>
    </w:p>
    <w:p w14:paraId="05DA5687" w14:textId="52AF2368" w:rsidR="00275B26" w:rsidRDefault="0087228D" w:rsidP="00EC6593">
      <w:pPr>
        <w:spacing w:after="0" w:line="480" w:lineRule="auto"/>
        <w:rPr>
          <w:rFonts w:asciiTheme="majorBidi" w:eastAsia="Times New Roman" w:hAnsiTheme="majorBidi" w:cstheme="majorBidi"/>
          <w:sz w:val="24"/>
          <w:szCs w:val="24"/>
        </w:rPr>
      </w:pPr>
      <w:r w:rsidRPr="00AD22C4">
        <w:rPr>
          <w:rFonts w:asciiTheme="majorBidi" w:hAnsiTheme="majorBidi" w:cstheme="majorBidi"/>
          <w:sz w:val="24"/>
          <w:szCs w:val="24"/>
        </w:rPr>
        <w:t xml:space="preserve">The primary aim of the study was to </w:t>
      </w:r>
      <w:r w:rsidRPr="00AD22C4">
        <w:rPr>
          <w:rFonts w:asciiTheme="majorBidi" w:eastAsia="Times New Roman" w:hAnsiTheme="majorBidi" w:cstheme="majorBidi"/>
          <w:sz w:val="24"/>
          <w:szCs w:val="24"/>
        </w:rPr>
        <w:t xml:space="preserve">document the differences between </w:t>
      </w:r>
      <w:r w:rsidR="001D6C7B">
        <w:rPr>
          <w:rFonts w:asciiTheme="majorBidi" w:hAnsiTheme="majorBidi" w:cstheme="majorBidi"/>
          <w:sz w:val="24"/>
          <w:szCs w:val="24"/>
        </w:rPr>
        <w:t>NSTC</w:t>
      </w:r>
      <w:r w:rsidRPr="00AD22C4">
        <w:rPr>
          <w:rFonts w:asciiTheme="majorBidi" w:eastAsia="Times New Roman" w:hAnsiTheme="majorBidi" w:cstheme="majorBidi"/>
          <w:sz w:val="24"/>
          <w:szCs w:val="24"/>
        </w:rPr>
        <w:t xml:space="preserve"> </w:t>
      </w:r>
      <w:r w:rsidR="002B4FD8">
        <w:rPr>
          <w:rFonts w:asciiTheme="majorBidi" w:eastAsia="Times New Roman" w:hAnsiTheme="majorBidi" w:cstheme="majorBidi"/>
          <w:sz w:val="24"/>
          <w:szCs w:val="24"/>
        </w:rPr>
        <w:t xml:space="preserve">that is currently being used in Israel, as in other countries, </w:t>
      </w:r>
      <w:r w:rsidRPr="00AD22C4">
        <w:rPr>
          <w:rFonts w:asciiTheme="majorBidi" w:eastAsia="Times New Roman" w:hAnsiTheme="majorBidi" w:cstheme="majorBidi"/>
          <w:sz w:val="24"/>
          <w:szCs w:val="24"/>
        </w:rPr>
        <w:t xml:space="preserve">and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w:t>
      </w:r>
      <w:r w:rsidR="001D1798" w:rsidRPr="00AD22C4">
        <w:rPr>
          <w:rFonts w:asciiTheme="majorBidi" w:eastAsia="Times New Roman" w:hAnsiTheme="majorBidi" w:cstheme="majorBidi"/>
          <w:sz w:val="24"/>
          <w:szCs w:val="24"/>
        </w:rPr>
        <w:t>according to IDDSI</w:t>
      </w:r>
      <w:r w:rsidR="002B4FD8">
        <w:rPr>
          <w:rFonts w:asciiTheme="majorBidi" w:eastAsia="Times New Roman" w:hAnsiTheme="majorBidi" w:cstheme="majorBidi"/>
          <w:sz w:val="24"/>
          <w:szCs w:val="24"/>
        </w:rPr>
        <w:t xml:space="preserve"> framework</w:t>
      </w:r>
      <w:r w:rsidR="001D1798" w:rsidRPr="00AD22C4">
        <w:rPr>
          <w:rFonts w:asciiTheme="majorBidi" w:eastAsia="Times New Roman" w:hAnsiTheme="majorBidi" w:cstheme="majorBidi"/>
          <w:sz w:val="24"/>
          <w:szCs w:val="24"/>
        </w:rPr>
        <w:t xml:space="preserve">. </w:t>
      </w:r>
      <w:r w:rsidR="00B53D47" w:rsidRPr="00AD22C4">
        <w:rPr>
          <w:rFonts w:asciiTheme="majorBidi" w:eastAsia="Times New Roman" w:hAnsiTheme="majorBidi" w:cstheme="majorBidi"/>
          <w:sz w:val="24"/>
          <w:szCs w:val="24"/>
        </w:rPr>
        <w:t xml:space="preserve">A gap between </w:t>
      </w:r>
      <w:r w:rsidR="001D6C7B">
        <w:rPr>
          <w:rFonts w:asciiTheme="majorBidi" w:eastAsia="Times New Roman" w:hAnsiTheme="majorBidi" w:cstheme="majorBidi"/>
          <w:sz w:val="24"/>
          <w:szCs w:val="24"/>
        </w:rPr>
        <w:t>STC</w:t>
      </w:r>
      <w:r w:rsidR="00B53D47" w:rsidRPr="00AD22C4">
        <w:rPr>
          <w:rFonts w:asciiTheme="majorBidi" w:eastAsia="Times New Roman" w:hAnsiTheme="majorBidi" w:cstheme="majorBidi"/>
          <w:sz w:val="24"/>
          <w:szCs w:val="24"/>
        </w:rPr>
        <w:t xml:space="preserve"> and </w:t>
      </w:r>
      <w:r w:rsidR="001D6C7B">
        <w:rPr>
          <w:rFonts w:asciiTheme="majorBidi" w:eastAsia="Times New Roman" w:hAnsiTheme="majorBidi" w:cstheme="majorBidi"/>
          <w:sz w:val="24"/>
          <w:szCs w:val="24"/>
        </w:rPr>
        <w:t>NSTC</w:t>
      </w:r>
      <w:r w:rsidR="00B53D47" w:rsidRPr="00AD22C4">
        <w:rPr>
          <w:rFonts w:asciiTheme="majorBidi" w:eastAsia="Times New Roman" w:hAnsiTheme="majorBidi" w:cstheme="majorBidi"/>
          <w:sz w:val="24"/>
          <w:szCs w:val="24"/>
        </w:rPr>
        <w:t xml:space="preserve"> was found. </w:t>
      </w:r>
      <w:r w:rsidRPr="00AD22C4">
        <w:rPr>
          <w:rFonts w:asciiTheme="majorBidi" w:eastAsia="Times New Roman" w:hAnsiTheme="majorBidi" w:cstheme="majorBidi"/>
          <w:sz w:val="24"/>
          <w:szCs w:val="24"/>
        </w:rPr>
        <w:t xml:space="preserve">The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findings indicated that </w:t>
      </w:r>
      <w:r w:rsidR="006D047D">
        <w:rPr>
          <w:rFonts w:asciiTheme="majorBidi" w:eastAsia="Times New Roman" w:hAnsiTheme="majorBidi" w:cstheme="majorBidi"/>
          <w:sz w:val="24"/>
          <w:szCs w:val="24"/>
        </w:rPr>
        <w:t>some</w:t>
      </w:r>
      <w:r w:rsidRPr="00AD22C4">
        <w:rPr>
          <w:rFonts w:asciiTheme="majorBidi" w:eastAsia="Times New Roman" w:hAnsiTheme="majorBidi" w:cstheme="majorBidi"/>
          <w:sz w:val="24"/>
          <w:szCs w:val="24"/>
        </w:rPr>
        <w:t xml:space="preserve"> </w:t>
      </w:r>
      <w:r w:rsidR="006D047D">
        <w:rPr>
          <w:rFonts w:asciiTheme="majorBidi" w:eastAsia="Times New Roman" w:hAnsiTheme="majorBidi" w:cstheme="majorBidi"/>
          <w:sz w:val="24"/>
          <w:szCs w:val="24"/>
        </w:rPr>
        <w:t xml:space="preserve">residents were </w:t>
      </w:r>
      <w:r w:rsidR="009A2878">
        <w:rPr>
          <w:rFonts w:asciiTheme="majorBidi" w:eastAsia="Times New Roman" w:hAnsiTheme="majorBidi" w:cstheme="majorBidi"/>
          <w:sz w:val="24"/>
          <w:szCs w:val="24"/>
        </w:rPr>
        <w:t xml:space="preserve">at </w:t>
      </w:r>
      <w:r w:rsidRPr="00AD22C4">
        <w:rPr>
          <w:rFonts w:asciiTheme="majorBidi" w:eastAsia="Times New Roman" w:hAnsiTheme="majorBidi" w:cstheme="majorBidi"/>
          <w:sz w:val="24"/>
          <w:szCs w:val="24"/>
        </w:rPr>
        <w:t xml:space="preserve">risk of choking since residents </w:t>
      </w:r>
      <w:r w:rsidR="002B4FD8">
        <w:rPr>
          <w:rFonts w:asciiTheme="majorBidi" w:eastAsia="Times New Roman" w:hAnsiTheme="majorBidi" w:cstheme="majorBidi"/>
          <w:sz w:val="24"/>
          <w:szCs w:val="24"/>
        </w:rPr>
        <w:t xml:space="preserve">that required </w:t>
      </w:r>
      <w:r w:rsidR="00FE6E9C">
        <w:rPr>
          <w:rFonts w:asciiTheme="majorBidi" w:eastAsia="Times New Roman" w:hAnsiTheme="majorBidi" w:cstheme="majorBidi"/>
          <w:sz w:val="24"/>
          <w:szCs w:val="24"/>
        </w:rPr>
        <w:t>TMF</w:t>
      </w:r>
      <w:r w:rsidRPr="00AD22C4">
        <w:rPr>
          <w:rFonts w:asciiTheme="majorBidi" w:eastAsia="Times New Roman" w:hAnsiTheme="majorBidi" w:cstheme="majorBidi"/>
          <w:sz w:val="24"/>
          <w:szCs w:val="24"/>
        </w:rPr>
        <w:t xml:space="preserve"> were eating </w:t>
      </w:r>
      <w:r w:rsidR="00B53D47" w:rsidRPr="00AD22C4">
        <w:rPr>
          <w:rFonts w:asciiTheme="majorBidi" w:eastAsia="Times New Roman" w:hAnsiTheme="majorBidi" w:cstheme="majorBidi"/>
          <w:sz w:val="24"/>
          <w:szCs w:val="24"/>
        </w:rPr>
        <w:t>food textures that were harder and more complex to swallow</w:t>
      </w:r>
      <w:r w:rsidR="005B3DFF">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than</w:t>
      </w:r>
      <w:r w:rsidR="005B3DFF">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intended</w:t>
      </w:r>
      <w:r w:rsidR="00B53D47" w:rsidRPr="00AD22C4">
        <w:rPr>
          <w:rFonts w:asciiTheme="majorBidi" w:eastAsia="Times New Roman" w:hAnsiTheme="majorBidi" w:cstheme="majorBidi"/>
          <w:sz w:val="24"/>
          <w:szCs w:val="24"/>
        </w:rPr>
        <w:t xml:space="preserve">. </w:t>
      </w:r>
      <w:r w:rsidR="00B145B8">
        <w:rPr>
          <w:rFonts w:asciiTheme="majorBidi" w:hAnsiTheme="majorBidi" w:cstheme="majorBidi"/>
          <w:sz w:val="24"/>
          <w:szCs w:val="24"/>
        </w:rPr>
        <w:t xml:space="preserve">NSTC </w:t>
      </w:r>
      <w:r w:rsidR="00D23447">
        <w:rPr>
          <w:rFonts w:asciiTheme="majorBidi" w:eastAsia="Times New Roman" w:hAnsiTheme="majorBidi" w:cstheme="majorBidi"/>
          <w:sz w:val="24"/>
          <w:szCs w:val="24"/>
        </w:rPr>
        <w:t>was</w:t>
      </w:r>
      <w:r w:rsidR="006D047D">
        <w:rPr>
          <w:rFonts w:asciiTheme="majorBidi" w:eastAsia="Times New Roman" w:hAnsiTheme="majorBidi" w:cstheme="majorBidi"/>
          <w:sz w:val="24"/>
          <w:szCs w:val="24"/>
        </w:rPr>
        <w:t xml:space="preserve"> based mainly on food appearance and the results of the current study emphasis </w:t>
      </w:r>
      <w:r w:rsidR="00714B3C">
        <w:rPr>
          <w:rFonts w:asciiTheme="majorBidi" w:eastAsia="Times New Roman" w:hAnsiTheme="majorBidi" w:cstheme="majorBidi"/>
          <w:sz w:val="24"/>
          <w:szCs w:val="24"/>
        </w:rPr>
        <w:t>the</w:t>
      </w:r>
      <w:r w:rsidR="006D047D">
        <w:rPr>
          <w:rFonts w:asciiTheme="majorBidi" w:eastAsia="Times New Roman" w:hAnsiTheme="majorBidi" w:cstheme="majorBidi"/>
          <w:sz w:val="24"/>
          <w:szCs w:val="24"/>
        </w:rPr>
        <w:t xml:space="preserve"> </w:t>
      </w:r>
      <w:r w:rsidR="00E66B1A">
        <w:rPr>
          <w:rFonts w:asciiTheme="majorBidi" w:eastAsia="Times New Roman" w:hAnsiTheme="majorBidi" w:cstheme="majorBidi"/>
          <w:sz w:val="24"/>
          <w:szCs w:val="24"/>
        </w:rPr>
        <w:t>inaccura</w:t>
      </w:r>
      <w:r w:rsidR="00714B3C">
        <w:rPr>
          <w:rFonts w:asciiTheme="majorBidi" w:eastAsia="Times New Roman" w:hAnsiTheme="majorBidi" w:cstheme="majorBidi"/>
          <w:sz w:val="24"/>
          <w:szCs w:val="24"/>
        </w:rPr>
        <w:t>cy of</w:t>
      </w:r>
      <w:r w:rsidR="006D047D">
        <w:rPr>
          <w:rFonts w:asciiTheme="majorBidi" w:eastAsia="Times New Roman" w:hAnsiTheme="majorBidi" w:cstheme="majorBidi"/>
          <w:sz w:val="24"/>
          <w:szCs w:val="24"/>
        </w:rPr>
        <w:t xml:space="preserve"> this method</w:t>
      </w:r>
      <w:r w:rsidR="009A2878">
        <w:rPr>
          <w:rFonts w:asciiTheme="majorBidi" w:eastAsia="Times New Roman" w:hAnsiTheme="majorBidi" w:cstheme="majorBidi"/>
          <w:sz w:val="24"/>
          <w:szCs w:val="24"/>
        </w:rPr>
        <w:t xml:space="preserve"> and the need for STC</w:t>
      </w:r>
      <w:r w:rsidR="00714B3C">
        <w:rPr>
          <w:rFonts w:asciiTheme="majorBidi" w:eastAsia="Times New Roman" w:hAnsiTheme="majorBidi" w:cstheme="majorBidi"/>
          <w:sz w:val="24"/>
          <w:szCs w:val="24"/>
        </w:rPr>
        <w:t xml:space="preserve">. </w:t>
      </w:r>
      <w:r w:rsidR="00275B26" w:rsidRPr="00AD22C4">
        <w:rPr>
          <w:rFonts w:asciiTheme="majorBidi" w:hAnsiTheme="majorBidi" w:cstheme="majorBidi"/>
          <w:sz w:val="24"/>
          <w:szCs w:val="24"/>
        </w:rPr>
        <w:t xml:space="preserve">The secondary aim was to </w:t>
      </w:r>
      <w:r w:rsidR="00275B26" w:rsidRPr="00AD22C4">
        <w:rPr>
          <w:rFonts w:asciiTheme="majorBidi" w:eastAsia="Times New Roman" w:hAnsiTheme="majorBidi" w:cstheme="majorBidi"/>
          <w:sz w:val="24"/>
          <w:szCs w:val="24"/>
        </w:rPr>
        <w:t>explore the relationship between nutritional intake and food texture level</w:t>
      </w:r>
      <w:r w:rsidR="00275B26">
        <w:rPr>
          <w:rFonts w:asciiTheme="majorBidi" w:eastAsia="Times New Roman" w:hAnsiTheme="majorBidi" w:cstheme="majorBidi"/>
          <w:sz w:val="24"/>
          <w:szCs w:val="24"/>
        </w:rPr>
        <w:t xml:space="preserve">. Puree </w:t>
      </w:r>
      <w:r w:rsidR="009A2878">
        <w:rPr>
          <w:rFonts w:asciiTheme="majorBidi" w:eastAsia="Times New Roman" w:hAnsiTheme="majorBidi" w:cstheme="majorBidi"/>
          <w:sz w:val="24"/>
          <w:szCs w:val="24"/>
        </w:rPr>
        <w:t xml:space="preserve">texture </w:t>
      </w:r>
      <w:r w:rsidR="00275B26">
        <w:rPr>
          <w:rFonts w:asciiTheme="majorBidi" w:eastAsia="Times New Roman" w:hAnsiTheme="majorBidi" w:cstheme="majorBidi"/>
          <w:sz w:val="24"/>
          <w:szCs w:val="24"/>
        </w:rPr>
        <w:t xml:space="preserve">had greater consumption than regular textured food, </w:t>
      </w:r>
      <w:r w:rsidR="009A2878">
        <w:rPr>
          <w:rFonts w:asciiTheme="majorBidi" w:eastAsia="Times New Roman" w:hAnsiTheme="majorBidi" w:cstheme="majorBidi"/>
          <w:sz w:val="24"/>
          <w:szCs w:val="24"/>
        </w:rPr>
        <w:t>meaning that</w:t>
      </w:r>
      <w:r w:rsidR="00275B26">
        <w:rPr>
          <w:rFonts w:asciiTheme="majorBidi" w:eastAsia="Times New Roman" w:hAnsiTheme="majorBidi" w:cstheme="majorBidi"/>
          <w:sz w:val="24"/>
          <w:szCs w:val="24"/>
        </w:rPr>
        <w:t xml:space="preserve"> texture that require minimal oral processing had increased consumption. </w:t>
      </w:r>
    </w:p>
    <w:p w14:paraId="72D5D5A1" w14:textId="0E978DFF" w:rsidR="00275B26" w:rsidRPr="00275B26" w:rsidRDefault="00275B26" w:rsidP="00EC6593">
      <w:pPr>
        <w:spacing w:after="0" w:line="480" w:lineRule="auto"/>
        <w:rPr>
          <w:rFonts w:asciiTheme="majorBidi" w:eastAsia="Times New Roman" w:hAnsiTheme="majorBidi" w:cstheme="majorBidi"/>
          <w:b/>
          <w:bCs/>
          <w:sz w:val="24"/>
          <w:szCs w:val="24"/>
        </w:rPr>
      </w:pPr>
      <w:r w:rsidRPr="00275B26">
        <w:rPr>
          <w:rFonts w:asciiTheme="majorBidi" w:eastAsia="Times New Roman" w:hAnsiTheme="majorBidi" w:cstheme="majorBidi"/>
          <w:b/>
          <w:bCs/>
          <w:sz w:val="24"/>
          <w:szCs w:val="24"/>
        </w:rPr>
        <w:t>Food texture classification</w:t>
      </w:r>
    </w:p>
    <w:p w14:paraId="622E57EF" w14:textId="0ADC8E00" w:rsidR="00B53D47" w:rsidRPr="00AD22C4" w:rsidRDefault="0087228D" w:rsidP="00EC6593">
      <w:pPr>
        <w:spacing w:after="0" w:line="480" w:lineRule="auto"/>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While 52.1% of the items served in all meals together were classified as Puree (</w:t>
      </w:r>
      <w:r w:rsidR="009A2878">
        <w:rPr>
          <w:rFonts w:asciiTheme="majorBidi" w:eastAsia="Times New Roman" w:hAnsiTheme="majorBidi" w:cstheme="majorBidi"/>
          <w:sz w:val="24"/>
          <w:szCs w:val="24"/>
        </w:rPr>
        <w:t xml:space="preserve">NS </w:t>
      </w:r>
      <w:r w:rsidRPr="00AD22C4">
        <w:rPr>
          <w:rFonts w:asciiTheme="majorBidi" w:eastAsia="Times New Roman" w:hAnsiTheme="majorBidi" w:cstheme="majorBidi"/>
          <w:sz w:val="24"/>
          <w:szCs w:val="24"/>
        </w:rPr>
        <w:t>Level 4)</w:t>
      </w:r>
      <w:r w:rsidR="001E5F64">
        <w:rPr>
          <w:rFonts w:asciiTheme="majorBidi" w:eastAsia="Times New Roman" w:hAnsiTheme="majorBidi" w:cstheme="majorBidi"/>
          <w:sz w:val="24"/>
          <w:szCs w:val="24"/>
        </w:rPr>
        <w:t xml:space="preserve"> in the </w:t>
      </w:r>
      <w:r w:rsidR="001D6C7B">
        <w:rPr>
          <w:rFonts w:asciiTheme="majorBidi" w:eastAsia="Times New Roman" w:hAnsiTheme="majorBidi" w:cstheme="majorBidi"/>
          <w:sz w:val="24"/>
          <w:szCs w:val="24"/>
        </w:rPr>
        <w:t>NSTC</w:t>
      </w:r>
      <w:r w:rsidRPr="00AD22C4">
        <w:rPr>
          <w:rFonts w:asciiTheme="majorBidi" w:eastAsia="Times New Roman" w:hAnsiTheme="majorBidi" w:cstheme="majorBidi"/>
          <w:sz w:val="24"/>
          <w:szCs w:val="24"/>
        </w:rPr>
        <w:t>, only 15% of food items were found to fit into the descriptors of Level 4</w:t>
      </w:r>
      <w:r w:rsidR="001E5F64">
        <w:rPr>
          <w:rFonts w:asciiTheme="majorBidi" w:eastAsia="Times New Roman" w:hAnsiTheme="majorBidi" w:cstheme="majorBidi"/>
          <w:sz w:val="24"/>
          <w:szCs w:val="24"/>
        </w:rPr>
        <w:t xml:space="preserve"> </w:t>
      </w:r>
      <w:r w:rsidR="009A2878">
        <w:rPr>
          <w:rFonts w:asciiTheme="majorBidi" w:eastAsia="Times New Roman" w:hAnsiTheme="majorBidi" w:cstheme="majorBidi"/>
          <w:sz w:val="24"/>
          <w:szCs w:val="24"/>
        </w:rPr>
        <w:t>of</w:t>
      </w:r>
      <w:r w:rsidR="001E5F64">
        <w:rPr>
          <w:rFonts w:asciiTheme="majorBidi" w:eastAsia="Times New Roman" w:hAnsiTheme="majorBidi" w:cstheme="majorBidi"/>
          <w:sz w:val="24"/>
          <w:szCs w:val="24"/>
        </w:rPr>
        <w:t xml:space="preserve"> the </w:t>
      </w:r>
      <w:r w:rsidR="001D6C7B">
        <w:rPr>
          <w:rFonts w:asciiTheme="majorBidi" w:eastAsia="Times New Roman" w:hAnsiTheme="majorBidi" w:cstheme="majorBidi"/>
          <w:sz w:val="24"/>
          <w:szCs w:val="24"/>
        </w:rPr>
        <w:t>STC</w:t>
      </w:r>
      <w:r w:rsidR="005A7036" w:rsidRPr="00AD22C4">
        <w:rPr>
          <w:rFonts w:asciiTheme="majorBidi" w:eastAsia="Times New Roman" w:hAnsiTheme="majorBidi" w:cstheme="majorBidi"/>
          <w:sz w:val="24"/>
          <w:szCs w:val="24"/>
        </w:rPr>
        <w:t xml:space="preserve">, thus almost 35% of food items were </w:t>
      </w:r>
      <w:r w:rsidR="003018D8" w:rsidRPr="00AD22C4">
        <w:rPr>
          <w:rFonts w:asciiTheme="majorBidi" w:eastAsia="Times New Roman" w:hAnsiTheme="majorBidi" w:cstheme="majorBidi"/>
          <w:sz w:val="24"/>
          <w:szCs w:val="24"/>
        </w:rPr>
        <w:t>misclassified</w:t>
      </w:r>
      <w:r w:rsidR="005A7036" w:rsidRPr="00AD22C4">
        <w:rPr>
          <w:rFonts w:asciiTheme="majorBidi" w:eastAsia="Times New Roman" w:hAnsiTheme="majorBidi" w:cstheme="majorBidi"/>
          <w:sz w:val="24"/>
          <w:szCs w:val="24"/>
        </w:rPr>
        <w:t xml:space="preserve"> as Level 4</w:t>
      </w:r>
      <w:r w:rsidRPr="00AD22C4">
        <w:rPr>
          <w:rFonts w:asciiTheme="majorBidi" w:eastAsia="Times New Roman" w:hAnsiTheme="majorBidi" w:cstheme="majorBidi"/>
          <w:sz w:val="24"/>
          <w:szCs w:val="24"/>
        </w:rPr>
        <w:t xml:space="preserve">. </w:t>
      </w:r>
      <w:r w:rsidR="005A7036" w:rsidRPr="00AD22C4">
        <w:rPr>
          <w:rFonts w:asciiTheme="majorBidi" w:eastAsia="Times New Roman" w:hAnsiTheme="majorBidi" w:cstheme="majorBidi"/>
          <w:sz w:val="24"/>
          <w:szCs w:val="24"/>
        </w:rPr>
        <w:t>In addition, m</w:t>
      </w:r>
      <w:r w:rsidRPr="00AD22C4">
        <w:rPr>
          <w:rFonts w:asciiTheme="majorBidi" w:eastAsia="Times New Roman" w:hAnsiTheme="majorBidi" w:cstheme="majorBidi"/>
          <w:sz w:val="24"/>
          <w:szCs w:val="24"/>
        </w:rPr>
        <w:t>ost food items (approximately 45%) were classified as Level 7R</w:t>
      </w:r>
      <w:r w:rsidR="001E5F64">
        <w:rPr>
          <w:rFonts w:asciiTheme="majorBidi" w:eastAsia="Times New Roman" w:hAnsiTheme="majorBidi" w:cstheme="majorBidi"/>
          <w:sz w:val="24"/>
          <w:szCs w:val="24"/>
        </w:rPr>
        <w:t xml:space="preserve"> in the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while </w:t>
      </w:r>
      <w:r w:rsidR="00B53D47" w:rsidRPr="00AD22C4">
        <w:rPr>
          <w:rFonts w:asciiTheme="majorBidi" w:eastAsia="Times New Roman" w:hAnsiTheme="majorBidi" w:cstheme="majorBidi"/>
          <w:sz w:val="24"/>
          <w:szCs w:val="24"/>
        </w:rPr>
        <w:t xml:space="preserve">according to the </w:t>
      </w:r>
      <w:r w:rsidR="001D6C7B">
        <w:rPr>
          <w:rFonts w:asciiTheme="majorBidi" w:eastAsia="Times New Roman" w:hAnsiTheme="majorBidi" w:cstheme="majorBidi"/>
          <w:sz w:val="24"/>
          <w:szCs w:val="24"/>
        </w:rPr>
        <w:t>NSTC</w:t>
      </w:r>
      <w:r w:rsidR="00B53D47" w:rsidRPr="00AD22C4">
        <w:rPr>
          <w:rFonts w:asciiTheme="majorBidi" w:eastAsia="Times New Roman" w:hAnsiTheme="majorBidi" w:cstheme="majorBidi"/>
          <w:sz w:val="24"/>
          <w:szCs w:val="24"/>
        </w:rPr>
        <w:t xml:space="preserve">, </w:t>
      </w:r>
      <w:r w:rsidRPr="00AD22C4">
        <w:rPr>
          <w:rFonts w:asciiTheme="majorBidi" w:eastAsia="Times New Roman" w:hAnsiTheme="majorBidi" w:cstheme="majorBidi"/>
          <w:sz w:val="24"/>
          <w:szCs w:val="24"/>
        </w:rPr>
        <w:t xml:space="preserve">only 23.5% of food items were supposed to be served at Level 7R. </w:t>
      </w:r>
      <w:r w:rsidR="005A7036" w:rsidRPr="00AD22C4">
        <w:rPr>
          <w:rFonts w:asciiTheme="majorBidi" w:eastAsia="Times New Roman" w:hAnsiTheme="majorBidi" w:cstheme="majorBidi"/>
          <w:sz w:val="24"/>
          <w:szCs w:val="24"/>
        </w:rPr>
        <w:t>These</w:t>
      </w:r>
      <w:r w:rsidR="00B53D47" w:rsidRPr="00AD22C4">
        <w:rPr>
          <w:rFonts w:asciiTheme="majorBidi" w:eastAsia="Times New Roman" w:hAnsiTheme="majorBidi" w:cstheme="majorBidi"/>
          <w:sz w:val="24"/>
          <w:szCs w:val="24"/>
        </w:rPr>
        <w:t xml:space="preserve"> finding</w:t>
      </w:r>
      <w:r w:rsidR="00501349">
        <w:rPr>
          <w:rFonts w:asciiTheme="majorBidi" w:eastAsia="Times New Roman" w:hAnsiTheme="majorBidi" w:cstheme="majorBidi"/>
          <w:sz w:val="24"/>
          <w:szCs w:val="24"/>
        </w:rPr>
        <w:t xml:space="preserve">s </w:t>
      </w:r>
      <w:r w:rsidR="009A2878">
        <w:rPr>
          <w:rFonts w:asciiTheme="majorBidi" w:eastAsia="Times New Roman" w:hAnsiTheme="majorBidi" w:cstheme="majorBidi"/>
          <w:sz w:val="24"/>
          <w:szCs w:val="24"/>
        </w:rPr>
        <w:t>highlight</w:t>
      </w:r>
      <w:r w:rsidR="00B53D47" w:rsidRPr="00AD22C4">
        <w:rPr>
          <w:rFonts w:asciiTheme="majorBidi" w:eastAsia="Times New Roman" w:hAnsiTheme="majorBidi" w:cstheme="majorBidi"/>
          <w:sz w:val="24"/>
          <w:szCs w:val="24"/>
        </w:rPr>
        <w:t xml:space="preserve"> </w:t>
      </w:r>
      <w:r w:rsidR="00D201EB">
        <w:rPr>
          <w:rFonts w:asciiTheme="majorBidi" w:eastAsia="Times New Roman" w:hAnsiTheme="majorBidi" w:cstheme="majorBidi"/>
          <w:sz w:val="24"/>
          <w:szCs w:val="24"/>
        </w:rPr>
        <w:t xml:space="preserve">the </w:t>
      </w:r>
      <w:r w:rsidR="00D201EB" w:rsidRPr="00AD22C4">
        <w:rPr>
          <w:rFonts w:asciiTheme="majorBidi" w:eastAsia="Times New Roman" w:hAnsiTheme="majorBidi" w:cstheme="majorBidi"/>
          <w:sz w:val="24"/>
          <w:szCs w:val="24"/>
        </w:rPr>
        <w:t xml:space="preserve">problem </w:t>
      </w:r>
      <w:r w:rsidR="005A7036" w:rsidRPr="00AD22C4">
        <w:rPr>
          <w:rFonts w:asciiTheme="majorBidi" w:eastAsia="Times New Roman" w:hAnsiTheme="majorBidi" w:cstheme="majorBidi"/>
          <w:sz w:val="24"/>
          <w:szCs w:val="24"/>
        </w:rPr>
        <w:t>severity,</w:t>
      </w:r>
      <w:r w:rsidR="00B53D47" w:rsidRPr="00AD22C4">
        <w:rPr>
          <w:rFonts w:asciiTheme="majorBidi" w:eastAsia="Times New Roman" w:hAnsiTheme="majorBidi" w:cstheme="majorBidi"/>
          <w:sz w:val="24"/>
          <w:szCs w:val="24"/>
        </w:rPr>
        <w:t xml:space="preserve"> since the gap between Level 4 and Level 7R is the biggest gap possible according to the IDDSI pyramid</w:t>
      </w:r>
      <w:r w:rsidR="005A7036" w:rsidRPr="00AD22C4">
        <w:rPr>
          <w:rFonts w:asciiTheme="majorBidi" w:eastAsia="Times New Roman" w:hAnsiTheme="majorBidi" w:cstheme="majorBidi"/>
          <w:sz w:val="24"/>
          <w:szCs w:val="24"/>
        </w:rPr>
        <w:t xml:space="preserve">. </w:t>
      </w:r>
    </w:p>
    <w:p w14:paraId="37529B54" w14:textId="60D9F47E" w:rsidR="009E25D9" w:rsidRPr="00AD22C4" w:rsidRDefault="009A2878" w:rsidP="00EC6593">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Regular foods (</w:t>
      </w:r>
      <w:r w:rsidR="0087228D" w:rsidRPr="00AD22C4">
        <w:rPr>
          <w:rFonts w:asciiTheme="majorBidi" w:eastAsia="Times New Roman" w:hAnsiTheme="majorBidi" w:cstheme="majorBidi"/>
          <w:sz w:val="24"/>
          <w:szCs w:val="24"/>
        </w:rPr>
        <w:t>Level 7R</w:t>
      </w:r>
      <w:r>
        <w:rPr>
          <w:rFonts w:asciiTheme="majorBidi" w:eastAsia="Times New Roman" w:hAnsiTheme="majorBidi" w:cstheme="majorBidi"/>
          <w:sz w:val="24"/>
          <w:szCs w:val="24"/>
        </w:rPr>
        <w:t>)</w:t>
      </w:r>
      <w:r w:rsidR="0087228D" w:rsidRPr="00AD22C4">
        <w:rPr>
          <w:rFonts w:asciiTheme="majorBidi" w:eastAsia="Times New Roman" w:hAnsiTheme="majorBidi" w:cstheme="majorBidi"/>
          <w:sz w:val="24"/>
          <w:szCs w:val="24"/>
        </w:rPr>
        <w:t xml:space="preserve"> </w:t>
      </w:r>
      <w:r w:rsidR="00501349" w:rsidRPr="00AD22C4">
        <w:rPr>
          <w:rFonts w:asciiTheme="majorBidi" w:eastAsia="Times New Roman" w:hAnsiTheme="majorBidi" w:cstheme="majorBidi"/>
          <w:sz w:val="24"/>
          <w:szCs w:val="24"/>
        </w:rPr>
        <w:t>require</w:t>
      </w:r>
      <w:r w:rsidR="0087228D" w:rsidRPr="00AD22C4">
        <w:rPr>
          <w:rFonts w:asciiTheme="majorBidi" w:eastAsia="Times New Roman" w:hAnsiTheme="majorBidi" w:cstheme="majorBidi"/>
          <w:sz w:val="24"/>
          <w:szCs w:val="24"/>
        </w:rPr>
        <w:t xml:space="preserve"> different functional abilities </w:t>
      </w:r>
      <w:r w:rsidR="005A7036" w:rsidRPr="00AD22C4">
        <w:rPr>
          <w:rFonts w:asciiTheme="majorBidi" w:eastAsia="Times New Roman" w:hAnsiTheme="majorBidi" w:cstheme="majorBidi"/>
          <w:sz w:val="24"/>
          <w:szCs w:val="24"/>
        </w:rPr>
        <w:t>than those require for swallowing</w:t>
      </w:r>
      <w:r>
        <w:rPr>
          <w:rFonts w:asciiTheme="majorBidi" w:eastAsia="Times New Roman" w:hAnsiTheme="majorBidi" w:cstheme="majorBidi"/>
          <w:sz w:val="24"/>
          <w:szCs w:val="24"/>
        </w:rPr>
        <w:t xml:space="preserve"> Puree</w:t>
      </w:r>
      <w:r w:rsidR="005A7036"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005A7036" w:rsidRPr="00AD22C4">
        <w:rPr>
          <w:rFonts w:asciiTheme="majorBidi" w:eastAsia="Times New Roman" w:hAnsiTheme="majorBidi" w:cstheme="majorBidi"/>
          <w:sz w:val="24"/>
          <w:szCs w:val="24"/>
        </w:rPr>
        <w:t>Level 4</w:t>
      </w:r>
      <w:r>
        <w:rPr>
          <w:rFonts w:asciiTheme="majorBidi" w:eastAsia="Times New Roman" w:hAnsiTheme="majorBidi" w:cstheme="majorBidi"/>
          <w:sz w:val="24"/>
          <w:szCs w:val="24"/>
        </w:rPr>
        <w:t>)</w:t>
      </w:r>
      <w:r w:rsidR="0087228D"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Regular foods</w:t>
      </w:r>
      <w:r w:rsidR="0087228D" w:rsidRPr="00AD22C4">
        <w:rPr>
          <w:rFonts w:asciiTheme="majorBidi" w:eastAsia="Times New Roman" w:hAnsiTheme="majorBidi" w:cstheme="majorBidi"/>
          <w:sz w:val="24"/>
          <w:szCs w:val="24"/>
        </w:rPr>
        <w:t xml:space="preserve"> </w:t>
      </w:r>
      <w:r w:rsidR="00501349" w:rsidRPr="00AD22C4">
        <w:rPr>
          <w:rFonts w:asciiTheme="majorBidi" w:eastAsia="Times New Roman" w:hAnsiTheme="majorBidi" w:cstheme="majorBidi"/>
          <w:sz w:val="24"/>
          <w:szCs w:val="24"/>
        </w:rPr>
        <w:t>require</w:t>
      </w:r>
      <w:r w:rsidR="0087228D" w:rsidRPr="00AD22C4">
        <w:rPr>
          <w:rFonts w:asciiTheme="majorBidi" w:eastAsia="Times New Roman" w:hAnsiTheme="majorBidi" w:cstheme="majorBidi"/>
          <w:sz w:val="24"/>
          <w:szCs w:val="24"/>
        </w:rPr>
        <w:t xml:space="preserve"> proper dentation and creation of enough pressure in the oral and pharyngeal muscles in order to allow for sufficient breakdown of food particles, complete bolus preparation and avoid post swallow residues. Failure to achieve those can increase the risk of aspiration and choking. </w:t>
      </w:r>
    </w:p>
    <w:p w14:paraId="0A74E17A" w14:textId="00020533" w:rsidR="001948FF" w:rsidRPr="00AD22C4" w:rsidRDefault="0087228D" w:rsidP="00EC6593">
      <w:pPr>
        <w:spacing w:after="0" w:line="480" w:lineRule="auto"/>
        <w:ind w:firstLine="720"/>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 xml:space="preserve">Possible explanations for the failure to achieve the intended puree texture, might be related to lack of adequate kitchen equipment needed to process the food into smooth </w:t>
      </w:r>
      <w:r w:rsidR="00501349">
        <w:rPr>
          <w:rFonts w:asciiTheme="majorBidi" w:eastAsia="Times New Roman" w:hAnsiTheme="majorBidi" w:cstheme="majorBidi"/>
          <w:sz w:val="24"/>
          <w:szCs w:val="24"/>
        </w:rPr>
        <w:t xml:space="preserve">non-sticky </w:t>
      </w:r>
      <w:r w:rsidRPr="00AD22C4">
        <w:rPr>
          <w:rFonts w:asciiTheme="majorBidi" w:eastAsia="Times New Roman" w:hAnsiTheme="majorBidi" w:cstheme="majorBidi"/>
          <w:sz w:val="24"/>
          <w:szCs w:val="24"/>
        </w:rPr>
        <w:t>puree</w:t>
      </w:r>
      <w:r w:rsidR="009E25D9" w:rsidRPr="00AD22C4">
        <w:rPr>
          <w:rFonts w:asciiTheme="majorBidi" w:eastAsia="Times New Roman" w:hAnsiTheme="majorBidi" w:cstheme="majorBidi"/>
          <w:sz w:val="24"/>
          <w:szCs w:val="24"/>
        </w:rPr>
        <w:t xml:space="preserve">, without lumps, as required by </w:t>
      </w:r>
      <w:r w:rsidR="001948FF" w:rsidRPr="00AD22C4">
        <w:rPr>
          <w:rFonts w:asciiTheme="majorBidi" w:eastAsia="Times New Roman" w:hAnsiTheme="majorBidi" w:cstheme="majorBidi"/>
          <w:sz w:val="24"/>
          <w:szCs w:val="24"/>
        </w:rPr>
        <w:t>IDDSI descriptors for this level</w:t>
      </w:r>
      <w:r w:rsidRPr="00AD22C4">
        <w:rPr>
          <w:rFonts w:asciiTheme="majorBidi" w:eastAsia="Times New Roman" w:hAnsiTheme="majorBidi" w:cstheme="majorBidi"/>
          <w:sz w:val="24"/>
          <w:szCs w:val="24"/>
        </w:rPr>
        <w:t>. In addition, not all food items can be processed into smooth puree. For example, beef can be too stringy even following adequate processing. Therefore, careful selection of food</w:t>
      </w:r>
      <w:r w:rsidR="00714B3C">
        <w:rPr>
          <w:rFonts w:asciiTheme="majorBidi" w:eastAsia="Times New Roman" w:hAnsiTheme="majorBidi" w:cstheme="majorBidi"/>
          <w:sz w:val="24"/>
          <w:szCs w:val="24"/>
        </w:rPr>
        <w:t>s</w:t>
      </w:r>
      <w:r w:rsidRPr="00AD22C4">
        <w:rPr>
          <w:rFonts w:asciiTheme="majorBidi" w:eastAsia="Times New Roman" w:hAnsiTheme="majorBidi" w:cstheme="majorBidi"/>
          <w:sz w:val="24"/>
          <w:szCs w:val="24"/>
        </w:rPr>
        <w:t xml:space="preserve"> that can be processed into </w:t>
      </w:r>
      <w:r w:rsidR="001948FF" w:rsidRPr="00AD22C4">
        <w:rPr>
          <w:rFonts w:asciiTheme="majorBidi" w:eastAsia="Times New Roman" w:hAnsiTheme="majorBidi" w:cstheme="majorBidi"/>
          <w:sz w:val="24"/>
          <w:szCs w:val="24"/>
        </w:rPr>
        <w:t>Level 4</w:t>
      </w:r>
      <w:r w:rsidRPr="00AD22C4">
        <w:rPr>
          <w:rFonts w:asciiTheme="majorBidi" w:eastAsia="Times New Roman" w:hAnsiTheme="majorBidi" w:cstheme="majorBidi"/>
          <w:sz w:val="24"/>
          <w:szCs w:val="24"/>
        </w:rPr>
        <w:t xml:space="preserve"> should be made. </w:t>
      </w:r>
    </w:p>
    <w:p w14:paraId="20A85CAB" w14:textId="7B723BC1" w:rsidR="00E34C60" w:rsidRPr="00E34C60" w:rsidRDefault="0085326C" w:rsidP="00E34C60">
      <w:pPr>
        <w:spacing w:after="0" w:line="480" w:lineRule="auto"/>
        <w:ind w:firstLine="720"/>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T</w:t>
      </w:r>
      <w:r w:rsidR="0087228D" w:rsidRPr="00AD22C4">
        <w:rPr>
          <w:rFonts w:asciiTheme="majorBidi" w:eastAsia="Times New Roman" w:hAnsiTheme="majorBidi" w:cstheme="majorBidi"/>
          <w:sz w:val="24"/>
          <w:szCs w:val="24"/>
        </w:rPr>
        <w:t xml:space="preserve">he difference in proportion of </w:t>
      </w:r>
      <w:r w:rsidR="00501349">
        <w:rPr>
          <w:rFonts w:asciiTheme="majorBidi" w:eastAsia="Times New Roman" w:hAnsiTheme="majorBidi" w:cstheme="majorBidi"/>
          <w:sz w:val="24"/>
          <w:szCs w:val="24"/>
        </w:rPr>
        <w:t>easy to chew foods (7EC)</w:t>
      </w:r>
      <w:r w:rsidR="0087228D" w:rsidRPr="00AD22C4">
        <w:rPr>
          <w:rFonts w:asciiTheme="majorBidi" w:eastAsia="Times New Roman" w:hAnsiTheme="majorBidi" w:cstheme="majorBidi"/>
          <w:sz w:val="24"/>
          <w:szCs w:val="24"/>
        </w:rPr>
        <w:t xml:space="preserve"> </w:t>
      </w:r>
      <w:r w:rsidR="001D6C7B">
        <w:rPr>
          <w:rFonts w:asciiTheme="majorBidi" w:eastAsia="Times New Roman" w:hAnsiTheme="majorBidi" w:cstheme="majorBidi"/>
          <w:sz w:val="24"/>
          <w:szCs w:val="24"/>
        </w:rPr>
        <w:t>between</w:t>
      </w:r>
      <w:r w:rsidR="001E5F64">
        <w:rPr>
          <w:rFonts w:asciiTheme="majorBidi" w:eastAsia="Times New Roman" w:hAnsiTheme="majorBidi" w:cstheme="majorBidi"/>
          <w:sz w:val="24"/>
          <w:szCs w:val="24"/>
        </w:rPr>
        <w:t xml:space="preserve"> the </w:t>
      </w:r>
      <w:r w:rsidR="001D6C7B">
        <w:rPr>
          <w:rFonts w:asciiTheme="majorBidi" w:eastAsia="Times New Roman" w:hAnsiTheme="majorBidi" w:cstheme="majorBidi"/>
          <w:sz w:val="24"/>
          <w:szCs w:val="24"/>
        </w:rPr>
        <w:t>NSTC</w:t>
      </w:r>
      <w:r w:rsidR="001E5F64">
        <w:rPr>
          <w:rFonts w:asciiTheme="majorBidi" w:eastAsia="Times New Roman" w:hAnsiTheme="majorBidi" w:cstheme="majorBidi"/>
          <w:sz w:val="24"/>
          <w:szCs w:val="24"/>
        </w:rPr>
        <w:t xml:space="preserve"> and </w:t>
      </w:r>
      <w:r w:rsidR="001D6C7B">
        <w:rPr>
          <w:rFonts w:asciiTheme="majorBidi" w:eastAsia="Times New Roman" w:hAnsiTheme="majorBidi" w:cstheme="majorBidi"/>
          <w:sz w:val="24"/>
          <w:szCs w:val="24"/>
        </w:rPr>
        <w:t>STC</w:t>
      </w:r>
      <w:r w:rsidR="00716FB2" w:rsidRPr="00AD22C4">
        <w:rPr>
          <w:rFonts w:asciiTheme="majorBidi" w:eastAsia="Times New Roman" w:hAnsiTheme="majorBidi" w:cstheme="majorBidi"/>
          <w:sz w:val="24"/>
          <w:szCs w:val="24"/>
        </w:rPr>
        <w:t xml:space="preserve"> means that </w:t>
      </w:r>
      <w:r w:rsidR="0087228D" w:rsidRPr="00AD22C4">
        <w:rPr>
          <w:rFonts w:asciiTheme="majorBidi" w:eastAsia="Times New Roman" w:hAnsiTheme="majorBidi" w:cstheme="majorBidi"/>
          <w:sz w:val="24"/>
          <w:szCs w:val="24"/>
        </w:rPr>
        <w:t>patients did not receiv</w:t>
      </w:r>
      <w:r w:rsidR="00501349">
        <w:rPr>
          <w:rFonts w:asciiTheme="majorBidi" w:eastAsia="Times New Roman" w:hAnsiTheme="majorBidi" w:cstheme="majorBidi"/>
          <w:sz w:val="24"/>
          <w:szCs w:val="24"/>
        </w:rPr>
        <w:t>e</w:t>
      </w:r>
      <w:r w:rsidR="0087228D" w:rsidRPr="00AD22C4">
        <w:rPr>
          <w:rFonts w:asciiTheme="majorBidi" w:eastAsia="Times New Roman" w:hAnsiTheme="majorBidi" w:cstheme="majorBidi"/>
          <w:sz w:val="24"/>
          <w:szCs w:val="24"/>
        </w:rPr>
        <w:t xml:space="preserve"> </w:t>
      </w:r>
      <w:r w:rsidR="00501349">
        <w:rPr>
          <w:rFonts w:asciiTheme="majorBidi" w:eastAsia="Times New Roman" w:hAnsiTheme="majorBidi" w:cstheme="majorBidi"/>
          <w:sz w:val="24"/>
          <w:szCs w:val="24"/>
        </w:rPr>
        <w:t>soft enough</w:t>
      </w:r>
      <w:r w:rsidR="0087228D" w:rsidRPr="00AD22C4">
        <w:rPr>
          <w:rFonts w:asciiTheme="majorBidi" w:eastAsia="Times New Roman" w:hAnsiTheme="majorBidi" w:cstheme="majorBidi"/>
          <w:sz w:val="24"/>
          <w:szCs w:val="24"/>
        </w:rPr>
        <w:t xml:space="preserve"> foods, as prescribed</w:t>
      </w:r>
      <w:r w:rsidR="001948FF" w:rsidRPr="00AD22C4">
        <w:rPr>
          <w:rFonts w:asciiTheme="majorBidi" w:eastAsia="Times New Roman" w:hAnsiTheme="majorBidi" w:cstheme="majorBidi"/>
          <w:sz w:val="24"/>
          <w:szCs w:val="24"/>
        </w:rPr>
        <w:t xml:space="preserve"> by the </w:t>
      </w:r>
      <w:r w:rsidR="006F3A2D" w:rsidRPr="00AD22C4">
        <w:rPr>
          <w:rFonts w:asciiTheme="majorBidi" w:eastAsia="Times New Roman" w:hAnsiTheme="majorBidi" w:cstheme="majorBidi"/>
          <w:sz w:val="24"/>
          <w:szCs w:val="24"/>
        </w:rPr>
        <w:t>speech and language pathologist</w:t>
      </w:r>
      <w:r w:rsidR="0087228D" w:rsidRPr="00AD22C4">
        <w:rPr>
          <w:rFonts w:asciiTheme="majorBidi" w:eastAsia="Times New Roman" w:hAnsiTheme="majorBidi" w:cstheme="majorBidi"/>
          <w:sz w:val="24"/>
          <w:szCs w:val="24"/>
        </w:rPr>
        <w:t>. Instead, it is likely that these patients received regular food. Cooked food items that are intended to be soft and easy to chew can easily become hard to chew during the preparation process. Loss of moister and properties such as dry top</w:t>
      </w:r>
      <w:r w:rsidR="00714B3C">
        <w:rPr>
          <w:rFonts w:asciiTheme="majorBidi" w:eastAsia="Times New Roman" w:hAnsiTheme="majorBidi" w:cstheme="majorBidi"/>
          <w:sz w:val="24"/>
          <w:szCs w:val="24"/>
        </w:rPr>
        <w:t>-</w:t>
      </w:r>
      <w:r w:rsidR="0087228D" w:rsidRPr="00AD22C4">
        <w:rPr>
          <w:rFonts w:asciiTheme="majorBidi" w:eastAsia="Times New Roman" w:hAnsiTheme="majorBidi" w:cstheme="majorBidi"/>
          <w:sz w:val="24"/>
          <w:szCs w:val="24"/>
        </w:rPr>
        <w:t xml:space="preserve">surface can occur during preparation or </w:t>
      </w:r>
      <w:r w:rsidR="006F3A2D" w:rsidRPr="00AD22C4">
        <w:rPr>
          <w:rFonts w:asciiTheme="majorBidi" w:eastAsia="Times New Roman" w:hAnsiTheme="majorBidi" w:cstheme="majorBidi"/>
          <w:sz w:val="24"/>
          <w:szCs w:val="24"/>
        </w:rPr>
        <w:t>re</w:t>
      </w:r>
      <w:r w:rsidR="0087228D" w:rsidRPr="00AD22C4">
        <w:rPr>
          <w:rFonts w:asciiTheme="majorBidi" w:eastAsia="Times New Roman" w:hAnsiTheme="majorBidi" w:cstheme="majorBidi"/>
          <w:sz w:val="24"/>
          <w:szCs w:val="24"/>
        </w:rPr>
        <w:t xml:space="preserve">heating, leading to change in classification. These unwanted changes can </w:t>
      </w:r>
      <w:r w:rsidR="00716FB2" w:rsidRPr="00AD22C4">
        <w:rPr>
          <w:rFonts w:asciiTheme="majorBidi" w:eastAsia="Times New Roman" w:hAnsiTheme="majorBidi" w:cstheme="majorBidi"/>
          <w:sz w:val="24"/>
          <w:szCs w:val="24"/>
        </w:rPr>
        <w:t>lead to choking</w:t>
      </w:r>
      <w:r w:rsidR="00E9237F">
        <w:rPr>
          <w:rFonts w:asciiTheme="majorBidi" w:eastAsia="Times New Roman" w:hAnsiTheme="majorBidi" w:cstheme="majorBidi"/>
          <w:sz w:val="24"/>
          <w:szCs w:val="24"/>
        </w:rPr>
        <w:t xml:space="preserve"> </w:t>
      </w:r>
      <w:r w:rsidR="00E9237F">
        <w:rPr>
          <w:rFonts w:asciiTheme="majorBidi" w:eastAsia="Times New Roman" w:hAnsiTheme="majorBidi" w:cstheme="majorBidi"/>
          <w:sz w:val="24"/>
          <w:szCs w:val="24"/>
        </w:rPr>
        <w:fldChar w:fldCharType="begin" w:fldLock="1"/>
      </w:r>
      <w:r w:rsidR="00531F84">
        <w:rPr>
          <w:rFonts w:asciiTheme="majorBidi" w:eastAsia="Times New Roman" w:hAnsiTheme="majorBidi" w:cstheme="majorBidi"/>
          <w:sz w:val="24"/>
          <w:szCs w:val="24"/>
        </w:rPr>
        <w:instrText>ADDIN CSL_CITATION {"citationItems":[{"id":"ITEM-1","itemData":{"DOI":"10.1111/jtxs.12567","ISSN":"0022-4901","author":[{"dropping-particle":"","family":"Hadde","given":"Enrico K.","non-dropping-particle":"","parse-names":false,"suffix":""},{"dropping-particle":"","family":"Chen","given":"Jianshe","non-dropping-particle":"","parse-names":false,"suffix":""}],"container-title":"Journal of Texture Studies","id":"ITEM-1","issue":"1","issued":{"date-parts":[["2021","2","18"]]},"page":"4-15","title":"Texture and texture assessment of thickened fluids and texture‐modified food for dysphagia management","type":"article-journal","volume":"52"},"uris":["http://www.mendeley.com/documents/?uuid=e6a7f6be-8a3e-4cb0-87cc-52b194233714"]}],"mendeley":{"formattedCitation":"(10)","plainTextFormattedCitation":"(10)","previouslyFormattedCitation":"(10)"},"properties":{"noteIndex":0},"schema":"https://github.com/citation-style-language/schema/raw/master/csl-citation.json"}</w:instrText>
      </w:r>
      <w:r w:rsidR="00E9237F">
        <w:rPr>
          <w:rFonts w:asciiTheme="majorBidi" w:eastAsia="Times New Roman" w:hAnsiTheme="majorBidi" w:cstheme="majorBidi"/>
          <w:sz w:val="24"/>
          <w:szCs w:val="24"/>
        </w:rPr>
        <w:fldChar w:fldCharType="separate"/>
      </w:r>
      <w:r w:rsidR="00531F84" w:rsidRPr="00531F84">
        <w:rPr>
          <w:rFonts w:asciiTheme="majorBidi" w:eastAsia="Times New Roman" w:hAnsiTheme="majorBidi" w:cstheme="majorBidi"/>
          <w:noProof/>
          <w:sz w:val="24"/>
          <w:szCs w:val="24"/>
        </w:rPr>
        <w:t>(10)</w:t>
      </w:r>
      <w:r w:rsidR="00E9237F">
        <w:rPr>
          <w:rFonts w:asciiTheme="majorBidi" w:eastAsia="Times New Roman" w:hAnsiTheme="majorBidi" w:cstheme="majorBidi"/>
          <w:sz w:val="24"/>
          <w:szCs w:val="24"/>
        </w:rPr>
        <w:fldChar w:fldCharType="end"/>
      </w:r>
      <w:r w:rsidR="00716FB2" w:rsidRPr="00AD22C4">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and</w:t>
      </w:r>
      <w:r w:rsidR="00716FB2" w:rsidRPr="00AD22C4">
        <w:rPr>
          <w:rFonts w:asciiTheme="majorBidi" w:eastAsia="Times New Roman" w:hAnsiTheme="majorBidi" w:cstheme="majorBidi"/>
          <w:sz w:val="24"/>
          <w:szCs w:val="24"/>
        </w:rPr>
        <w:t xml:space="preserve"> can </w:t>
      </w:r>
      <w:r w:rsidR="0087228D" w:rsidRPr="00AD22C4">
        <w:rPr>
          <w:rFonts w:asciiTheme="majorBidi" w:eastAsia="Times New Roman" w:hAnsiTheme="majorBidi" w:cstheme="majorBidi"/>
          <w:sz w:val="24"/>
          <w:szCs w:val="24"/>
        </w:rPr>
        <w:t xml:space="preserve">be avoided by using moisture and proper heating methods and adjustment of recipes. The difference between the first and second </w:t>
      </w:r>
      <w:r w:rsidR="001D6C7B">
        <w:rPr>
          <w:rFonts w:asciiTheme="majorBidi" w:eastAsia="Times New Roman" w:hAnsiTheme="majorBidi" w:cstheme="majorBidi"/>
          <w:sz w:val="24"/>
          <w:szCs w:val="24"/>
        </w:rPr>
        <w:t>STC</w:t>
      </w:r>
      <w:r w:rsidR="0087228D" w:rsidRPr="00AD22C4">
        <w:rPr>
          <w:rFonts w:asciiTheme="majorBidi" w:eastAsia="Times New Roman" w:hAnsiTheme="majorBidi" w:cstheme="majorBidi"/>
          <w:sz w:val="24"/>
          <w:szCs w:val="24"/>
        </w:rPr>
        <w:t xml:space="preserve"> conducted approximately 30 min apart, can be explained by the lower temperature and loss of moisture from food items during th</w:t>
      </w:r>
      <w:r w:rsidR="00CD671A" w:rsidRPr="00AD22C4">
        <w:rPr>
          <w:rFonts w:asciiTheme="majorBidi" w:eastAsia="Times New Roman" w:hAnsiTheme="majorBidi" w:cstheme="majorBidi"/>
          <w:sz w:val="24"/>
          <w:szCs w:val="24"/>
        </w:rPr>
        <w:t xml:space="preserve">e second </w:t>
      </w:r>
      <w:r w:rsidR="0087228D" w:rsidRPr="00AD22C4">
        <w:rPr>
          <w:rFonts w:asciiTheme="majorBidi" w:eastAsia="Times New Roman" w:hAnsiTheme="majorBidi" w:cstheme="majorBidi"/>
          <w:sz w:val="24"/>
          <w:szCs w:val="24"/>
        </w:rPr>
        <w:t xml:space="preserve">measure. </w:t>
      </w:r>
      <w:r w:rsidR="00E34C60">
        <w:rPr>
          <w:rFonts w:asciiTheme="majorBidi" w:eastAsia="Times New Roman" w:hAnsiTheme="majorBidi" w:cstheme="majorBidi"/>
          <w:sz w:val="24"/>
          <w:szCs w:val="24"/>
        </w:rPr>
        <w:t xml:space="preserve"> </w:t>
      </w:r>
      <w:r w:rsidR="00E34C60" w:rsidRPr="00E34C60">
        <w:rPr>
          <w:rFonts w:asciiTheme="majorBidi" w:eastAsia="Times New Roman" w:hAnsiTheme="majorBidi" w:cstheme="majorBidi"/>
          <w:sz w:val="24"/>
          <w:szCs w:val="24"/>
        </w:rPr>
        <w:t xml:space="preserve">Since </w:t>
      </w:r>
      <w:r w:rsidR="00E34C60" w:rsidRPr="00E34C60">
        <w:rPr>
          <w:rFonts w:asciiTheme="majorBidi" w:eastAsia="Times New Roman" w:hAnsiTheme="majorBidi" w:cstheme="majorBidi"/>
          <w:sz w:val="24"/>
          <w:szCs w:val="24"/>
        </w:rPr>
        <w:t>food texture solidified over time</w:t>
      </w:r>
      <w:r w:rsidR="00E34C60" w:rsidRPr="00E34C60">
        <w:rPr>
          <w:rFonts w:asciiTheme="majorBidi" w:eastAsia="Times New Roman" w:hAnsiTheme="majorBidi" w:cstheme="majorBidi"/>
          <w:sz w:val="24"/>
          <w:szCs w:val="24"/>
        </w:rPr>
        <w:t xml:space="preserve">, it is advised to </w:t>
      </w:r>
      <w:r w:rsidR="00E34C60" w:rsidRPr="00E34C60">
        <w:rPr>
          <w:rFonts w:asciiTheme="majorBidi" w:eastAsia="Times New Roman" w:hAnsiTheme="majorBidi" w:cstheme="majorBidi"/>
          <w:sz w:val="24"/>
          <w:szCs w:val="24"/>
        </w:rPr>
        <w:t>serv</w:t>
      </w:r>
      <w:r w:rsidR="00E34C60" w:rsidRPr="00E34C60">
        <w:rPr>
          <w:rFonts w:asciiTheme="majorBidi" w:eastAsia="Times New Roman" w:hAnsiTheme="majorBidi" w:cstheme="majorBidi"/>
          <w:sz w:val="24"/>
          <w:szCs w:val="24"/>
        </w:rPr>
        <w:t>e</w:t>
      </w:r>
      <w:r w:rsidR="00E34C60" w:rsidRPr="00E34C60">
        <w:rPr>
          <w:rFonts w:asciiTheme="majorBidi" w:eastAsia="Times New Roman" w:hAnsiTheme="majorBidi" w:cstheme="majorBidi"/>
          <w:sz w:val="24"/>
          <w:szCs w:val="24"/>
        </w:rPr>
        <w:t xml:space="preserve"> food promptly after preparation in order to assure the </w:t>
      </w:r>
      <w:r w:rsidR="00E34C60" w:rsidRPr="00E34C60">
        <w:rPr>
          <w:rFonts w:asciiTheme="majorBidi" w:eastAsia="Times New Roman" w:hAnsiTheme="majorBidi" w:cstheme="majorBidi"/>
          <w:sz w:val="24"/>
          <w:szCs w:val="24"/>
        </w:rPr>
        <w:t xml:space="preserve">patient receives the </w:t>
      </w:r>
      <w:r w:rsidR="00E34C60" w:rsidRPr="00E34C60">
        <w:rPr>
          <w:rFonts w:asciiTheme="majorBidi" w:eastAsia="Times New Roman" w:hAnsiTheme="majorBidi" w:cstheme="majorBidi"/>
          <w:sz w:val="24"/>
          <w:szCs w:val="24"/>
        </w:rPr>
        <w:t xml:space="preserve">intended texture </w:t>
      </w:r>
      <w:r w:rsidR="00E34C60" w:rsidRPr="00E34C60">
        <w:rPr>
          <w:rFonts w:asciiTheme="majorBidi" w:eastAsia="Times New Roman" w:hAnsiTheme="majorBidi" w:cstheme="majorBidi"/>
          <w:sz w:val="24"/>
          <w:szCs w:val="24"/>
        </w:rPr>
        <w:t>level.</w:t>
      </w:r>
    </w:p>
    <w:p w14:paraId="56194E49" w14:textId="77777777" w:rsidR="0087228D" w:rsidRPr="00AD22C4" w:rsidRDefault="0087228D" w:rsidP="00EC6593">
      <w:pPr>
        <w:autoSpaceDE w:val="0"/>
        <w:autoSpaceDN w:val="0"/>
        <w:adjustRightInd w:val="0"/>
        <w:spacing w:after="0" w:line="480" w:lineRule="auto"/>
        <w:rPr>
          <w:rFonts w:asciiTheme="majorBidi" w:hAnsiTheme="majorBidi" w:cstheme="majorBidi"/>
          <w:b/>
          <w:bCs/>
          <w:sz w:val="24"/>
          <w:szCs w:val="24"/>
        </w:rPr>
      </w:pPr>
      <w:r w:rsidRPr="00AD22C4">
        <w:rPr>
          <w:rFonts w:asciiTheme="majorBidi" w:hAnsiTheme="majorBidi" w:cstheme="majorBidi"/>
          <w:b/>
          <w:bCs/>
          <w:sz w:val="24"/>
          <w:szCs w:val="24"/>
        </w:rPr>
        <w:lastRenderedPageBreak/>
        <w:t xml:space="preserve">Food consumption </w:t>
      </w:r>
    </w:p>
    <w:p w14:paraId="1AF84324" w14:textId="430431F8" w:rsidR="009915FD" w:rsidRPr="00AD22C4" w:rsidRDefault="00FA702C"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In this observational study, f</w:t>
      </w:r>
      <w:r w:rsidR="0087228D" w:rsidRPr="00AD22C4">
        <w:rPr>
          <w:rFonts w:asciiTheme="majorBidi" w:hAnsiTheme="majorBidi" w:cstheme="majorBidi"/>
          <w:sz w:val="24"/>
          <w:szCs w:val="24"/>
        </w:rPr>
        <w:t xml:space="preserve">ood consumption was </w:t>
      </w:r>
      <w:r w:rsidRPr="00AD22C4">
        <w:rPr>
          <w:rFonts w:asciiTheme="majorBidi" w:hAnsiTheme="majorBidi" w:cstheme="majorBidi"/>
          <w:sz w:val="24"/>
          <w:szCs w:val="24"/>
        </w:rPr>
        <w:t xml:space="preserve">found to be </w:t>
      </w:r>
      <w:r w:rsidR="0087228D" w:rsidRPr="00AD22C4">
        <w:rPr>
          <w:rFonts w:asciiTheme="majorBidi" w:hAnsiTheme="majorBidi" w:cstheme="majorBidi"/>
          <w:sz w:val="24"/>
          <w:szCs w:val="24"/>
        </w:rPr>
        <w:t xml:space="preserve">the </w:t>
      </w:r>
      <w:r w:rsidRPr="00AD22C4">
        <w:rPr>
          <w:rFonts w:asciiTheme="majorBidi" w:hAnsiTheme="majorBidi" w:cstheme="majorBidi"/>
          <w:sz w:val="24"/>
          <w:szCs w:val="24"/>
        </w:rPr>
        <w:t>highest</w:t>
      </w:r>
      <w:r w:rsidR="0087228D" w:rsidRPr="00AD22C4">
        <w:rPr>
          <w:rFonts w:asciiTheme="majorBidi" w:hAnsiTheme="majorBidi" w:cstheme="majorBidi"/>
          <w:sz w:val="24"/>
          <w:szCs w:val="24"/>
        </w:rPr>
        <w:t xml:space="preserve"> during breakfast. </w:t>
      </w:r>
      <w:r w:rsidRPr="00AD22C4">
        <w:rPr>
          <w:rFonts w:asciiTheme="majorBidi" w:hAnsiTheme="majorBidi" w:cstheme="majorBidi"/>
          <w:sz w:val="24"/>
          <w:szCs w:val="24"/>
        </w:rPr>
        <w:t xml:space="preserve">This finding is unique as there are no existing observational studies in long term care facilities that investigated the differences in food consumption between breakfast, lunch and dinner. In a survey of noninstitutionalized adults (45 years to over 70 years), breakfast was reported to be consumed by most adults over 70 years, however lunch was reported to be skipped more often by adults in all age groups. Intake of grain and dairy food was highest at breakfast in comparison to lunch and dinner </w:t>
      </w:r>
      <w:r w:rsidR="009633D2">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{"citationItems":[{"id":"ITEM-1","itemData":{"DOI":"10.3390/nu11061301","ISSN":"20726643","PMID":"31181765","abstract":"The present study investigated the meal patterns across demographic characteristics in middle-aged and older US adults. Study participants were noninstitutionalized participants from the 2005–2016 National Health and Nutrition Examination Survey, an observational cross-sectional study. Data from 17,361 adults were categorized into 45–59 years (n = 7366), 60–70 years (n = 5348), and 71+ years (n = 4647) to compare demographics, nutrient intakes, and meal patterns. Dietary recalls were collected using the multiple-pass method. Data analyses were weighted to create a nationally representative sample. Two-thirds of adults reported consuming three meals on the day of intake. Lunch was the most often skipped meal across all age groups. A greater proportion of adults over 70 years reported consuming breakfast, while a smaller proportion reported consuming snacks. Significant differences were observed in total energy and nutrient intakes and proportion of the day’s intakes by meal. Grain, milk, and dairy food group intakes were highest at breakfast, while the protein food group intakes were highest at lunch and dinner. Age-related differences in meal consumption and composition provide valuable formative data to support targeted nutritional education and intervention opportunities to promote and encourage healthy food choices.","author":[{"dropping-particle":"","family":"Krok-Schoen","given":"Jessica L.","non-dropping-particle":"","parse-names":false,"suffix":""},{"dropping-particle":"","family":"Jonnalagadda","given":"Satya S.","non-dropping-particle":"","parse-names":false,"suffix":""},{"dropping-particle":"","family":"Luo","given":"Menghua","non-dropping-particle":"","parse-names":false,"suffix":""},{"dropping-particle":"","family":"Kelly","given":"Owen J.","non-dropping-particle":"","parse-names":false,"suffix":""},{"dropping-particle":"","family":"Taylor","given":"Christopher A.","non-dropping-particle":"","parse-names":false,"suffix":""}],"container-title":"Nutrients","id":"ITEM-1","issue":"6","issued":{"date-parts":[["2019","6","1"]]},"publisher":"MDPI AG","title":"Nutrient intakes from meals and snacks differ with age in middle-aged and older americans","type":"article-journal","volume":"11"},"uris":["http://www.mendeley.com/documents/?uuid=22b1cdb2-9144-3538-a979-17c67e2d392a"]}],"mendeley":{"formattedCitation":"(11)","plainTextFormattedCitation":"(11)","previouslyFormattedCitation":"(11)"},"properties":{"noteIndex":0},"schema":"https://github.com/citation-style-language/schema/raw/master/csl-citation.json"}</w:instrText>
      </w:r>
      <w:r w:rsidR="009633D2">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(11)</w:t>
      </w:r>
      <w:r w:rsidR="009633D2">
        <w:rPr>
          <w:rFonts w:asciiTheme="majorBidi" w:hAnsiTheme="majorBidi" w:cstheme="majorBidi"/>
          <w:sz w:val="24"/>
          <w:szCs w:val="24"/>
        </w:rPr>
        <w:fldChar w:fldCharType="end"/>
      </w:r>
      <w:r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p>
    <w:p w14:paraId="23DD1F50" w14:textId="06287403" w:rsidR="0087228D" w:rsidRPr="00AD22C4" w:rsidRDefault="0087228D"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Reduced consumption during lunch might be the result of </w:t>
      </w:r>
      <w:r w:rsidR="00D23447">
        <w:rPr>
          <w:rFonts w:asciiTheme="majorBidi" w:hAnsiTheme="majorBidi" w:cstheme="majorBidi"/>
          <w:sz w:val="24"/>
          <w:szCs w:val="24"/>
        </w:rPr>
        <w:t>a</w:t>
      </w:r>
      <w:r w:rsidRPr="00AD22C4">
        <w:rPr>
          <w:rFonts w:asciiTheme="majorBidi" w:hAnsiTheme="majorBidi" w:cstheme="majorBidi"/>
          <w:sz w:val="24"/>
          <w:szCs w:val="24"/>
        </w:rPr>
        <w:t xml:space="preserve"> short time gap between breakfast and lunch, meaning that the residents were not hungry enough during lunch. In addition, between breakfast and lunch resident receive a fruit dish, as required by the Israeli ministry of health, which might also reduce their appetite. Another explanation might be related to another finding of the current study, whereby most food items served during lunch were actually classified as Level 7R which might have made their eating and swallowing more challenging; thus, their intake was reduced.</w:t>
      </w:r>
      <w:r w:rsidR="009915FD" w:rsidRPr="00AD22C4">
        <w:rPr>
          <w:rFonts w:asciiTheme="majorBidi" w:hAnsiTheme="majorBidi" w:cstheme="majorBidi"/>
          <w:sz w:val="24"/>
          <w:szCs w:val="24"/>
        </w:rPr>
        <w:t xml:space="preserve"> </w:t>
      </w:r>
      <w:r w:rsidRPr="00AD22C4">
        <w:rPr>
          <w:rFonts w:asciiTheme="majorBidi" w:hAnsiTheme="majorBidi" w:cstheme="majorBidi"/>
          <w:sz w:val="24"/>
          <w:szCs w:val="24"/>
        </w:rPr>
        <w:t>Considering the fact that in I</w:t>
      </w:r>
      <w:r w:rsidR="00501349">
        <w:rPr>
          <w:rFonts w:asciiTheme="majorBidi" w:hAnsiTheme="majorBidi" w:cstheme="majorBidi"/>
          <w:sz w:val="24"/>
          <w:szCs w:val="24"/>
        </w:rPr>
        <w:t>S</w:t>
      </w:r>
      <w:r w:rsidRPr="00AD22C4">
        <w:rPr>
          <w:rFonts w:asciiTheme="majorBidi" w:hAnsiTheme="majorBidi" w:cstheme="majorBidi"/>
          <w:sz w:val="24"/>
          <w:szCs w:val="24"/>
        </w:rPr>
        <w:t>srael proteins from animal sources (meat, poultry and fish) are served during lunch, the reduced intake might negatively affect B12, iron and protein consumption</w:t>
      </w:r>
      <w:r w:rsidR="009B13FF">
        <w:rPr>
          <w:rFonts w:asciiTheme="majorBidi" w:hAnsiTheme="majorBidi" w:cstheme="majorBidi"/>
          <w:sz w:val="24"/>
          <w:szCs w:val="24"/>
        </w:rPr>
        <w:t xml:space="preserve"> </w:t>
      </w:r>
      <w:r w:rsidR="009B13FF">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{"citationItems":[{"id":"ITEM-1","itemData":{"DOI":"10.1080/10408398.2021.1913571","ISSN":"1040-8398","author":[{"dropping-particle":"","family":"Rodd","given":"B G","non-dropping-particle":"","parse-names":false,"suffix":""},{"dropping-particle":"","family":"Tas","given":"A A","non-dropping-particle":"","parse-names":false,"suffix":""},{"dropping-particle":"","family":"Taylor","given":"K D A","non-dropping-particle":"","parse-names":false,"suffix":""}],"container-title":"Critical Reviews in Food Science and Nutrition","id":"ITEM-1","issued":{"date-parts":[["2021","4","27"]]},"note":"doi: 10.1080/10408398.2021.1913571","page":"1-17","publisher":"Taylor &amp; Francis","title":"Dysphagia, texture modification, the elderly and micronutrient deficiency: a review","type":"article-journal"},"uris":["http://www.mendeley.com/documents/?uuid=2c3fe977-92a6-49fd-9878-63b558555bfe"]}],"mendeley":{"formattedCitation":"(12)","plainTextFormattedCitation":"(12)","previouslyFormattedCitation":"(12)"},"properties":{"noteIndex":0},"schema":"https://github.com/citation-style-language/schema/raw/master/csl-citation.json"}</w:instrText>
      </w:r>
      <w:r w:rsidR="009B13FF">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(12)</w:t>
      </w:r>
      <w:r w:rsidR="009B13FF">
        <w:rPr>
          <w:rFonts w:asciiTheme="majorBidi" w:hAnsiTheme="majorBidi" w:cstheme="majorBidi"/>
          <w:sz w:val="24"/>
          <w:szCs w:val="24"/>
        </w:rPr>
        <w:fldChar w:fldCharType="end"/>
      </w:r>
      <w:r w:rsidRPr="00AD22C4">
        <w:rPr>
          <w:rFonts w:asciiTheme="majorBidi" w:hAnsiTheme="majorBidi" w:cstheme="majorBidi"/>
          <w:sz w:val="24"/>
          <w:szCs w:val="24"/>
        </w:rPr>
        <w:t>.</w:t>
      </w:r>
    </w:p>
    <w:p w14:paraId="16D10A92" w14:textId="6948302F" w:rsidR="009915FD" w:rsidRPr="00AD22C4" w:rsidRDefault="00D23447" w:rsidP="00EC65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87228D" w:rsidRPr="00AD22C4">
        <w:rPr>
          <w:rFonts w:asciiTheme="majorBidi" w:hAnsiTheme="majorBidi" w:cstheme="majorBidi"/>
          <w:sz w:val="24"/>
          <w:szCs w:val="24"/>
        </w:rPr>
        <w:t xml:space="preserve">hole meal food consumption and single item food consumption indicated that </w:t>
      </w:r>
      <w:r>
        <w:rPr>
          <w:rFonts w:asciiTheme="majorBidi" w:hAnsiTheme="majorBidi" w:cstheme="majorBidi"/>
          <w:sz w:val="24"/>
          <w:szCs w:val="24"/>
        </w:rPr>
        <w:t>“</w:t>
      </w:r>
      <w:r w:rsidR="0087228D" w:rsidRPr="00AD22C4">
        <w:rPr>
          <w:rFonts w:asciiTheme="majorBidi" w:hAnsiTheme="majorBidi" w:cstheme="majorBidi"/>
          <w:sz w:val="24"/>
          <w:szCs w:val="24"/>
        </w:rPr>
        <w:t>lower</w:t>
      </w:r>
      <w:r>
        <w:rPr>
          <w:rFonts w:asciiTheme="majorBidi" w:hAnsiTheme="majorBidi" w:cstheme="majorBidi"/>
          <w:sz w:val="24"/>
          <w:szCs w:val="24"/>
        </w:rPr>
        <w:t>”</w:t>
      </w:r>
      <w:r w:rsidR="0087228D" w:rsidRPr="00AD22C4">
        <w:rPr>
          <w:rFonts w:asciiTheme="majorBidi" w:hAnsiTheme="majorBidi" w:cstheme="majorBidi"/>
          <w:sz w:val="24"/>
          <w:szCs w:val="24"/>
        </w:rPr>
        <w:t xml:space="preserve"> textures in the texture pyramid have higher consumption than </w:t>
      </w:r>
      <w:r>
        <w:rPr>
          <w:rFonts w:asciiTheme="majorBidi" w:hAnsiTheme="majorBidi" w:cstheme="majorBidi"/>
          <w:sz w:val="24"/>
          <w:szCs w:val="24"/>
        </w:rPr>
        <w:t xml:space="preserve">“higher” </w:t>
      </w:r>
      <w:r w:rsidR="0087228D" w:rsidRPr="00AD22C4">
        <w:rPr>
          <w:rFonts w:asciiTheme="majorBidi" w:hAnsiTheme="majorBidi" w:cstheme="majorBidi"/>
          <w:sz w:val="24"/>
          <w:szCs w:val="24"/>
        </w:rPr>
        <w:t xml:space="preserve">textures, meaning harder and drier and require more complex swallowing abilities. Food items classified as Level 3 (liquidized texture) had the highest consumption and Level 7R (regular texture) – the lowest. This difference might be because there are many industrial </w:t>
      </w:r>
      <w:r w:rsidR="0087228D" w:rsidRPr="00AD22C4">
        <w:rPr>
          <w:rFonts w:asciiTheme="majorBidi" w:hAnsiTheme="majorBidi" w:cstheme="majorBidi"/>
          <w:sz w:val="24"/>
          <w:szCs w:val="24"/>
        </w:rPr>
        <w:lastRenderedPageBreak/>
        <w:t>dairy products that are classified as Level 3 and since they are usually tasty and people are used to eat them in their home environment, they tend to be fully consumed. Level 7R might have lower consumption since it might have been served to resident that require a “lower” texture level, as was previously discussed.</w:t>
      </w:r>
      <w:r w:rsidR="00477AF1" w:rsidRPr="00AD22C4">
        <w:rPr>
          <w:rFonts w:asciiTheme="majorBidi" w:hAnsiTheme="majorBidi" w:cstheme="majorBidi"/>
          <w:sz w:val="24"/>
          <w:szCs w:val="24"/>
        </w:rPr>
        <w:t xml:space="preserve"> </w:t>
      </w:r>
    </w:p>
    <w:p w14:paraId="6E3B48CD" w14:textId="580E4A6C" w:rsidR="009915FD" w:rsidRDefault="00477AF1"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Another reason for higher consumption of “lower” texture levels of the texture pyramid might be related to </w:t>
      </w:r>
      <w:r w:rsidR="006D0B7A" w:rsidRPr="00AD22C4">
        <w:rPr>
          <w:rFonts w:asciiTheme="majorBidi" w:hAnsiTheme="majorBidi" w:cstheme="majorBidi"/>
          <w:sz w:val="24"/>
          <w:szCs w:val="24"/>
        </w:rPr>
        <w:t>independence in daily activity such as eating</w:t>
      </w:r>
      <w:r w:rsidRPr="00AD22C4">
        <w:rPr>
          <w:rFonts w:asciiTheme="majorBidi" w:hAnsiTheme="majorBidi" w:cstheme="majorBidi"/>
          <w:sz w:val="24"/>
          <w:szCs w:val="24"/>
        </w:rPr>
        <w:t xml:space="preserve">. Residents that consume liquidized or pureed </w:t>
      </w:r>
      <w:r w:rsidR="006D0B7A" w:rsidRPr="00AD22C4">
        <w:rPr>
          <w:rFonts w:asciiTheme="majorBidi" w:hAnsiTheme="majorBidi" w:cstheme="majorBidi"/>
          <w:sz w:val="24"/>
          <w:szCs w:val="24"/>
        </w:rPr>
        <w:t xml:space="preserve">textures </w:t>
      </w:r>
      <w:r w:rsidR="00D23447">
        <w:rPr>
          <w:rFonts w:asciiTheme="majorBidi" w:hAnsiTheme="majorBidi" w:cstheme="majorBidi"/>
          <w:sz w:val="24"/>
          <w:szCs w:val="24"/>
        </w:rPr>
        <w:t>tend to</w:t>
      </w:r>
      <w:r w:rsidRPr="00AD22C4">
        <w:rPr>
          <w:rFonts w:asciiTheme="majorBidi" w:hAnsiTheme="majorBidi" w:cstheme="majorBidi"/>
          <w:sz w:val="24"/>
          <w:szCs w:val="24"/>
        </w:rPr>
        <w:t xml:space="preserve"> require </w:t>
      </w:r>
      <w:r w:rsidR="006D0B7A" w:rsidRPr="00AD22C4">
        <w:rPr>
          <w:rFonts w:asciiTheme="majorBidi" w:hAnsiTheme="majorBidi" w:cstheme="majorBidi"/>
          <w:sz w:val="24"/>
          <w:szCs w:val="24"/>
        </w:rPr>
        <w:t>eating assistance</w:t>
      </w:r>
      <w:r w:rsidRPr="00AD22C4">
        <w:rPr>
          <w:rFonts w:asciiTheme="majorBidi" w:hAnsiTheme="majorBidi" w:cstheme="majorBidi"/>
          <w:sz w:val="24"/>
          <w:szCs w:val="24"/>
        </w:rPr>
        <w:t>. This might explain greater consumption</w:t>
      </w:r>
      <w:r w:rsidR="006D0B7A" w:rsidRPr="00AD22C4">
        <w:rPr>
          <w:rFonts w:asciiTheme="majorBidi" w:hAnsiTheme="majorBidi" w:cstheme="majorBidi"/>
          <w:sz w:val="24"/>
          <w:szCs w:val="24"/>
        </w:rPr>
        <w:t xml:space="preserve">, as care-givers usually put an emphasis on finishing the food on the plate. </w:t>
      </w:r>
      <w:r w:rsidR="00113802">
        <w:rPr>
          <w:rFonts w:asciiTheme="majorBidi" w:hAnsiTheme="majorBidi" w:cstheme="majorBidi"/>
          <w:sz w:val="24"/>
          <w:szCs w:val="24"/>
        </w:rPr>
        <w:t>S</w:t>
      </w:r>
      <w:r w:rsidR="006D0B7A" w:rsidRPr="00AD22C4">
        <w:rPr>
          <w:rFonts w:asciiTheme="majorBidi" w:hAnsiTheme="majorBidi" w:cstheme="majorBidi"/>
          <w:sz w:val="24"/>
          <w:szCs w:val="24"/>
        </w:rPr>
        <w:t>upport to this claim was found in an observational study in long term care facilities, where it was found that residents that required eating assistance had higher intake</w:t>
      </w:r>
      <w:r w:rsidR="009065EA" w:rsidRPr="00AD22C4">
        <w:rPr>
          <w:rFonts w:asciiTheme="majorBidi" w:hAnsiTheme="majorBidi" w:cstheme="majorBidi"/>
          <w:sz w:val="24"/>
          <w:szCs w:val="24"/>
        </w:rPr>
        <w:t xml:space="preserve"> </w:t>
      </w:r>
      <w:r w:rsidR="009065E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{"citationItems":[{"id":"ITEM-1","itemData":{"DOI":"10.1016/j.jamda.2017.05.003","ISSN":"15389375","PMID":"28668663","abstract":"Objective Poor food intake is known to lead to malnutrition in long-term care homes (LTCH), yet multilevel determinants of food intake are not fully understood, hampering development of interventions that can maintain the nutritional status of residents. This study measures energy and protein intake of LTCH residents, describes prevalence of diverse covariates, and the association of covariates with food intake. Design Multisite cross-sectional study. Setting Thirty-two nursing homes from 4 provinces in Canada. Participants From a sample of 639 residents (20 randomly selected per home), 628 with complete data were included in analyses. Measurements Three days of weighed food intake (main plate, estimated beverages and side dishes, snacks) were completed to measure energy and protein intake. Health records were reviewed for diagnoses, medications, and diet prescription. Mini-Nutritional Assessment-SF was used to determine nutritional risk. Oral health and dysphagia risk were assessed with standardized protocols. The Edinburgh-Feeding Questionnaire (Ed-FED) was used to identify eating challenges; mealtime interactions with staff were assessed with the Mealtime Relational Care Checklist. Mealtime observations recorded duration of meals and assistance received. Dining environments were assessed for physical features using the Dining Environment Audit Protocol, and the Mealtime Scan was used to record mealtime experience and ambiance. Staff completed the Person Directed Care questionnaire, and managers completed a survey describing features of the home and food services. Hierarchical multivariate regression determined predictors of energy and protein intake adjusted for other covariates. Results Average age of participants was 86.3 ± 7.8 years and 69% were female. Median energy intake was 1571.9 ± 411.93 kcal and protein 58.4 ± 18.02 g/d. There was a significant interaction between being prescribed a pureed/liquidized diet and eating challenges for energy intake. Age, number of eating challenges, pureed/liquidized diet, and sometimes requiring eating assistance were negatively associated with energy and protein intake. Being male, a higher Mini-Nutritional Assessment–Short Form score, often requiring eating assistance, and being on a dementia care unit were positively associated with energy and protein intake. Energy intake alone was negatively associated with homelikeness scores but positively associated with person-centered care practices, whereas protein …","author":[{"dropping-particle":"","family":"Keller","given":"Heather H.","non-dropping-particle":"","parse-names":false,"suffix":""},{"dropping-particle":"","family":"Carrier","given":"Natalie","non-dropping-particle":"","parse-names":false,"suffix":""},{"dropping-particle":"","family":"Slaughter","given":"Susan E.","non-dropping-particle":"","parse-names":false,"suffix":""},{"dropping-particle":"","family":"Lengyel","given":"Christina","non-dropping-particle":"","parse-names":false,"suffix":""},{"dropping-particle":"","family":"Steele","given":"Catriona M.","non-dropping-particle":"","parse-names":false,"suffix":""},{"dropping-particle":"","family":"Duizer","given":"Lisa","non-dropping-particle":"","parse-names":false,"suffix":""},{"dropping-particle":"","family":"Morrison","given":"Jill","non-dropping-particle":"","parse-names":false,"suffix":""},{"dropping-particle":"","family":"Brown","given":"K. Stephen","non-dropping-particle":"","parse-names":false,"suffix":""},{"dropping-particle":"","family":"Chaudhury","given":"Habib","non-dropping-particle":"","parse-names":false,"suffix":""},{"dropping-particle":"","family":"Yoon","given":"Minn N.","non-dropping-particle":"","parse-names":false,"suffix":""},{"dropping-particle":"","family":"Duncan","given":"Alison M.","non-dropping-particle":"","parse-names":false,"suffix":""},{"dropping-particle":"","family":"Boscart","given":"Veronique","non-dropping-particle":"","parse-names":false,"suffix":""},{"dropping-particle":"","family":"Heckman","given":"George","non-dropping-particle":"","parse-names":false,"suffix":""},{"dropping-particle":"","family":"Villalon","given":"Lita","non-dropping-particle":"","parse-names":false,"suffix":""}],"container-title":"Journal of the American Medical Directors Association","id":"ITEM-1","issue":"11","issued":{"date-parts":[["2017","11","1"]]},"page":"941-947","publisher":"Elsevier Inc.","title":"Prevalence and Determinants of Poor Food Intake of Residents Living in Long-Term Care","type":"article-journal","volume":"18"},"uris":["http://www.mendeley.com/documents/?uuid=1a5fee8d-7dc9-354a-9398-6fac04392a36"]}],"mendeley":{"formattedCitation":"(13)","plainTextFormattedCitation":"(13)","previouslyFormattedCitation":"(13)"},"properties":{"noteIndex":0},"schema":"https://github.com/citation-style-language/schema/raw/master/csl-citation.json"}</w:instrText>
      </w:r>
      <w:r w:rsidR="009065E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(13)</w:t>
      </w:r>
      <w:r w:rsidR="009065EA" w:rsidRPr="00AD22C4">
        <w:rPr>
          <w:rFonts w:asciiTheme="majorBidi" w:hAnsiTheme="majorBidi" w:cstheme="majorBidi"/>
          <w:sz w:val="24"/>
          <w:szCs w:val="24"/>
        </w:rPr>
        <w:fldChar w:fldCharType="end"/>
      </w:r>
      <w:r w:rsidR="006D0B7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p>
    <w:p w14:paraId="281604B1" w14:textId="7F35BD4B" w:rsidR="009915FD" w:rsidRPr="00336ADF" w:rsidRDefault="00113802" w:rsidP="00EC65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w:t>
      </w:r>
      <w:r w:rsidRPr="00113802">
        <w:rPr>
          <w:rFonts w:asciiTheme="majorBidi" w:hAnsiTheme="majorBidi" w:cstheme="majorBidi"/>
          <w:sz w:val="24"/>
          <w:szCs w:val="24"/>
        </w:rPr>
        <w:t>should be mentioned that pureed food might have lower nutritional density</w:t>
      </w:r>
      <w:r w:rsidR="004C3203">
        <w:rPr>
          <w:rFonts w:asciiTheme="majorBidi" w:hAnsiTheme="majorBidi" w:cstheme="majorBidi"/>
          <w:sz w:val="24"/>
          <w:szCs w:val="24"/>
        </w:rPr>
        <w:t xml:space="preserve"> </w:t>
      </w:r>
      <w:r w:rsidR="004C3203">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10.1016/j.jamda.2010.06.001","ISSN":"15258610","author":[{"dropping-particle":"","family":"Bannerman","given":"Elaine","non-dropping-particle":"","parse-names":false,"suffix":""},{"dropping-particle":"","family":"McDermott","given":"Karen","non-dropping-particle":"","parse-names":false,"suffix":""}],"container-title":"Journal of the American Medical Directors Association","id":"ITEM-1","issue":"3","issued":{"date-parts":[["2011","3"]]},"page":"234-239","title":"Dietary and Fluid Intakes of Older Adults in Care Homes Requiring a Texture Modified Diet: The Role of Snacks","type":"article-journal","volume":"12"},"uris":["http://www.mendeley.com/documents/?uuid=2581865e-6498-4813-893a-8792067774ef"]}],"mendeley":{"formattedCitation":"(14)","plainTextFormattedCitation":"(14)","previouslyFormattedCitation":"(14)"},"properties":{"noteIndex":0},"schema":"https://github.com/citation-style-language/schema/raw/master/csl-citation.json"}</w:instrText>
      </w:r>
      <w:r w:rsidR="004C3203">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(14)</w:t>
      </w:r>
      <w:r w:rsidR="004C3203">
        <w:rPr>
          <w:rFonts w:asciiTheme="majorBidi" w:hAnsiTheme="majorBidi" w:cstheme="majorBidi"/>
          <w:sz w:val="24"/>
          <w:szCs w:val="24"/>
        </w:rPr>
        <w:fldChar w:fldCharType="end"/>
      </w:r>
      <w:r w:rsidRPr="00113802">
        <w:rPr>
          <w:rFonts w:asciiTheme="majorBidi" w:hAnsiTheme="majorBidi" w:cstheme="majorBidi"/>
          <w:sz w:val="24"/>
          <w:szCs w:val="24"/>
        </w:rPr>
        <w:t xml:space="preserve"> due to the need to add liquids in order to create smooth textures </w:t>
      </w:r>
      <w:r w:rsidRPr="00113802">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{"citationItems":[{"id":"ITEM-1","itemData":{"DOI":"10.1007/BF02493438","ISSN":"0179-051X","author":[{"dropping-particle":"","family":"Hotaling","given":"Denise L.","non-dropping-particle":"","parse-names":false,"suffix":""}],"container-title":"Dysphagia","id":"ITEM-1","issue":"2","issued":{"date-parts":[["1992","6"]]},"title":"Nutritional considerations for the pureed diet texture in dysphagic elderly","type":"article-journal","volume":"7"},"uris":["http://www.mendeley.com/documents/?uuid=12181823-838e-34c3-a293-91ee77b1c958"]}],"mendeley":{"formattedCitation":"(15)","plainTextFormattedCitation":"(15)","previouslyFormattedCitation":"(15)"},"properties":{"noteIndex":0},"schema":"https://github.com/citation-style-language/schema/raw/master/csl-citation.json"}</w:instrText>
      </w:r>
      <w:r w:rsidRPr="00113802">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(15)</w:t>
      </w:r>
      <w:r w:rsidRPr="00113802">
        <w:rPr>
          <w:rFonts w:asciiTheme="majorBidi" w:hAnsiTheme="majorBidi" w:cstheme="majorBidi"/>
          <w:sz w:val="24"/>
          <w:szCs w:val="24"/>
        </w:rPr>
        <w:fldChar w:fldCharType="end"/>
      </w:r>
      <w:r w:rsidRPr="00113802">
        <w:rPr>
          <w:rFonts w:asciiTheme="majorBidi" w:hAnsiTheme="majorBidi" w:cstheme="majorBidi"/>
          <w:sz w:val="24"/>
          <w:szCs w:val="24"/>
        </w:rPr>
        <w:t>.</w:t>
      </w:r>
      <w:r>
        <w:rPr>
          <w:rFonts w:asciiTheme="majorBidi" w:hAnsiTheme="majorBidi" w:cstheme="majorBidi"/>
          <w:sz w:val="24"/>
          <w:szCs w:val="24"/>
        </w:rPr>
        <w:t xml:space="preserve"> Thus, higher </w:t>
      </w:r>
      <w:r w:rsidR="00336ADF">
        <w:rPr>
          <w:rFonts w:asciiTheme="majorBidi" w:hAnsiTheme="majorBidi" w:cstheme="majorBidi"/>
          <w:sz w:val="24"/>
          <w:szCs w:val="24"/>
        </w:rPr>
        <w:t>consumption</w:t>
      </w:r>
      <w:r>
        <w:rPr>
          <w:rFonts w:asciiTheme="majorBidi" w:hAnsiTheme="majorBidi" w:cstheme="majorBidi"/>
          <w:sz w:val="24"/>
          <w:szCs w:val="24"/>
        </w:rPr>
        <w:t xml:space="preserve">, as found </w:t>
      </w:r>
      <w:r w:rsidR="00D23447">
        <w:rPr>
          <w:rFonts w:asciiTheme="majorBidi" w:hAnsiTheme="majorBidi" w:cstheme="majorBidi"/>
          <w:sz w:val="24"/>
          <w:szCs w:val="24"/>
        </w:rPr>
        <w:t>i</w:t>
      </w:r>
      <w:r>
        <w:rPr>
          <w:rFonts w:asciiTheme="majorBidi" w:hAnsiTheme="majorBidi" w:cstheme="majorBidi"/>
          <w:sz w:val="24"/>
          <w:szCs w:val="24"/>
        </w:rPr>
        <w:t xml:space="preserve">n the current study, does not </w:t>
      </w:r>
      <w:r w:rsidR="00336ADF">
        <w:rPr>
          <w:rFonts w:asciiTheme="majorBidi" w:hAnsiTheme="majorBidi" w:cstheme="majorBidi"/>
          <w:sz w:val="24"/>
          <w:szCs w:val="24"/>
        </w:rPr>
        <w:t>necessarily m</w:t>
      </w:r>
      <w:r>
        <w:rPr>
          <w:rFonts w:asciiTheme="majorBidi" w:hAnsiTheme="majorBidi" w:cstheme="majorBidi"/>
          <w:sz w:val="24"/>
          <w:szCs w:val="24"/>
        </w:rPr>
        <w:t>ean better</w:t>
      </w:r>
      <w:r w:rsidR="00336ADF">
        <w:rPr>
          <w:rFonts w:asciiTheme="majorBidi" w:hAnsiTheme="majorBidi" w:cstheme="majorBidi"/>
          <w:sz w:val="24"/>
          <w:szCs w:val="24"/>
        </w:rPr>
        <w:t xml:space="preserve"> </w:t>
      </w:r>
      <w:r w:rsidR="00336ADF" w:rsidRPr="00336ADF">
        <w:rPr>
          <w:rFonts w:asciiTheme="majorBidi" w:hAnsiTheme="majorBidi" w:cstheme="majorBidi"/>
          <w:sz w:val="24"/>
          <w:szCs w:val="24"/>
        </w:rPr>
        <w:t>nutritional status</w:t>
      </w:r>
      <w:r w:rsidR="00EB1D08">
        <w:rPr>
          <w:rFonts w:asciiTheme="majorBidi" w:hAnsiTheme="majorBidi" w:cstheme="majorBidi"/>
          <w:sz w:val="24"/>
          <w:szCs w:val="24"/>
        </w:rPr>
        <w:t xml:space="preserve"> </w:t>
      </w:r>
      <w:r w:rsidR="00EB1D08">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{"citationItems":[{"id":"ITEM-1","itemData":{"DOI":"10.3390/healthcare8040579","ISSN":"2227-9032","abstract":"Texture-modified diets (TMDs) play an important role in ensuring safety for those with dysphagia but come with risks to nutrition and quality of life. The use of TMDs has been addressed with the increasing prevalence of dysphagia in previous decades. However, there is limited literature that investigates the nutrition perspectives of TMD consumers. This review summarises the nutrition outcomes of adults consuming TMDs and thickened fluids (TFs) and identifies the limitations of TMD and TF productions. A systematic database search following PICO criteria was conducted using Cochrane Central (via Ovid), MEDLINE, CINAHL, EMBASE, and Scopus databases. Nutrition intake, meal consumption, adequacy, and meal composition were identified as relevant outcomes. 35 studies were included for analysis. Consumption of TMDs demonstrated a poorer intake compared to regular diets, in particular significant in energy and calcium. Meta-analysis of mean differences showed favourable effects of shaped TMDs on both energy (−273.8 kJ/d; 95%CI: −419.1 to −128.6, p = 0.0002) and protein (−12.4 g/d; 95%CI: −17.9 to −6.8, p &lt; 0.0001) intake compared to traditional cook-fresh TMDs. Nutrition intake was compromised in TMD consumers. Optimisation of nutrition intake was achievable through enrichment and adjusting meal texture and consistency. However, the heterogeneity of studies and the missing verification of the consistencies lead to difficulty in drawing conclusions regarding particular texture or intervention.","author":[{"dropping-particle":"","family":"Wu","given":"Xiaojing Sharon","non-dropping-particle":"","parse-names":false,"suffix":""},{"dropping-particle":"","family":"Miles","given":"Anna","non-dropping-particle":"","parse-names":false,"suffix":""},{"dropping-particle":"","family":"Braakhuis","given":"Andrea","non-dropping-particle":"","parse-names":false,"suffix":""}],"container-title":"Healthcare","id":"ITEM-1","issue":"4","issued":{"date-parts":[["2020","12","21"]]},"page":"579","title":"Nutritional Intake and Meal Composition of Patients Consuming Texture Modified Diets and Thickened Fluids: A Systematic Review and Meta-Analysis","type":"article-journal","volume":"8"},"uris":["http://www.mendeley.com/documents/?uuid=5e4add0f-d876-4a39-a018-0dccaa96b064"]},{"id":"ITEM-2","itemData":{"DOI":"10.1111/j.1365-277X.2005.00605.x","ISSN":"0952-3871","author":[{"dropping-particle":"","family":"Wright","given":"L.","non-dropping-particle":"","parse-names":false,"suffix":""},{"dropping-particle":"","family":"Cotter","given":"D.","non-dropping-particle":"","parse-names":false,"suffix":""},{"dropping-particle":"","family":"Hickson","given":"M.","non-dropping-particle":"","parse-names":false,"suffix":""},{"dropping-particle":"","family":"Frost","given":"G.","non-dropping-particle":"","parse-names":false,"suffix":""}],"container-title":"Journal of Human Nutrition and Dietetics","id":"ITEM-2","issue":"3","issued":{"date-parts":[["2005","6"]]},"page":"213-219","title":"Comparison of energy and protein intakes of older people consuming a texture modified diet with a normal hospital diet","type":"article-journal","volume":"18"},"uris":["http://www.mendeley.com/documents/?uuid=038c9aad-1d04-46b5-9812-f5e5e96ba356"]}],"mendeley":{"formattedCitation":"(7,16)","plainTextFormattedCitation":"(7,16)","previouslyFormattedCitation":"(7,16)"},"properties":{"noteIndex":0},"schema":"https://github.com/citation-style-language/schema/raw/master/csl-citation.json"}</w:instrText>
      </w:r>
      <w:r w:rsidR="00EB1D08">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(7,16)</w:t>
      </w:r>
      <w:r w:rsidR="00EB1D08">
        <w:rPr>
          <w:rFonts w:asciiTheme="majorBidi" w:hAnsiTheme="majorBidi" w:cstheme="majorBidi"/>
          <w:sz w:val="24"/>
          <w:szCs w:val="24"/>
        </w:rPr>
        <w:fldChar w:fldCharType="end"/>
      </w:r>
      <w:r w:rsidR="00336ADF" w:rsidRPr="00336ADF">
        <w:rPr>
          <w:rFonts w:asciiTheme="majorBidi" w:hAnsiTheme="majorBidi" w:cstheme="majorBidi"/>
          <w:sz w:val="24"/>
          <w:szCs w:val="24"/>
        </w:rPr>
        <w:t xml:space="preserve">. </w:t>
      </w:r>
      <w:r w:rsidR="00477AF1" w:rsidRPr="00336ADF">
        <w:rPr>
          <w:rFonts w:asciiTheme="majorBidi" w:hAnsiTheme="majorBidi" w:cstheme="majorBidi"/>
          <w:sz w:val="24"/>
          <w:szCs w:val="24"/>
        </w:rPr>
        <w:t>The current study</w:t>
      </w:r>
      <w:r w:rsidR="0087228D" w:rsidRPr="00336ADF">
        <w:rPr>
          <w:rFonts w:asciiTheme="majorBidi" w:hAnsiTheme="majorBidi" w:cstheme="majorBidi"/>
          <w:sz w:val="24"/>
          <w:szCs w:val="24"/>
        </w:rPr>
        <w:t xml:space="preserve"> finding is different than</w:t>
      </w:r>
      <w:r w:rsidR="009065EA" w:rsidRPr="00336ADF">
        <w:rPr>
          <w:rFonts w:asciiTheme="majorBidi" w:hAnsiTheme="majorBidi" w:cstheme="majorBidi"/>
          <w:sz w:val="24"/>
          <w:szCs w:val="24"/>
        </w:rPr>
        <w:t xml:space="preserve"> a study conducted in aged care facilities in New Zealand</w:t>
      </w:r>
      <w:r w:rsidR="0087228D" w:rsidRPr="00336ADF">
        <w:rPr>
          <w:rFonts w:asciiTheme="majorBidi" w:hAnsiTheme="majorBidi" w:cstheme="majorBidi"/>
          <w:sz w:val="24"/>
          <w:szCs w:val="24"/>
        </w:rPr>
        <w:t xml:space="preserve"> that </w:t>
      </w:r>
      <w:r w:rsidR="009065EA" w:rsidRPr="00336ADF">
        <w:rPr>
          <w:rFonts w:asciiTheme="majorBidi" w:hAnsiTheme="majorBidi" w:cstheme="majorBidi"/>
          <w:sz w:val="24"/>
          <w:szCs w:val="24"/>
        </w:rPr>
        <w:t>found</w:t>
      </w:r>
      <w:r w:rsidR="0087228D" w:rsidRPr="00336ADF">
        <w:rPr>
          <w:rFonts w:asciiTheme="majorBidi" w:hAnsiTheme="majorBidi" w:cstheme="majorBidi"/>
          <w:sz w:val="24"/>
          <w:szCs w:val="24"/>
        </w:rPr>
        <w:t xml:space="preserve"> higher consumption of regular food texture than puree texture</w:t>
      </w:r>
      <w:r w:rsidR="009065EA" w:rsidRPr="00336ADF">
        <w:rPr>
          <w:rFonts w:asciiTheme="majorBidi" w:hAnsiTheme="majorBidi" w:cstheme="majorBidi"/>
          <w:sz w:val="24"/>
          <w:szCs w:val="24"/>
        </w:rPr>
        <w:t xml:space="preserve"> </w:t>
      </w:r>
      <w:r w:rsidR="009065EA" w:rsidRPr="00336ADF">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{"citationItems":[{"id":"ITEM-1","itemData":{"DOI":"10.1111/ajag.12640","ISSN":"17416612","PMID":"30868723","abstract":"Objectives: Over 35 000 people live in residential aged care facilities (RACFs) in New Zealand. Texture-modified diets (TMDs) are commonplace. They are associated with malnutrition. The aim of this study was to characterise TMD prevalence and practice in RACFs. Methods: Data from 35 460 residents were extracted from the interRAI™ database. Mealtime observations (including 459 residents), meal audits (IDDSI, 2018) and menu audits (Dietitians New Zealand Menu Audit Tool for RACFs 2013) were completed at 10 RACFs. Results: One-third of residents were on TMDs. Half the residents ate full meals. Feeding assistance was more common in residents on TMDs compared to those on regular diets (P &lt; 0.001). The majority of pureed meals met IDDSI standards; none of soft and bite-sized meals complied. TMD carbohydrate and protein servings did not comply with standards. Conclusions: Texture-modified diets reflect 1/3 of meals produced in RACFs. This study provides insight into TMD use in RACFs and highlights service gaps and training opportunities.","author":[{"dropping-particle":"","family":"Miles","given":"Anna","non-dropping-particle":"","parse-names":false,"suffix":""},{"dropping-particle":"","family":"Liang","given":"Victoria","non-dropping-particle":"","parse-names":false,"suffix":""},{"dropping-particle":"","family":"Sekula","given":"Julia","non-dropping-particle":"","parse-names":false,"suffix":""},{"dropping-particle":"","family":"Broadmore","given":"Sharon","non-dropping-particle":"","parse-names":false,"suffix":""},{"dropping-particle":"","family":"Owen","given":"Paul","non-dropping-particle":"","parse-names":false,"suffix":""},{"dropping-particle":"","family":"Braakhuis","given":"Andrea J.","non-dropping-particle":"","parse-names":false,"suffix":""}],"container-title":"Australasian Journal on Ageing","id":"ITEM-1","issue":"1","issued":{"date-parts":[["2020","3","1"]]},"page":"31-39","publisher":"Blackwell Publishing","title":"Texture-modified diets in aged care facilities: Nutrition, swallow safety and mealtime experience","type":"article-journal","volume":"39"},"uris":["http://www.mendeley.com/documents/?uuid=96f1df23-9bf9-3d52-93df-e2d36d714f66"]}],"mendeley":{"formattedCitation":"(8)","plainTextFormattedCitation":"(8)","previouslyFormattedCitation":"(8)"},"properties":{"noteIndex":0},"schema":"https://github.com/citation-style-language/schema/raw/master/csl-citation.json"}</w:instrText>
      </w:r>
      <w:r w:rsidR="009065EA" w:rsidRPr="00336ADF">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(8)</w:t>
      </w:r>
      <w:r w:rsidR="009065EA" w:rsidRPr="00336ADF">
        <w:rPr>
          <w:rFonts w:asciiTheme="majorBidi" w:hAnsiTheme="majorBidi" w:cstheme="majorBidi"/>
          <w:sz w:val="24"/>
          <w:szCs w:val="24"/>
        </w:rPr>
        <w:fldChar w:fldCharType="end"/>
      </w:r>
      <w:r w:rsidR="009065EA" w:rsidRPr="00336ADF">
        <w:rPr>
          <w:rFonts w:asciiTheme="majorBidi" w:hAnsiTheme="majorBidi" w:cstheme="majorBidi"/>
          <w:sz w:val="24"/>
          <w:szCs w:val="24"/>
        </w:rPr>
        <w:t>. H</w:t>
      </w:r>
      <w:r w:rsidR="0087228D" w:rsidRPr="00336ADF">
        <w:rPr>
          <w:rFonts w:asciiTheme="majorBidi" w:hAnsiTheme="majorBidi" w:cstheme="majorBidi"/>
          <w:sz w:val="24"/>
          <w:szCs w:val="24"/>
        </w:rPr>
        <w:t>oweve</w:t>
      </w:r>
      <w:r w:rsidR="009065EA" w:rsidRPr="00336ADF">
        <w:rPr>
          <w:rFonts w:asciiTheme="majorBidi" w:hAnsiTheme="majorBidi" w:cstheme="majorBidi"/>
          <w:sz w:val="24"/>
          <w:szCs w:val="24"/>
        </w:rPr>
        <w:t xml:space="preserve">r, it was </w:t>
      </w:r>
      <w:r w:rsidR="0087228D" w:rsidRPr="00336ADF">
        <w:rPr>
          <w:rFonts w:asciiTheme="majorBidi" w:hAnsiTheme="majorBidi" w:cstheme="majorBidi"/>
          <w:sz w:val="24"/>
          <w:szCs w:val="24"/>
        </w:rPr>
        <w:t>reported that puree foods actually met IDDSI criteria</w:t>
      </w:r>
      <w:r w:rsidR="009065EA" w:rsidRPr="00336ADF">
        <w:rPr>
          <w:rFonts w:asciiTheme="majorBidi" w:hAnsiTheme="majorBidi" w:cstheme="majorBidi"/>
          <w:sz w:val="24"/>
          <w:szCs w:val="24"/>
        </w:rPr>
        <w:t xml:space="preserve"> in the New Zealand study</w:t>
      </w:r>
      <w:r w:rsidR="0087228D" w:rsidRPr="00336ADF">
        <w:rPr>
          <w:rFonts w:asciiTheme="majorBidi" w:hAnsiTheme="majorBidi" w:cstheme="majorBidi"/>
          <w:sz w:val="24"/>
          <w:szCs w:val="24"/>
        </w:rPr>
        <w:t>, which was not the case in many instances in the current study.</w:t>
      </w:r>
      <w:r w:rsidR="0087228D" w:rsidRPr="00113802">
        <w:rPr>
          <w:rFonts w:asciiTheme="majorBidi" w:hAnsiTheme="majorBidi" w:cstheme="majorBidi"/>
          <w:strike/>
          <w:sz w:val="24"/>
          <w:szCs w:val="24"/>
        </w:rPr>
        <w:t xml:space="preserve"> </w:t>
      </w:r>
    </w:p>
    <w:p w14:paraId="7506FCE7" w14:textId="4446DA55" w:rsidR="0087228D" w:rsidRPr="00AD22C4" w:rsidRDefault="00336ADF" w:rsidP="00EC6593">
      <w:pPr>
        <w:autoSpaceDE w:val="0"/>
        <w:autoSpaceDN w:val="0"/>
        <w:adjustRightInd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T</w:t>
      </w:r>
      <w:r w:rsidR="0087228D" w:rsidRPr="00AD22C4">
        <w:rPr>
          <w:rFonts w:asciiTheme="majorBidi" w:hAnsiTheme="majorBidi" w:cstheme="majorBidi"/>
          <w:sz w:val="24"/>
          <w:szCs w:val="24"/>
        </w:rPr>
        <w:t xml:space="preserve">he current study indicated that regular food items had the lowest consumption. Possibly, the </w:t>
      </w:r>
      <w:r w:rsidR="00E34C60">
        <w:rPr>
          <w:rFonts w:asciiTheme="majorBidi" w:hAnsiTheme="majorBidi" w:cstheme="majorBidi"/>
          <w:sz w:val="24"/>
          <w:szCs w:val="24"/>
        </w:rPr>
        <w:t>difference</w:t>
      </w:r>
      <w:r w:rsidR="0087228D" w:rsidRPr="00AD22C4">
        <w:rPr>
          <w:rFonts w:asciiTheme="majorBidi" w:hAnsiTheme="majorBidi" w:cstheme="majorBidi"/>
          <w:sz w:val="24"/>
          <w:szCs w:val="24"/>
        </w:rPr>
        <w:t xml:space="preserve"> between the intended food texture and the actual food texture can explain the low consumption. When regular food textures are given to residents </w:t>
      </w:r>
      <w:r w:rsidR="009915FD" w:rsidRPr="00AD22C4">
        <w:rPr>
          <w:rFonts w:asciiTheme="majorBidi" w:hAnsiTheme="majorBidi" w:cstheme="majorBidi"/>
          <w:sz w:val="24"/>
          <w:szCs w:val="24"/>
        </w:rPr>
        <w:t>who</w:t>
      </w:r>
      <w:r w:rsidR="0087228D" w:rsidRPr="00AD22C4">
        <w:rPr>
          <w:rFonts w:asciiTheme="majorBidi" w:hAnsiTheme="majorBidi" w:cstheme="majorBidi"/>
          <w:sz w:val="24"/>
          <w:szCs w:val="24"/>
        </w:rPr>
        <w:t xml:space="preserve"> lack the physiological ability to efficiently swallow them, consumption can be low. This might lead to an even greater weight loss that is associated with dysphagia and with reduced </w:t>
      </w:r>
      <w:r w:rsidR="0087228D" w:rsidRPr="00AD22C4">
        <w:rPr>
          <w:rFonts w:asciiTheme="majorBidi" w:hAnsiTheme="majorBidi" w:cstheme="majorBidi"/>
          <w:sz w:val="24"/>
          <w:szCs w:val="24"/>
        </w:rPr>
        <w:lastRenderedPageBreak/>
        <w:t>food consumption. Dysphagia and malnutrition are inter-related. Dysphagia can result in malnutrition or exacerbate existing malnutrition</w:t>
      </w:r>
      <w:r w:rsidR="00A7574A" w:rsidRPr="00AD22C4">
        <w:rPr>
          <w:rFonts w:asciiTheme="majorBidi" w:hAnsiTheme="majorBidi" w:cstheme="majorBidi"/>
          <w:sz w:val="24"/>
          <w:szCs w:val="24"/>
        </w:rPr>
        <w:t xml:space="preserve"> </w:t>
      </w:r>
      <w:r w:rsidR="00A7574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{"citationItems":[{"id":"ITEM-1","itemData":{"DOI":"10.1007/BF02493438","ISSN":"0179-051X","author":[{"dropping-particle":"","family":"Hotaling","given":"Denise L.","non-dropping-particle":"","parse-names":false,"suffix":""}],"container-title":"Dysphagia","id":"ITEM-1","issue":"2","issued":{"date-parts":[["1992","6"]]},"title":"Nutritional considerations for the pureed diet texture in dysphagic elderly","type":"article-journal","volume":"7"},"uris":["http://www.mendeley.com/documents/?uuid=12181823-838e-34c3-a293-91ee77b1c958"]}],"mendeley":{"formattedCitation":"(15)","plainTextFormattedCitation":"(15)","previouslyFormattedCitation":"(15)"},"properties":{"noteIndex":0},"schema":"https://github.com/citation-style-language/schema/raw/master/csl-citation.json"}</w:instrText>
      </w:r>
      <w:r w:rsidR="00A7574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(15)</w:t>
      </w:r>
      <w:r w:rsidR="00A7574A" w:rsidRPr="00AD22C4">
        <w:rPr>
          <w:rFonts w:asciiTheme="majorBidi" w:hAnsiTheme="majorBidi" w:cstheme="majorBidi"/>
          <w:sz w:val="24"/>
          <w:szCs w:val="24"/>
        </w:rPr>
        <w:fldChar w:fldCharType="end"/>
      </w:r>
      <w:r w:rsidR="00A7574A" w:rsidRPr="00AD22C4">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and lack of nutrition can exacerbate existing dysphagia </w:t>
      </w:r>
      <w:r w:rsidR="00A7574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10.1093/gerona/glw190","ISSN":"1079-5006","author":[{"dropping-particle":"","family":"Maeda","given":"Keisuke","non-dropping-particle":"","parse-names":false,"suffix":""},{"dropping-particle":"","family":"Takaki","given":"Miki","non-dropping-particle":"","parse-names":false,"suffix":""},{"dropping-particle":"","family":"Akagi","given":"Junji","non-dropping-particle":"","parse-names":false,"suffix":""}],"container-title":"The Journals of Gerontology Series A: Biological Sciences and Medical Sciences","id":"ITEM-1","issued":{"date-parts":[["2016","10","5"]]},"title":"Decreased Skeletal Muscle Mass and Risk Factors of Sarcopenic Dysphagia: A Prospective Observational Cohort Study","type":"article-journal"},"uris":["http://www.mendeley.com/documents/?uuid=e2b5f5d9-2006-33c2-a08a-6d6f615827e2"]},{"id":"ITEM-2","itemData":{"DOI":"10.1007/s004559910007","ISSN":"0179-051X","author":[{"dropping-particle":"","family":"Hudson","given":"Heather M.","non-dropping-particle":"","parse-names":false,"suffix":""},{"dropping-particle":"","family":"Daubert","given":"Christopher R.","non-dropping-particle":"","parse-names":false,"suffix":""},{"dropping-particle":"","family":"Mills","given":"Russell H.","non-dropping-particle":"","parse-names":false,"suffix":""}],"container-title":"Dysphagia","id":"ITEM-2","issue":"1","issued":{"date-parts":[["2000","1","8"]]},"title":"The Interdependency of Protein-Energy Malnutrition, Aging, and Dysphagia","type":"article-journal","volume":"15"},"uris":["http://www.mendeley.com/documents/?uuid=9dda04dd-9418-3a21-822c-3506d8898be5"]}],"mendeley":{"formattedCitation":"(17,18)","plainTextFormattedCitation":"(17,18)","previouslyFormattedCitation":"(17,18)"},"properties":{"noteIndex":0},"schema":"https://github.com/citation-style-language/schema/raw/master/csl-citation.json"}</w:instrText>
      </w:r>
      <w:r w:rsidR="00A7574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(17,18)</w:t>
      </w:r>
      <w:r w:rsidR="00A7574A" w:rsidRPr="00AD22C4">
        <w:rPr>
          <w:rFonts w:asciiTheme="majorBidi" w:hAnsiTheme="majorBidi" w:cstheme="majorBidi"/>
          <w:sz w:val="24"/>
          <w:szCs w:val="24"/>
        </w:rPr>
        <w:fldChar w:fldCharType="end"/>
      </w:r>
      <w:r w:rsidR="00A7574A" w:rsidRPr="00AD22C4">
        <w:rPr>
          <w:rFonts w:asciiTheme="majorBidi" w:hAnsiTheme="majorBidi" w:cstheme="majorBidi"/>
          <w:sz w:val="24"/>
          <w:szCs w:val="24"/>
        </w:rPr>
        <w:t>.</w:t>
      </w:r>
    </w:p>
    <w:p w14:paraId="282116A4" w14:textId="410CC419" w:rsidR="0087228D" w:rsidRDefault="00FE6E9C" w:rsidP="00EC65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M</w:t>
      </w:r>
      <w:r w:rsidR="0087228D" w:rsidRPr="00AD22C4">
        <w:rPr>
          <w:rFonts w:asciiTheme="majorBidi" w:hAnsiTheme="majorBidi" w:cstheme="majorBidi"/>
          <w:sz w:val="24"/>
          <w:szCs w:val="24"/>
        </w:rPr>
        <w:t xml:space="preserve">ean of 58.7% of residents consumed </w:t>
      </w:r>
      <w:r>
        <w:rPr>
          <w:rFonts w:asciiTheme="majorBidi" w:hAnsiTheme="majorBidi" w:cstheme="majorBidi"/>
          <w:sz w:val="24"/>
          <w:szCs w:val="24"/>
        </w:rPr>
        <w:t>TMF</w:t>
      </w:r>
      <w:r w:rsidR="0087228D" w:rsidRPr="00AD22C4">
        <w:rPr>
          <w:rFonts w:asciiTheme="majorBidi" w:hAnsiTheme="majorBidi" w:cstheme="majorBidi"/>
          <w:sz w:val="24"/>
          <w:szCs w:val="24"/>
        </w:rPr>
        <w:t xml:space="preserve">, which indicates that many residents can be affected by mistakes in the processes of preparation and serving of </w:t>
      </w:r>
      <w:r>
        <w:rPr>
          <w:rFonts w:asciiTheme="majorBidi" w:hAnsiTheme="majorBidi" w:cstheme="majorBidi"/>
          <w:sz w:val="24"/>
          <w:szCs w:val="24"/>
        </w:rPr>
        <w:t>TMF</w:t>
      </w:r>
      <w:r w:rsidR="0087228D" w:rsidRPr="00AD22C4">
        <w:rPr>
          <w:rFonts w:asciiTheme="majorBidi" w:hAnsiTheme="majorBidi" w:cstheme="majorBidi"/>
          <w:sz w:val="24"/>
          <w:szCs w:val="24"/>
        </w:rPr>
        <w:t>.</w:t>
      </w:r>
      <w:r w:rsidR="006D7BFE">
        <w:rPr>
          <w:rFonts w:asciiTheme="majorBidi" w:hAnsiTheme="majorBidi" w:cstheme="majorBidi"/>
          <w:sz w:val="24"/>
          <w:szCs w:val="24"/>
        </w:rPr>
        <w:t xml:space="preserve"> This is higher than reported in residential aged care facilities, with 15% to 30% consuming MTF</w:t>
      </w:r>
      <w:r w:rsidR="005C758B">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 </w:t>
      </w:r>
      <w:r w:rsidR="005C758B">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s12603-011-0160-z","ISSN":"1279-7707","author":[{"dropping-particle":"","family":"Keller","given":"H.","non-dropping-particle":"","parse-names":false,"suffix":""},{"dropping-particle":"","family":"Chambers","given":"L.","non-dropping-particle":"","parse-names":false,"suffix":""},{"dropping-particle":"","family":"Niezgoda","given":"H.","non-dropping-particle":"","parse-names":false,"suffix":""},{"dropping-particle":"","family":"Duizer","given":"L.","non-dropping-particle":"","parse-names":false,"suffix":""}],"container-title":"The journal of nutrition, health &amp; aging","id":"ITEM-1","issue":"3","issued":{"date-parts":[["2012","3","12"]]},"page":"195-200","title":"Issues associated with the use of modified texture foods","type":"article-journal","volume":"16"},"uris":["http://www.mendeley.com/documents/?uuid=3b9cadc5-8855-4b4f-8d19-a6b894638854"]}],"mendeley":{"formattedCitation":"(19)","plainTextFormattedCitation":"(19)","previouslyFormattedCitation":"(19)"},"properties":{"noteIndex":0},"schema":"https://github.com/citation-style-language/schema/raw/master/csl-citation.json"}</w:instrText>
      </w:r>
      <w:r w:rsidR="005C758B">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(19)</w:t>
      </w:r>
      <w:r w:rsidR="005C758B">
        <w:rPr>
          <w:rFonts w:asciiTheme="majorBidi" w:hAnsiTheme="majorBidi" w:cstheme="majorBidi"/>
          <w:sz w:val="24"/>
          <w:szCs w:val="24"/>
        </w:rPr>
        <w:fldChar w:fldCharType="end"/>
      </w:r>
      <w:r w:rsidR="005C758B">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The current study findings support increasing awareness to the use of different levels of </w:t>
      </w:r>
      <w:r>
        <w:rPr>
          <w:rFonts w:asciiTheme="majorBidi" w:hAnsiTheme="majorBidi" w:cstheme="majorBidi"/>
          <w:sz w:val="24"/>
          <w:szCs w:val="24"/>
        </w:rPr>
        <w:t>TMF</w:t>
      </w:r>
      <w:r w:rsidR="0087228D" w:rsidRPr="00AD22C4">
        <w:rPr>
          <w:rFonts w:asciiTheme="majorBidi" w:hAnsiTheme="majorBidi" w:cstheme="majorBidi"/>
          <w:sz w:val="24"/>
          <w:szCs w:val="24"/>
        </w:rPr>
        <w:t xml:space="preserve"> for dysphagia, and training the kitchen stuff, nursing and all other team members involved in food serving to residents with dysphagia.</w:t>
      </w:r>
    </w:p>
    <w:p w14:paraId="4182E0A0" w14:textId="777C478A" w:rsidR="00051BFC" w:rsidRPr="003D37F9" w:rsidRDefault="00051BFC" w:rsidP="00EC6593">
      <w:pPr>
        <w:autoSpaceDE w:val="0"/>
        <w:autoSpaceDN w:val="0"/>
        <w:adjustRightInd w:val="0"/>
        <w:spacing w:after="0" w:line="480" w:lineRule="auto"/>
        <w:rPr>
          <w:rFonts w:asciiTheme="majorBidi" w:hAnsiTheme="majorBidi" w:cstheme="majorBidi"/>
          <w:b/>
          <w:bCs/>
          <w:sz w:val="24"/>
          <w:szCs w:val="24"/>
          <w:u w:val="single"/>
        </w:rPr>
      </w:pPr>
      <w:r w:rsidRPr="003D37F9">
        <w:rPr>
          <w:rFonts w:asciiTheme="majorBidi" w:hAnsiTheme="majorBidi" w:cstheme="majorBidi"/>
          <w:b/>
          <w:bCs/>
          <w:sz w:val="24"/>
          <w:szCs w:val="24"/>
          <w:u w:val="single"/>
        </w:rPr>
        <w:t>Study limitations</w:t>
      </w:r>
    </w:p>
    <w:p w14:paraId="507BEA51" w14:textId="77777777" w:rsidR="00E34C60" w:rsidRDefault="00665726"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Study limitations include lack of a </w:t>
      </w:r>
      <w:r w:rsidR="001E5F64">
        <w:rPr>
          <w:rFonts w:asciiTheme="majorBidi" w:hAnsiTheme="majorBidi" w:cstheme="majorBidi"/>
          <w:sz w:val="24"/>
          <w:szCs w:val="24"/>
        </w:rPr>
        <w:t>standardized</w:t>
      </w:r>
      <w:r>
        <w:rPr>
          <w:rFonts w:asciiTheme="majorBidi" w:hAnsiTheme="majorBidi" w:cstheme="majorBidi"/>
          <w:sz w:val="24"/>
          <w:szCs w:val="24"/>
        </w:rPr>
        <w:t xml:space="preserve"> measure to assess for food consumption. The current study used pre- and post-meal photographs of the food tray in order to assess for the food consumed, however weighting each food served pre- and post-meal would have allowed for a more accurate measurement of consumption. However, a disadvantage of this method is that it would impose a greater </w:t>
      </w:r>
      <w:r w:rsidR="001463A4">
        <w:rPr>
          <w:rFonts w:asciiTheme="majorBidi" w:hAnsiTheme="majorBidi" w:cstheme="majorBidi"/>
          <w:sz w:val="24"/>
          <w:szCs w:val="24"/>
        </w:rPr>
        <w:t xml:space="preserve">burden on the department as it can cause delays in food delivery in such large-scale study. In addition, it is possible that residents received additional food portions or food </w:t>
      </w:r>
      <w:r w:rsidR="0029323A">
        <w:rPr>
          <w:rFonts w:asciiTheme="majorBidi" w:hAnsiTheme="majorBidi" w:cstheme="majorBidi"/>
          <w:sz w:val="24"/>
          <w:szCs w:val="24"/>
        </w:rPr>
        <w:t>i</w:t>
      </w:r>
      <w:r w:rsidR="001463A4">
        <w:rPr>
          <w:rFonts w:asciiTheme="majorBidi" w:hAnsiTheme="majorBidi" w:cstheme="majorBidi"/>
          <w:sz w:val="24"/>
          <w:szCs w:val="24"/>
        </w:rPr>
        <w:t>tems during their meals from the working staff.</w:t>
      </w:r>
      <w:r w:rsidR="0029323A">
        <w:rPr>
          <w:rFonts w:asciiTheme="majorBidi" w:hAnsiTheme="majorBidi" w:cstheme="majorBidi"/>
          <w:sz w:val="24"/>
          <w:szCs w:val="24"/>
        </w:rPr>
        <w:t xml:space="preserve"> </w:t>
      </w:r>
    </w:p>
    <w:p w14:paraId="6CB71A82" w14:textId="56FE9AA9" w:rsidR="00E34C60" w:rsidRDefault="00E34C60"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limitation is related to inter-rater agreement. Since each RA was the sole measurer of food textures in a certain facility, inter-rater agreement was not tested. When the RAs were uncertain regarding </w:t>
      </w:r>
      <w:r w:rsidR="00F524C3">
        <w:rPr>
          <w:rFonts w:asciiTheme="majorBidi" w:hAnsiTheme="majorBidi" w:cstheme="majorBidi"/>
          <w:sz w:val="24"/>
          <w:szCs w:val="24"/>
        </w:rPr>
        <w:t xml:space="preserve">the classification of </w:t>
      </w:r>
      <w:r w:rsidR="009C0E85">
        <w:rPr>
          <w:rFonts w:asciiTheme="majorBidi" w:hAnsiTheme="majorBidi" w:cstheme="majorBidi"/>
          <w:sz w:val="24"/>
          <w:szCs w:val="24"/>
        </w:rPr>
        <w:t>specific food item</w:t>
      </w:r>
      <w:r>
        <w:rPr>
          <w:rFonts w:asciiTheme="majorBidi" w:hAnsiTheme="majorBidi" w:cstheme="majorBidi"/>
          <w:sz w:val="24"/>
          <w:szCs w:val="24"/>
        </w:rPr>
        <w:t xml:space="preserve">, they sent photos and videos of the </w:t>
      </w:r>
      <w:r w:rsidR="009C0E85">
        <w:rPr>
          <w:rFonts w:asciiTheme="majorBidi" w:hAnsiTheme="majorBidi" w:cstheme="majorBidi"/>
          <w:sz w:val="24"/>
          <w:szCs w:val="24"/>
        </w:rPr>
        <w:t xml:space="preserve">food items and consulted with the PI (O.S.W) while they were on-site. </w:t>
      </w:r>
    </w:p>
    <w:p w14:paraId="3C537E94" w14:textId="3CD9058F" w:rsidR="00665726" w:rsidRDefault="0029323A"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Another limitation is that personal information for each resident was not collected, thus it is possible that some patients had </w:t>
      </w:r>
      <w:r w:rsidR="00DA2738">
        <w:rPr>
          <w:rFonts w:asciiTheme="majorBidi" w:hAnsiTheme="majorBidi" w:cstheme="majorBidi"/>
          <w:sz w:val="24"/>
          <w:szCs w:val="24"/>
        </w:rPr>
        <w:t>unreported</w:t>
      </w:r>
      <w:r>
        <w:rPr>
          <w:rFonts w:asciiTheme="majorBidi" w:hAnsiTheme="majorBidi" w:cstheme="majorBidi"/>
          <w:sz w:val="24"/>
          <w:szCs w:val="24"/>
        </w:rPr>
        <w:t xml:space="preserve"> dysphagia</w:t>
      </w:r>
      <w:r w:rsidR="00DA2738">
        <w:rPr>
          <w:rFonts w:asciiTheme="majorBidi" w:hAnsiTheme="majorBidi" w:cstheme="majorBidi"/>
          <w:sz w:val="24"/>
          <w:szCs w:val="24"/>
        </w:rPr>
        <w:t xml:space="preserve"> </w:t>
      </w:r>
      <w:r>
        <w:rPr>
          <w:rFonts w:asciiTheme="majorBidi" w:hAnsiTheme="majorBidi" w:cstheme="majorBidi"/>
          <w:sz w:val="24"/>
          <w:szCs w:val="24"/>
        </w:rPr>
        <w:t xml:space="preserve">that </w:t>
      </w:r>
      <w:r w:rsidR="00DA2738">
        <w:rPr>
          <w:rFonts w:asciiTheme="majorBidi" w:hAnsiTheme="majorBidi" w:cstheme="majorBidi"/>
          <w:sz w:val="24"/>
          <w:szCs w:val="24"/>
        </w:rPr>
        <w:t>might have influenced the kitchen staff or working staff to make ad-hoc decisions regarding food texture and provide</w:t>
      </w:r>
      <w:r w:rsidR="00626716">
        <w:rPr>
          <w:rFonts w:asciiTheme="majorBidi" w:hAnsiTheme="majorBidi" w:cstheme="majorBidi"/>
          <w:sz w:val="24"/>
          <w:szCs w:val="24"/>
        </w:rPr>
        <w:t>d</w:t>
      </w:r>
      <w:r w:rsidR="00DA2738">
        <w:rPr>
          <w:rFonts w:asciiTheme="majorBidi" w:hAnsiTheme="majorBidi" w:cstheme="majorBidi"/>
          <w:sz w:val="24"/>
          <w:szCs w:val="24"/>
        </w:rPr>
        <w:t xml:space="preserve"> them with different textures than those prescribed by the speech and language pathologist. </w:t>
      </w:r>
      <w:r w:rsidR="004740D1">
        <w:rPr>
          <w:rFonts w:asciiTheme="majorBidi" w:hAnsiTheme="majorBidi" w:cstheme="majorBidi"/>
          <w:sz w:val="24"/>
          <w:szCs w:val="24"/>
        </w:rPr>
        <w:t>Lastly, it is not known which patients required help feeding and if this influenced their food intak</w:t>
      </w:r>
      <w:r w:rsidR="00AF462F">
        <w:rPr>
          <w:rFonts w:asciiTheme="majorBidi" w:hAnsiTheme="majorBidi" w:cstheme="majorBidi"/>
          <w:sz w:val="24"/>
          <w:szCs w:val="24"/>
        </w:rPr>
        <w:t>e.</w:t>
      </w:r>
    </w:p>
    <w:p w14:paraId="683A75A7" w14:textId="563CE5F7" w:rsidR="00140198" w:rsidRPr="003D37F9" w:rsidRDefault="00140198" w:rsidP="00EC6593">
      <w:pPr>
        <w:autoSpaceDE w:val="0"/>
        <w:autoSpaceDN w:val="0"/>
        <w:adjustRightInd w:val="0"/>
        <w:spacing w:after="0" w:line="480" w:lineRule="auto"/>
        <w:rPr>
          <w:rFonts w:asciiTheme="majorBidi" w:hAnsiTheme="majorBidi" w:cstheme="majorBidi"/>
          <w:b/>
          <w:bCs/>
          <w:sz w:val="24"/>
          <w:szCs w:val="24"/>
          <w:u w:val="single"/>
        </w:rPr>
      </w:pPr>
      <w:r w:rsidRPr="003D37F9">
        <w:rPr>
          <w:rFonts w:asciiTheme="majorBidi" w:hAnsiTheme="majorBidi" w:cstheme="majorBidi"/>
          <w:b/>
          <w:bCs/>
          <w:sz w:val="24"/>
          <w:szCs w:val="24"/>
          <w:u w:val="single"/>
        </w:rPr>
        <w:t>Conclusions</w:t>
      </w:r>
    </w:p>
    <w:p w14:paraId="07446F56" w14:textId="422E8C94" w:rsidR="00140198" w:rsidRPr="00AD22C4" w:rsidRDefault="00140198"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eastAsia="Times New Roman" w:hAnsiTheme="majorBidi" w:cstheme="majorBidi"/>
          <w:sz w:val="24"/>
          <w:szCs w:val="24"/>
        </w:rPr>
        <w:t>Residents with dysphagia received harder textures</w:t>
      </w:r>
      <w:r>
        <w:rPr>
          <w:rFonts w:asciiTheme="majorBidi" w:eastAsia="Times New Roman" w:hAnsiTheme="majorBidi" w:cstheme="majorBidi"/>
          <w:sz w:val="24"/>
          <w:szCs w:val="24"/>
        </w:rPr>
        <w:t xml:space="preserve"> than intended. These textures </w:t>
      </w:r>
      <w:r w:rsidRPr="00AD22C4">
        <w:rPr>
          <w:rFonts w:asciiTheme="majorBidi" w:eastAsia="Times New Roman" w:hAnsiTheme="majorBidi" w:cstheme="majorBidi"/>
          <w:sz w:val="24"/>
          <w:szCs w:val="24"/>
        </w:rPr>
        <w:t>required complex swallowing ability</w:t>
      </w:r>
      <w:r>
        <w:rPr>
          <w:rFonts w:asciiTheme="majorBidi" w:eastAsia="Times New Roman" w:hAnsiTheme="majorBidi" w:cstheme="majorBidi"/>
          <w:sz w:val="24"/>
          <w:szCs w:val="24"/>
        </w:rPr>
        <w:t>, meaning complex oral processing including chewing, greater lingual strength and greater pharyngeal strength.</w:t>
      </w:r>
      <w:r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w:t>
      </w:r>
      <w:r w:rsidRPr="00AD22C4">
        <w:rPr>
          <w:rFonts w:asciiTheme="majorBidi" w:eastAsia="Times New Roman" w:hAnsiTheme="majorBidi" w:cstheme="majorBidi"/>
          <w:sz w:val="24"/>
          <w:szCs w:val="24"/>
        </w:rPr>
        <w:t>hus</w:t>
      </w:r>
      <w:r>
        <w:rPr>
          <w:rFonts w:asciiTheme="majorBidi" w:eastAsia="Times New Roman" w:hAnsiTheme="majorBidi" w:cstheme="majorBidi"/>
          <w:sz w:val="24"/>
          <w:szCs w:val="24"/>
        </w:rPr>
        <w:t>,</w:t>
      </w:r>
      <w:r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increased</w:t>
      </w:r>
      <w:r w:rsidRPr="00AD22C4">
        <w:rPr>
          <w:rFonts w:asciiTheme="majorBidi" w:eastAsia="Times New Roman" w:hAnsiTheme="majorBidi" w:cstheme="majorBidi"/>
          <w:sz w:val="24"/>
          <w:szCs w:val="24"/>
        </w:rPr>
        <w:t xml:space="preserve"> risk of choking</w:t>
      </w:r>
      <w:r>
        <w:rPr>
          <w:rFonts w:asciiTheme="majorBidi" w:eastAsia="Times New Roman" w:hAnsiTheme="majorBidi" w:cstheme="majorBidi"/>
          <w:sz w:val="24"/>
          <w:szCs w:val="24"/>
        </w:rPr>
        <w:t xml:space="preserve"> was introduced to the residents</w:t>
      </w:r>
      <w:r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addition, food intake might also be negatively affected. Using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can improve patient safety and nutritional statues. </w:t>
      </w:r>
      <w:r>
        <w:rPr>
          <w:rFonts w:asciiTheme="majorBidi" w:eastAsia="Times New Roman" w:hAnsiTheme="majorBidi" w:cstheme="majorBidi"/>
          <w:sz w:val="24"/>
          <w:szCs w:val="24"/>
        </w:rPr>
        <w:t>Time related</w:t>
      </w:r>
      <w:r w:rsidRPr="00AD22C4">
        <w:rPr>
          <w:rFonts w:asciiTheme="majorBidi" w:eastAsia="Times New Roman" w:hAnsiTheme="majorBidi" w:cstheme="majorBidi"/>
          <w:sz w:val="24"/>
          <w:szCs w:val="24"/>
        </w:rPr>
        <w:t xml:space="preserve"> changes should be considered</w:t>
      </w:r>
      <w:r>
        <w:rPr>
          <w:rFonts w:asciiTheme="majorBidi" w:eastAsia="Times New Roman" w:hAnsiTheme="majorBidi" w:cstheme="majorBidi"/>
          <w:sz w:val="24"/>
          <w:szCs w:val="24"/>
        </w:rPr>
        <w:t xml:space="preserve"> as these caused changes in food classification. Therefore, it is important to consider when to measure food texture in relation to food preparation and serving</w:t>
      </w:r>
      <w:r w:rsidRPr="00AD22C4">
        <w:rPr>
          <w:rFonts w:asciiTheme="majorBidi" w:eastAsia="Times New Roman" w:hAnsiTheme="majorBidi" w:cstheme="majorBidi"/>
          <w:sz w:val="24"/>
          <w:szCs w:val="24"/>
        </w:rPr>
        <w:t xml:space="preserve">. Lastly, </w:t>
      </w:r>
      <w:r>
        <w:rPr>
          <w:rFonts w:asciiTheme="majorBidi" w:eastAsia="Times New Roman" w:hAnsiTheme="majorBidi" w:cstheme="majorBidi"/>
          <w:sz w:val="24"/>
          <w:szCs w:val="24"/>
        </w:rPr>
        <w:t xml:space="preserve">in comparison to other meals, </w:t>
      </w:r>
      <w:r w:rsidRPr="00AD22C4">
        <w:rPr>
          <w:rFonts w:asciiTheme="majorBidi" w:eastAsia="Times New Roman" w:hAnsiTheme="majorBidi" w:cstheme="majorBidi"/>
          <w:sz w:val="24"/>
          <w:szCs w:val="24"/>
        </w:rPr>
        <w:t xml:space="preserve">reduced food consumption </w:t>
      </w:r>
      <w:r>
        <w:rPr>
          <w:rFonts w:asciiTheme="majorBidi" w:eastAsia="Times New Roman" w:hAnsiTheme="majorBidi" w:cstheme="majorBidi"/>
          <w:sz w:val="24"/>
          <w:szCs w:val="24"/>
        </w:rPr>
        <w:t xml:space="preserve">was found </w:t>
      </w:r>
      <w:r w:rsidRPr="00AD22C4">
        <w:rPr>
          <w:rFonts w:asciiTheme="majorBidi" w:eastAsia="Times New Roman" w:hAnsiTheme="majorBidi" w:cstheme="majorBidi"/>
          <w:sz w:val="24"/>
          <w:szCs w:val="24"/>
        </w:rPr>
        <w:t>during lunch</w:t>
      </w:r>
      <w:r>
        <w:rPr>
          <w:rFonts w:asciiTheme="majorBidi" w:eastAsia="Times New Roman" w:hAnsiTheme="majorBidi" w:cstheme="majorBidi"/>
          <w:sz w:val="24"/>
          <w:szCs w:val="24"/>
        </w:rPr>
        <w:t xml:space="preserve">. This </w:t>
      </w:r>
      <w:r w:rsidR="004B1849">
        <w:rPr>
          <w:rFonts w:asciiTheme="majorBidi" w:eastAsia="Times New Roman" w:hAnsiTheme="majorBidi" w:cstheme="majorBidi"/>
          <w:sz w:val="24"/>
          <w:szCs w:val="24"/>
        </w:rPr>
        <w:t>can be partly explained by technical reasons which can be solved, in order to increase</w:t>
      </w:r>
      <w:r w:rsidRPr="00AD22C4">
        <w:rPr>
          <w:rFonts w:asciiTheme="majorBidi" w:eastAsia="Times New Roman" w:hAnsiTheme="majorBidi" w:cstheme="majorBidi"/>
          <w:sz w:val="24"/>
          <w:szCs w:val="24"/>
        </w:rPr>
        <w:t xml:space="preserve"> nutrients consumption</w:t>
      </w:r>
      <w:r w:rsidR="00B81BDE">
        <w:rPr>
          <w:rFonts w:asciiTheme="majorBidi" w:eastAsia="Times New Roman" w:hAnsiTheme="majorBidi" w:cstheme="majorBidi"/>
          <w:sz w:val="24"/>
          <w:szCs w:val="24"/>
        </w:rPr>
        <w:t xml:space="preserve"> during lunch</w:t>
      </w:r>
      <w:r w:rsidRPr="00AD22C4">
        <w:rPr>
          <w:rFonts w:asciiTheme="majorBidi" w:eastAsia="Times New Roman" w:hAnsiTheme="majorBidi" w:cstheme="majorBidi"/>
          <w:sz w:val="24"/>
          <w:szCs w:val="24"/>
        </w:rPr>
        <w:t>.</w:t>
      </w:r>
      <w:r w:rsidR="004B1849">
        <w:rPr>
          <w:rFonts w:asciiTheme="majorBidi" w:eastAsia="Times New Roman" w:hAnsiTheme="majorBidi" w:cstheme="majorBidi"/>
          <w:sz w:val="24"/>
          <w:szCs w:val="24"/>
        </w:rPr>
        <w:t xml:space="preserve"> </w:t>
      </w:r>
    </w:p>
    <w:p w14:paraId="347CF065" w14:textId="251A5A1E" w:rsidR="00FF4F9E" w:rsidRPr="00FF4F9E" w:rsidRDefault="00FF4F9E" w:rsidP="00715160">
      <w:pPr>
        <w:spacing w:line="480" w:lineRule="auto"/>
        <w:rPr>
          <w:rFonts w:asciiTheme="majorBidi" w:hAnsiTheme="majorBidi" w:cstheme="majorBidi"/>
          <w:sz w:val="24"/>
          <w:szCs w:val="24"/>
        </w:rPr>
        <w:sectPr w:rsidR="00FF4F9E" w:rsidRPr="00FF4F9E" w:rsidSect="003D3D94">
          <w:headerReference w:type="default" r:id="rId8"/>
          <w:type w:val="continuous"/>
          <w:pgSz w:w="12240" w:h="15840"/>
          <w:pgMar w:top="1440" w:right="1800" w:bottom="1440" w:left="1800" w:header="720" w:footer="720" w:gutter="0"/>
          <w:pgNumType w:start="3"/>
          <w:cols w:space="720"/>
          <w:docGrid w:linePitch="360"/>
        </w:sectPr>
      </w:pPr>
    </w:p>
    <w:p w14:paraId="425A099F" w14:textId="7B10DCB7" w:rsidR="00F4582F" w:rsidRDefault="00F4582F" w:rsidP="00715160">
      <w:pPr>
        <w:autoSpaceDE w:val="0"/>
        <w:autoSpaceDN w:val="0"/>
        <w:adjustRightInd w:val="0"/>
        <w:spacing w:after="0" w:line="480" w:lineRule="auto"/>
        <w:rPr>
          <w:rFonts w:asciiTheme="majorBidi" w:hAnsiTheme="majorBidi" w:cstheme="majorBidi"/>
          <w:color w:val="2A2A2A"/>
          <w:sz w:val="24"/>
          <w:szCs w:val="24"/>
          <w:shd w:val="clear" w:color="auto" w:fill="FFFFFF"/>
        </w:rPr>
      </w:pPr>
      <w:r w:rsidRPr="00F4582F">
        <w:rPr>
          <w:rFonts w:asciiTheme="majorBidi" w:hAnsiTheme="majorBidi" w:cstheme="majorBidi"/>
          <w:b/>
          <w:bCs/>
          <w:color w:val="2A2A2A"/>
          <w:sz w:val="24"/>
          <w:szCs w:val="24"/>
          <w:shd w:val="clear" w:color="auto" w:fill="FFFFFF"/>
        </w:rPr>
        <w:lastRenderedPageBreak/>
        <w:t>Funding statement:</w:t>
      </w:r>
      <w:r>
        <w:rPr>
          <w:rFonts w:asciiTheme="majorBidi" w:hAnsiTheme="majorBidi" w:cstheme="majorBidi"/>
          <w:color w:val="2A2A2A"/>
          <w:sz w:val="24"/>
          <w:szCs w:val="24"/>
          <w:shd w:val="clear" w:color="auto" w:fill="FFFFFF"/>
        </w:rPr>
        <w:t xml:space="preserve"> </w:t>
      </w:r>
      <w:r w:rsidRPr="00F4582F">
        <w:rPr>
          <w:rFonts w:asciiTheme="majorBidi" w:hAnsiTheme="majorBidi" w:cstheme="majorBidi"/>
          <w:color w:val="2A2A2A"/>
          <w:sz w:val="24"/>
          <w:szCs w:val="24"/>
          <w:shd w:val="clear" w:color="auto" w:fill="FFFFFF"/>
        </w:rPr>
        <w:t>This research did not receive any specific grant from funding agencies in the public, commercial, or not-for-profit sectors</w:t>
      </w:r>
    </w:p>
    <w:p w14:paraId="3E68E53A" w14:textId="7E21CBEF" w:rsidR="00F4582F" w:rsidRDefault="00F4582F" w:rsidP="00715160">
      <w:pPr>
        <w:autoSpaceDE w:val="0"/>
        <w:autoSpaceDN w:val="0"/>
        <w:adjustRightInd w:val="0"/>
        <w:spacing w:after="0" w:line="480" w:lineRule="auto"/>
        <w:rPr>
          <w:rFonts w:asciiTheme="majorBidi" w:hAnsiTheme="majorBidi" w:cstheme="majorBidi"/>
          <w:color w:val="2A2A2A"/>
          <w:sz w:val="24"/>
          <w:szCs w:val="24"/>
          <w:shd w:val="clear" w:color="auto" w:fill="FFFFFF"/>
        </w:rPr>
      </w:pPr>
      <w:r w:rsidRPr="00F4582F">
        <w:rPr>
          <w:rFonts w:asciiTheme="majorBidi" w:hAnsiTheme="majorBidi" w:cstheme="majorBidi"/>
          <w:b/>
          <w:bCs/>
          <w:color w:val="2A2A2A"/>
          <w:sz w:val="24"/>
          <w:szCs w:val="24"/>
          <w:shd w:val="clear" w:color="auto" w:fill="FFFFFF"/>
        </w:rPr>
        <w:t>Conflict of interest:</w:t>
      </w:r>
      <w:r>
        <w:rPr>
          <w:rFonts w:asciiTheme="majorBidi" w:hAnsiTheme="majorBidi" w:cstheme="majorBidi"/>
          <w:color w:val="2A2A2A"/>
          <w:sz w:val="24"/>
          <w:szCs w:val="24"/>
          <w:shd w:val="clear" w:color="auto" w:fill="FFFFFF"/>
        </w:rPr>
        <w:t xml:space="preserve"> </w:t>
      </w:r>
      <w:r w:rsidRPr="00F4582F">
        <w:rPr>
          <w:rFonts w:asciiTheme="majorBidi" w:hAnsiTheme="majorBidi" w:cstheme="majorBidi"/>
          <w:color w:val="2A2A2A"/>
          <w:sz w:val="24"/>
          <w:szCs w:val="24"/>
          <w:shd w:val="clear" w:color="auto" w:fill="FFFFFF"/>
        </w:rPr>
        <w:t>There is no conflict of interest to declare</w:t>
      </w:r>
    </w:p>
    <w:p w14:paraId="0AA720E6" w14:textId="77777777" w:rsidR="0087228D" w:rsidRPr="00AD22C4" w:rsidRDefault="0087228D" w:rsidP="00715160">
      <w:pPr>
        <w:spacing w:line="480" w:lineRule="auto"/>
        <w:rPr>
          <w:rFonts w:asciiTheme="majorBidi" w:hAnsiTheme="majorBidi" w:cstheme="majorBidi"/>
          <w:color w:val="2A2A2A"/>
          <w:sz w:val="24"/>
          <w:szCs w:val="24"/>
          <w:shd w:val="clear" w:color="auto" w:fill="FFFFFF"/>
        </w:rPr>
      </w:pPr>
      <w:r w:rsidRPr="00AD22C4">
        <w:rPr>
          <w:rFonts w:asciiTheme="majorBidi" w:hAnsiTheme="majorBidi" w:cstheme="majorBidi"/>
          <w:color w:val="2A2A2A"/>
          <w:sz w:val="24"/>
          <w:szCs w:val="24"/>
          <w:shd w:val="clear" w:color="auto" w:fill="FFFFFF"/>
        </w:rPr>
        <w:br w:type="page"/>
      </w:r>
    </w:p>
    <w:p w14:paraId="297E0980" w14:textId="354B418F" w:rsidR="0087228D" w:rsidRPr="00AD22C4" w:rsidRDefault="0087228D" w:rsidP="00715160">
      <w:pPr>
        <w:autoSpaceDE w:val="0"/>
        <w:autoSpaceDN w:val="0"/>
        <w:adjustRightInd w:val="0"/>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lastRenderedPageBreak/>
        <w:t>References</w:t>
      </w:r>
    </w:p>
    <w:p w14:paraId="5947D8A7" w14:textId="5092FBAD" w:rsidR="009B13FF" w:rsidRPr="009B13FF" w:rsidRDefault="0017496B"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AD22C4">
        <w:rPr>
          <w:rFonts w:asciiTheme="majorBidi" w:hAnsiTheme="majorBidi" w:cstheme="majorBidi"/>
          <w:sz w:val="24"/>
          <w:szCs w:val="24"/>
        </w:rPr>
        <w:fldChar w:fldCharType="begin" w:fldLock="1"/>
      </w:r>
      <w:r w:rsidRPr="00AD22C4">
        <w:rPr>
          <w:rFonts w:asciiTheme="majorBidi" w:hAnsiTheme="majorBidi" w:cstheme="majorBidi"/>
          <w:sz w:val="24"/>
          <w:szCs w:val="24"/>
        </w:rPr>
        <w:instrText xml:space="preserve">ADDIN Mendeley Bibliography CSL_BIBLIOGRAPHY </w:instrText>
      </w:r>
      <w:r w:rsidRPr="00AD22C4">
        <w:rPr>
          <w:rFonts w:asciiTheme="majorBidi" w:hAnsiTheme="majorBidi" w:cstheme="majorBidi"/>
          <w:sz w:val="24"/>
          <w:szCs w:val="24"/>
        </w:rPr>
        <w:fldChar w:fldCharType="separate"/>
      </w:r>
      <w:r w:rsidR="009B13FF" w:rsidRPr="009B13FF">
        <w:rPr>
          <w:rFonts w:ascii="Times New Roman" w:hAnsi="Times New Roman" w:cs="Times New Roman"/>
          <w:noProof/>
          <w:sz w:val="24"/>
          <w:szCs w:val="24"/>
        </w:rPr>
        <w:t xml:space="preserve">1. </w:t>
      </w:r>
      <w:r w:rsidR="009B13FF" w:rsidRPr="009B13FF">
        <w:rPr>
          <w:rFonts w:ascii="Times New Roman" w:hAnsi="Times New Roman" w:cs="Times New Roman"/>
          <w:noProof/>
          <w:sz w:val="24"/>
          <w:szCs w:val="24"/>
        </w:rPr>
        <w:tab/>
        <w:t>Langmore SE, Miller RM. Behavioral treatment for adults with oropharyngeal dysphagia. Arch Phys Med Rehabil [Internet]. 1994 Oct;75(10):1154–60. Available from: https://linkinghub.elsevier.com/retrieve/pii/0003999394900949</w:t>
      </w:r>
    </w:p>
    <w:p w14:paraId="344F641F"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2. </w:t>
      </w:r>
      <w:r w:rsidRPr="009B13FF">
        <w:rPr>
          <w:rFonts w:ascii="Times New Roman" w:hAnsi="Times New Roman" w:cs="Times New Roman"/>
          <w:noProof/>
          <w:sz w:val="24"/>
          <w:szCs w:val="24"/>
        </w:rPr>
        <w:tab/>
        <w:t xml:space="preserve">Cichero JAY, Steele C, Duivestein J, Clavé P, Chen J, Kayashita J, et al. The Need for International Terminology and Definitions for Texture-Modified Foods and Thickened Liquids Used in Dysphagia Management: Foundations of a Global Initiative. Curr Phys Med Rehabil Reports. 2013;1(4):280–91. </w:t>
      </w:r>
    </w:p>
    <w:p w14:paraId="64C0D0DA"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3. </w:t>
      </w:r>
      <w:r w:rsidRPr="009B13FF">
        <w:rPr>
          <w:rFonts w:ascii="Times New Roman" w:hAnsi="Times New Roman" w:cs="Times New Roman"/>
          <w:noProof/>
          <w:sz w:val="24"/>
          <w:szCs w:val="24"/>
        </w:rPr>
        <w:tab/>
        <w:t>Cichero JA. Thickening agents used for dysphagia management: effect on bioavailability of water, medication and feelings of satiety. Nutr J [Internet]. 2013 Dec 1;12(1):54. Available from: http://nutritionj.biomedcentral.com/articles/10.1186/1475-2891-12-54</w:t>
      </w:r>
    </w:p>
    <w:p w14:paraId="541921FF"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4. </w:t>
      </w:r>
      <w:r w:rsidRPr="009B13FF">
        <w:rPr>
          <w:rFonts w:ascii="Times New Roman" w:hAnsi="Times New Roman" w:cs="Times New Roman"/>
          <w:noProof/>
          <w:sz w:val="24"/>
          <w:szCs w:val="24"/>
        </w:rPr>
        <w:tab/>
        <w:t>Sura L, Madhavan A, Carnaby G, Crary MA. Dysphagia in the elderly: management and nutritional considerations. Clin Interv Aging [Internet]. 2012;7:287–98. Available from: http://www.ncbi.nlm.nih.gov/pubmed/22956864</w:t>
      </w:r>
    </w:p>
    <w:p w14:paraId="633A1591"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5. </w:t>
      </w:r>
      <w:r w:rsidRPr="009B13FF">
        <w:rPr>
          <w:rFonts w:ascii="Times New Roman" w:hAnsi="Times New Roman" w:cs="Times New Roman"/>
          <w:noProof/>
          <w:sz w:val="24"/>
          <w:szCs w:val="24"/>
        </w:rPr>
        <w:tab/>
        <w:t>Garcia JM, Chambers E, Molander M. Thickened Liquids. Am J Speech-Language Pathol [Internet]. 2005 Feb;14(1):4–13. Available from: http://pubs.asha.org/doi/10.1044/1058-0360%282005/003%29</w:t>
      </w:r>
    </w:p>
    <w:p w14:paraId="465A4506"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6. </w:t>
      </w:r>
      <w:r w:rsidRPr="009B13FF">
        <w:rPr>
          <w:rFonts w:ascii="Times New Roman" w:hAnsi="Times New Roman" w:cs="Times New Roman"/>
          <w:noProof/>
          <w:sz w:val="24"/>
          <w:szCs w:val="24"/>
        </w:rPr>
        <w:tab/>
        <w:t xml:space="preserve">Cichero JAY, Lam P, Steele CM, Hanson B, Chen J, Dantas RO, et al. Development of International Terminology and Definitions for Texture-Modified Foods and Thickened Fluids Used in Dysphagia Management: The IDDSI Framework. Dysphagia [Internet]. 2017 Apr 2;32(2):293–314. Available from: </w:t>
      </w:r>
      <w:r w:rsidRPr="009B13FF">
        <w:rPr>
          <w:rFonts w:ascii="Times New Roman" w:hAnsi="Times New Roman" w:cs="Times New Roman"/>
          <w:noProof/>
          <w:sz w:val="24"/>
          <w:szCs w:val="24"/>
        </w:rPr>
        <w:lastRenderedPageBreak/>
        <w:t>http://link.springer.com/10.1007/s00455-016-9758-y</w:t>
      </w:r>
    </w:p>
    <w:p w14:paraId="1016DFD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7. </w:t>
      </w:r>
      <w:r w:rsidRPr="009B13FF">
        <w:rPr>
          <w:rFonts w:ascii="Times New Roman" w:hAnsi="Times New Roman" w:cs="Times New Roman"/>
          <w:noProof/>
          <w:sz w:val="24"/>
          <w:szCs w:val="24"/>
        </w:rPr>
        <w:tab/>
        <w:t>Wu XS, Miles A, Braakhuis A. Nutritional Intake and Meal Composition of Patients Consuming Texture Modified Diets and Thickened Fluids: A Systematic Review and Meta-Analysis. Healthcare [Internet]. 2020 Dec 21;8(4):579. Available from: https://www.mdpi.com/2227-9032/8/4/579</w:t>
      </w:r>
    </w:p>
    <w:p w14:paraId="5896A4E1"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8. </w:t>
      </w:r>
      <w:r w:rsidRPr="009B13FF">
        <w:rPr>
          <w:rFonts w:ascii="Times New Roman" w:hAnsi="Times New Roman" w:cs="Times New Roman"/>
          <w:noProof/>
          <w:sz w:val="24"/>
          <w:szCs w:val="24"/>
        </w:rPr>
        <w:tab/>
        <w:t xml:space="preserve">Miles A, Liang V, Sekula J, Broadmore S, Owen P, Braakhuis AJ. Texture-modified diets in aged care facilities: Nutrition, swallow safety and mealtime experience. Australas J Ageing. 2020 Mar 1;39(1):31–9. </w:t>
      </w:r>
    </w:p>
    <w:p w14:paraId="26404127"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9. </w:t>
      </w:r>
      <w:r w:rsidRPr="009B13FF">
        <w:rPr>
          <w:rFonts w:ascii="Times New Roman" w:hAnsi="Times New Roman" w:cs="Times New Roman"/>
          <w:noProof/>
          <w:sz w:val="24"/>
          <w:szCs w:val="24"/>
        </w:rPr>
        <w:tab/>
        <w:t xml:space="preserve">Vucea V, Keller HH, Morrison JM, Duizer LM, Duncan AM, Carrier N, et al. Modified Texture Food Use is Associated with Malnutrition in Long Term Care: An Analysis of Making the Most of Mealtimes (M3) Project. J Nutr Heal Aging. 2018 Oct 1;22(8):916–22. </w:t>
      </w:r>
    </w:p>
    <w:p w14:paraId="0A1040D9"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10. </w:t>
      </w:r>
      <w:r w:rsidRPr="009B13FF">
        <w:rPr>
          <w:rFonts w:ascii="Times New Roman" w:hAnsi="Times New Roman" w:cs="Times New Roman"/>
          <w:noProof/>
          <w:sz w:val="24"/>
          <w:szCs w:val="24"/>
        </w:rPr>
        <w:tab/>
        <w:t>Hadde EK, Chen J. Texture and texture assessment of thickened fluids and texture‐modified food for dysphagia management. J Texture Stud [Internet]. 2021 Feb 18;52(1):4–15. Available from: https://onlinelibrary.wiley.com/doi/10.1111/jtxs.12567</w:t>
      </w:r>
    </w:p>
    <w:p w14:paraId="2C9489D8"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11. </w:t>
      </w:r>
      <w:r w:rsidRPr="009B13FF">
        <w:rPr>
          <w:rFonts w:ascii="Times New Roman" w:hAnsi="Times New Roman" w:cs="Times New Roman"/>
          <w:noProof/>
          <w:sz w:val="24"/>
          <w:szCs w:val="24"/>
        </w:rPr>
        <w:tab/>
        <w:t xml:space="preserve">Krok-Schoen JL, Jonnalagadda SS, Luo M, Kelly OJ, Taylor CA. Nutrient intakes from meals and snacks differ with age in middle-aged and older americans. Nutrients. 2019 Jun 1;11(6). </w:t>
      </w:r>
    </w:p>
    <w:p w14:paraId="5978E21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12. </w:t>
      </w:r>
      <w:r w:rsidRPr="009B13FF">
        <w:rPr>
          <w:rFonts w:ascii="Times New Roman" w:hAnsi="Times New Roman" w:cs="Times New Roman"/>
          <w:noProof/>
          <w:sz w:val="24"/>
          <w:szCs w:val="24"/>
        </w:rPr>
        <w:tab/>
        <w:t>Rodd BG, Tas AA, Taylor KDA. Dysphagia, texture modification, the elderly and micronutrient deficiency: a review. Crit Rev Food Sci Nutr [Internet]. 2021 Apr 27;1–17. Available from: https://doi.org/10.1080/10408398.2021.1913571</w:t>
      </w:r>
    </w:p>
    <w:p w14:paraId="0D872052"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lastRenderedPageBreak/>
        <w:t xml:space="preserve">13. </w:t>
      </w:r>
      <w:r w:rsidRPr="009B13FF">
        <w:rPr>
          <w:rFonts w:ascii="Times New Roman" w:hAnsi="Times New Roman" w:cs="Times New Roman"/>
          <w:noProof/>
          <w:sz w:val="24"/>
          <w:szCs w:val="24"/>
        </w:rPr>
        <w:tab/>
        <w:t xml:space="preserve">Keller HH, Carrier N, Slaughter SE, Lengyel C, Steele CM, Duizer L, et al. Prevalence and Determinants of Poor Food Intake of Residents Living in Long-Term Care. J Am Med Dir Assoc. 2017 Nov 1;18(11):941–7. </w:t>
      </w:r>
    </w:p>
    <w:p w14:paraId="13EF9C98"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14. </w:t>
      </w:r>
      <w:r w:rsidRPr="009B13FF">
        <w:rPr>
          <w:rFonts w:ascii="Times New Roman" w:hAnsi="Times New Roman" w:cs="Times New Roman"/>
          <w:noProof/>
          <w:sz w:val="24"/>
          <w:szCs w:val="24"/>
        </w:rPr>
        <w:tab/>
        <w:t>Bannerman E, McDermott K. Dietary and Fluid Intakes of Older Adults in Care Homes Requiring a Texture Modified Diet: The Role of Snacks. J Am Med Dir Assoc [Internet]. 2011 Mar;12(3):234–9. Available from: https://linkinghub.elsevier.com/retrieve/pii/S1525861010002045</w:t>
      </w:r>
    </w:p>
    <w:p w14:paraId="6A572C89"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15. </w:t>
      </w:r>
      <w:r w:rsidRPr="009B13FF">
        <w:rPr>
          <w:rFonts w:ascii="Times New Roman" w:hAnsi="Times New Roman" w:cs="Times New Roman"/>
          <w:noProof/>
          <w:sz w:val="24"/>
          <w:szCs w:val="24"/>
        </w:rPr>
        <w:tab/>
        <w:t xml:space="preserve">Hotaling DL. Nutritional considerations for the pureed diet texture in dysphagic elderly. Dysphagia. 1992 Jun;7(2). </w:t>
      </w:r>
    </w:p>
    <w:p w14:paraId="2D548240"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16. </w:t>
      </w:r>
      <w:r w:rsidRPr="009B13FF">
        <w:rPr>
          <w:rFonts w:ascii="Times New Roman" w:hAnsi="Times New Roman" w:cs="Times New Roman"/>
          <w:noProof/>
          <w:sz w:val="24"/>
          <w:szCs w:val="24"/>
        </w:rPr>
        <w:tab/>
        <w:t>Wright L, Cotter D, Hickson M, Frost G. Comparison of energy and protein intakes of older people consuming a texture modified diet with a normal hospital diet. J Hum Nutr Diet [Internet]. 2005 Jun;18(3):213–9. Available from: http://doi.wiley.com/10.1111/j.1365-277X.2005.00605.x</w:t>
      </w:r>
    </w:p>
    <w:p w14:paraId="1E159C1B"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17. </w:t>
      </w:r>
      <w:r w:rsidRPr="009B13FF">
        <w:rPr>
          <w:rFonts w:ascii="Times New Roman" w:hAnsi="Times New Roman" w:cs="Times New Roman"/>
          <w:noProof/>
          <w:sz w:val="24"/>
          <w:szCs w:val="24"/>
        </w:rPr>
        <w:tab/>
        <w:t xml:space="preserve">Maeda K, Takaki M, Akagi J. Decreased Skeletal Muscle Mass and Risk Factors of Sarcopenic Dysphagia: A Prospective Observational Cohort Study. Journals Gerontol Ser A Biol Sci Med Sci. 2016 Oct 5; </w:t>
      </w:r>
    </w:p>
    <w:p w14:paraId="3E127CE5"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18. </w:t>
      </w:r>
      <w:r w:rsidRPr="009B13FF">
        <w:rPr>
          <w:rFonts w:ascii="Times New Roman" w:hAnsi="Times New Roman" w:cs="Times New Roman"/>
          <w:noProof/>
          <w:sz w:val="24"/>
          <w:szCs w:val="24"/>
        </w:rPr>
        <w:tab/>
        <w:t xml:space="preserve">Hudson HM, Daubert CR, Mills RH. The Interdependency of Protein-Energy Malnutrition, Aging, and Dysphagia. Dysphagia. 2000 Jan 8;15(1). </w:t>
      </w:r>
    </w:p>
    <w:p w14:paraId="664E22C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rPr>
      </w:pPr>
      <w:r w:rsidRPr="009B13FF">
        <w:rPr>
          <w:rFonts w:ascii="Times New Roman" w:hAnsi="Times New Roman" w:cs="Times New Roman"/>
          <w:noProof/>
          <w:sz w:val="24"/>
          <w:szCs w:val="24"/>
        </w:rPr>
        <w:t xml:space="preserve">19. </w:t>
      </w:r>
      <w:r w:rsidRPr="009B13FF">
        <w:rPr>
          <w:rFonts w:ascii="Times New Roman" w:hAnsi="Times New Roman" w:cs="Times New Roman"/>
          <w:noProof/>
          <w:sz w:val="24"/>
          <w:szCs w:val="24"/>
        </w:rPr>
        <w:tab/>
        <w:t>Keller H, Chambers L, Niezgoda H, Duizer L. Issues associated with the use of modified texture foods. J Nutr Health Aging [Internet]. 2012 Mar 12;16(3):195–200. Available from: http://link.springer.com/10.1007/s12603-011-0160-z</w:t>
      </w:r>
    </w:p>
    <w:p w14:paraId="231EE8D6" w14:textId="1F810FFF" w:rsidR="0087228D" w:rsidRPr="00AD22C4" w:rsidRDefault="0017496B" w:rsidP="00715160">
      <w:pPr>
        <w:spacing w:line="480" w:lineRule="auto"/>
        <w:rPr>
          <w:rFonts w:asciiTheme="majorBidi" w:hAnsiTheme="majorBidi" w:cstheme="majorBidi"/>
          <w:sz w:val="24"/>
          <w:szCs w:val="24"/>
        </w:rPr>
      </w:pPr>
      <w:r w:rsidRPr="00AD22C4">
        <w:rPr>
          <w:rFonts w:asciiTheme="majorBidi" w:hAnsiTheme="majorBidi" w:cstheme="majorBidi"/>
          <w:sz w:val="24"/>
          <w:szCs w:val="24"/>
        </w:rPr>
        <w:lastRenderedPageBreak/>
        <w:fldChar w:fldCharType="end"/>
      </w:r>
      <w:r w:rsidR="0087228D" w:rsidRPr="00AD22C4">
        <w:rPr>
          <w:rFonts w:asciiTheme="majorBidi" w:hAnsiTheme="majorBidi" w:cstheme="majorBidi"/>
          <w:sz w:val="24"/>
          <w:szCs w:val="24"/>
        </w:rPr>
        <w:br w:type="page"/>
      </w:r>
    </w:p>
    <w:p w14:paraId="08A01EC2" w14:textId="77777777" w:rsidR="00455336" w:rsidRPr="00715160" w:rsidRDefault="00455336" w:rsidP="00455336">
      <w:pPr>
        <w:autoSpaceDE w:val="0"/>
        <w:autoSpaceDN w:val="0"/>
        <w:adjustRightInd w:val="0"/>
        <w:spacing w:after="0" w:line="480" w:lineRule="auto"/>
        <w:rPr>
          <w:rFonts w:asciiTheme="majorBidi" w:hAnsiTheme="majorBidi" w:cstheme="majorBidi"/>
          <w:b/>
          <w:bCs/>
          <w:sz w:val="20"/>
          <w:szCs w:val="20"/>
          <w:u w:val="single"/>
        </w:rPr>
      </w:pPr>
      <w:r w:rsidRPr="00715160">
        <w:rPr>
          <w:rFonts w:asciiTheme="majorBidi" w:hAnsiTheme="majorBidi" w:cstheme="majorBidi"/>
          <w:b/>
          <w:bCs/>
          <w:sz w:val="20"/>
          <w:szCs w:val="20"/>
          <w:u w:val="single"/>
        </w:rPr>
        <w:lastRenderedPageBreak/>
        <w:t>Tables</w:t>
      </w:r>
    </w:p>
    <w:p w14:paraId="01C8ACDB"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Table 1</w:t>
      </w:r>
    </w:p>
    <w:p w14:paraId="0A9BFFC4"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Number of meals observed in each department, by type: breakfast, lunch and diner </w:t>
      </w:r>
    </w:p>
    <w:tbl>
      <w:tblPr>
        <w:tblStyle w:val="TableGrid"/>
        <w:tblW w:w="8905" w:type="dxa"/>
        <w:tblLayout w:type="fixed"/>
        <w:tblLook w:val="04A0" w:firstRow="1" w:lastRow="0" w:firstColumn="1" w:lastColumn="0" w:noHBand="0" w:noVBand="1"/>
      </w:tblPr>
      <w:tblGrid>
        <w:gridCol w:w="535"/>
        <w:gridCol w:w="2763"/>
        <w:gridCol w:w="1401"/>
        <w:gridCol w:w="1402"/>
        <w:gridCol w:w="1402"/>
        <w:gridCol w:w="1402"/>
      </w:tblGrid>
      <w:tr w:rsidR="00455336" w:rsidRPr="00715160" w14:paraId="1425FF7C" w14:textId="77777777" w:rsidTr="00FA7461">
        <w:tc>
          <w:tcPr>
            <w:tcW w:w="535" w:type="dxa"/>
          </w:tcPr>
          <w:p w14:paraId="1DAFAA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w:t>
            </w:r>
          </w:p>
        </w:tc>
        <w:tc>
          <w:tcPr>
            <w:tcW w:w="2763" w:type="dxa"/>
          </w:tcPr>
          <w:p w14:paraId="771F10C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Department type</w:t>
            </w:r>
          </w:p>
        </w:tc>
        <w:tc>
          <w:tcPr>
            <w:tcW w:w="1401" w:type="dxa"/>
          </w:tcPr>
          <w:p w14:paraId="7DD411A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residents</w:t>
            </w:r>
          </w:p>
        </w:tc>
        <w:tc>
          <w:tcPr>
            <w:tcW w:w="1402" w:type="dxa"/>
          </w:tcPr>
          <w:p w14:paraId="4BB6041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breakfasts observed</w:t>
            </w:r>
          </w:p>
        </w:tc>
        <w:tc>
          <w:tcPr>
            <w:tcW w:w="1402" w:type="dxa"/>
          </w:tcPr>
          <w:p w14:paraId="20C6D64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lunches observed</w:t>
            </w:r>
          </w:p>
        </w:tc>
        <w:tc>
          <w:tcPr>
            <w:tcW w:w="1402" w:type="dxa"/>
          </w:tcPr>
          <w:p w14:paraId="0716E39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diners observed</w:t>
            </w:r>
          </w:p>
        </w:tc>
      </w:tr>
      <w:tr w:rsidR="00455336" w:rsidRPr="00715160" w14:paraId="04E738DD" w14:textId="77777777" w:rsidTr="00FA7461">
        <w:tc>
          <w:tcPr>
            <w:tcW w:w="535" w:type="dxa"/>
          </w:tcPr>
          <w:p w14:paraId="10C6F38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763" w:type="dxa"/>
          </w:tcPr>
          <w:p w14:paraId="3B79D78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4C4DA9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vAlign w:val="center"/>
          </w:tcPr>
          <w:p w14:paraId="5A680AE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color w:val="000000"/>
                <w:sz w:val="20"/>
                <w:szCs w:val="20"/>
              </w:rPr>
              <w:t>2</w:t>
            </w:r>
          </w:p>
        </w:tc>
        <w:tc>
          <w:tcPr>
            <w:tcW w:w="1402" w:type="dxa"/>
            <w:vAlign w:val="center"/>
          </w:tcPr>
          <w:p w14:paraId="6477859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584C5F0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2E97885" w14:textId="77777777" w:rsidTr="00FA7461">
        <w:tc>
          <w:tcPr>
            <w:tcW w:w="535" w:type="dxa"/>
          </w:tcPr>
          <w:p w14:paraId="357D202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763" w:type="dxa"/>
          </w:tcPr>
          <w:p w14:paraId="1C48001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1375BF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29</w:t>
            </w:r>
          </w:p>
        </w:tc>
        <w:tc>
          <w:tcPr>
            <w:tcW w:w="1402" w:type="dxa"/>
            <w:vAlign w:val="center"/>
          </w:tcPr>
          <w:p w14:paraId="13D04A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38C52C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F4F5E8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08914D93" w14:textId="77777777" w:rsidTr="00FA7461">
        <w:tc>
          <w:tcPr>
            <w:tcW w:w="535" w:type="dxa"/>
          </w:tcPr>
          <w:p w14:paraId="71C151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763" w:type="dxa"/>
          </w:tcPr>
          <w:p w14:paraId="205989D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2608ADE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402" w:type="dxa"/>
            <w:vAlign w:val="center"/>
          </w:tcPr>
          <w:p w14:paraId="360554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57D544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c>
          <w:tcPr>
            <w:tcW w:w="1402" w:type="dxa"/>
            <w:vAlign w:val="center"/>
          </w:tcPr>
          <w:p w14:paraId="34179A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r>
      <w:tr w:rsidR="00455336" w:rsidRPr="00715160" w14:paraId="7422DE6F" w14:textId="77777777" w:rsidTr="00FA7461">
        <w:tc>
          <w:tcPr>
            <w:tcW w:w="535" w:type="dxa"/>
          </w:tcPr>
          <w:p w14:paraId="4959A9E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763" w:type="dxa"/>
          </w:tcPr>
          <w:p w14:paraId="0FD841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7659E2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402" w:type="dxa"/>
            <w:vAlign w:val="center"/>
          </w:tcPr>
          <w:p w14:paraId="7142DC0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c>
          <w:tcPr>
            <w:tcW w:w="1402" w:type="dxa"/>
            <w:vAlign w:val="center"/>
          </w:tcPr>
          <w:p w14:paraId="2CFFCC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6C50D5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5A85D8E0" w14:textId="77777777" w:rsidTr="00FA7461">
        <w:tc>
          <w:tcPr>
            <w:tcW w:w="535" w:type="dxa"/>
          </w:tcPr>
          <w:p w14:paraId="78BC415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p>
        </w:tc>
        <w:tc>
          <w:tcPr>
            <w:tcW w:w="2763" w:type="dxa"/>
          </w:tcPr>
          <w:p w14:paraId="692341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1401" w:type="dxa"/>
          </w:tcPr>
          <w:p w14:paraId="088954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30</w:t>
            </w:r>
          </w:p>
        </w:tc>
        <w:tc>
          <w:tcPr>
            <w:tcW w:w="1402" w:type="dxa"/>
          </w:tcPr>
          <w:p w14:paraId="177454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64DBCC9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F444E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7207B4F3" w14:textId="77777777" w:rsidTr="00FA7461">
        <w:tc>
          <w:tcPr>
            <w:tcW w:w="535" w:type="dxa"/>
          </w:tcPr>
          <w:p w14:paraId="5BDDF3E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tc>
        <w:tc>
          <w:tcPr>
            <w:tcW w:w="2763" w:type="dxa"/>
          </w:tcPr>
          <w:p w14:paraId="6CE389CF"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1401" w:type="dxa"/>
          </w:tcPr>
          <w:p w14:paraId="702ACB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25</w:t>
            </w:r>
          </w:p>
        </w:tc>
        <w:tc>
          <w:tcPr>
            <w:tcW w:w="1402" w:type="dxa"/>
          </w:tcPr>
          <w:p w14:paraId="34D480E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7618A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41CDAE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4A39BC2E" w14:textId="77777777" w:rsidTr="00FA7461">
        <w:tc>
          <w:tcPr>
            <w:tcW w:w="535" w:type="dxa"/>
          </w:tcPr>
          <w:p w14:paraId="2CB5BBF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p>
        </w:tc>
        <w:tc>
          <w:tcPr>
            <w:tcW w:w="2763" w:type="dxa"/>
          </w:tcPr>
          <w:p w14:paraId="52F9164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Rehabilitation</w:t>
            </w:r>
          </w:p>
        </w:tc>
        <w:tc>
          <w:tcPr>
            <w:tcW w:w="1401" w:type="dxa"/>
          </w:tcPr>
          <w:p w14:paraId="38D94F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42</w:t>
            </w:r>
          </w:p>
        </w:tc>
        <w:tc>
          <w:tcPr>
            <w:tcW w:w="1402" w:type="dxa"/>
            <w:vAlign w:val="center"/>
          </w:tcPr>
          <w:p w14:paraId="03C9F9E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68591F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D3DE2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0BC3C0C3" w14:textId="77777777" w:rsidTr="00FA7461">
        <w:tc>
          <w:tcPr>
            <w:tcW w:w="535" w:type="dxa"/>
          </w:tcPr>
          <w:p w14:paraId="23F51A7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p>
        </w:tc>
        <w:tc>
          <w:tcPr>
            <w:tcW w:w="2763" w:type="dxa"/>
          </w:tcPr>
          <w:p w14:paraId="0D03F97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1401" w:type="dxa"/>
          </w:tcPr>
          <w:p w14:paraId="6C869F6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w:t>
            </w:r>
          </w:p>
        </w:tc>
        <w:tc>
          <w:tcPr>
            <w:tcW w:w="1402" w:type="dxa"/>
            <w:vAlign w:val="center"/>
          </w:tcPr>
          <w:p w14:paraId="039E035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5FF3010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87BAD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10B6F8C" w14:textId="77777777" w:rsidTr="00FA7461">
        <w:tc>
          <w:tcPr>
            <w:tcW w:w="535" w:type="dxa"/>
          </w:tcPr>
          <w:p w14:paraId="6FC6C1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p>
        </w:tc>
        <w:tc>
          <w:tcPr>
            <w:tcW w:w="2763" w:type="dxa"/>
          </w:tcPr>
          <w:p w14:paraId="3700AC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2FDC88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402" w:type="dxa"/>
            <w:vAlign w:val="center"/>
          </w:tcPr>
          <w:p w14:paraId="3A690AD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6AD1C1E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C07C4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79F37243" w14:textId="77777777" w:rsidTr="00FA7461">
        <w:tc>
          <w:tcPr>
            <w:tcW w:w="535" w:type="dxa"/>
          </w:tcPr>
          <w:p w14:paraId="4EC315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p>
        </w:tc>
        <w:tc>
          <w:tcPr>
            <w:tcW w:w="2763" w:type="dxa"/>
          </w:tcPr>
          <w:p w14:paraId="2D0B0FE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C6DE0A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402" w:type="dxa"/>
            <w:vAlign w:val="center"/>
          </w:tcPr>
          <w:p w14:paraId="3E4FD79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180F41F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1C6216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9D7125B" w14:textId="77777777" w:rsidTr="00FA7461">
        <w:tc>
          <w:tcPr>
            <w:tcW w:w="535" w:type="dxa"/>
          </w:tcPr>
          <w:p w14:paraId="0B737A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p>
        </w:tc>
        <w:tc>
          <w:tcPr>
            <w:tcW w:w="2763" w:type="dxa"/>
          </w:tcPr>
          <w:p w14:paraId="6825406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1401" w:type="dxa"/>
          </w:tcPr>
          <w:p w14:paraId="7824FC9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vAlign w:val="center"/>
          </w:tcPr>
          <w:p w14:paraId="3DFA539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4766A1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474E81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72249774" w14:textId="77777777" w:rsidTr="00FA7461">
        <w:tc>
          <w:tcPr>
            <w:tcW w:w="535" w:type="dxa"/>
          </w:tcPr>
          <w:p w14:paraId="3AE808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r w:rsidRPr="00715160">
              <w:rPr>
                <w:rFonts w:asciiTheme="majorBidi" w:hAnsiTheme="majorBidi" w:cstheme="majorBidi"/>
                <w:sz w:val="20"/>
                <w:szCs w:val="20"/>
                <w:rtl/>
              </w:rPr>
              <w:t>2</w:t>
            </w:r>
          </w:p>
        </w:tc>
        <w:tc>
          <w:tcPr>
            <w:tcW w:w="2763" w:type="dxa"/>
          </w:tcPr>
          <w:p w14:paraId="729414C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5EDA16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tcPr>
          <w:p w14:paraId="785501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038767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4126374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5BE1432B" w14:textId="77777777" w:rsidTr="00FA7461">
        <w:tc>
          <w:tcPr>
            <w:tcW w:w="535" w:type="dxa"/>
          </w:tcPr>
          <w:p w14:paraId="00D3417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p>
        </w:tc>
        <w:tc>
          <w:tcPr>
            <w:tcW w:w="2763" w:type="dxa"/>
          </w:tcPr>
          <w:p w14:paraId="438343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DC82EB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402" w:type="dxa"/>
          </w:tcPr>
          <w:p w14:paraId="23B448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6567D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4F17B75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36E9121E" w14:textId="77777777" w:rsidTr="00FA7461">
        <w:tc>
          <w:tcPr>
            <w:tcW w:w="535" w:type="dxa"/>
          </w:tcPr>
          <w:p w14:paraId="6BDABC28"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14</w:t>
            </w:r>
          </w:p>
        </w:tc>
        <w:tc>
          <w:tcPr>
            <w:tcW w:w="2763" w:type="dxa"/>
          </w:tcPr>
          <w:p w14:paraId="41714E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2D11A1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w:t>
            </w:r>
          </w:p>
        </w:tc>
        <w:tc>
          <w:tcPr>
            <w:tcW w:w="1402" w:type="dxa"/>
          </w:tcPr>
          <w:p w14:paraId="1AE2ED5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0EB764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2C96F9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r>
      <w:tr w:rsidR="00455336" w:rsidRPr="00715160" w14:paraId="1B067436" w14:textId="77777777" w:rsidTr="00FA7461">
        <w:tc>
          <w:tcPr>
            <w:tcW w:w="535" w:type="dxa"/>
          </w:tcPr>
          <w:p w14:paraId="2668DE9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p>
        </w:tc>
        <w:tc>
          <w:tcPr>
            <w:tcW w:w="2763" w:type="dxa"/>
          </w:tcPr>
          <w:p w14:paraId="2031257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sz w:val="20"/>
                <w:szCs w:val="20"/>
              </w:rPr>
              <w:t>LTC- Dependent needs</w:t>
            </w:r>
          </w:p>
        </w:tc>
        <w:tc>
          <w:tcPr>
            <w:tcW w:w="1401" w:type="dxa"/>
          </w:tcPr>
          <w:p w14:paraId="18765C4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tcPr>
          <w:p w14:paraId="0FBF16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30C130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7E764A1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7B34013D" w14:textId="77777777" w:rsidTr="00FA7461">
        <w:tc>
          <w:tcPr>
            <w:tcW w:w="535" w:type="dxa"/>
          </w:tcPr>
          <w:p w14:paraId="61A4F34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16</w:t>
            </w:r>
          </w:p>
        </w:tc>
        <w:tc>
          <w:tcPr>
            <w:tcW w:w="2763" w:type="dxa"/>
          </w:tcPr>
          <w:p w14:paraId="101636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F28289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27</w:t>
            </w:r>
          </w:p>
        </w:tc>
        <w:tc>
          <w:tcPr>
            <w:tcW w:w="1402" w:type="dxa"/>
          </w:tcPr>
          <w:p w14:paraId="02AA32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65D45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35190F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03947710" w14:textId="77777777" w:rsidTr="00FA7461">
        <w:tc>
          <w:tcPr>
            <w:tcW w:w="535" w:type="dxa"/>
          </w:tcPr>
          <w:p w14:paraId="15207E5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p>
        </w:tc>
        <w:tc>
          <w:tcPr>
            <w:tcW w:w="2763" w:type="dxa"/>
          </w:tcPr>
          <w:p w14:paraId="1A9CA3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06411C2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tcPr>
          <w:p w14:paraId="0AE14C3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0035001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0C5067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638321A1" w14:textId="77777777" w:rsidTr="00FA7461">
        <w:tc>
          <w:tcPr>
            <w:tcW w:w="535" w:type="dxa"/>
          </w:tcPr>
          <w:p w14:paraId="71A846A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18</w:t>
            </w:r>
          </w:p>
        </w:tc>
        <w:tc>
          <w:tcPr>
            <w:tcW w:w="2763" w:type="dxa"/>
          </w:tcPr>
          <w:p w14:paraId="5FAAE81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A9747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tcPr>
          <w:p w14:paraId="58A75D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27CCE42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A59D66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569288DA" w14:textId="77777777" w:rsidTr="00FA7461">
        <w:tc>
          <w:tcPr>
            <w:tcW w:w="535" w:type="dxa"/>
          </w:tcPr>
          <w:p w14:paraId="38AE13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19</w:t>
            </w:r>
          </w:p>
        </w:tc>
        <w:tc>
          <w:tcPr>
            <w:tcW w:w="2763" w:type="dxa"/>
          </w:tcPr>
          <w:p w14:paraId="0923731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002A12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34</w:t>
            </w:r>
          </w:p>
        </w:tc>
        <w:tc>
          <w:tcPr>
            <w:tcW w:w="1402" w:type="dxa"/>
          </w:tcPr>
          <w:p w14:paraId="6FED3B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B16FB8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3BBCD70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040CCD6B" w14:textId="77777777" w:rsidTr="00FA7461">
        <w:tc>
          <w:tcPr>
            <w:tcW w:w="535" w:type="dxa"/>
          </w:tcPr>
          <w:p w14:paraId="4E98F4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20</w:t>
            </w:r>
          </w:p>
        </w:tc>
        <w:tc>
          <w:tcPr>
            <w:tcW w:w="2763" w:type="dxa"/>
          </w:tcPr>
          <w:p w14:paraId="5CE6D7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ED8411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31</w:t>
            </w:r>
          </w:p>
        </w:tc>
        <w:tc>
          <w:tcPr>
            <w:tcW w:w="1402" w:type="dxa"/>
          </w:tcPr>
          <w:p w14:paraId="6946E8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605FBB9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3ABE2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r>
      <w:tr w:rsidR="00455336" w:rsidRPr="00715160" w14:paraId="1FFA5E0A" w14:textId="77777777" w:rsidTr="00FA7461">
        <w:tc>
          <w:tcPr>
            <w:tcW w:w="535" w:type="dxa"/>
          </w:tcPr>
          <w:p w14:paraId="7A31458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21</w:t>
            </w:r>
          </w:p>
        </w:tc>
        <w:tc>
          <w:tcPr>
            <w:tcW w:w="2763" w:type="dxa"/>
          </w:tcPr>
          <w:p w14:paraId="4F454D1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0AA7D4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402" w:type="dxa"/>
          </w:tcPr>
          <w:p w14:paraId="179539E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2DA36D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1876C8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3DA8EF2E" w14:textId="77777777" w:rsidTr="00FA7461">
        <w:tc>
          <w:tcPr>
            <w:tcW w:w="535" w:type="dxa"/>
          </w:tcPr>
          <w:p w14:paraId="62F671E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22</w:t>
            </w:r>
          </w:p>
        </w:tc>
        <w:tc>
          <w:tcPr>
            <w:tcW w:w="2763" w:type="dxa"/>
          </w:tcPr>
          <w:p w14:paraId="237CCE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LTC-Physical disability</w:t>
            </w:r>
          </w:p>
        </w:tc>
        <w:tc>
          <w:tcPr>
            <w:tcW w:w="1401" w:type="dxa"/>
          </w:tcPr>
          <w:p w14:paraId="05F919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w:t>
            </w:r>
          </w:p>
        </w:tc>
        <w:tc>
          <w:tcPr>
            <w:tcW w:w="1402" w:type="dxa"/>
          </w:tcPr>
          <w:p w14:paraId="405A8C4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6CC3C9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2E1D85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3B629870" w14:textId="77777777" w:rsidTr="00FA7461">
        <w:tc>
          <w:tcPr>
            <w:tcW w:w="535" w:type="dxa"/>
          </w:tcPr>
          <w:p w14:paraId="14EC962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23</w:t>
            </w:r>
          </w:p>
        </w:tc>
        <w:tc>
          <w:tcPr>
            <w:tcW w:w="2763" w:type="dxa"/>
          </w:tcPr>
          <w:p w14:paraId="5347F8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0B0228E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402" w:type="dxa"/>
          </w:tcPr>
          <w:p w14:paraId="6CE857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c>
          <w:tcPr>
            <w:tcW w:w="1402" w:type="dxa"/>
          </w:tcPr>
          <w:p w14:paraId="287A2F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p>
        </w:tc>
        <w:tc>
          <w:tcPr>
            <w:tcW w:w="1402" w:type="dxa"/>
          </w:tcPr>
          <w:p w14:paraId="727631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r>
      <w:tr w:rsidR="00455336" w:rsidRPr="00715160" w14:paraId="046404EE" w14:textId="77777777" w:rsidTr="00FA7461">
        <w:tc>
          <w:tcPr>
            <w:tcW w:w="535" w:type="dxa"/>
          </w:tcPr>
          <w:p w14:paraId="507ED5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24</w:t>
            </w:r>
          </w:p>
        </w:tc>
        <w:tc>
          <w:tcPr>
            <w:tcW w:w="2763" w:type="dxa"/>
          </w:tcPr>
          <w:p w14:paraId="2CCEC78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-Cognitive disabilities</w:t>
            </w:r>
          </w:p>
        </w:tc>
        <w:tc>
          <w:tcPr>
            <w:tcW w:w="1401" w:type="dxa"/>
          </w:tcPr>
          <w:p w14:paraId="13C8AB4F"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NA</w:t>
            </w:r>
          </w:p>
        </w:tc>
        <w:tc>
          <w:tcPr>
            <w:tcW w:w="1402" w:type="dxa"/>
          </w:tcPr>
          <w:p w14:paraId="1460AA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5B77D2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1EDFA25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2F692408" w14:textId="77777777" w:rsidTr="00FA7461">
        <w:tc>
          <w:tcPr>
            <w:tcW w:w="4699" w:type="dxa"/>
            <w:gridSpan w:val="3"/>
          </w:tcPr>
          <w:p w14:paraId="0C1DD4B6"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1402" w:type="dxa"/>
          </w:tcPr>
          <w:p w14:paraId="6F76111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41</w:t>
            </w:r>
          </w:p>
        </w:tc>
        <w:tc>
          <w:tcPr>
            <w:tcW w:w="1402" w:type="dxa"/>
          </w:tcPr>
          <w:p w14:paraId="1F79E045"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43</w:t>
            </w:r>
          </w:p>
        </w:tc>
        <w:tc>
          <w:tcPr>
            <w:tcW w:w="1402" w:type="dxa"/>
          </w:tcPr>
          <w:p w14:paraId="219D6CF1"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23</w:t>
            </w:r>
          </w:p>
        </w:tc>
      </w:tr>
    </w:tbl>
    <w:p w14:paraId="6F980F82" w14:textId="77777777" w:rsidR="00455336" w:rsidRPr="00715160" w:rsidRDefault="00455336" w:rsidP="00455336">
      <w:pPr>
        <w:spacing w:after="0" w:line="480" w:lineRule="auto"/>
        <w:rPr>
          <w:rFonts w:asciiTheme="majorBidi" w:hAnsiTheme="majorBidi" w:cstheme="majorBidi"/>
          <w:sz w:val="20"/>
          <w:szCs w:val="20"/>
        </w:rPr>
      </w:pPr>
    </w:p>
    <w:p w14:paraId="3797EECE" w14:textId="400D33E8" w:rsidR="00455336" w:rsidRPr="00715160" w:rsidRDefault="004B298C" w:rsidP="00455336">
      <w:pPr>
        <w:spacing w:after="0" w:line="480" w:lineRule="auto"/>
        <w:rPr>
          <w:rFonts w:asciiTheme="majorBidi" w:hAnsiTheme="majorBidi" w:cstheme="majorBidi"/>
          <w:sz w:val="20"/>
          <w:szCs w:val="20"/>
        </w:rPr>
      </w:pPr>
      <w:r>
        <w:rPr>
          <w:rFonts w:asciiTheme="majorBidi" w:hAnsiTheme="majorBidi" w:cstheme="majorBidi"/>
          <w:sz w:val="20"/>
          <w:szCs w:val="20"/>
        </w:rPr>
        <w:t>LTC – long-term care</w:t>
      </w:r>
    </w:p>
    <w:p w14:paraId="5AB122FC"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br w:type="page"/>
      </w:r>
    </w:p>
    <w:p w14:paraId="589808B1"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2 </w:t>
      </w:r>
    </w:p>
    <w:p w14:paraId="5B9264C3" w14:textId="77777777" w:rsidR="00455336" w:rsidRPr="00715160" w:rsidRDefault="00455336" w:rsidP="00455336">
      <w:pPr>
        <w:spacing w:after="0" w:line="480" w:lineRule="auto"/>
        <w:rPr>
          <w:rFonts w:asciiTheme="majorBidi" w:hAnsiTheme="majorBidi" w:cstheme="majorBidi"/>
          <w:sz w:val="20"/>
          <w:szCs w:val="20"/>
        </w:rPr>
      </w:pPr>
      <w:bookmarkStart w:id="7" w:name="_Hlk63442072"/>
      <w:r w:rsidRPr="00715160">
        <w:rPr>
          <w:rFonts w:asciiTheme="majorBidi" w:hAnsiTheme="majorBidi" w:cstheme="majorBidi"/>
          <w:sz w:val="20"/>
          <w:szCs w:val="20"/>
        </w:rPr>
        <w:t xml:space="preserve">Number and percentage of residents receiving regular, </w:t>
      </w:r>
      <w:r>
        <w:rPr>
          <w:rFonts w:asciiTheme="majorBidi" w:hAnsiTheme="majorBidi" w:cstheme="majorBidi"/>
          <w:sz w:val="20"/>
          <w:szCs w:val="20"/>
        </w:rPr>
        <w:t>easy to chew</w:t>
      </w:r>
      <w:r w:rsidRPr="00715160">
        <w:rPr>
          <w:rFonts w:asciiTheme="majorBidi" w:hAnsiTheme="majorBidi" w:cstheme="majorBidi"/>
          <w:sz w:val="20"/>
          <w:szCs w:val="20"/>
        </w:rPr>
        <w:t xml:space="preserve">, </w:t>
      </w:r>
      <w:r>
        <w:rPr>
          <w:rFonts w:asciiTheme="majorBidi" w:hAnsiTheme="majorBidi" w:cstheme="majorBidi"/>
          <w:sz w:val="20"/>
          <w:szCs w:val="20"/>
        </w:rPr>
        <w:t>minced and moist</w:t>
      </w:r>
      <w:r w:rsidRPr="00715160">
        <w:rPr>
          <w:rFonts w:asciiTheme="majorBidi" w:hAnsiTheme="majorBidi" w:cstheme="majorBidi"/>
          <w:sz w:val="20"/>
          <w:szCs w:val="20"/>
        </w:rPr>
        <w:t xml:space="preserve"> </w:t>
      </w:r>
      <w:r>
        <w:rPr>
          <w:rFonts w:asciiTheme="majorBidi" w:hAnsiTheme="majorBidi" w:cstheme="majorBidi"/>
          <w:sz w:val="20"/>
          <w:szCs w:val="20"/>
        </w:rPr>
        <w:t xml:space="preserve">and </w:t>
      </w:r>
      <w:r w:rsidRPr="00715160">
        <w:rPr>
          <w:rFonts w:asciiTheme="majorBidi" w:hAnsiTheme="majorBidi" w:cstheme="majorBidi"/>
          <w:sz w:val="20"/>
          <w:szCs w:val="20"/>
        </w:rPr>
        <w:t>puree food</w:t>
      </w:r>
      <w:r>
        <w:rPr>
          <w:rFonts w:asciiTheme="majorBidi" w:hAnsiTheme="majorBidi" w:cstheme="majorBidi"/>
          <w:sz w:val="20"/>
          <w:szCs w:val="20"/>
        </w:rPr>
        <w:t xml:space="preserve"> (termed by non-standardized classification),</w:t>
      </w:r>
      <w:r w:rsidRPr="00715160">
        <w:rPr>
          <w:rFonts w:asciiTheme="majorBidi" w:hAnsiTheme="majorBidi" w:cstheme="majorBidi"/>
          <w:sz w:val="20"/>
          <w:szCs w:val="20"/>
        </w:rPr>
        <w:t xml:space="preserve"> by department</w:t>
      </w:r>
    </w:p>
    <w:tbl>
      <w:tblPr>
        <w:tblStyle w:val="TableGrid"/>
        <w:tblW w:w="9355" w:type="dxa"/>
        <w:tblLayout w:type="fixed"/>
        <w:tblLook w:val="04A0" w:firstRow="1" w:lastRow="0" w:firstColumn="1" w:lastColumn="0" w:noHBand="0" w:noVBand="1"/>
      </w:tblPr>
      <w:tblGrid>
        <w:gridCol w:w="535"/>
        <w:gridCol w:w="1771"/>
        <w:gridCol w:w="929"/>
        <w:gridCol w:w="1377"/>
        <w:gridCol w:w="1153"/>
        <w:gridCol w:w="1153"/>
        <w:gridCol w:w="1153"/>
        <w:gridCol w:w="1284"/>
      </w:tblGrid>
      <w:tr w:rsidR="00455336" w:rsidRPr="00715160" w14:paraId="45D304AB" w14:textId="77777777" w:rsidTr="00FA7461">
        <w:tc>
          <w:tcPr>
            <w:tcW w:w="535" w:type="dxa"/>
            <w:vMerge w:val="restart"/>
          </w:tcPr>
          <w:bookmarkEnd w:id="7"/>
          <w:p w14:paraId="1A306D5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w:t>
            </w:r>
          </w:p>
        </w:tc>
        <w:tc>
          <w:tcPr>
            <w:tcW w:w="1771" w:type="dxa"/>
            <w:vMerge w:val="restart"/>
          </w:tcPr>
          <w:p w14:paraId="4EDFC7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Department type</w:t>
            </w:r>
          </w:p>
        </w:tc>
        <w:tc>
          <w:tcPr>
            <w:tcW w:w="929" w:type="dxa"/>
            <w:vMerge w:val="restart"/>
          </w:tcPr>
          <w:p w14:paraId="79F071C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residents</w:t>
            </w:r>
          </w:p>
        </w:tc>
        <w:tc>
          <w:tcPr>
            <w:tcW w:w="6120" w:type="dxa"/>
            <w:gridSpan w:val="5"/>
          </w:tcPr>
          <w:p w14:paraId="18490F0C" w14:textId="77777777" w:rsidR="00455336" w:rsidRPr="00715160" w:rsidRDefault="00455336" w:rsidP="00FA7461">
            <w:pPr>
              <w:spacing w:line="480" w:lineRule="auto"/>
              <w:jc w:val="center"/>
              <w:rPr>
                <w:rFonts w:asciiTheme="majorBidi" w:hAnsiTheme="majorBidi" w:cstheme="majorBidi"/>
                <w:sz w:val="20"/>
                <w:szCs w:val="20"/>
              </w:rPr>
            </w:pPr>
            <w:r>
              <w:rPr>
                <w:rFonts w:asciiTheme="majorBidi" w:hAnsiTheme="majorBidi" w:cstheme="majorBidi"/>
                <w:sz w:val="20"/>
                <w:szCs w:val="20"/>
              </w:rPr>
              <w:t>Food texture</w:t>
            </w:r>
          </w:p>
        </w:tc>
      </w:tr>
      <w:tr w:rsidR="00455336" w:rsidRPr="00715160" w14:paraId="31909A09" w14:textId="77777777" w:rsidTr="00FA7461">
        <w:tc>
          <w:tcPr>
            <w:tcW w:w="535" w:type="dxa"/>
            <w:vMerge/>
          </w:tcPr>
          <w:p w14:paraId="4B66EEA2" w14:textId="77777777" w:rsidR="00455336" w:rsidRPr="00715160" w:rsidRDefault="00455336" w:rsidP="00FA7461">
            <w:pPr>
              <w:spacing w:line="480" w:lineRule="auto"/>
              <w:rPr>
                <w:rFonts w:asciiTheme="majorBidi" w:hAnsiTheme="majorBidi" w:cstheme="majorBidi"/>
                <w:sz w:val="20"/>
                <w:szCs w:val="20"/>
              </w:rPr>
            </w:pPr>
          </w:p>
        </w:tc>
        <w:tc>
          <w:tcPr>
            <w:tcW w:w="1771" w:type="dxa"/>
            <w:vMerge/>
          </w:tcPr>
          <w:p w14:paraId="46DDA6E0" w14:textId="77777777" w:rsidR="00455336" w:rsidRPr="00715160" w:rsidRDefault="00455336" w:rsidP="00FA7461">
            <w:pPr>
              <w:spacing w:line="480" w:lineRule="auto"/>
              <w:rPr>
                <w:rFonts w:asciiTheme="majorBidi" w:hAnsiTheme="majorBidi" w:cstheme="majorBidi"/>
                <w:sz w:val="20"/>
                <w:szCs w:val="20"/>
              </w:rPr>
            </w:pPr>
          </w:p>
        </w:tc>
        <w:tc>
          <w:tcPr>
            <w:tcW w:w="929" w:type="dxa"/>
            <w:vMerge/>
          </w:tcPr>
          <w:p w14:paraId="4057BA0A" w14:textId="77777777" w:rsidR="00455336" w:rsidRPr="00715160" w:rsidRDefault="00455336" w:rsidP="00FA7461">
            <w:pPr>
              <w:spacing w:line="480" w:lineRule="auto"/>
              <w:rPr>
                <w:rFonts w:asciiTheme="majorBidi" w:hAnsiTheme="majorBidi" w:cstheme="majorBidi"/>
                <w:sz w:val="20"/>
                <w:szCs w:val="20"/>
              </w:rPr>
            </w:pPr>
          </w:p>
        </w:tc>
        <w:tc>
          <w:tcPr>
            <w:tcW w:w="1377" w:type="dxa"/>
          </w:tcPr>
          <w:p w14:paraId="0088E3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Regular food</w:t>
            </w:r>
          </w:p>
        </w:tc>
        <w:tc>
          <w:tcPr>
            <w:tcW w:w="1153" w:type="dxa"/>
          </w:tcPr>
          <w:p w14:paraId="1E8220DB" w14:textId="77777777" w:rsidR="00455336" w:rsidRPr="00715160" w:rsidRDefault="00455336" w:rsidP="00FA7461">
            <w:pPr>
              <w:spacing w:line="480" w:lineRule="auto"/>
              <w:rPr>
                <w:rFonts w:asciiTheme="majorBidi" w:hAnsiTheme="majorBidi" w:cstheme="majorBidi"/>
                <w:sz w:val="20"/>
                <w:szCs w:val="20"/>
              </w:rPr>
            </w:pPr>
            <w:r>
              <w:rPr>
                <w:rFonts w:asciiTheme="majorBidi" w:hAnsiTheme="majorBidi" w:cstheme="majorBidi"/>
                <w:sz w:val="20"/>
                <w:szCs w:val="20"/>
              </w:rPr>
              <w:t>Easy to chew</w:t>
            </w:r>
            <w:r w:rsidRPr="00715160">
              <w:rPr>
                <w:rFonts w:asciiTheme="majorBidi" w:hAnsiTheme="majorBidi" w:cstheme="majorBidi"/>
                <w:sz w:val="20"/>
                <w:szCs w:val="20"/>
              </w:rPr>
              <w:t xml:space="preserve"> food</w:t>
            </w:r>
          </w:p>
        </w:tc>
        <w:tc>
          <w:tcPr>
            <w:tcW w:w="1153" w:type="dxa"/>
          </w:tcPr>
          <w:p w14:paraId="013343E9" w14:textId="77777777" w:rsidR="00455336" w:rsidRPr="00715160" w:rsidRDefault="00455336" w:rsidP="00FA7461">
            <w:pPr>
              <w:spacing w:line="480" w:lineRule="auto"/>
              <w:rPr>
                <w:rFonts w:asciiTheme="majorBidi" w:hAnsiTheme="majorBidi" w:cstheme="majorBidi"/>
                <w:sz w:val="20"/>
                <w:szCs w:val="20"/>
              </w:rPr>
            </w:pPr>
            <w:r>
              <w:rPr>
                <w:rFonts w:asciiTheme="majorBidi" w:hAnsiTheme="majorBidi" w:cstheme="majorBidi"/>
                <w:sz w:val="20"/>
                <w:szCs w:val="20"/>
              </w:rPr>
              <w:t>Minced and moist</w:t>
            </w:r>
            <w:r w:rsidRPr="00715160">
              <w:rPr>
                <w:rFonts w:asciiTheme="majorBidi" w:hAnsiTheme="majorBidi" w:cstheme="majorBidi"/>
                <w:sz w:val="20"/>
                <w:szCs w:val="20"/>
              </w:rPr>
              <w:t xml:space="preserve"> food</w:t>
            </w:r>
          </w:p>
        </w:tc>
        <w:tc>
          <w:tcPr>
            <w:tcW w:w="1153" w:type="dxa"/>
          </w:tcPr>
          <w:p w14:paraId="26C0F22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Puree food</w:t>
            </w:r>
          </w:p>
        </w:tc>
        <w:tc>
          <w:tcPr>
            <w:tcW w:w="1284" w:type="dxa"/>
          </w:tcPr>
          <w:p w14:paraId="5316ED0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any type of modified texture </w:t>
            </w:r>
          </w:p>
        </w:tc>
      </w:tr>
      <w:tr w:rsidR="00455336" w:rsidRPr="00715160" w14:paraId="5887A424" w14:textId="77777777" w:rsidTr="00FA7461">
        <w:tc>
          <w:tcPr>
            <w:tcW w:w="535" w:type="dxa"/>
          </w:tcPr>
          <w:p w14:paraId="1372195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771" w:type="dxa"/>
          </w:tcPr>
          <w:p w14:paraId="1B4329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A8E6B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377" w:type="dxa"/>
          </w:tcPr>
          <w:p w14:paraId="44ACA55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 (48.6%)</w:t>
            </w:r>
          </w:p>
        </w:tc>
        <w:tc>
          <w:tcPr>
            <w:tcW w:w="1153" w:type="dxa"/>
          </w:tcPr>
          <w:p w14:paraId="2E4EC9B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(14.3%)</w:t>
            </w:r>
          </w:p>
        </w:tc>
        <w:tc>
          <w:tcPr>
            <w:tcW w:w="1153" w:type="dxa"/>
          </w:tcPr>
          <w:p w14:paraId="1F9CB77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5A37F9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(45.7%)</w:t>
            </w:r>
          </w:p>
        </w:tc>
        <w:tc>
          <w:tcPr>
            <w:tcW w:w="1284" w:type="dxa"/>
          </w:tcPr>
          <w:p w14:paraId="30701F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(51.4%)</w:t>
            </w:r>
          </w:p>
        </w:tc>
      </w:tr>
      <w:tr w:rsidR="00455336" w:rsidRPr="00715160" w14:paraId="77855627" w14:textId="77777777" w:rsidTr="00FA7461">
        <w:tc>
          <w:tcPr>
            <w:tcW w:w="535" w:type="dxa"/>
          </w:tcPr>
          <w:p w14:paraId="66B0EF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771" w:type="dxa"/>
          </w:tcPr>
          <w:p w14:paraId="2CE5418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20F128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29</w:t>
            </w:r>
          </w:p>
        </w:tc>
        <w:tc>
          <w:tcPr>
            <w:tcW w:w="1377" w:type="dxa"/>
          </w:tcPr>
          <w:p w14:paraId="4745EF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 (20.7%)</w:t>
            </w:r>
          </w:p>
        </w:tc>
        <w:tc>
          <w:tcPr>
            <w:tcW w:w="1153" w:type="dxa"/>
          </w:tcPr>
          <w:p w14:paraId="610F43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(34.5%)</w:t>
            </w:r>
          </w:p>
        </w:tc>
        <w:tc>
          <w:tcPr>
            <w:tcW w:w="1153" w:type="dxa"/>
          </w:tcPr>
          <w:p w14:paraId="21AEC59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48DF76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(44.8%)</w:t>
            </w:r>
          </w:p>
        </w:tc>
        <w:tc>
          <w:tcPr>
            <w:tcW w:w="1284" w:type="dxa"/>
          </w:tcPr>
          <w:p w14:paraId="3FC8056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 (79.3%)</w:t>
            </w:r>
          </w:p>
        </w:tc>
      </w:tr>
      <w:tr w:rsidR="00455336" w:rsidRPr="00715160" w14:paraId="17B1966A" w14:textId="77777777" w:rsidTr="00FA7461">
        <w:tc>
          <w:tcPr>
            <w:tcW w:w="535" w:type="dxa"/>
          </w:tcPr>
          <w:p w14:paraId="514706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1771" w:type="dxa"/>
          </w:tcPr>
          <w:p w14:paraId="2CCDC7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D79E5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377" w:type="dxa"/>
          </w:tcPr>
          <w:p w14:paraId="7865FC0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(50%)</w:t>
            </w:r>
          </w:p>
        </w:tc>
        <w:tc>
          <w:tcPr>
            <w:tcW w:w="1153" w:type="dxa"/>
          </w:tcPr>
          <w:p w14:paraId="7B833A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(40%)</w:t>
            </w:r>
          </w:p>
        </w:tc>
        <w:tc>
          <w:tcPr>
            <w:tcW w:w="1153" w:type="dxa"/>
          </w:tcPr>
          <w:p w14:paraId="745A52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481E564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(10%)</w:t>
            </w:r>
          </w:p>
        </w:tc>
        <w:tc>
          <w:tcPr>
            <w:tcW w:w="1284" w:type="dxa"/>
          </w:tcPr>
          <w:p w14:paraId="4EE08DE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(50%)</w:t>
            </w:r>
          </w:p>
        </w:tc>
      </w:tr>
      <w:tr w:rsidR="00455336" w:rsidRPr="00715160" w14:paraId="56C0F089" w14:textId="77777777" w:rsidTr="00FA7461">
        <w:tc>
          <w:tcPr>
            <w:tcW w:w="535" w:type="dxa"/>
          </w:tcPr>
          <w:p w14:paraId="12E427C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1771" w:type="dxa"/>
          </w:tcPr>
          <w:p w14:paraId="55D65A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B4A7CD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377" w:type="dxa"/>
          </w:tcPr>
          <w:p w14:paraId="13A535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(13.6%)</w:t>
            </w:r>
          </w:p>
        </w:tc>
        <w:tc>
          <w:tcPr>
            <w:tcW w:w="1153" w:type="dxa"/>
          </w:tcPr>
          <w:p w14:paraId="43F11C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(31.8%)</w:t>
            </w:r>
          </w:p>
        </w:tc>
        <w:tc>
          <w:tcPr>
            <w:tcW w:w="1153" w:type="dxa"/>
          </w:tcPr>
          <w:p w14:paraId="13EC849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73A7E4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(54.5%)</w:t>
            </w:r>
          </w:p>
        </w:tc>
        <w:tc>
          <w:tcPr>
            <w:tcW w:w="1284" w:type="dxa"/>
          </w:tcPr>
          <w:p w14:paraId="0AFAE8C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(84.4%)</w:t>
            </w:r>
          </w:p>
        </w:tc>
      </w:tr>
      <w:tr w:rsidR="00455336" w:rsidRPr="00715160" w14:paraId="11AA39D4" w14:textId="77777777" w:rsidTr="00FA7461">
        <w:tc>
          <w:tcPr>
            <w:tcW w:w="535" w:type="dxa"/>
          </w:tcPr>
          <w:p w14:paraId="42D8943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p>
        </w:tc>
        <w:tc>
          <w:tcPr>
            <w:tcW w:w="1771" w:type="dxa"/>
          </w:tcPr>
          <w:p w14:paraId="09BB7A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929" w:type="dxa"/>
          </w:tcPr>
          <w:p w14:paraId="7863868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30</w:t>
            </w:r>
          </w:p>
        </w:tc>
        <w:tc>
          <w:tcPr>
            <w:tcW w:w="1377" w:type="dxa"/>
          </w:tcPr>
          <w:p w14:paraId="1D2CEA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r w:rsidRPr="00715160">
              <w:rPr>
                <w:rFonts w:asciiTheme="majorBidi" w:hAnsiTheme="majorBidi" w:cstheme="majorBidi"/>
                <w:sz w:val="20"/>
                <w:szCs w:val="20"/>
              </w:rPr>
              <w:t xml:space="preserve"> (56.6%)</w:t>
            </w:r>
          </w:p>
        </w:tc>
        <w:tc>
          <w:tcPr>
            <w:tcW w:w="1153" w:type="dxa"/>
          </w:tcPr>
          <w:p w14:paraId="5F36650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r w:rsidRPr="00715160">
              <w:rPr>
                <w:rFonts w:asciiTheme="majorBidi" w:hAnsiTheme="majorBidi" w:cstheme="majorBidi"/>
                <w:sz w:val="20"/>
                <w:szCs w:val="20"/>
              </w:rPr>
              <w:t xml:space="preserve"> (36.6%) </w:t>
            </w:r>
          </w:p>
        </w:tc>
        <w:tc>
          <w:tcPr>
            <w:tcW w:w="1153" w:type="dxa"/>
          </w:tcPr>
          <w:p w14:paraId="44CF5806"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0</w:t>
            </w:r>
          </w:p>
        </w:tc>
        <w:tc>
          <w:tcPr>
            <w:tcW w:w="1153" w:type="dxa"/>
          </w:tcPr>
          <w:p w14:paraId="6170AF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(6.6%)</w:t>
            </w:r>
          </w:p>
        </w:tc>
        <w:tc>
          <w:tcPr>
            <w:tcW w:w="1284" w:type="dxa"/>
          </w:tcPr>
          <w:p w14:paraId="3B1437B7"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13 (43.3%)</w:t>
            </w:r>
          </w:p>
        </w:tc>
      </w:tr>
      <w:tr w:rsidR="00455336" w:rsidRPr="00715160" w14:paraId="77D16A51" w14:textId="77777777" w:rsidTr="00FA7461">
        <w:tc>
          <w:tcPr>
            <w:tcW w:w="535" w:type="dxa"/>
          </w:tcPr>
          <w:p w14:paraId="4A7945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tc>
        <w:tc>
          <w:tcPr>
            <w:tcW w:w="1771" w:type="dxa"/>
          </w:tcPr>
          <w:p w14:paraId="29680331"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929" w:type="dxa"/>
          </w:tcPr>
          <w:p w14:paraId="164F3DE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25</w:t>
            </w:r>
          </w:p>
        </w:tc>
        <w:tc>
          <w:tcPr>
            <w:tcW w:w="1377" w:type="dxa"/>
          </w:tcPr>
          <w:p w14:paraId="79077FB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(52%)</w:t>
            </w:r>
          </w:p>
        </w:tc>
        <w:tc>
          <w:tcPr>
            <w:tcW w:w="1153" w:type="dxa"/>
          </w:tcPr>
          <w:p w14:paraId="2FBC834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(28%)</w:t>
            </w:r>
          </w:p>
        </w:tc>
        <w:tc>
          <w:tcPr>
            <w:tcW w:w="1153" w:type="dxa"/>
          </w:tcPr>
          <w:p w14:paraId="6E04F9F4"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(8%)</w:t>
            </w:r>
          </w:p>
        </w:tc>
        <w:tc>
          <w:tcPr>
            <w:tcW w:w="1153" w:type="dxa"/>
          </w:tcPr>
          <w:p w14:paraId="4FF60A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(12%)</w:t>
            </w:r>
          </w:p>
        </w:tc>
        <w:tc>
          <w:tcPr>
            <w:tcW w:w="1284" w:type="dxa"/>
          </w:tcPr>
          <w:p w14:paraId="2D0019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(48%)</w:t>
            </w:r>
          </w:p>
        </w:tc>
      </w:tr>
      <w:tr w:rsidR="00455336" w:rsidRPr="00715160" w14:paraId="0448557F" w14:textId="77777777" w:rsidTr="00FA7461">
        <w:tc>
          <w:tcPr>
            <w:tcW w:w="535" w:type="dxa"/>
          </w:tcPr>
          <w:p w14:paraId="37E8A96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p>
        </w:tc>
        <w:tc>
          <w:tcPr>
            <w:tcW w:w="1771" w:type="dxa"/>
          </w:tcPr>
          <w:p w14:paraId="73B69CC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Rehabilitation</w:t>
            </w:r>
          </w:p>
        </w:tc>
        <w:tc>
          <w:tcPr>
            <w:tcW w:w="929" w:type="dxa"/>
          </w:tcPr>
          <w:p w14:paraId="3FA903B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42</w:t>
            </w:r>
          </w:p>
        </w:tc>
        <w:tc>
          <w:tcPr>
            <w:tcW w:w="1377" w:type="dxa"/>
          </w:tcPr>
          <w:p w14:paraId="51FF53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(52.4%)</w:t>
            </w:r>
          </w:p>
        </w:tc>
        <w:tc>
          <w:tcPr>
            <w:tcW w:w="1153" w:type="dxa"/>
          </w:tcPr>
          <w:p w14:paraId="4B3DAEC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(35.7%)</w:t>
            </w:r>
          </w:p>
        </w:tc>
        <w:tc>
          <w:tcPr>
            <w:tcW w:w="1153" w:type="dxa"/>
          </w:tcPr>
          <w:p w14:paraId="18676FC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5336CF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(11.9%)</w:t>
            </w:r>
          </w:p>
        </w:tc>
        <w:tc>
          <w:tcPr>
            <w:tcW w:w="1284" w:type="dxa"/>
          </w:tcPr>
          <w:p w14:paraId="78C6F8E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(47.6%)</w:t>
            </w:r>
          </w:p>
        </w:tc>
      </w:tr>
      <w:tr w:rsidR="00455336" w:rsidRPr="00715160" w14:paraId="4ACB5C9B" w14:textId="77777777" w:rsidTr="00FA7461">
        <w:tc>
          <w:tcPr>
            <w:tcW w:w="535" w:type="dxa"/>
          </w:tcPr>
          <w:p w14:paraId="6604A2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p>
        </w:tc>
        <w:tc>
          <w:tcPr>
            <w:tcW w:w="1771" w:type="dxa"/>
          </w:tcPr>
          <w:p w14:paraId="5AC7FB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929" w:type="dxa"/>
          </w:tcPr>
          <w:p w14:paraId="4504354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w:t>
            </w:r>
          </w:p>
        </w:tc>
        <w:tc>
          <w:tcPr>
            <w:tcW w:w="1377" w:type="dxa"/>
          </w:tcPr>
          <w:p w14:paraId="4D7C814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 (42.3%)</w:t>
            </w:r>
          </w:p>
        </w:tc>
        <w:tc>
          <w:tcPr>
            <w:tcW w:w="1153" w:type="dxa"/>
          </w:tcPr>
          <w:p w14:paraId="3C77E87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 (30.8%)</w:t>
            </w:r>
          </w:p>
        </w:tc>
        <w:tc>
          <w:tcPr>
            <w:tcW w:w="1153" w:type="dxa"/>
          </w:tcPr>
          <w:p w14:paraId="5F1D0F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78ECEEB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(26.9%)</w:t>
            </w:r>
          </w:p>
        </w:tc>
        <w:tc>
          <w:tcPr>
            <w:tcW w:w="1284" w:type="dxa"/>
          </w:tcPr>
          <w:p w14:paraId="348E1BC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25 (57.7%)</w:t>
            </w:r>
          </w:p>
        </w:tc>
      </w:tr>
      <w:tr w:rsidR="00455336" w:rsidRPr="00715160" w14:paraId="2ADF0A77" w14:textId="77777777" w:rsidTr="00FA7461">
        <w:tc>
          <w:tcPr>
            <w:tcW w:w="535" w:type="dxa"/>
          </w:tcPr>
          <w:p w14:paraId="76AC87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p>
        </w:tc>
        <w:tc>
          <w:tcPr>
            <w:tcW w:w="1771" w:type="dxa"/>
          </w:tcPr>
          <w:p w14:paraId="53D996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5D762BF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377" w:type="dxa"/>
          </w:tcPr>
          <w:p w14:paraId="1981504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(31.8%)</w:t>
            </w:r>
          </w:p>
        </w:tc>
        <w:tc>
          <w:tcPr>
            <w:tcW w:w="1153" w:type="dxa"/>
          </w:tcPr>
          <w:p w14:paraId="10F1EB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(22.7%)</w:t>
            </w:r>
          </w:p>
        </w:tc>
        <w:tc>
          <w:tcPr>
            <w:tcW w:w="1153" w:type="dxa"/>
          </w:tcPr>
          <w:p w14:paraId="2BD6B02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662F92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(45.4%)</w:t>
            </w:r>
          </w:p>
        </w:tc>
        <w:tc>
          <w:tcPr>
            <w:tcW w:w="1284" w:type="dxa"/>
          </w:tcPr>
          <w:p w14:paraId="4A188C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(68.2%)</w:t>
            </w:r>
          </w:p>
        </w:tc>
      </w:tr>
      <w:tr w:rsidR="00455336" w:rsidRPr="00715160" w14:paraId="679717DC" w14:textId="77777777" w:rsidTr="00FA7461">
        <w:tc>
          <w:tcPr>
            <w:tcW w:w="535" w:type="dxa"/>
          </w:tcPr>
          <w:p w14:paraId="49A137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p>
        </w:tc>
        <w:tc>
          <w:tcPr>
            <w:tcW w:w="1771" w:type="dxa"/>
          </w:tcPr>
          <w:p w14:paraId="48D03D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7E0C9B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377" w:type="dxa"/>
          </w:tcPr>
          <w:p w14:paraId="05A7CB0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(25%)</w:t>
            </w:r>
          </w:p>
        </w:tc>
        <w:tc>
          <w:tcPr>
            <w:tcW w:w="1153" w:type="dxa"/>
          </w:tcPr>
          <w:p w14:paraId="11237E2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(25%)</w:t>
            </w:r>
          </w:p>
        </w:tc>
        <w:tc>
          <w:tcPr>
            <w:tcW w:w="1153" w:type="dxa"/>
          </w:tcPr>
          <w:p w14:paraId="19ABEF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741C079A"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10 (50%)</w:t>
            </w:r>
          </w:p>
        </w:tc>
        <w:tc>
          <w:tcPr>
            <w:tcW w:w="1284" w:type="dxa"/>
          </w:tcPr>
          <w:p w14:paraId="725CA7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(75%)</w:t>
            </w:r>
          </w:p>
        </w:tc>
      </w:tr>
      <w:tr w:rsidR="00455336" w:rsidRPr="00715160" w14:paraId="3E48D2EA" w14:textId="77777777" w:rsidTr="00FA7461">
        <w:tc>
          <w:tcPr>
            <w:tcW w:w="535" w:type="dxa"/>
          </w:tcPr>
          <w:p w14:paraId="2A7B4D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11</w:t>
            </w:r>
          </w:p>
        </w:tc>
        <w:tc>
          <w:tcPr>
            <w:tcW w:w="1771" w:type="dxa"/>
          </w:tcPr>
          <w:p w14:paraId="57564E20"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929" w:type="dxa"/>
          </w:tcPr>
          <w:p w14:paraId="2500014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377" w:type="dxa"/>
          </w:tcPr>
          <w:p w14:paraId="0C3F0B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(34.2%)</w:t>
            </w:r>
          </w:p>
        </w:tc>
        <w:tc>
          <w:tcPr>
            <w:tcW w:w="1153" w:type="dxa"/>
          </w:tcPr>
          <w:p w14:paraId="69B51B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(23.7%)</w:t>
            </w:r>
          </w:p>
        </w:tc>
        <w:tc>
          <w:tcPr>
            <w:tcW w:w="1153" w:type="dxa"/>
          </w:tcPr>
          <w:p w14:paraId="63F78CB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2ADF1AA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(26.3%)</w:t>
            </w:r>
          </w:p>
        </w:tc>
        <w:tc>
          <w:tcPr>
            <w:tcW w:w="1284" w:type="dxa"/>
          </w:tcPr>
          <w:p w14:paraId="4C0D88E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(65.8%)</w:t>
            </w:r>
          </w:p>
        </w:tc>
      </w:tr>
      <w:tr w:rsidR="00455336" w:rsidRPr="00715160" w14:paraId="0143ECA2" w14:textId="77777777" w:rsidTr="00FA7461">
        <w:tc>
          <w:tcPr>
            <w:tcW w:w="535" w:type="dxa"/>
          </w:tcPr>
          <w:p w14:paraId="0AD0372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r w:rsidRPr="00715160">
              <w:rPr>
                <w:rFonts w:asciiTheme="majorBidi" w:hAnsiTheme="majorBidi" w:cstheme="majorBidi"/>
                <w:sz w:val="20"/>
                <w:szCs w:val="20"/>
                <w:rtl/>
              </w:rPr>
              <w:t>2</w:t>
            </w:r>
          </w:p>
        </w:tc>
        <w:tc>
          <w:tcPr>
            <w:tcW w:w="1771" w:type="dxa"/>
          </w:tcPr>
          <w:p w14:paraId="70E156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0FC012D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377" w:type="dxa"/>
          </w:tcPr>
          <w:p w14:paraId="56A0822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(34.3%)</w:t>
            </w:r>
          </w:p>
        </w:tc>
        <w:tc>
          <w:tcPr>
            <w:tcW w:w="1153" w:type="dxa"/>
          </w:tcPr>
          <w:p w14:paraId="66ACD74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 (40%)</w:t>
            </w:r>
          </w:p>
        </w:tc>
        <w:tc>
          <w:tcPr>
            <w:tcW w:w="1153" w:type="dxa"/>
          </w:tcPr>
          <w:p w14:paraId="0FCC58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1153" w:type="dxa"/>
          </w:tcPr>
          <w:p w14:paraId="2D58C63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(25.7%)</w:t>
            </w:r>
          </w:p>
        </w:tc>
        <w:tc>
          <w:tcPr>
            <w:tcW w:w="1284" w:type="dxa"/>
          </w:tcPr>
          <w:p w14:paraId="41B96AD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 (65.7%)</w:t>
            </w:r>
          </w:p>
        </w:tc>
      </w:tr>
      <w:tr w:rsidR="00455336" w:rsidRPr="00715160" w14:paraId="42D1CBF0" w14:textId="77777777" w:rsidTr="00FA7461">
        <w:tc>
          <w:tcPr>
            <w:tcW w:w="535" w:type="dxa"/>
          </w:tcPr>
          <w:p w14:paraId="25D9BD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p>
        </w:tc>
        <w:tc>
          <w:tcPr>
            <w:tcW w:w="1771" w:type="dxa"/>
          </w:tcPr>
          <w:p w14:paraId="2D42BA0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3E7A60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377" w:type="dxa"/>
          </w:tcPr>
          <w:p w14:paraId="18DA1A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023588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5AB78909" w14:textId="77777777" w:rsidR="00455336" w:rsidRPr="00715160" w:rsidRDefault="00455336" w:rsidP="00FA7461">
            <w:pPr>
              <w:spacing w:line="480" w:lineRule="auto"/>
              <w:rPr>
                <w:rFonts w:asciiTheme="majorBidi" w:hAnsiTheme="majorBidi" w:cstheme="majorBidi"/>
                <w:sz w:val="20"/>
                <w:szCs w:val="20"/>
              </w:rPr>
            </w:pPr>
          </w:p>
        </w:tc>
        <w:tc>
          <w:tcPr>
            <w:tcW w:w="1153" w:type="dxa"/>
          </w:tcPr>
          <w:p w14:paraId="4E10FD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284" w:type="dxa"/>
          </w:tcPr>
          <w:p w14:paraId="7CC8EA4F" w14:textId="77777777" w:rsidR="00455336" w:rsidRPr="00715160" w:rsidRDefault="00455336" w:rsidP="00FA7461">
            <w:pPr>
              <w:spacing w:line="480" w:lineRule="auto"/>
              <w:rPr>
                <w:rFonts w:asciiTheme="majorBidi" w:hAnsiTheme="majorBidi" w:cstheme="majorBidi"/>
                <w:sz w:val="20"/>
                <w:szCs w:val="20"/>
              </w:rPr>
            </w:pPr>
          </w:p>
        </w:tc>
      </w:tr>
      <w:tr w:rsidR="00455336" w:rsidRPr="00715160" w14:paraId="04A35FDE" w14:textId="77777777" w:rsidTr="00FA7461">
        <w:tc>
          <w:tcPr>
            <w:tcW w:w="535" w:type="dxa"/>
          </w:tcPr>
          <w:p w14:paraId="05899E1E"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14</w:t>
            </w:r>
          </w:p>
        </w:tc>
        <w:tc>
          <w:tcPr>
            <w:tcW w:w="1771" w:type="dxa"/>
          </w:tcPr>
          <w:p w14:paraId="0B8395E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521A90D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w:t>
            </w:r>
          </w:p>
        </w:tc>
        <w:tc>
          <w:tcPr>
            <w:tcW w:w="1377" w:type="dxa"/>
          </w:tcPr>
          <w:p w14:paraId="603269DB"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8</w:t>
            </w:r>
            <w:r w:rsidRPr="00715160">
              <w:rPr>
                <w:rFonts w:asciiTheme="majorBidi" w:hAnsiTheme="majorBidi" w:cstheme="majorBidi"/>
                <w:sz w:val="20"/>
                <w:szCs w:val="20"/>
              </w:rPr>
              <w:t xml:space="preserve"> (34.8%)</w:t>
            </w:r>
          </w:p>
          <w:p w14:paraId="0913DECA" w14:textId="77777777" w:rsidR="00455336" w:rsidRPr="00715160" w:rsidRDefault="00455336" w:rsidP="00FA7461">
            <w:pPr>
              <w:spacing w:line="480" w:lineRule="auto"/>
              <w:rPr>
                <w:rFonts w:asciiTheme="majorBidi" w:hAnsiTheme="majorBidi" w:cstheme="majorBidi"/>
                <w:sz w:val="20"/>
                <w:szCs w:val="20"/>
              </w:rPr>
            </w:pPr>
          </w:p>
        </w:tc>
        <w:tc>
          <w:tcPr>
            <w:tcW w:w="1153" w:type="dxa"/>
          </w:tcPr>
          <w:p w14:paraId="5A5691E5"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0</w:t>
            </w:r>
          </w:p>
        </w:tc>
        <w:tc>
          <w:tcPr>
            <w:tcW w:w="1153" w:type="dxa"/>
          </w:tcPr>
          <w:p w14:paraId="4627E5F8"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(39.1)</w:t>
            </w:r>
          </w:p>
        </w:tc>
        <w:tc>
          <w:tcPr>
            <w:tcW w:w="1153" w:type="dxa"/>
          </w:tcPr>
          <w:p w14:paraId="03AE248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p w14:paraId="4ABC02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(26.1%)</w:t>
            </w:r>
          </w:p>
        </w:tc>
        <w:tc>
          <w:tcPr>
            <w:tcW w:w="1284" w:type="dxa"/>
          </w:tcPr>
          <w:p w14:paraId="29C4F97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15 (65.2%)</w:t>
            </w:r>
          </w:p>
        </w:tc>
      </w:tr>
      <w:tr w:rsidR="00455336" w:rsidRPr="00715160" w14:paraId="4A042B23" w14:textId="77777777" w:rsidTr="00FA7461">
        <w:tc>
          <w:tcPr>
            <w:tcW w:w="535" w:type="dxa"/>
          </w:tcPr>
          <w:p w14:paraId="0AA171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p>
        </w:tc>
        <w:tc>
          <w:tcPr>
            <w:tcW w:w="1771" w:type="dxa"/>
          </w:tcPr>
          <w:p w14:paraId="6E793DC1"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sz w:val="20"/>
                <w:szCs w:val="20"/>
              </w:rPr>
              <w:t>LTC- Dependent needs</w:t>
            </w:r>
          </w:p>
        </w:tc>
        <w:tc>
          <w:tcPr>
            <w:tcW w:w="929" w:type="dxa"/>
          </w:tcPr>
          <w:p w14:paraId="3C4301C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377" w:type="dxa"/>
          </w:tcPr>
          <w:p w14:paraId="71A7580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r w:rsidRPr="00715160">
              <w:rPr>
                <w:rFonts w:asciiTheme="majorBidi" w:hAnsiTheme="majorBidi" w:cstheme="majorBidi"/>
                <w:sz w:val="20"/>
                <w:szCs w:val="20"/>
              </w:rPr>
              <w:t xml:space="preserve"> (56.2%)</w:t>
            </w:r>
          </w:p>
        </w:tc>
        <w:tc>
          <w:tcPr>
            <w:tcW w:w="1153" w:type="dxa"/>
          </w:tcPr>
          <w:p w14:paraId="3BE7E0C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4</w:t>
            </w:r>
            <w:r w:rsidRPr="00715160">
              <w:rPr>
                <w:rFonts w:asciiTheme="majorBidi" w:hAnsiTheme="majorBidi" w:cstheme="majorBidi"/>
                <w:sz w:val="20"/>
                <w:szCs w:val="20"/>
              </w:rPr>
              <w:t xml:space="preserve"> (12.5%)</w:t>
            </w:r>
          </w:p>
        </w:tc>
        <w:tc>
          <w:tcPr>
            <w:tcW w:w="1153" w:type="dxa"/>
          </w:tcPr>
          <w:p w14:paraId="49A5FD31"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7FEF19A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(31.2%)</w:t>
            </w:r>
          </w:p>
        </w:tc>
        <w:tc>
          <w:tcPr>
            <w:tcW w:w="1284" w:type="dxa"/>
          </w:tcPr>
          <w:p w14:paraId="12B878E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 (43.8%)</w:t>
            </w:r>
          </w:p>
        </w:tc>
      </w:tr>
      <w:tr w:rsidR="00455336" w:rsidRPr="00715160" w14:paraId="1BA0BBA6" w14:textId="77777777" w:rsidTr="00FA7461">
        <w:tc>
          <w:tcPr>
            <w:tcW w:w="535" w:type="dxa"/>
          </w:tcPr>
          <w:p w14:paraId="1CF7AE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16</w:t>
            </w:r>
          </w:p>
        </w:tc>
        <w:tc>
          <w:tcPr>
            <w:tcW w:w="1771" w:type="dxa"/>
          </w:tcPr>
          <w:p w14:paraId="64DC84A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ADAF94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27</w:t>
            </w:r>
          </w:p>
        </w:tc>
        <w:tc>
          <w:tcPr>
            <w:tcW w:w="1377" w:type="dxa"/>
          </w:tcPr>
          <w:p w14:paraId="3D98F7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(33.3%)</w:t>
            </w:r>
          </w:p>
        </w:tc>
        <w:tc>
          <w:tcPr>
            <w:tcW w:w="1153" w:type="dxa"/>
          </w:tcPr>
          <w:p w14:paraId="306073D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r w:rsidRPr="00715160">
              <w:rPr>
                <w:rFonts w:asciiTheme="majorBidi" w:hAnsiTheme="majorBidi" w:cstheme="majorBidi"/>
                <w:sz w:val="20"/>
                <w:szCs w:val="20"/>
              </w:rPr>
              <w:t xml:space="preserve"> (63%)</w:t>
            </w:r>
          </w:p>
        </w:tc>
        <w:tc>
          <w:tcPr>
            <w:tcW w:w="1153" w:type="dxa"/>
          </w:tcPr>
          <w:p w14:paraId="7F48DA37"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28E86B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(3.7%)</w:t>
            </w:r>
          </w:p>
        </w:tc>
        <w:tc>
          <w:tcPr>
            <w:tcW w:w="1284" w:type="dxa"/>
          </w:tcPr>
          <w:p w14:paraId="776C951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(66.6%)</w:t>
            </w:r>
          </w:p>
        </w:tc>
      </w:tr>
      <w:tr w:rsidR="00455336" w:rsidRPr="00715160" w14:paraId="12B2D863" w14:textId="77777777" w:rsidTr="00FA7461">
        <w:tc>
          <w:tcPr>
            <w:tcW w:w="535" w:type="dxa"/>
          </w:tcPr>
          <w:p w14:paraId="004B819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p>
        </w:tc>
        <w:tc>
          <w:tcPr>
            <w:tcW w:w="1771" w:type="dxa"/>
          </w:tcPr>
          <w:p w14:paraId="6BB706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77D45A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377" w:type="dxa"/>
          </w:tcPr>
          <w:p w14:paraId="4BE614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12</w:t>
            </w:r>
            <w:r w:rsidRPr="00715160">
              <w:rPr>
                <w:rFonts w:asciiTheme="majorBidi" w:hAnsiTheme="majorBidi" w:cstheme="majorBidi"/>
                <w:sz w:val="20"/>
                <w:szCs w:val="20"/>
              </w:rPr>
              <w:t xml:space="preserve"> (37.5%)</w:t>
            </w:r>
          </w:p>
        </w:tc>
        <w:tc>
          <w:tcPr>
            <w:tcW w:w="1153" w:type="dxa"/>
          </w:tcPr>
          <w:p w14:paraId="54B5DD1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(40.6%)</w:t>
            </w:r>
          </w:p>
        </w:tc>
        <w:tc>
          <w:tcPr>
            <w:tcW w:w="1153" w:type="dxa"/>
          </w:tcPr>
          <w:p w14:paraId="5FF08E8E"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2A99C27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(21.8%)</w:t>
            </w:r>
          </w:p>
        </w:tc>
        <w:tc>
          <w:tcPr>
            <w:tcW w:w="1284" w:type="dxa"/>
          </w:tcPr>
          <w:p w14:paraId="67C52F4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(62.5%)</w:t>
            </w:r>
          </w:p>
        </w:tc>
      </w:tr>
      <w:tr w:rsidR="00455336" w:rsidRPr="00715160" w14:paraId="7E6CD1F4" w14:textId="77777777" w:rsidTr="00FA7461">
        <w:tc>
          <w:tcPr>
            <w:tcW w:w="535" w:type="dxa"/>
          </w:tcPr>
          <w:p w14:paraId="722406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p>
        </w:tc>
        <w:tc>
          <w:tcPr>
            <w:tcW w:w="1771" w:type="dxa"/>
          </w:tcPr>
          <w:p w14:paraId="6B1B94E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C2D3C5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377" w:type="dxa"/>
          </w:tcPr>
          <w:p w14:paraId="0E6F986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r w:rsidRPr="00715160">
              <w:rPr>
                <w:rFonts w:asciiTheme="majorBidi" w:hAnsiTheme="majorBidi" w:cstheme="majorBidi"/>
                <w:sz w:val="20"/>
                <w:szCs w:val="20"/>
              </w:rPr>
              <w:t xml:space="preserve"> (51.4%)</w:t>
            </w:r>
          </w:p>
        </w:tc>
        <w:tc>
          <w:tcPr>
            <w:tcW w:w="1153" w:type="dxa"/>
          </w:tcPr>
          <w:p w14:paraId="6A36DB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(37.1%)</w:t>
            </w:r>
          </w:p>
        </w:tc>
        <w:tc>
          <w:tcPr>
            <w:tcW w:w="1153" w:type="dxa"/>
          </w:tcPr>
          <w:p w14:paraId="5597168D"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(2.8%)</w:t>
            </w:r>
          </w:p>
        </w:tc>
        <w:tc>
          <w:tcPr>
            <w:tcW w:w="1153" w:type="dxa"/>
          </w:tcPr>
          <w:p w14:paraId="204905B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(8.6%)</w:t>
            </w:r>
          </w:p>
        </w:tc>
        <w:tc>
          <w:tcPr>
            <w:tcW w:w="1284" w:type="dxa"/>
          </w:tcPr>
          <w:p w14:paraId="2C6D76A1"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17 (48.6%)</w:t>
            </w:r>
          </w:p>
        </w:tc>
      </w:tr>
      <w:tr w:rsidR="00455336" w:rsidRPr="00715160" w14:paraId="35598585" w14:textId="77777777" w:rsidTr="00FA7461">
        <w:tc>
          <w:tcPr>
            <w:tcW w:w="535" w:type="dxa"/>
          </w:tcPr>
          <w:p w14:paraId="2FBF8B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19</w:t>
            </w:r>
          </w:p>
        </w:tc>
        <w:tc>
          <w:tcPr>
            <w:tcW w:w="1771" w:type="dxa"/>
          </w:tcPr>
          <w:p w14:paraId="624B42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C3753D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34</w:t>
            </w:r>
          </w:p>
        </w:tc>
        <w:tc>
          <w:tcPr>
            <w:tcW w:w="1377" w:type="dxa"/>
          </w:tcPr>
          <w:p w14:paraId="71999EC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r w:rsidRPr="00715160">
              <w:rPr>
                <w:rFonts w:asciiTheme="majorBidi" w:hAnsiTheme="majorBidi" w:cstheme="majorBidi"/>
                <w:sz w:val="20"/>
                <w:szCs w:val="20"/>
              </w:rPr>
              <w:t xml:space="preserve"> (44.1%)</w:t>
            </w:r>
          </w:p>
        </w:tc>
        <w:tc>
          <w:tcPr>
            <w:tcW w:w="1153" w:type="dxa"/>
          </w:tcPr>
          <w:p w14:paraId="2D6E04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(29.4%)</w:t>
            </w:r>
          </w:p>
        </w:tc>
        <w:tc>
          <w:tcPr>
            <w:tcW w:w="1153" w:type="dxa"/>
          </w:tcPr>
          <w:p w14:paraId="709C52A2"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381AFA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(26.5%)</w:t>
            </w:r>
          </w:p>
        </w:tc>
        <w:tc>
          <w:tcPr>
            <w:tcW w:w="1284" w:type="dxa"/>
          </w:tcPr>
          <w:p w14:paraId="7E08DE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(55.9%)</w:t>
            </w:r>
          </w:p>
        </w:tc>
      </w:tr>
      <w:tr w:rsidR="00455336" w:rsidRPr="00715160" w14:paraId="2AF0157C" w14:textId="77777777" w:rsidTr="00FA7461">
        <w:tc>
          <w:tcPr>
            <w:tcW w:w="535" w:type="dxa"/>
          </w:tcPr>
          <w:p w14:paraId="466407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20</w:t>
            </w:r>
          </w:p>
        </w:tc>
        <w:tc>
          <w:tcPr>
            <w:tcW w:w="1771" w:type="dxa"/>
          </w:tcPr>
          <w:p w14:paraId="068B033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E06DEA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31</w:t>
            </w:r>
          </w:p>
        </w:tc>
        <w:tc>
          <w:tcPr>
            <w:tcW w:w="1377" w:type="dxa"/>
          </w:tcPr>
          <w:p w14:paraId="08984A5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4</w:t>
            </w:r>
            <w:r w:rsidRPr="00715160">
              <w:rPr>
                <w:rFonts w:asciiTheme="majorBidi" w:hAnsiTheme="majorBidi" w:cstheme="majorBidi"/>
                <w:sz w:val="20"/>
                <w:szCs w:val="20"/>
              </w:rPr>
              <w:t xml:space="preserve"> (12.9%)</w:t>
            </w:r>
          </w:p>
        </w:tc>
        <w:tc>
          <w:tcPr>
            <w:tcW w:w="1153" w:type="dxa"/>
          </w:tcPr>
          <w:p w14:paraId="5568C2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14</w:t>
            </w:r>
            <w:r w:rsidRPr="00715160">
              <w:rPr>
                <w:rFonts w:asciiTheme="majorBidi" w:hAnsiTheme="majorBidi" w:cstheme="majorBidi"/>
                <w:sz w:val="20"/>
                <w:szCs w:val="20"/>
              </w:rPr>
              <w:t xml:space="preserve"> (45.2%)</w:t>
            </w:r>
          </w:p>
        </w:tc>
        <w:tc>
          <w:tcPr>
            <w:tcW w:w="1153" w:type="dxa"/>
          </w:tcPr>
          <w:p w14:paraId="2F03FCBE"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(9.7%)</w:t>
            </w:r>
          </w:p>
        </w:tc>
        <w:tc>
          <w:tcPr>
            <w:tcW w:w="1153" w:type="dxa"/>
          </w:tcPr>
          <w:p w14:paraId="4703D9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(32.2%)</w:t>
            </w:r>
          </w:p>
        </w:tc>
        <w:tc>
          <w:tcPr>
            <w:tcW w:w="1284" w:type="dxa"/>
          </w:tcPr>
          <w:p w14:paraId="79B4DF86"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27 (87.1%)</w:t>
            </w:r>
          </w:p>
        </w:tc>
      </w:tr>
      <w:tr w:rsidR="00455336" w:rsidRPr="00715160" w14:paraId="12A1849D" w14:textId="77777777" w:rsidTr="00FA7461">
        <w:tc>
          <w:tcPr>
            <w:tcW w:w="535" w:type="dxa"/>
          </w:tcPr>
          <w:p w14:paraId="57750EF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21</w:t>
            </w:r>
          </w:p>
        </w:tc>
        <w:tc>
          <w:tcPr>
            <w:tcW w:w="1771" w:type="dxa"/>
          </w:tcPr>
          <w:p w14:paraId="40CCCAB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0B88A66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377" w:type="dxa"/>
          </w:tcPr>
          <w:p w14:paraId="1465209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(33.3%)</w:t>
            </w:r>
          </w:p>
        </w:tc>
        <w:tc>
          <w:tcPr>
            <w:tcW w:w="1153" w:type="dxa"/>
          </w:tcPr>
          <w:p w14:paraId="06A083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r w:rsidRPr="00715160">
              <w:rPr>
                <w:rFonts w:asciiTheme="majorBidi" w:hAnsiTheme="majorBidi" w:cstheme="majorBidi"/>
                <w:sz w:val="20"/>
                <w:szCs w:val="20"/>
              </w:rPr>
              <w:t xml:space="preserve"> (50%)</w:t>
            </w:r>
          </w:p>
        </w:tc>
        <w:tc>
          <w:tcPr>
            <w:tcW w:w="1153" w:type="dxa"/>
          </w:tcPr>
          <w:p w14:paraId="56E53B47"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332003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r w:rsidRPr="00715160">
              <w:rPr>
                <w:rFonts w:asciiTheme="majorBidi" w:hAnsiTheme="majorBidi" w:cstheme="majorBidi"/>
                <w:sz w:val="20"/>
                <w:szCs w:val="20"/>
              </w:rPr>
              <w:t xml:space="preserve"> (16.6%)</w:t>
            </w:r>
          </w:p>
        </w:tc>
        <w:tc>
          <w:tcPr>
            <w:tcW w:w="1284" w:type="dxa"/>
          </w:tcPr>
          <w:p w14:paraId="6E356CF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(66.6%)</w:t>
            </w:r>
          </w:p>
        </w:tc>
      </w:tr>
      <w:tr w:rsidR="00455336" w:rsidRPr="00715160" w14:paraId="70B685A5" w14:textId="77777777" w:rsidTr="00FA7461">
        <w:tc>
          <w:tcPr>
            <w:tcW w:w="535" w:type="dxa"/>
          </w:tcPr>
          <w:p w14:paraId="596948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22</w:t>
            </w:r>
          </w:p>
        </w:tc>
        <w:tc>
          <w:tcPr>
            <w:tcW w:w="1771" w:type="dxa"/>
          </w:tcPr>
          <w:p w14:paraId="371DFBB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LTC-Physical disability</w:t>
            </w:r>
          </w:p>
        </w:tc>
        <w:tc>
          <w:tcPr>
            <w:tcW w:w="929" w:type="dxa"/>
          </w:tcPr>
          <w:p w14:paraId="144F623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w:t>
            </w:r>
          </w:p>
        </w:tc>
        <w:tc>
          <w:tcPr>
            <w:tcW w:w="1377" w:type="dxa"/>
          </w:tcPr>
          <w:p w14:paraId="4478C3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(58.3%)</w:t>
            </w:r>
          </w:p>
        </w:tc>
        <w:tc>
          <w:tcPr>
            <w:tcW w:w="1153" w:type="dxa"/>
          </w:tcPr>
          <w:p w14:paraId="67F21E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(0.25%)</w:t>
            </w:r>
          </w:p>
        </w:tc>
        <w:tc>
          <w:tcPr>
            <w:tcW w:w="1153" w:type="dxa"/>
          </w:tcPr>
          <w:p w14:paraId="4E8A375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277A39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(16.6%)</w:t>
            </w:r>
          </w:p>
        </w:tc>
        <w:tc>
          <w:tcPr>
            <w:tcW w:w="1284" w:type="dxa"/>
          </w:tcPr>
          <w:p w14:paraId="16F9301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(41.7%)</w:t>
            </w:r>
          </w:p>
        </w:tc>
      </w:tr>
      <w:tr w:rsidR="00455336" w:rsidRPr="00715160" w14:paraId="31CDC8D7" w14:textId="77777777" w:rsidTr="00FA7461">
        <w:tc>
          <w:tcPr>
            <w:tcW w:w="535" w:type="dxa"/>
          </w:tcPr>
          <w:p w14:paraId="2531F9F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23</w:t>
            </w:r>
          </w:p>
        </w:tc>
        <w:tc>
          <w:tcPr>
            <w:tcW w:w="1771" w:type="dxa"/>
          </w:tcPr>
          <w:p w14:paraId="095019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0FDA4B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377" w:type="dxa"/>
          </w:tcPr>
          <w:p w14:paraId="7DA470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r w:rsidRPr="00715160">
              <w:rPr>
                <w:rFonts w:asciiTheme="majorBidi" w:hAnsiTheme="majorBidi" w:cstheme="majorBidi"/>
                <w:sz w:val="20"/>
                <w:szCs w:val="20"/>
              </w:rPr>
              <w:t xml:space="preserve"> (55%)</w:t>
            </w:r>
          </w:p>
        </w:tc>
        <w:tc>
          <w:tcPr>
            <w:tcW w:w="1153" w:type="dxa"/>
          </w:tcPr>
          <w:p w14:paraId="288343D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(5%)</w:t>
            </w:r>
          </w:p>
        </w:tc>
        <w:tc>
          <w:tcPr>
            <w:tcW w:w="1153" w:type="dxa"/>
          </w:tcPr>
          <w:p w14:paraId="4ECD476C"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0</w:t>
            </w:r>
          </w:p>
        </w:tc>
        <w:tc>
          <w:tcPr>
            <w:tcW w:w="1153" w:type="dxa"/>
          </w:tcPr>
          <w:p w14:paraId="3439D1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r w:rsidRPr="00715160">
              <w:rPr>
                <w:rFonts w:asciiTheme="majorBidi" w:hAnsiTheme="majorBidi" w:cstheme="majorBidi"/>
                <w:sz w:val="20"/>
                <w:szCs w:val="20"/>
              </w:rPr>
              <w:t xml:space="preserve"> (40%)</w:t>
            </w:r>
          </w:p>
        </w:tc>
        <w:tc>
          <w:tcPr>
            <w:tcW w:w="1284" w:type="dxa"/>
          </w:tcPr>
          <w:p w14:paraId="291F53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(45%)</w:t>
            </w:r>
          </w:p>
        </w:tc>
      </w:tr>
      <w:tr w:rsidR="00455336" w:rsidRPr="00715160" w14:paraId="5482B25B" w14:textId="77777777" w:rsidTr="00FA7461">
        <w:tc>
          <w:tcPr>
            <w:tcW w:w="535" w:type="dxa"/>
          </w:tcPr>
          <w:p w14:paraId="3E9EA07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24</w:t>
            </w:r>
          </w:p>
        </w:tc>
        <w:tc>
          <w:tcPr>
            <w:tcW w:w="1771" w:type="dxa"/>
          </w:tcPr>
          <w:p w14:paraId="667EF68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-Cognitive disabilities</w:t>
            </w:r>
          </w:p>
        </w:tc>
        <w:tc>
          <w:tcPr>
            <w:tcW w:w="929" w:type="dxa"/>
          </w:tcPr>
          <w:p w14:paraId="2FC5930F"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NA</w:t>
            </w:r>
          </w:p>
        </w:tc>
        <w:tc>
          <w:tcPr>
            <w:tcW w:w="1377" w:type="dxa"/>
          </w:tcPr>
          <w:p w14:paraId="49A768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365C71C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1386F5DB" w14:textId="77777777" w:rsidR="00455336" w:rsidRPr="00715160" w:rsidRDefault="00455336" w:rsidP="00FA7461">
            <w:pPr>
              <w:spacing w:line="480" w:lineRule="auto"/>
              <w:rPr>
                <w:rFonts w:asciiTheme="majorBidi" w:hAnsiTheme="majorBidi" w:cstheme="majorBidi"/>
                <w:sz w:val="20"/>
                <w:szCs w:val="20"/>
              </w:rPr>
            </w:pPr>
            <w:r>
              <w:rPr>
                <w:rFonts w:asciiTheme="majorBidi" w:hAnsiTheme="majorBidi" w:cstheme="majorBidi"/>
                <w:sz w:val="20"/>
                <w:szCs w:val="20"/>
              </w:rPr>
              <w:t>NA</w:t>
            </w:r>
          </w:p>
        </w:tc>
        <w:tc>
          <w:tcPr>
            <w:tcW w:w="1153" w:type="dxa"/>
          </w:tcPr>
          <w:p w14:paraId="3B929C5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284" w:type="dxa"/>
          </w:tcPr>
          <w:p w14:paraId="02857268" w14:textId="77777777" w:rsidR="00455336" w:rsidRPr="00715160" w:rsidRDefault="00455336" w:rsidP="00FA7461">
            <w:pPr>
              <w:spacing w:line="480" w:lineRule="auto"/>
              <w:rPr>
                <w:rFonts w:asciiTheme="majorBidi" w:hAnsiTheme="majorBidi" w:cstheme="majorBidi"/>
                <w:sz w:val="20"/>
                <w:szCs w:val="20"/>
              </w:rPr>
            </w:pPr>
          </w:p>
        </w:tc>
      </w:tr>
    </w:tbl>
    <w:p w14:paraId="35013E34" w14:textId="77777777" w:rsidR="00455336" w:rsidRPr="00715160" w:rsidRDefault="00455336" w:rsidP="00455336">
      <w:pPr>
        <w:spacing w:after="0" w:line="480" w:lineRule="auto"/>
        <w:rPr>
          <w:rFonts w:asciiTheme="majorBidi" w:hAnsiTheme="majorBidi" w:cstheme="majorBidi"/>
          <w:sz w:val="20"/>
          <w:szCs w:val="20"/>
        </w:rPr>
      </w:pPr>
    </w:p>
    <w:p w14:paraId="0BBC2603" w14:textId="3CDDAD1A" w:rsidR="00455336" w:rsidRPr="00715160" w:rsidRDefault="004B298C"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LTC </w:t>
      </w:r>
      <w:r>
        <w:rPr>
          <w:rFonts w:asciiTheme="majorBidi" w:hAnsiTheme="majorBidi" w:cstheme="majorBidi"/>
          <w:sz w:val="20"/>
          <w:szCs w:val="20"/>
        </w:rPr>
        <w:t>– Long-term care</w:t>
      </w:r>
      <w:r w:rsidR="00455336" w:rsidRPr="00715160">
        <w:rPr>
          <w:rFonts w:asciiTheme="majorBidi" w:hAnsiTheme="majorBidi" w:cstheme="majorBidi"/>
          <w:sz w:val="20"/>
          <w:szCs w:val="20"/>
        </w:rPr>
        <w:br w:type="page"/>
      </w:r>
    </w:p>
    <w:p w14:paraId="4C0B01C1"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3 </w:t>
      </w:r>
    </w:p>
    <w:p w14:paraId="5D4F1996" w14:textId="0E0871DE" w:rsidR="00455336" w:rsidRPr="00715160" w:rsidRDefault="00455336" w:rsidP="00455336">
      <w:pPr>
        <w:spacing w:after="0" w:line="480" w:lineRule="auto"/>
        <w:rPr>
          <w:rFonts w:asciiTheme="majorBidi" w:hAnsiTheme="majorBidi" w:cstheme="majorBidi"/>
          <w:sz w:val="20"/>
          <w:szCs w:val="20"/>
        </w:rPr>
      </w:pPr>
      <w:bookmarkStart w:id="8" w:name="_Hlk63442669"/>
      <w:r w:rsidRPr="00715160">
        <w:rPr>
          <w:rFonts w:asciiTheme="majorBidi" w:hAnsiTheme="majorBidi" w:cstheme="majorBidi"/>
          <w:sz w:val="20"/>
          <w:szCs w:val="20"/>
        </w:rPr>
        <w:t xml:space="preserve">Food items (number and percentage) served in all three meals together classified into </w:t>
      </w:r>
      <w:r w:rsidR="001D6C7B">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001D6C7B">
        <w:rPr>
          <w:rFonts w:asciiTheme="majorBidi" w:eastAsia="Times New Roman" w:hAnsiTheme="majorBidi" w:cstheme="majorBidi"/>
          <w:sz w:val="20"/>
          <w:szCs w:val="20"/>
        </w:rPr>
        <w:t xml:space="preserve"> classification</w:t>
      </w:r>
      <w:r w:rsidRPr="00715160">
        <w:rPr>
          <w:rFonts w:asciiTheme="majorBidi" w:hAnsiTheme="majorBidi" w:cstheme="majorBidi"/>
          <w:sz w:val="20"/>
          <w:szCs w:val="20"/>
        </w:rPr>
        <w:t xml:space="preserve">, first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265"/>
        <w:gridCol w:w="2265"/>
        <w:gridCol w:w="2266"/>
      </w:tblGrid>
      <w:tr w:rsidR="00455336" w:rsidRPr="00715160" w14:paraId="3933D597" w14:textId="77777777" w:rsidTr="00FA7461">
        <w:tc>
          <w:tcPr>
            <w:tcW w:w="1659" w:type="dxa"/>
          </w:tcPr>
          <w:bookmarkEnd w:id="8"/>
          <w:p w14:paraId="3E956C7B" w14:textId="557EA4E8" w:rsidR="00455336" w:rsidRPr="002D0D32"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265" w:type="dxa"/>
          </w:tcPr>
          <w:p w14:paraId="056F6E1F" w14:textId="77777777" w:rsidR="00455336" w:rsidRPr="002D0D32"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265" w:type="dxa"/>
          </w:tcPr>
          <w:p w14:paraId="1EE06106" w14:textId="77777777" w:rsidR="00455336" w:rsidRPr="002D0D32"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266" w:type="dxa"/>
          </w:tcPr>
          <w:p w14:paraId="20F6DAC7" w14:textId="77777777" w:rsidR="00455336" w:rsidRPr="002D0D32"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4913C726" w14:textId="77777777" w:rsidTr="00FA7461">
        <w:tc>
          <w:tcPr>
            <w:tcW w:w="1659" w:type="dxa"/>
          </w:tcPr>
          <w:p w14:paraId="1495DEC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548FE80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2FC56B2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(0.2%)</w:t>
            </w:r>
          </w:p>
        </w:tc>
        <w:tc>
          <w:tcPr>
            <w:tcW w:w="2266" w:type="dxa"/>
          </w:tcPr>
          <w:p w14:paraId="43AC6E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(0.2%)</w:t>
            </w:r>
          </w:p>
        </w:tc>
      </w:tr>
      <w:tr w:rsidR="00455336" w:rsidRPr="00715160" w14:paraId="4C160A15" w14:textId="77777777" w:rsidTr="00FA7461">
        <w:tc>
          <w:tcPr>
            <w:tcW w:w="1659" w:type="dxa"/>
          </w:tcPr>
          <w:p w14:paraId="16CBC7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265" w:type="dxa"/>
          </w:tcPr>
          <w:p w14:paraId="22C2E2F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2989D2D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6" w:type="dxa"/>
          </w:tcPr>
          <w:p w14:paraId="276AED1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54A68E10" w14:textId="77777777" w:rsidTr="00FA7461">
        <w:tc>
          <w:tcPr>
            <w:tcW w:w="1659" w:type="dxa"/>
          </w:tcPr>
          <w:p w14:paraId="048D9E1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265" w:type="dxa"/>
          </w:tcPr>
          <w:p w14:paraId="47F6F01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67654F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(0.1%)</w:t>
            </w:r>
          </w:p>
        </w:tc>
        <w:tc>
          <w:tcPr>
            <w:tcW w:w="2266" w:type="dxa"/>
          </w:tcPr>
          <w:p w14:paraId="349509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(0.1%)</w:t>
            </w:r>
          </w:p>
        </w:tc>
      </w:tr>
      <w:tr w:rsidR="00455336" w:rsidRPr="00715160" w14:paraId="73AA7AE0" w14:textId="77777777" w:rsidTr="00FA7461">
        <w:tc>
          <w:tcPr>
            <w:tcW w:w="1659" w:type="dxa"/>
          </w:tcPr>
          <w:p w14:paraId="14A4CE5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265" w:type="dxa"/>
          </w:tcPr>
          <w:p w14:paraId="118B860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30A10EB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169 (13.2%)</w:t>
            </w:r>
          </w:p>
        </w:tc>
        <w:tc>
          <w:tcPr>
            <w:tcW w:w="2266" w:type="dxa"/>
          </w:tcPr>
          <w:p w14:paraId="2DBE2BF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142 (11.1%)</w:t>
            </w:r>
          </w:p>
        </w:tc>
      </w:tr>
      <w:tr w:rsidR="00455336" w:rsidRPr="00715160" w14:paraId="7004F284" w14:textId="77777777" w:rsidTr="00FA7461">
        <w:tc>
          <w:tcPr>
            <w:tcW w:w="1659" w:type="dxa"/>
          </w:tcPr>
          <w:p w14:paraId="6E38C7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265" w:type="dxa"/>
          </w:tcPr>
          <w:p w14:paraId="1355066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665 (52.1%)</w:t>
            </w:r>
          </w:p>
        </w:tc>
        <w:tc>
          <w:tcPr>
            <w:tcW w:w="2265" w:type="dxa"/>
          </w:tcPr>
          <w:p w14:paraId="3FE40AB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203 (15.9%)</w:t>
            </w:r>
          </w:p>
        </w:tc>
        <w:tc>
          <w:tcPr>
            <w:tcW w:w="2266" w:type="dxa"/>
          </w:tcPr>
          <w:p w14:paraId="2A7BF2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200 (15.7%)</w:t>
            </w:r>
          </w:p>
        </w:tc>
      </w:tr>
      <w:tr w:rsidR="00455336" w:rsidRPr="00715160" w14:paraId="04ED6C4F" w14:textId="77777777" w:rsidTr="00FA7461">
        <w:tc>
          <w:tcPr>
            <w:tcW w:w="1659" w:type="dxa"/>
          </w:tcPr>
          <w:p w14:paraId="08D8AEF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265" w:type="dxa"/>
          </w:tcPr>
          <w:p w14:paraId="7BBBDFC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(1.7%)</w:t>
            </w:r>
          </w:p>
        </w:tc>
        <w:tc>
          <w:tcPr>
            <w:tcW w:w="2265" w:type="dxa"/>
          </w:tcPr>
          <w:p w14:paraId="71842C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124 (9.7%)</w:t>
            </w:r>
          </w:p>
        </w:tc>
        <w:tc>
          <w:tcPr>
            <w:tcW w:w="2266" w:type="dxa"/>
          </w:tcPr>
          <w:p w14:paraId="76BE7DC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104 (8.1%)</w:t>
            </w:r>
          </w:p>
        </w:tc>
      </w:tr>
      <w:tr w:rsidR="00455336" w:rsidRPr="00715160" w14:paraId="16B2545A" w14:textId="77777777" w:rsidTr="00FA7461">
        <w:tc>
          <w:tcPr>
            <w:tcW w:w="1659" w:type="dxa"/>
          </w:tcPr>
          <w:p w14:paraId="2360BAC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265" w:type="dxa"/>
          </w:tcPr>
          <w:p w14:paraId="50EA91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265" w:type="dxa"/>
          </w:tcPr>
          <w:p w14:paraId="51E37FD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36 (2.8%)</w:t>
            </w:r>
          </w:p>
        </w:tc>
        <w:tc>
          <w:tcPr>
            <w:tcW w:w="2266" w:type="dxa"/>
          </w:tcPr>
          <w:p w14:paraId="1FABA3A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36 (2.8%)</w:t>
            </w:r>
          </w:p>
        </w:tc>
      </w:tr>
      <w:tr w:rsidR="00455336" w:rsidRPr="00715160" w14:paraId="4A376863" w14:textId="77777777" w:rsidTr="00FA7461">
        <w:tc>
          <w:tcPr>
            <w:tcW w:w="1659" w:type="dxa"/>
          </w:tcPr>
          <w:p w14:paraId="525ABEE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7EC</w:t>
            </w:r>
          </w:p>
        </w:tc>
        <w:tc>
          <w:tcPr>
            <w:tcW w:w="2265" w:type="dxa"/>
          </w:tcPr>
          <w:p w14:paraId="7E59DB2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290 (22.7%)</w:t>
            </w:r>
          </w:p>
        </w:tc>
        <w:tc>
          <w:tcPr>
            <w:tcW w:w="2265" w:type="dxa"/>
          </w:tcPr>
          <w:p w14:paraId="5839A5C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157 (12.3%)</w:t>
            </w:r>
          </w:p>
        </w:tc>
        <w:tc>
          <w:tcPr>
            <w:tcW w:w="2266" w:type="dxa"/>
          </w:tcPr>
          <w:p w14:paraId="3699ED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159 (12.5%)</w:t>
            </w:r>
          </w:p>
        </w:tc>
      </w:tr>
      <w:tr w:rsidR="00455336" w:rsidRPr="00715160" w14:paraId="720DA624" w14:textId="77777777" w:rsidTr="00FA7461">
        <w:tc>
          <w:tcPr>
            <w:tcW w:w="1659" w:type="dxa"/>
          </w:tcPr>
          <w:p w14:paraId="4AAC71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7R</w:t>
            </w:r>
          </w:p>
        </w:tc>
        <w:tc>
          <w:tcPr>
            <w:tcW w:w="2265" w:type="dxa"/>
          </w:tcPr>
          <w:p w14:paraId="5485B6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300 (23.5%)</w:t>
            </w:r>
          </w:p>
        </w:tc>
        <w:tc>
          <w:tcPr>
            <w:tcW w:w="2265" w:type="dxa"/>
          </w:tcPr>
          <w:p w14:paraId="28BC21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584 (45.7%)</w:t>
            </w:r>
          </w:p>
        </w:tc>
        <w:tc>
          <w:tcPr>
            <w:tcW w:w="2266" w:type="dxa"/>
          </w:tcPr>
          <w:p w14:paraId="544B912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631 (49.4%)</w:t>
            </w:r>
          </w:p>
        </w:tc>
      </w:tr>
      <w:tr w:rsidR="00455336" w:rsidRPr="00715160" w14:paraId="5DFA7360" w14:textId="77777777" w:rsidTr="00FA7461">
        <w:tc>
          <w:tcPr>
            <w:tcW w:w="1659" w:type="dxa"/>
          </w:tcPr>
          <w:p w14:paraId="10ABACC4"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265" w:type="dxa"/>
          </w:tcPr>
          <w:p w14:paraId="250F8E15"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1277</w:t>
            </w:r>
          </w:p>
        </w:tc>
        <w:tc>
          <w:tcPr>
            <w:tcW w:w="2265" w:type="dxa"/>
          </w:tcPr>
          <w:p w14:paraId="60CA7BEA"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1277</w:t>
            </w:r>
          </w:p>
        </w:tc>
        <w:tc>
          <w:tcPr>
            <w:tcW w:w="2266" w:type="dxa"/>
          </w:tcPr>
          <w:p w14:paraId="5300BA5D"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1276</w:t>
            </w:r>
          </w:p>
        </w:tc>
      </w:tr>
    </w:tbl>
    <w:p w14:paraId="6C2911CC" w14:textId="1BF86C01" w:rsidR="00455336" w:rsidRDefault="00455336" w:rsidP="00455336">
      <w:pPr>
        <w:tabs>
          <w:tab w:val="left" w:pos="2250"/>
        </w:tabs>
        <w:spacing w:after="0" w:line="480" w:lineRule="auto"/>
        <w:rPr>
          <w:rFonts w:asciiTheme="majorBidi" w:hAnsiTheme="majorBidi" w:cstheme="majorBidi"/>
          <w:sz w:val="20"/>
          <w:szCs w:val="20"/>
        </w:rPr>
      </w:pPr>
    </w:p>
    <w:p w14:paraId="7E9CBCD6" w14:textId="6EA5BFC4"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23206F"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5E055627"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4 </w:t>
      </w:r>
    </w:p>
    <w:p w14:paraId="0DC6EC1D" w14:textId="594B7FD5"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Food items (number and percentage) served during breakfast classified into </w:t>
      </w:r>
      <w:r w:rsidR="001D6C7B">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00891653">
        <w:rPr>
          <w:rFonts w:asciiTheme="majorBidi" w:eastAsia="Times New Roman" w:hAnsiTheme="majorBidi" w:cstheme="majorBidi"/>
          <w:sz w:val="20"/>
          <w:szCs w:val="20"/>
        </w:rPr>
        <w:t xml:space="preserve"> classification</w:t>
      </w:r>
      <w:r w:rsidRPr="00715160">
        <w:rPr>
          <w:rFonts w:asciiTheme="majorBidi" w:hAnsiTheme="majorBidi" w:cstheme="majorBidi"/>
          <w:sz w:val="20"/>
          <w:szCs w:val="20"/>
        </w:rPr>
        <w:t xml:space="preserve">, first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256007B9" w14:textId="77777777" w:rsidTr="00FA7461">
        <w:tc>
          <w:tcPr>
            <w:tcW w:w="1659" w:type="dxa"/>
          </w:tcPr>
          <w:p w14:paraId="235CD520" w14:textId="74AE2EEF"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3B68F621"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44B73118"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42E34F25"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51D26D35" w14:textId="77777777" w:rsidTr="00FA7461">
        <w:tc>
          <w:tcPr>
            <w:tcW w:w="1659" w:type="dxa"/>
          </w:tcPr>
          <w:p w14:paraId="7015106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3235B9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E7CB8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01B32D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3247027" w14:textId="77777777" w:rsidTr="00FA7461">
        <w:tc>
          <w:tcPr>
            <w:tcW w:w="1659" w:type="dxa"/>
          </w:tcPr>
          <w:p w14:paraId="10B46F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7514828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EDFB8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57A4AA4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4995260C" w14:textId="77777777" w:rsidTr="00FA7461">
        <w:tc>
          <w:tcPr>
            <w:tcW w:w="1659" w:type="dxa"/>
          </w:tcPr>
          <w:p w14:paraId="07EF81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0A4CC1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3DB4884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51DDEB3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461DA50" w14:textId="77777777" w:rsidTr="00FA7461">
        <w:tc>
          <w:tcPr>
            <w:tcW w:w="1659" w:type="dxa"/>
          </w:tcPr>
          <w:p w14:paraId="79E173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5913FB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EA8E33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93 (17.1%)</w:t>
            </w:r>
          </w:p>
        </w:tc>
        <w:tc>
          <w:tcPr>
            <w:tcW w:w="2026" w:type="dxa"/>
          </w:tcPr>
          <w:p w14:paraId="6020C6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83 (15.3%)</w:t>
            </w:r>
          </w:p>
        </w:tc>
      </w:tr>
      <w:tr w:rsidR="00455336" w:rsidRPr="00715160" w14:paraId="5F0DC315" w14:textId="77777777" w:rsidTr="00FA7461">
        <w:tc>
          <w:tcPr>
            <w:tcW w:w="1659" w:type="dxa"/>
          </w:tcPr>
          <w:p w14:paraId="19012C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5D093A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305 (56.2%)</w:t>
            </w:r>
          </w:p>
        </w:tc>
        <w:tc>
          <w:tcPr>
            <w:tcW w:w="2025" w:type="dxa"/>
          </w:tcPr>
          <w:p w14:paraId="461CE7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85 (15.7%)</w:t>
            </w:r>
          </w:p>
        </w:tc>
        <w:tc>
          <w:tcPr>
            <w:tcW w:w="2026" w:type="dxa"/>
          </w:tcPr>
          <w:p w14:paraId="5DF36F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85 (15.7%)</w:t>
            </w:r>
          </w:p>
        </w:tc>
      </w:tr>
      <w:tr w:rsidR="00455336" w:rsidRPr="00715160" w14:paraId="787B0962" w14:textId="77777777" w:rsidTr="00FA7461">
        <w:tc>
          <w:tcPr>
            <w:tcW w:w="1659" w:type="dxa"/>
          </w:tcPr>
          <w:p w14:paraId="2E01EFC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1B591F8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 (3.1%)</w:t>
            </w:r>
          </w:p>
        </w:tc>
        <w:tc>
          <w:tcPr>
            <w:tcW w:w="2025" w:type="dxa"/>
          </w:tcPr>
          <w:p w14:paraId="451C58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51 (9.4%)</w:t>
            </w:r>
          </w:p>
        </w:tc>
        <w:tc>
          <w:tcPr>
            <w:tcW w:w="2026" w:type="dxa"/>
          </w:tcPr>
          <w:p w14:paraId="6B6E107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44 (8.1%)</w:t>
            </w:r>
          </w:p>
        </w:tc>
      </w:tr>
      <w:tr w:rsidR="00455336" w:rsidRPr="00715160" w14:paraId="67A46D87" w14:textId="77777777" w:rsidTr="00FA7461">
        <w:tc>
          <w:tcPr>
            <w:tcW w:w="1659" w:type="dxa"/>
          </w:tcPr>
          <w:p w14:paraId="2323F88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36030E1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025" w:type="dxa"/>
          </w:tcPr>
          <w:p w14:paraId="2E4167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(4.1%)</w:t>
            </w:r>
          </w:p>
        </w:tc>
        <w:tc>
          <w:tcPr>
            <w:tcW w:w="2026" w:type="dxa"/>
          </w:tcPr>
          <w:p w14:paraId="1E1A07A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21 (3.9%)</w:t>
            </w:r>
          </w:p>
        </w:tc>
      </w:tr>
      <w:tr w:rsidR="00455336" w:rsidRPr="00715160" w14:paraId="46AEE2B3" w14:textId="77777777" w:rsidTr="00FA7461">
        <w:tc>
          <w:tcPr>
            <w:tcW w:w="1659" w:type="dxa"/>
          </w:tcPr>
          <w:p w14:paraId="2A0AC8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7AB71AF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106 (21.2%)</w:t>
            </w:r>
          </w:p>
        </w:tc>
        <w:tc>
          <w:tcPr>
            <w:tcW w:w="2025" w:type="dxa"/>
          </w:tcPr>
          <w:p w14:paraId="5D935A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75 (13.8%)</w:t>
            </w:r>
          </w:p>
        </w:tc>
        <w:tc>
          <w:tcPr>
            <w:tcW w:w="2026" w:type="dxa"/>
          </w:tcPr>
          <w:p w14:paraId="790818D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73 (13.4%)</w:t>
            </w:r>
          </w:p>
        </w:tc>
      </w:tr>
      <w:tr w:rsidR="00455336" w:rsidRPr="00715160" w14:paraId="5F109B37" w14:textId="77777777" w:rsidTr="00FA7461">
        <w:tc>
          <w:tcPr>
            <w:tcW w:w="1659" w:type="dxa"/>
          </w:tcPr>
          <w:p w14:paraId="3E3BD6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189369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115 (21.2%)</w:t>
            </w:r>
          </w:p>
        </w:tc>
        <w:tc>
          <w:tcPr>
            <w:tcW w:w="2025" w:type="dxa"/>
          </w:tcPr>
          <w:p w14:paraId="6A53F8D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217 (40%)</w:t>
            </w:r>
          </w:p>
        </w:tc>
        <w:tc>
          <w:tcPr>
            <w:tcW w:w="2026" w:type="dxa"/>
          </w:tcPr>
          <w:p w14:paraId="327F77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237 (43.6%)</w:t>
            </w:r>
          </w:p>
        </w:tc>
      </w:tr>
      <w:tr w:rsidR="00455336" w:rsidRPr="00715160" w14:paraId="4293300F" w14:textId="77777777" w:rsidTr="00FA7461">
        <w:tc>
          <w:tcPr>
            <w:tcW w:w="1659" w:type="dxa"/>
          </w:tcPr>
          <w:p w14:paraId="1B1F697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1F1CF37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c>
          <w:tcPr>
            <w:tcW w:w="2025" w:type="dxa"/>
          </w:tcPr>
          <w:p w14:paraId="34B3CBEE"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c>
          <w:tcPr>
            <w:tcW w:w="2026" w:type="dxa"/>
          </w:tcPr>
          <w:p w14:paraId="70A344CC"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r>
    </w:tbl>
    <w:p w14:paraId="23A7834C" w14:textId="77777777" w:rsidR="00455336" w:rsidRPr="00715160" w:rsidRDefault="00455336" w:rsidP="00455336">
      <w:pPr>
        <w:spacing w:after="0" w:line="480" w:lineRule="auto"/>
        <w:rPr>
          <w:rFonts w:asciiTheme="majorBidi" w:hAnsiTheme="majorBidi" w:cstheme="majorBidi"/>
          <w:sz w:val="20"/>
          <w:szCs w:val="20"/>
        </w:rPr>
      </w:pPr>
    </w:p>
    <w:p w14:paraId="6C64B7E6" w14:textId="7F9C05BC"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23206F"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6EEFE2B8"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5 </w:t>
      </w:r>
    </w:p>
    <w:p w14:paraId="03D9A9E7" w14:textId="7D138FE0"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Food items (number and percentage) served during lunch classified into </w:t>
      </w:r>
      <w:r w:rsidR="00891653">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first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18F7D66A" w14:textId="77777777" w:rsidTr="00FA7461">
        <w:tc>
          <w:tcPr>
            <w:tcW w:w="1659" w:type="dxa"/>
          </w:tcPr>
          <w:p w14:paraId="5057BC8A" w14:textId="17C07C9B"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50E8C7C2"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0D443E36"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0E136434"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070624D1" w14:textId="77777777" w:rsidTr="00FA7461">
        <w:tc>
          <w:tcPr>
            <w:tcW w:w="1659" w:type="dxa"/>
          </w:tcPr>
          <w:p w14:paraId="76E96A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3B474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CF0B2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(0.6%)</w:t>
            </w:r>
          </w:p>
        </w:tc>
        <w:tc>
          <w:tcPr>
            <w:tcW w:w="2026" w:type="dxa"/>
          </w:tcPr>
          <w:p w14:paraId="68FB2D4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(0.6%)</w:t>
            </w:r>
          </w:p>
        </w:tc>
      </w:tr>
      <w:tr w:rsidR="00455336" w:rsidRPr="00715160" w14:paraId="442743B5" w14:textId="77777777" w:rsidTr="00FA7461">
        <w:tc>
          <w:tcPr>
            <w:tcW w:w="1659" w:type="dxa"/>
          </w:tcPr>
          <w:p w14:paraId="11BF15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6AB17C6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35FF451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026" w:type="dxa"/>
          </w:tcPr>
          <w:p w14:paraId="1D0AD8A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r>
      <w:tr w:rsidR="00455336" w:rsidRPr="00715160" w14:paraId="061DC0AD" w14:textId="77777777" w:rsidTr="00FA7461">
        <w:tc>
          <w:tcPr>
            <w:tcW w:w="1659" w:type="dxa"/>
          </w:tcPr>
          <w:p w14:paraId="315D4EF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63AA6B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1BF3F2A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(0.2%)</w:t>
            </w:r>
          </w:p>
        </w:tc>
        <w:tc>
          <w:tcPr>
            <w:tcW w:w="2026" w:type="dxa"/>
          </w:tcPr>
          <w:p w14:paraId="78AFAA1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(0.2%)</w:t>
            </w:r>
          </w:p>
        </w:tc>
      </w:tr>
      <w:tr w:rsidR="00455336" w:rsidRPr="00715160" w14:paraId="62CE33CD" w14:textId="77777777" w:rsidTr="00FA7461">
        <w:tc>
          <w:tcPr>
            <w:tcW w:w="1659" w:type="dxa"/>
          </w:tcPr>
          <w:p w14:paraId="3E7571D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3A9DC3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1643F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 (5.6%)</w:t>
            </w:r>
          </w:p>
        </w:tc>
        <w:tc>
          <w:tcPr>
            <w:tcW w:w="2026" w:type="dxa"/>
          </w:tcPr>
          <w:p w14:paraId="0DE344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16 (3.5%)</w:t>
            </w:r>
          </w:p>
        </w:tc>
      </w:tr>
      <w:tr w:rsidR="00455336" w:rsidRPr="00715160" w14:paraId="02598C74" w14:textId="77777777" w:rsidTr="00FA7461">
        <w:tc>
          <w:tcPr>
            <w:tcW w:w="1659" w:type="dxa"/>
          </w:tcPr>
          <w:p w14:paraId="1BA63D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53A384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190 (41.1%)</w:t>
            </w:r>
          </w:p>
        </w:tc>
        <w:tc>
          <w:tcPr>
            <w:tcW w:w="2025" w:type="dxa"/>
          </w:tcPr>
          <w:p w14:paraId="431EC13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55 (11.9%)</w:t>
            </w:r>
          </w:p>
        </w:tc>
        <w:tc>
          <w:tcPr>
            <w:tcW w:w="2026" w:type="dxa"/>
          </w:tcPr>
          <w:p w14:paraId="0DE76D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51 (11%)</w:t>
            </w:r>
          </w:p>
        </w:tc>
      </w:tr>
      <w:tr w:rsidR="00455336" w:rsidRPr="00715160" w14:paraId="6CFAC1A5" w14:textId="77777777" w:rsidTr="00FA7461">
        <w:tc>
          <w:tcPr>
            <w:tcW w:w="1659" w:type="dxa"/>
          </w:tcPr>
          <w:p w14:paraId="406DF1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54CF8C9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 (0.9%)</w:t>
            </w:r>
          </w:p>
        </w:tc>
        <w:tc>
          <w:tcPr>
            <w:tcW w:w="2025" w:type="dxa"/>
          </w:tcPr>
          <w:p w14:paraId="395157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49 (10.6%)</w:t>
            </w:r>
          </w:p>
        </w:tc>
        <w:tc>
          <w:tcPr>
            <w:tcW w:w="2026" w:type="dxa"/>
          </w:tcPr>
          <w:p w14:paraId="00919B2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42 (9.1%)</w:t>
            </w:r>
          </w:p>
        </w:tc>
      </w:tr>
      <w:tr w:rsidR="00455336" w:rsidRPr="00715160" w14:paraId="136545A3" w14:textId="77777777" w:rsidTr="00FA7461">
        <w:tc>
          <w:tcPr>
            <w:tcW w:w="1659" w:type="dxa"/>
          </w:tcPr>
          <w:p w14:paraId="6AE3CEE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408551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5A5D5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(1.9%)</w:t>
            </w:r>
          </w:p>
        </w:tc>
        <w:tc>
          <w:tcPr>
            <w:tcW w:w="2026" w:type="dxa"/>
          </w:tcPr>
          <w:p w14:paraId="560EDD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(2.2%)</w:t>
            </w:r>
          </w:p>
        </w:tc>
      </w:tr>
      <w:tr w:rsidR="00455336" w:rsidRPr="00715160" w14:paraId="21560CDA" w14:textId="77777777" w:rsidTr="00FA7461">
        <w:tc>
          <w:tcPr>
            <w:tcW w:w="1659" w:type="dxa"/>
          </w:tcPr>
          <w:p w14:paraId="2F2D44F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76BAE3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143 (31%)</w:t>
            </w:r>
          </w:p>
        </w:tc>
        <w:tc>
          <w:tcPr>
            <w:tcW w:w="2025" w:type="dxa"/>
          </w:tcPr>
          <w:p w14:paraId="7ABF8BB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62 (13.4%)</w:t>
            </w:r>
          </w:p>
        </w:tc>
        <w:tc>
          <w:tcPr>
            <w:tcW w:w="2026" w:type="dxa"/>
          </w:tcPr>
          <w:p w14:paraId="216100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64 (13.9%)</w:t>
            </w:r>
          </w:p>
        </w:tc>
      </w:tr>
      <w:tr w:rsidR="00455336" w:rsidRPr="00715160" w14:paraId="098A2364" w14:textId="77777777" w:rsidTr="00FA7461">
        <w:tc>
          <w:tcPr>
            <w:tcW w:w="1659" w:type="dxa"/>
          </w:tcPr>
          <w:p w14:paraId="7D37D07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6145A48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125 (27.1%)</w:t>
            </w:r>
          </w:p>
        </w:tc>
        <w:tc>
          <w:tcPr>
            <w:tcW w:w="2025" w:type="dxa"/>
          </w:tcPr>
          <w:p w14:paraId="47C578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257 (55.6%)</w:t>
            </w:r>
          </w:p>
        </w:tc>
        <w:tc>
          <w:tcPr>
            <w:tcW w:w="2026" w:type="dxa"/>
          </w:tcPr>
          <w:p w14:paraId="7DA04B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275 (59.5%)</w:t>
            </w:r>
          </w:p>
        </w:tc>
      </w:tr>
      <w:tr w:rsidR="00455336" w:rsidRPr="00715160" w14:paraId="50188D4C" w14:textId="77777777" w:rsidTr="00FA7461">
        <w:tc>
          <w:tcPr>
            <w:tcW w:w="1659" w:type="dxa"/>
          </w:tcPr>
          <w:p w14:paraId="137C744B"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2886273B"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c>
          <w:tcPr>
            <w:tcW w:w="2025" w:type="dxa"/>
          </w:tcPr>
          <w:p w14:paraId="3D9BCEF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c>
          <w:tcPr>
            <w:tcW w:w="2026" w:type="dxa"/>
          </w:tcPr>
          <w:p w14:paraId="1D5E922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r>
    </w:tbl>
    <w:p w14:paraId="58F174E0" w14:textId="7320C178" w:rsidR="00455336" w:rsidRDefault="00455336" w:rsidP="00455336">
      <w:pPr>
        <w:spacing w:after="0" w:line="480" w:lineRule="auto"/>
        <w:rPr>
          <w:rFonts w:asciiTheme="majorBidi" w:hAnsiTheme="majorBidi" w:cstheme="majorBidi"/>
          <w:sz w:val="20"/>
          <w:szCs w:val="20"/>
        </w:rPr>
      </w:pPr>
    </w:p>
    <w:p w14:paraId="4AAAFC40" w14:textId="08C1DC06" w:rsidR="0067078D"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891653"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p>
    <w:p w14:paraId="421D8E2A"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br w:type="page"/>
      </w:r>
    </w:p>
    <w:p w14:paraId="02E3C478"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Table 6</w:t>
      </w:r>
    </w:p>
    <w:p w14:paraId="76F4CF96" w14:textId="289E05F5"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Food items (number and percentage) served during dinner classified into </w:t>
      </w:r>
      <w:r w:rsidR="00891653">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first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2D03EF73" w14:textId="77777777" w:rsidTr="00FA7461">
        <w:tc>
          <w:tcPr>
            <w:tcW w:w="1659" w:type="dxa"/>
          </w:tcPr>
          <w:p w14:paraId="28CC9CD7" w14:textId="6D6929B1"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4CA9AB83" w14:textId="77777777" w:rsidR="00455336" w:rsidRPr="00715160" w:rsidRDefault="00455336" w:rsidP="00FA7461">
            <w:pPr>
              <w:spacing w:line="480" w:lineRule="auto"/>
              <w:rPr>
                <w:rFonts w:asciiTheme="majorBidi" w:hAnsiTheme="majorBidi" w:cstheme="majorBidi"/>
                <w:sz w:val="20"/>
                <w:szCs w:val="20"/>
                <w:rtl/>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24259E67"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523A98C7"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4AEF7739" w14:textId="77777777" w:rsidTr="00FA7461">
        <w:tc>
          <w:tcPr>
            <w:tcW w:w="1659" w:type="dxa"/>
          </w:tcPr>
          <w:p w14:paraId="0B05CA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8363B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3848E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1F6A454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15662DD" w14:textId="77777777" w:rsidTr="00FA7461">
        <w:tc>
          <w:tcPr>
            <w:tcW w:w="1659" w:type="dxa"/>
          </w:tcPr>
          <w:p w14:paraId="5FBDB0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0B33B1C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93850A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607AC7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BEE1161" w14:textId="77777777" w:rsidTr="00FA7461">
        <w:tc>
          <w:tcPr>
            <w:tcW w:w="1659" w:type="dxa"/>
          </w:tcPr>
          <w:p w14:paraId="4A1B961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1F5A007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ACFD4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720CB0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2B8553B4" w14:textId="77777777" w:rsidTr="00FA7461">
        <w:tc>
          <w:tcPr>
            <w:tcW w:w="1659" w:type="dxa"/>
          </w:tcPr>
          <w:p w14:paraId="271D96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352A15A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A8CB6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50 (18.4%)</w:t>
            </w:r>
          </w:p>
        </w:tc>
        <w:tc>
          <w:tcPr>
            <w:tcW w:w="2026" w:type="dxa"/>
          </w:tcPr>
          <w:p w14:paraId="734EA7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43 (15.8%)</w:t>
            </w:r>
          </w:p>
        </w:tc>
      </w:tr>
      <w:tr w:rsidR="00455336" w:rsidRPr="00715160" w14:paraId="74E0BE13" w14:textId="77777777" w:rsidTr="00FA7461">
        <w:tc>
          <w:tcPr>
            <w:tcW w:w="1659" w:type="dxa"/>
          </w:tcPr>
          <w:p w14:paraId="34E8DEA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64B2AAB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170 (62.5%)</w:t>
            </w:r>
          </w:p>
        </w:tc>
        <w:tc>
          <w:tcPr>
            <w:tcW w:w="2025" w:type="dxa"/>
          </w:tcPr>
          <w:p w14:paraId="354B5C6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63 (23.2%)</w:t>
            </w:r>
          </w:p>
        </w:tc>
        <w:tc>
          <w:tcPr>
            <w:tcW w:w="2026" w:type="dxa"/>
          </w:tcPr>
          <w:p w14:paraId="2725EC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64 (23.5%)</w:t>
            </w:r>
          </w:p>
        </w:tc>
      </w:tr>
      <w:tr w:rsidR="00455336" w:rsidRPr="00715160" w14:paraId="5125A6D4" w14:textId="77777777" w:rsidTr="00FA7461">
        <w:tc>
          <w:tcPr>
            <w:tcW w:w="1659" w:type="dxa"/>
          </w:tcPr>
          <w:p w14:paraId="6CE8C4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38B62F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(0.4%)</w:t>
            </w:r>
          </w:p>
        </w:tc>
        <w:tc>
          <w:tcPr>
            <w:tcW w:w="2025" w:type="dxa"/>
          </w:tcPr>
          <w:p w14:paraId="404215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24 (8.8%)</w:t>
            </w:r>
          </w:p>
        </w:tc>
        <w:tc>
          <w:tcPr>
            <w:tcW w:w="2026" w:type="dxa"/>
          </w:tcPr>
          <w:p w14:paraId="423A499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(6.6%)</w:t>
            </w:r>
          </w:p>
        </w:tc>
      </w:tr>
      <w:tr w:rsidR="00455336" w:rsidRPr="00715160" w14:paraId="78902D91" w14:textId="77777777" w:rsidTr="00FA7461">
        <w:tc>
          <w:tcPr>
            <w:tcW w:w="1659" w:type="dxa"/>
          </w:tcPr>
          <w:p w14:paraId="2C7DFA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780827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BD8B99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(1.8%)</w:t>
            </w:r>
          </w:p>
        </w:tc>
        <w:tc>
          <w:tcPr>
            <w:tcW w:w="2026" w:type="dxa"/>
          </w:tcPr>
          <w:p w14:paraId="7454E9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(1.8%)</w:t>
            </w:r>
          </w:p>
        </w:tc>
      </w:tr>
      <w:tr w:rsidR="00455336" w:rsidRPr="00715160" w14:paraId="7339B258" w14:textId="77777777" w:rsidTr="00FA7461">
        <w:tc>
          <w:tcPr>
            <w:tcW w:w="1659" w:type="dxa"/>
          </w:tcPr>
          <w:p w14:paraId="4E311D2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4D38E07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41 (15.1%)</w:t>
            </w:r>
          </w:p>
        </w:tc>
        <w:tc>
          <w:tcPr>
            <w:tcW w:w="2025" w:type="dxa"/>
          </w:tcPr>
          <w:p w14:paraId="1A076F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(7.4%)</w:t>
            </w:r>
          </w:p>
        </w:tc>
        <w:tc>
          <w:tcPr>
            <w:tcW w:w="2026" w:type="dxa"/>
          </w:tcPr>
          <w:p w14:paraId="2A5AAA0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(8.1%)</w:t>
            </w:r>
          </w:p>
        </w:tc>
      </w:tr>
      <w:tr w:rsidR="00455336" w:rsidRPr="00715160" w14:paraId="566DE27D" w14:textId="77777777" w:rsidTr="00FA7461">
        <w:tc>
          <w:tcPr>
            <w:tcW w:w="1659" w:type="dxa"/>
          </w:tcPr>
          <w:p w14:paraId="077BD81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351D1F5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60 (22.1%)</w:t>
            </w:r>
          </w:p>
        </w:tc>
        <w:tc>
          <w:tcPr>
            <w:tcW w:w="2025" w:type="dxa"/>
          </w:tcPr>
          <w:p w14:paraId="3948A05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110 (40.4%)</w:t>
            </w:r>
          </w:p>
        </w:tc>
        <w:tc>
          <w:tcPr>
            <w:tcW w:w="2026" w:type="dxa"/>
          </w:tcPr>
          <w:p w14:paraId="323C82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119 (43.8%)</w:t>
            </w:r>
          </w:p>
        </w:tc>
      </w:tr>
      <w:tr w:rsidR="00455336" w:rsidRPr="00715160" w14:paraId="585884A5" w14:textId="77777777" w:rsidTr="00FA7461">
        <w:tc>
          <w:tcPr>
            <w:tcW w:w="1659" w:type="dxa"/>
          </w:tcPr>
          <w:p w14:paraId="5096C5BA"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432C552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272</w:t>
            </w:r>
          </w:p>
        </w:tc>
        <w:tc>
          <w:tcPr>
            <w:tcW w:w="2025" w:type="dxa"/>
          </w:tcPr>
          <w:p w14:paraId="16CA7D53"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272</w:t>
            </w:r>
          </w:p>
        </w:tc>
        <w:tc>
          <w:tcPr>
            <w:tcW w:w="2026" w:type="dxa"/>
          </w:tcPr>
          <w:p w14:paraId="7136A4AD"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271</w:t>
            </w:r>
          </w:p>
        </w:tc>
      </w:tr>
    </w:tbl>
    <w:p w14:paraId="6B018E1C" w14:textId="77777777" w:rsidR="0067078D" w:rsidRDefault="0067078D" w:rsidP="00455336">
      <w:pPr>
        <w:spacing w:after="0" w:line="480" w:lineRule="auto"/>
        <w:rPr>
          <w:rFonts w:asciiTheme="majorBidi" w:hAnsiTheme="majorBidi" w:cstheme="majorBidi"/>
          <w:sz w:val="20"/>
          <w:szCs w:val="20"/>
        </w:rPr>
      </w:pPr>
    </w:p>
    <w:p w14:paraId="56E59B43" w14:textId="4210587E"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5E29721F" w14:textId="7302A275" w:rsidR="0026219A" w:rsidRPr="0026219A" w:rsidRDefault="0026219A" w:rsidP="0026219A">
      <w:pPr>
        <w:spacing w:after="0" w:line="480" w:lineRule="auto"/>
        <w:rPr>
          <w:rFonts w:asciiTheme="majorBidi" w:hAnsiTheme="majorBidi" w:cstheme="majorBidi"/>
          <w:sz w:val="20"/>
          <w:szCs w:val="20"/>
        </w:rPr>
      </w:pPr>
      <w:r w:rsidRPr="0026219A">
        <w:rPr>
          <w:rFonts w:asciiTheme="majorBidi" w:hAnsiTheme="majorBidi" w:cstheme="majorBidi"/>
          <w:sz w:val="20"/>
          <w:szCs w:val="20"/>
        </w:rPr>
        <w:lastRenderedPageBreak/>
        <w:t>Table 7. Differences between the three classifications in each meal</w:t>
      </w:r>
      <w:r w:rsidR="00F574E9">
        <w:rPr>
          <w:rFonts w:asciiTheme="majorBidi" w:hAnsiTheme="majorBidi" w:cstheme="majorBidi"/>
          <w:sz w:val="20"/>
          <w:szCs w:val="20"/>
        </w:rPr>
        <w:t>: r</w:t>
      </w:r>
      <w:r w:rsidRPr="0026219A">
        <w:rPr>
          <w:rFonts w:asciiTheme="majorBidi" w:hAnsiTheme="majorBidi" w:cstheme="majorBidi"/>
          <w:sz w:val="20"/>
          <w:szCs w:val="20"/>
        </w:rPr>
        <w:t>esults of post-hoc analysis with Wilcoxon signed-rank tests</w:t>
      </w:r>
    </w:p>
    <w:tbl>
      <w:tblPr>
        <w:tblStyle w:val="TableGrid"/>
        <w:tblW w:w="0" w:type="auto"/>
        <w:tblLook w:val="04A0" w:firstRow="1" w:lastRow="0" w:firstColumn="1" w:lastColumn="0" w:noHBand="0" w:noVBand="1"/>
      </w:tblPr>
      <w:tblGrid>
        <w:gridCol w:w="1856"/>
        <w:gridCol w:w="2341"/>
        <w:gridCol w:w="2342"/>
        <w:gridCol w:w="2091"/>
      </w:tblGrid>
      <w:tr w:rsidR="0026219A" w:rsidRPr="0026219A" w14:paraId="0C11F6C2" w14:textId="77777777" w:rsidTr="004C50E2">
        <w:tc>
          <w:tcPr>
            <w:tcW w:w="1856" w:type="dxa"/>
          </w:tcPr>
          <w:p w14:paraId="770BEE58"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Meal</w:t>
            </w:r>
          </w:p>
        </w:tc>
        <w:tc>
          <w:tcPr>
            <w:tcW w:w="2341" w:type="dxa"/>
          </w:tcPr>
          <w:p w14:paraId="1FC39311"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Comparison between</w:t>
            </w:r>
          </w:p>
        </w:tc>
        <w:tc>
          <w:tcPr>
            <w:tcW w:w="2342" w:type="dxa"/>
          </w:tcPr>
          <w:p w14:paraId="2CEDB8A3" w14:textId="77777777" w:rsidR="0026219A" w:rsidRPr="0026219A" w:rsidRDefault="0026219A" w:rsidP="004C50E2">
            <w:pPr>
              <w:spacing w:line="480" w:lineRule="auto"/>
              <w:rPr>
                <w:rFonts w:asciiTheme="majorBidi" w:hAnsiTheme="majorBidi" w:cstheme="majorBidi"/>
                <w:sz w:val="20"/>
                <w:szCs w:val="20"/>
              </w:rPr>
            </w:pPr>
          </w:p>
        </w:tc>
        <w:tc>
          <w:tcPr>
            <w:tcW w:w="2091" w:type="dxa"/>
          </w:tcPr>
          <w:p w14:paraId="36D1074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Result</w:t>
            </w:r>
          </w:p>
        </w:tc>
      </w:tr>
      <w:tr w:rsidR="0026219A" w:rsidRPr="0026219A" w14:paraId="10D0BEB7" w14:textId="77777777" w:rsidTr="004C50E2">
        <w:tc>
          <w:tcPr>
            <w:tcW w:w="1856" w:type="dxa"/>
            <w:vMerge w:val="restart"/>
          </w:tcPr>
          <w:p w14:paraId="28342587"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Breakfast</w:t>
            </w:r>
          </w:p>
          <w:p w14:paraId="7390769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8229B29"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2A723C6"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51143F64"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-6.05,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6A5C585A" w14:textId="77777777" w:rsidTr="004C50E2">
        <w:tc>
          <w:tcPr>
            <w:tcW w:w="1856" w:type="dxa"/>
            <w:vMerge/>
          </w:tcPr>
          <w:p w14:paraId="33312EB9"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0DA4A8C"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342" w:type="dxa"/>
          </w:tcPr>
          <w:p w14:paraId="516AA072"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029A091D"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-7.58,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7B91C7A4" w14:textId="77777777" w:rsidTr="004C50E2">
        <w:tc>
          <w:tcPr>
            <w:tcW w:w="1856" w:type="dxa"/>
            <w:vMerge/>
          </w:tcPr>
          <w:p w14:paraId="73B66516"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3750FF8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96754FA"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091" w:type="dxa"/>
          </w:tcPr>
          <w:p w14:paraId="4C33D57C"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-4.26,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2B5D5E73" w14:textId="77777777" w:rsidTr="004C50E2">
        <w:tc>
          <w:tcPr>
            <w:tcW w:w="1856" w:type="dxa"/>
            <w:vMerge w:val="restart"/>
          </w:tcPr>
          <w:p w14:paraId="22A4D75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Lunch</w:t>
            </w:r>
          </w:p>
        </w:tc>
        <w:tc>
          <w:tcPr>
            <w:tcW w:w="2341" w:type="dxa"/>
          </w:tcPr>
          <w:p w14:paraId="28E6DD22"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BBE2CBB"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09C6D170"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-8.96,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4F7DC944" w14:textId="77777777" w:rsidTr="004C50E2">
        <w:tc>
          <w:tcPr>
            <w:tcW w:w="1856" w:type="dxa"/>
            <w:vMerge/>
          </w:tcPr>
          <w:p w14:paraId="37FD346D"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7D0FA7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342" w:type="dxa"/>
          </w:tcPr>
          <w:p w14:paraId="77264C6C"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 </w:t>
            </w:r>
          </w:p>
        </w:tc>
        <w:tc>
          <w:tcPr>
            <w:tcW w:w="2091" w:type="dxa"/>
          </w:tcPr>
          <w:p w14:paraId="134EC239"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-10.60,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6207932F" w14:textId="77777777" w:rsidTr="004C50E2">
        <w:tc>
          <w:tcPr>
            <w:tcW w:w="1856" w:type="dxa"/>
            <w:vMerge/>
          </w:tcPr>
          <w:p w14:paraId="279F1743"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1D4C2BDA"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first standardized classification </w:t>
            </w:r>
          </w:p>
        </w:tc>
        <w:tc>
          <w:tcPr>
            <w:tcW w:w="2342" w:type="dxa"/>
          </w:tcPr>
          <w:p w14:paraId="0E3AFAC1"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091" w:type="dxa"/>
          </w:tcPr>
          <w:p w14:paraId="07B26634"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-5.03,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2BABB8AA" w14:textId="77777777" w:rsidTr="004C50E2">
        <w:tc>
          <w:tcPr>
            <w:tcW w:w="1856" w:type="dxa"/>
            <w:vMerge w:val="restart"/>
          </w:tcPr>
          <w:p w14:paraId="57A6580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Dinner</w:t>
            </w:r>
          </w:p>
        </w:tc>
        <w:tc>
          <w:tcPr>
            <w:tcW w:w="2341" w:type="dxa"/>
          </w:tcPr>
          <w:p w14:paraId="238CCCBB"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6B96EBE3"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17E4480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-3.39,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 .001</w:t>
            </w:r>
          </w:p>
        </w:tc>
      </w:tr>
      <w:tr w:rsidR="0026219A" w:rsidRPr="0026219A" w14:paraId="341CB61E" w14:textId="77777777" w:rsidTr="004C50E2">
        <w:tc>
          <w:tcPr>
            <w:tcW w:w="1856" w:type="dxa"/>
            <w:vMerge/>
          </w:tcPr>
          <w:p w14:paraId="75D82B3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0FEFEE8"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342" w:type="dxa"/>
          </w:tcPr>
          <w:p w14:paraId="5185ABA0"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 </w:t>
            </w:r>
          </w:p>
        </w:tc>
        <w:tc>
          <w:tcPr>
            <w:tcW w:w="2091" w:type="dxa"/>
          </w:tcPr>
          <w:p w14:paraId="1015EC73"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-4.72,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12C7017D" w14:textId="77777777" w:rsidTr="004C50E2">
        <w:tc>
          <w:tcPr>
            <w:tcW w:w="1856" w:type="dxa"/>
            <w:vMerge/>
          </w:tcPr>
          <w:p w14:paraId="4C837B8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6B26FA0E"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first standardized classification </w:t>
            </w:r>
          </w:p>
        </w:tc>
        <w:tc>
          <w:tcPr>
            <w:tcW w:w="2342" w:type="dxa"/>
          </w:tcPr>
          <w:p w14:paraId="5153C94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091" w:type="dxa"/>
          </w:tcPr>
          <w:p w14:paraId="165D4259"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-3.47,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 .001</w:t>
            </w:r>
          </w:p>
        </w:tc>
      </w:tr>
    </w:tbl>
    <w:p w14:paraId="7790D1E1" w14:textId="77777777" w:rsidR="0026219A" w:rsidRDefault="0026219A" w:rsidP="0026219A">
      <w:pPr>
        <w:spacing w:after="0" w:line="480" w:lineRule="auto"/>
        <w:ind w:firstLine="720"/>
        <w:rPr>
          <w:rFonts w:asciiTheme="majorBidi" w:hAnsiTheme="majorBidi" w:cstheme="majorBidi"/>
          <w:sz w:val="24"/>
          <w:szCs w:val="24"/>
        </w:rPr>
      </w:pPr>
    </w:p>
    <w:p w14:paraId="2F6F5C01" w14:textId="77777777" w:rsidR="0026219A" w:rsidRDefault="0026219A" w:rsidP="00455336">
      <w:pPr>
        <w:autoSpaceDE w:val="0"/>
        <w:autoSpaceDN w:val="0"/>
        <w:adjustRightInd w:val="0"/>
        <w:spacing w:after="0" w:line="480" w:lineRule="auto"/>
        <w:rPr>
          <w:rFonts w:asciiTheme="majorBidi" w:hAnsiTheme="majorBidi" w:cstheme="majorBidi"/>
          <w:sz w:val="20"/>
          <w:szCs w:val="20"/>
        </w:rPr>
      </w:pPr>
    </w:p>
    <w:p w14:paraId="24433953" w14:textId="77777777" w:rsidR="0026219A" w:rsidRDefault="0026219A">
      <w:pPr>
        <w:rPr>
          <w:rFonts w:asciiTheme="majorBidi" w:hAnsiTheme="majorBidi" w:cstheme="majorBidi"/>
          <w:sz w:val="20"/>
          <w:szCs w:val="20"/>
        </w:rPr>
      </w:pPr>
      <w:r>
        <w:rPr>
          <w:rFonts w:asciiTheme="majorBidi" w:hAnsiTheme="majorBidi" w:cstheme="majorBidi"/>
          <w:sz w:val="20"/>
          <w:szCs w:val="20"/>
        </w:rPr>
        <w:br w:type="page"/>
      </w:r>
    </w:p>
    <w:p w14:paraId="418233B4" w14:textId="03425F00" w:rsidR="00455336" w:rsidRPr="00715160" w:rsidRDefault="00455336" w:rsidP="00455336">
      <w:pPr>
        <w:autoSpaceDE w:val="0"/>
        <w:autoSpaceDN w:val="0"/>
        <w:adjustRightInd w:val="0"/>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w:t>
      </w:r>
      <w:r w:rsidR="0026219A">
        <w:rPr>
          <w:rFonts w:asciiTheme="majorBidi" w:hAnsiTheme="majorBidi" w:cstheme="majorBidi"/>
          <w:sz w:val="20"/>
          <w:szCs w:val="20"/>
        </w:rPr>
        <w:t>8</w:t>
      </w:r>
    </w:p>
    <w:p w14:paraId="3B065C7A" w14:textId="77777777" w:rsidR="00455336" w:rsidRPr="00715160" w:rsidRDefault="00455336" w:rsidP="00455336">
      <w:pPr>
        <w:autoSpaceDE w:val="0"/>
        <w:autoSpaceDN w:val="0"/>
        <w:adjustRightInd w:val="0"/>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Temperature (in Celsius) means and SD during the first 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 xml:space="preserve">IDDSI </w:t>
      </w:r>
      <w:r w:rsidRPr="00715160">
        <w:rPr>
          <w:rFonts w:asciiTheme="majorBidi" w:hAnsiTheme="majorBidi" w:cstheme="majorBidi"/>
          <w:sz w:val="20"/>
          <w:szCs w:val="20"/>
        </w:rPr>
        <w:t>classifications</w:t>
      </w:r>
    </w:p>
    <w:tbl>
      <w:tblPr>
        <w:tblStyle w:val="PlainTable2"/>
        <w:tblW w:w="8365" w:type="dxa"/>
        <w:tblLayout w:type="fixed"/>
        <w:tblLook w:val="0000" w:firstRow="0" w:lastRow="0" w:firstColumn="0" w:lastColumn="0" w:noHBand="0" w:noVBand="0"/>
      </w:tblPr>
      <w:tblGrid>
        <w:gridCol w:w="1475"/>
        <w:gridCol w:w="3110"/>
        <w:gridCol w:w="900"/>
        <w:gridCol w:w="1890"/>
        <w:gridCol w:w="990"/>
      </w:tblGrid>
      <w:tr w:rsidR="00455336" w:rsidRPr="00715160" w14:paraId="6D295C95"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tcPr>
          <w:p w14:paraId="7E169739"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Meal type</w:t>
            </w:r>
          </w:p>
        </w:tc>
        <w:tc>
          <w:tcPr>
            <w:cnfStyle w:val="000001000000" w:firstRow="0" w:lastRow="0" w:firstColumn="0" w:lastColumn="0" w:oddVBand="0" w:evenVBand="1" w:oddHBand="0" w:evenHBand="0" w:firstRowFirstColumn="0" w:firstRowLastColumn="0" w:lastRowFirstColumn="0" w:lastRowLastColumn="0"/>
            <w:tcW w:w="3110" w:type="dxa"/>
          </w:tcPr>
          <w:p w14:paraId="43B45CE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Pr>
                <w:rFonts w:asciiTheme="majorBidi" w:eastAsia="Times New Roman" w:hAnsiTheme="majorBidi" w:cstheme="majorBidi"/>
                <w:sz w:val="20"/>
                <w:szCs w:val="20"/>
              </w:rPr>
              <w:t>S</w:t>
            </w:r>
            <w:r w:rsidRPr="002D0D32">
              <w:rPr>
                <w:rFonts w:asciiTheme="majorBidi" w:eastAsia="Times New Roman" w:hAnsiTheme="majorBidi" w:cstheme="majorBidi"/>
                <w:sz w:val="20"/>
                <w:szCs w:val="20"/>
              </w:rPr>
              <w:t>tandardized</w:t>
            </w:r>
            <w:r w:rsidRPr="002D0D32">
              <w:rPr>
                <w:rFonts w:asciiTheme="majorBidi" w:hAnsiTheme="majorBidi" w:cstheme="majorBidi"/>
                <w:sz w:val="20"/>
                <w:szCs w:val="20"/>
              </w:rPr>
              <w:t xml:space="preserve"> </w:t>
            </w:r>
            <w:r>
              <w:rPr>
                <w:rFonts w:asciiTheme="majorBidi" w:hAnsiTheme="majorBidi" w:cstheme="majorBidi"/>
                <w:sz w:val="20"/>
                <w:szCs w:val="20"/>
              </w:rPr>
              <w:t xml:space="preserve">IDDSI </w:t>
            </w:r>
            <w:r w:rsidRPr="00715160">
              <w:rPr>
                <w:rFonts w:asciiTheme="majorBidi" w:hAnsiTheme="majorBidi" w:cstheme="majorBidi"/>
                <w:color w:val="000000"/>
                <w:sz w:val="20"/>
                <w:szCs w:val="20"/>
              </w:rPr>
              <w:t>classification</w:t>
            </w:r>
          </w:p>
        </w:tc>
        <w:tc>
          <w:tcPr>
            <w:cnfStyle w:val="000010000000" w:firstRow="0" w:lastRow="0" w:firstColumn="0" w:lastColumn="0" w:oddVBand="1" w:evenVBand="0" w:oddHBand="0" w:evenHBand="0" w:firstRowFirstColumn="0" w:firstRowLastColumn="0" w:lastRowFirstColumn="0" w:lastRowLastColumn="0"/>
            <w:tcW w:w="900" w:type="dxa"/>
          </w:tcPr>
          <w:p w14:paraId="795D7CE8"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n</w:t>
            </w:r>
          </w:p>
        </w:tc>
        <w:tc>
          <w:tcPr>
            <w:cnfStyle w:val="000001000000" w:firstRow="0" w:lastRow="0" w:firstColumn="0" w:lastColumn="0" w:oddVBand="0" w:evenVBand="1" w:oddHBand="0" w:evenHBand="0" w:firstRowFirstColumn="0" w:firstRowLastColumn="0" w:lastRowFirstColumn="0" w:lastRowLastColumn="0"/>
            <w:tcW w:w="1890" w:type="dxa"/>
          </w:tcPr>
          <w:p w14:paraId="128DD2C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Mean (in Celsius) </w:t>
            </w:r>
          </w:p>
        </w:tc>
        <w:tc>
          <w:tcPr>
            <w:cnfStyle w:val="000010000000" w:firstRow="0" w:lastRow="0" w:firstColumn="0" w:lastColumn="0" w:oddVBand="1" w:evenVBand="0" w:oddHBand="0" w:evenHBand="0" w:firstRowFirstColumn="0" w:firstRowLastColumn="0" w:lastRowFirstColumn="0" w:lastRowLastColumn="0"/>
            <w:tcW w:w="990" w:type="dxa"/>
          </w:tcPr>
          <w:p w14:paraId="65DD12D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SD</w:t>
            </w:r>
          </w:p>
        </w:tc>
      </w:tr>
      <w:tr w:rsidR="00455336" w:rsidRPr="00715160" w14:paraId="503F875B"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66D1B816"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Breakfast</w:t>
            </w:r>
          </w:p>
        </w:tc>
        <w:tc>
          <w:tcPr>
            <w:cnfStyle w:val="000001000000" w:firstRow="0" w:lastRow="0" w:firstColumn="0" w:lastColumn="0" w:oddVBand="0" w:evenVBand="1" w:oddHBand="0" w:evenHBand="0" w:firstRowFirstColumn="0" w:firstRowLastColumn="0" w:lastRowFirstColumn="0" w:lastRowLastColumn="0"/>
            <w:tcW w:w="3110" w:type="dxa"/>
          </w:tcPr>
          <w:p w14:paraId="16901CD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31AFB08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01000000" w:firstRow="0" w:lastRow="0" w:firstColumn="0" w:lastColumn="0" w:oddVBand="0" w:evenVBand="1" w:oddHBand="0" w:evenHBand="0" w:firstRowFirstColumn="0" w:firstRowLastColumn="0" w:lastRowFirstColumn="0" w:lastRowLastColumn="0"/>
            <w:tcW w:w="1890" w:type="dxa"/>
          </w:tcPr>
          <w:p w14:paraId="3C1358D9"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28.41</w:t>
            </w:r>
          </w:p>
        </w:tc>
        <w:tc>
          <w:tcPr>
            <w:cnfStyle w:val="000010000000" w:firstRow="0" w:lastRow="0" w:firstColumn="0" w:lastColumn="0" w:oddVBand="1" w:evenVBand="0" w:oddHBand="0" w:evenHBand="0" w:firstRowFirstColumn="0" w:firstRowLastColumn="0" w:lastRowFirstColumn="0" w:lastRowLastColumn="0"/>
            <w:tcW w:w="990" w:type="dxa"/>
          </w:tcPr>
          <w:p w14:paraId="4D444CB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16.40</w:t>
            </w:r>
          </w:p>
        </w:tc>
      </w:tr>
      <w:tr w:rsidR="00455336" w:rsidRPr="00715160" w14:paraId="2A2586B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30389277"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0557A1F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0DEE610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01000000" w:firstRow="0" w:lastRow="0" w:firstColumn="0" w:lastColumn="0" w:oddVBand="0" w:evenVBand="1" w:oddHBand="0" w:evenHBand="0" w:firstRowFirstColumn="0" w:firstRowLastColumn="0" w:lastRowFirstColumn="0" w:lastRowLastColumn="0"/>
            <w:tcW w:w="1890" w:type="dxa"/>
          </w:tcPr>
          <w:p w14:paraId="0D0DBFB0"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21.75</w:t>
            </w:r>
          </w:p>
        </w:tc>
        <w:tc>
          <w:tcPr>
            <w:cnfStyle w:val="000010000000" w:firstRow="0" w:lastRow="0" w:firstColumn="0" w:lastColumn="0" w:oddVBand="1" w:evenVBand="0" w:oddHBand="0" w:evenHBand="0" w:firstRowFirstColumn="0" w:firstRowLastColumn="0" w:lastRowFirstColumn="0" w:lastRowLastColumn="0"/>
            <w:tcW w:w="990" w:type="dxa"/>
          </w:tcPr>
          <w:p w14:paraId="637F6A7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4.1</w:t>
            </w:r>
            <w:r>
              <w:rPr>
                <w:rFonts w:asciiTheme="majorBidi" w:hAnsiTheme="majorBidi" w:cstheme="majorBidi"/>
                <w:color w:val="000000"/>
                <w:sz w:val="20"/>
                <w:szCs w:val="20"/>
              </w:rPr>
              <w:t>6</w:t>
            </w:r>
          </w:p>
        </w:tc>
      </w:tr>
      <w:tr w:rsidR="00455336" w:rsidRPr="00715160" w14:paraId="6C7F8387"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7CAF037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Lunch</w:t>
            </w:r>
          </w:p>
        </w:tc>
        <w:tc>
          <w:tcPr>
            <w:cnfStyle w:val="000001000000" w:firstRow="0" w:lastRow="0" w:firstColumn="0" w:lastColumn="0" w:oddVBand="0" w:evenVBand="1" w:oddHBand="0" w:evenHBand="0" w:firstRowFirstColumn="0" w:firstRowLastColumn="0" w:lastRowFirstColumn="0" w:lastRowLastColumn="0"/>
            <w:tcW w:w="3110" w:type="dxa"/>
          </w:tcPr>
          <w:p w14:paraId="61258B6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7862DDA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279</w:t>
            </w:r>
          </w:p>
        </w:tc>
        <w:tc>
          <w:tcPr>
            <w:cnfStyle w:val="000001000000" w:firstRow="0" w:lastRow="0" w:firstColumn="0" w:lastColumn="0" w:oddVBand="0" w:evenVBand="1" w:oddHBand="0" w:evenHBand="0" w:firstRowFirstColumn="0" w:firstRowLastColumn="0" w:lastRowFirstColumn="0" w:lastRowLastColumn="0"/>
            <w:tcW w:w="1890" w:type="dxa"/>
          </w:tcPr>
          <w:p w14:paraId="03DDBEE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41.15</w:t>
            </w:r>
          </w:p>
        </w:tc>
        <w:tc>
          <w:tcPr>
            <w:cnfStyle w:val="000010000000" w:firstRow="0" w:lastRow="0" w:firstColumn="0" w:lastColumn="0" w:oddVBand="1" w:evenVBand="0" w:oddHBand="0" w:evenHBand="0" w:firstRowFirstColumn="0" w:firstRowLastColumn="0" w:lastRowFirstColumn="0" w:lastRowLastColumn="0"/>
            <w:tcW w:w="990" w:type="dxa"/>
          </w:tcPr>
          <w:p w14:paraId="6CF0C9E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12.5</w:t>
            </w:r>
            <w:r>
              <w:rPr>
                <w:rFonts w:asciiTheme="majorBidi" w:hAnsiTheme="majorBidi" w:cstheme="majorBidi"/>
                <w:color w:val="000000"/>
                <w:sz w:val="20"/>
                <w:szCs w:val="20"/>
              </w:rPr>
              <w:t>9</w:t>
            </w:r>
          </w:p>
        </w:tc>
      </w:tr>
      <w:tr w:rsidR="00455336" w:rsidRPr="00715160" w14:paraId="18994C2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72E5CAC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74A0199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3D01A638"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279</w:t>
            </w:r>
          </w:p>
        </w:tc>
        <w:tc>
          <w:tcPr>
            <w:cnfStyle w:val="000001000000" w:firstRow="0" w:lastRow="0" w:firstColumn="0" w:lastColumn="0" w:oddVBand="0" w:evenVBand="1" w:oddHBand="0" w:evenHBand="0" w:firstRowFirstColumn="0" w:firstRowLastColumn="0" w:lastRowFirstColumn="0" w:lastRowLastColumn="0"/>
            <w:tcW w:w="1890" w:type="dxa"/>
          </w:tcPr>
          <w:p w14:paraId="0352846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25.16</w:t>
            </w:r>
          </w:p>
        </w:tc>
        <w:tc>
          <w:tcPr>
            <w:cnfStyle w:val="000010000000" w:firstRow="0" w:lastRow="0" w:firstColumn="0" w:lastColumn="0" w:oddVBand="1" w:evenVBand="0" w:oddHBand="0" w:evenHBand="0" w:firstRowFirstColumn="0" w:firstRowLastColumn="0" w:lastRowFirstColumn="0" w:lastRowLastColumn="0"/>
            <w:tcW w:w="990" w:type="dxa"/>
          </w:tcPr>
          <w:p w14:paraId="0FADC63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4.7</w:t>
            </w:r>
            <w:r>
              <w:rPr>
                <w:rFonts w:asciiTheme="majorBidi" w:hAnsiTheme="majorBidi" w:cstheme="majorBidi"/>
                <w:color w:val="000000"/>
                <w:sz w:val="20"/>
                <w:szCs w:val="20"/>
              </w:rPr>
              <w:t>4</w:t>
            </w:r>
          </w:p>
        </w:tc>
      </w:tr>
      <w:tr w:rsidR="00455336" w:rsidRPr="00715160" w14:paraId="0578774A"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4C0B326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Dinner</w:t>
            </w:r>
          </w:p>
        </w:tc>
        <w:tc>
          <w:tcPr>
            <w:cnfStyle w:val="000001000000" w:firstRow="0" w:lastRow="0" w:firstColumn="0" w:lastColumn="0" w:oddVBand="0" w:evenVBand="1" w:oddHBand="0" w:evenHBand="0" w:firstRowFirstColumn="0" w:firstRowLastColumn="0" w:lastRowFirstColumn="0" w:lastRowLastColumn="0"/>
            <w:tcW w:w="3110" w:type="dxa"/>
          </w:tcPr>
          <w:p w14:paraId="649AA3F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1B920EA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96</w:t>
            </w:r>
          </w:p>
        </w:tc>
        <w:tc>
          <w:tcPr>
            <w:cnfStyle w:val="000001000000" w:firstRow="0" w:lastRow="0" w:firstColumn="0" w:lastColumn="0" w:oddVBand="0" w:evenVBand="1" w:oddHBand="0" w:evenHBand="0" w:firstRowFirstColumn="0" w:firstRowLastColumn="0" w:lastRowFirstColumn="0" w:lastRowLastColumn="0"/>
            <w:tcW w:w="1890" w:type="dxa"/>
          </w:tcPr>
          <w:p w14:paraId="4D4A070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31.40</w:t>
            </w:r>
          </w:p>
        </w:tc>
        <w:tc>
          <w:tcPr>
            <w:cnfStyle w:val="000010000000" w:firstRow="0" w:lastRow="0" w:firstColumn="0" w:lastColumn="0" w:oddVBand="1" w:evenVBand="0" w:oddHBand="0" w:evenHBand="0" w:firstRowFirstColumn="0" w:firstRowLastColumn="0" w:lastRowFirstColumn="0" w:lastRowLastColumn="0"/>
            <w:tcW w:w="990" w:type="dxa"/>
          </w:tcPr>
          <w:p w14:paraId="2BFC348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14.79</w:t>
            </w:r>
          </w:p>
        </w:tc>
      </w:tr>
      <w:tr w:rsidR="00455336" w:rsidRPr="00715160" w14:paraId="2C12220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79850D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00679DD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22202E1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96</w:t>
            </w:r>
          </w:p>
        </w:tc>
        <w:tc>
          <w:tcPr>
            <w:cnfStyle w:val="000001000000" w:firstRow="0" w:lastRow="0" w:firstColumn="0" w:lastColumn="0" w:oddVBand="0" w:evenVBand="1" w:oddHBand="0" w:evenHBand="0" w:firstRowFirstColumn="0" w:firstRowLastColumn="0" w:lastRowFirstColumn="0" w:lastRowLastColumn="0"/>
            <w:tcW w:w="1890" w:type="dxa"/>
          </w:tcPr>
          <w:p w14:paraId="4794ACB4"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22.89</w:t>
            </w:r>
          </w:p>
        </w:tc>
        <w:tc>
          <w:tcPr>
            <w:cnfStyle w:val="000010000000" w:firstRow="0" w:lastRow="0" w:firstColumn="0" w:lastColumn="0" w:oddVBand="1" w:evenVBand="0" w:oddHBand="0" w:evenHBand="0" w:firstRowFirstColumn="0" w:firstRowLastColumn="0" w:lastRowFirstColumn="0" w:lastRowLastColumn="0"/>
            <w:tcW w:w="990" w:type="dxa"/>
          </w:tcPr>
          <w:p w14:paraId="2DB24BC9"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4.49</w:t>
            </w:r>
          </w:p>
        </w:tc>
      </w:tr>
    </w:tbl>
    <w:p w14:paraId="4EB14A3A" w14:textId="77777777" w:rsidR="00455336" w:rsidRPr="00715160" w:rsidRDefault="00455336" w:rsidP="00455336">
      <w:pPr>
        <w:tabs>
          <w:tab w:val="left" w:pos="2250"/>
        </w:tabs>
        <w:spacing w:after="0" w:line="480" w:lineRule="auto"/>
        <w:rPr>
          <w:rFonts w:asciiTheme="majorBidi" w:hAnsiTheme="majorBidi" w:cstheme="majorBidi"/>
          <w:sz w:val="20"/>
          <w:szCs w:val="20"/>
        </w:rPr>
      </w:pPr>
    </w:p>
    <w:p w14:paraId="0279766E" w14:textId="15A5FC9D" w:rsidR="00455336" w:rsidRPr="00715160" w:rsidRDefault="0067078D" w:rsidP="00455336">
      <w:pPr>
        <w:spacing w:line="480" w:lineRule="auto"/>
        <w:rPr>
          <w:rFonts w:asciiTheme="majorBidi" w:hAnsiTheme="majorBidi" w:cstheme="majorBidi"/>
          <w:color w:val="000000"/>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sidR="00455336" w:rsidRPr="00715160">
        <w:rPr>
          <w:rFonts w:asciiTheme="majorBidi" w:hAnsiTheme="majorBidi" w:cstheme="majorBidi"/>
          <w:color w:val="000000"/>
          <w:sz w:val="20"/>
          <w:szCs w:val="20"/>
        </w:rPr>
        <w:br w:type="page"/>
      </w:r>
    </w:p>
    <w:p w14:paraId="08C107E5" w14:textId="534C3383" w:rsidR="00455336" w:rsidRPr="00715160" w:rsidRDefault="00455336" w:rsidP="00455336">
      <w:pPr>
        <w:autoSpaceDE w:val="0"/>
        <w:autoSpaceDN w:val="0"/>
        <w:adjustRightInd w:val="0"/>
        <w:spacing w:after="0"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 xml:space="preserve">Table </w:t>
      </w:r>
      <w:r w:rsidR="0026219A">
        <w:rPr>
          <w:rFonts w:asciiTheme="majorBidi" w:hAnsiTheme="majorBidi" w:cstheme="majorBidi"/>
          <w:color w:val="000000"/>
          <w:sz w:val="20"/>
          <w:szCs w:val="20"/>
        </w:rPr>
        <w:t>9</w:t>
      </w:r>
    </w:p>
    <w:p w14:paraId="70589CEE" w14:textId="77777777" w:rsidR="00455336" w:rsidRPr="00715160" w:rsidRDefault="00455336" w:rsidP="00455336">
      <w:pPr>
        <w:tabs>
          <w:tab w:val="left" w:pos="2250"/>
        </w:tabs>
        <w:spacing w:after="0" w:line="480" w:lineRule="auto"/>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Percentage of nutritional consumption by first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 of IDDSI level (mean, SD and 95% CI)</w:t>
      </w:r>
    </w:p>
    <w:tbl>
      <w:tblPr>
        <w:tblStyle w:val="PlainTable2"/>
        <w:tblW w:w="7830" w:type="dxa"/>
        <w:tblInd w:w="-5" w:type="dxa"/>
        <w:tblLayout w:type="fixed"/>
        <w:tblLook w:val="0000" w:firstRow="0" w:lastRow="0" w:firstColumn="0" w:lastColumn="0" w:noHBand="0" w:noVBand="0"/>
      </w:tblPr>
      <w:tblGrid>
        <w:gridCol w:w="1530"/>
        <w:gridCol w:w="810"/>
        <w:gridCol w:w="990"/>
        <w:gridCol w:w="990"/>
        <w:gridCol w:w="1620"/>
        <w:gridCol w:w="1890"/>
      </w:tblGrid>
      <w:tr w:rsidR="00455336" w:rsidRPr="00715160" w14:paraId="64064EF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128944E6"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r w:rsidRPr="002D0D32">
              <w:rPr>
                <w:rFonts w:asciiTheme="majorBidi" w:eastAsia="Times New Roman" w:hAnsiTheme="majorBidi" w:cstheme="majorBidi"/>
                <w:sz w:val="20"/>
                <w:szCs w:val="20"/>
              </w:rPr>
              <w:t>standardized</w:t>
            </w:r>
          </w:p>
          <w:p w14:paraId="3724EC3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IDDSI level</w:t>
            </w:r>
          </w:p>
        </w:tc>
        <w:tc>
          <w:tcPr>
            <w:cnfStyle w:val="000001000000" w:firstRow="0" w:lastRow="0" w:firstColumn="0" w:lastColumn="0" w:oddVBand="0" w:evenVBand="1" w:oddHBand="0" w:evenHBand="0" w:firstRowFirstColumn="0" w:firstRowLastColumn="0" w:lastRowFirstColumn="0" w:lastRowLastColumn="0"/>
            <w:tcW w:w="810" w:type="dxa"/>
            <w:vMerge w:val="restart"/>
          </w:tcPr>
          <w:p w14:paraId="1E86F0D2"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990" w:type="dxa"/>
            <w:vMerge w:val="restart"/>
          </w:tcPr>
          <w:p w14:paraId="39D15EEA"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Mean</w:t>
            </w:r>
          </w:p>
        </w:tc>
        <w:tc>
          <w:tcPr>
            <w:cnfStyle w:val="000001000000" w:firstRow="0" w:lastRow="0" w:firstColumn="0" w:lastColumn="0" w:oddVBand="0" w:evenVBand="1" w:oddHBand="0" w:evenHBand="0" w:firstRowFirstColumn="0" w:firstRowLastColumn="0" w:lastRowFirstColumn="0" w:lastRowLastColumn="0"/>
            <w:tcW w:w="990" w:type="dxa"/>
            <w:vMerge w:val="restart"/>
          </w:tcPr>
          <w:p w14:paraId="3032FA72"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SD</w:t>
            </w:r>
          </w:p>
        </w:tc>
        <w:tc>
          <w:tcPr>
            <w:cnfStyle w:val="000010000000" w:firstRow="0" w:lastRow="0" w:firstColumn="0" w:lastColumn="0" w:oddVBand="1" w:evenVBand="0" w:oddHBand="0" w:evenHBand="0" w:firstRowFirstColumn="0" w:firstRowLastColumn="0" w:lastRowFirstColumn="0" w:lastRowLastColumn="0"/>
            <w:tcW w:w="3510" w:type="dxa"/>
            <w:gridSpan w:val="2"/>
          </w:tcPr>
          <w:p w14:paraId="2EBEAD2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95% Confidence Interval for Mean</w:t>
            </w:r>
          </w:p>
        </w:tc>
      </w:tr>
      <w:tr w:rsidR="00455336" w:rsidRPr="00715160" w14:paraId="30F66845" w14:textId="77777777" w:rsidTr="00FA7461">
        <w:tc>
          <w:tcPr>
            <w:cnfStyle w:val="000010000000" w:firstRow="0" w:lastRow="0" w:firstColumn="0" w:lastColumn="0" w:oddVBand="1" w:evenVBand="0" w:oddHBand="0" w:evenHBand="0" w:firstRowFirstColumn="0" w:firstRowLastColumn="0" w:lastRowFirstColumn="0" w:lastRowLastColumn="0"/>
            <w:tcW w:w="1530" w:type="dxa"/>
            <w:vMerge/>
          </w:tcPr>
          <w:p w14:paraId="610F6B3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810" w:type="dxa"/>
            <w:vMerge/>
          </w:tcPr>
          <w:p w14:paraId="2790D38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990" w:type="dxa"/>
            <w:vMerge/>
          </w:tcPr>
          <w:p w14:paraId="7A0FC4D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990" w:type="dxa"/>
            <w:vMerge/>
          </w:tcPr>
          <w:p w14:paraId="4A008F41"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14:paraId="12848E5A"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Lower Bound</w:t>
            </w:r>
          </w:p>
        </w:tc>
        <w:tc>
          <w:tcPr>
            <w:cnfStyle w:val="000001000000" w:firstRow="0" w:lastRow="0" w:firstColumn="0" w:lastColumn="0" w:oddVBand="0" w:evenVBand="1" w:oddHBand="0" w:evenHBand="0" w:firstRowFirstColumn="0" w:firstRowLastColumn="0" w:lastRowFirstColumn="0" w:lastRowLastColumn="0"/>
            <w:tcW w:w="1890" w:type="dxa"/>
          </w:tcPr>
          <w:p w14:paraId="0255CF17"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Upper Bound</w:t>
            </w:r>
          </w:p>
        </w:tc>
      </w:tr>
      <w:tr w:rsidR="00455336" w:rsidRPr="00715160" w14:paraId="3190430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780ADA6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01000000" w:firstRow="0" w:lastRow="0" w:firstColumn="0" w:lastColumn="0" w:oddVBand="0" w:evenVBand="1" w:oddHBand="0" w:evenHBand="0" w:firstRowFirstColumn="0" w:firstRowLastColumn="0" w:lastRowFirstColumn="0" w:lastRowLastColumn="0"/>
            <w:tcW w:w="810" w:type="dxa"/>
          </w:tcPr>
          <w:p w14:paraId="5369D99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366</w:t>
            </w:r>
          </w:p>
        </w:tc>
        <w:tc>
          <w:tcPr>
            <w:cnfStyle w:val="000010000000" w:firstRow="0" w:lastRow="0" w:firstColumn="0" w:lastColumn="0" w:oddVBand="1" w:evenVBand="0" w:oddHBand="0" w:evenHBand="0" w:firstRowFirstColumn="0" w:firstRowLastColumn="0" w:lastRowFirstColumn="0" w:lastRowLastColumn="0"/>
            <w:tcW w:w="990" w:type="dxa"/>
          </w:tcPr>
          <w:p w14:paraId="1ECD61F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76.80</w:t>
            </w:r>
          </w:p>
        </w:tc>
        <w:tc>
          <w:tcPr>
            <w:cnfStyle w:val="000001000000" w:firstRow="0" w:lastRow="0" w:firstColumn="0" w:lastColumn="0" w:oddVBand="0" w:evenVBand="1" w:oddHBand="0" w:evenHBand="0" w:firstRowFirstColumn="0" w:firstRowLastColumn="0" w:lastRowFirstColumn="0" w:lastRowLastColumn="0"/>
            <w:tcW w:w="990" w:type="dxa"/>
          </w:tcPr>
          <w:p w14:paraId="483491C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36.44</w:t>
            </w:r>
          </w:p>
        </w:tc>
        <w:tc>
          <w:tcPr>
            <w:cnfStyle w:val="000010000000" w:firstRow="0" w:lastRow="0" w:firstColumn="0" w:lastColumn="0" w:oddVBand="1" w:evenVBand="0" w:oddHBand="0" w:evenHBand="0" w:firstRowFirstColumn="0" w:firstRowLastColumn="0" w:lastRowFirstColumn="0" w:lastRowLastColumn="0"/>
            <w:tcW w:w="1620" w:type="dxa"/>
          </w:tcPr>
          <w:p w14:paraId="23C976F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73.06</w:t>
            </w:r>
          </w:p>
        </w:tc>
        <w:tc>
          <w:tcPr>
            <w:cnfStyle w:val="000001000000" w:firstRow="0" w:lastRow="0" w:firstColumn="0" w:lastColumn="0" w:oddVBand="0" w:evenVBand="1" w:oddHBand="0" w:evenHBand="0" w:firstRowFirstColumn="0" w:firstRowLastColumn="0" w:lastRowFirstColumn="0" w:lastRowLastColumn="0"/>
            <w:tcW w:w="1890" w:type="dxa"/>
          </w:tcPr>
          <w:p w14:paraId="02E54B8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80.55</w:t>
            </w:r>
          </w:p>
        </w:tc>
      </w:tr>
      <w:tr w:rsidR="00455336" w:rsidRPr="00715160" w14:paraId="06AB2BC6"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066939F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01000000" w:firstRow="0" w:lastRow="0" w:firstColumn="0" w:lastColumn="0" w:oddVBand="0" w:evenVBand="1" w:oddHBand="0" w:evenHBand="0" w:firstRowFirstColumn="0" w:firstRowLastColumn="0" w:lastRowFirstColumn="0" w:lastRowLastColumn="0"/>
            <w:tcW w:w="810" w:type="dxa"/>
          </w:tcPr>
          <w:p w14:paraId="0DE1AD5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830</w:t>
            </w:r>
          </w:p>
        </w:tc>
        <w:tc>
          <w:tcPr>
            <w:cnfStyle w:val="000010000000" w:firstRow="0" w:lastRow="0" w:firstColumn="0" w:lastColumn="0" w:oddVBand="1" w:evenVBand="0" w:oddHBand="0" w:evenHBand="0" w:firstRowFirstColumn="0" w:firstRowLastColumn="0" w:lastRowFirstColumn="0" w:lastRowLastColumn="0"/>
            <w:tcW w:w="990" w:type="dxa"/>
          </w:tcPr>
          <w:p w14:paraId="25C2EE8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64.61</w:t>
            </w:r>
          </w:p>
        </w:tc>
        <w:tc>
          <w:tcPr>
            <w:cnfStyle w:val="000001000000" w:firstRow="0" w:lastRow="0" w:firstColumn="0" w:lastColumn="0" w:oddVBand="0" w:evenVBand="1" w:oddHBand="0" w:evenHBand="0" w:firstRowFirstColumn="0" w:firstRowLastColumn="0" w:lastRowFirstColumn="0" w:lastRowLastColumn="0"/>
            <w:tcW w:w="990" w:type="dxa"/>
          </w:tcPr>
          <w:p w14:paraId="4246167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42.02</w:t>
            </w:r>
          </w:p>
        </w:tc>
        <w:tc>
          <w:tcPr>
            <w:cnfStyle w:val="000010000000" w:firstRow="0" w:lastRow="0" w:firstColumn="0" w:lastColumn="0" w:oddVBand="1" w:evenVBand="0" w:oddHBand="0" w:evenHBand="0" w:firstRowFirstColumn="0" w:firstRowLastColumn="0" w:lastRowFirstColumn="0" w:lastRowLastColumn="0"/>
            <w:tcW w:w="1620" w:type="dxa"/>
          </w:tcPr>
          <w:p w14:paraId="15D900D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61.75</w:t>
            </w:r>
          </w:p>
        </w:tc>
        <w:tc>
          <w:tcPr>
            <w:cnfStyle w:val="000001000000" w:firstRow="0" w:lastRow="0" w:firstColumn="0" w:lastColumn="0" w:oddVBand="0" w:evenVBand="1" w:oddHBand="0" w:evenHBand="0" w:firstRowFirstColumn="0" w:firstRowLastColumn="0" w:lastRowFirstColumn="0" w:lastRowLastColumn="0"/>
            <w:tcW w:w="1890" w:type="dxa"/>
          </w:tcPr>
          <w:p w14:paraId="41020CA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67.47</w:t>
            </w:r>
          </w:p>
        </w:tc>
      </w:tr>
      <w:tr w:rsidR="00455336" w:rsidRPr="00715160" w14:paraId="62C7A98B"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6FBAEFA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01000000" w:firstRow="0" w:lastRow="0" w:firstColumn="0" w:lastColumn="0" w:oddVBand="0" w:evenVBand="1" w:oddHBand="0" w:evenHBand="0" w:firstRowFirstColumn="0" w:firstRowLastColumn="0" w:lastRowFirstColumn="0" w:lastRowLastColumn="0"/>
            <w:tcW w:w="810" w:type="dxa"/>
          </w:tcPr>
          <w:p w14:paraId="718866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353</w:t>
            </w:r>
          </w:p>
        </w:tc>
        <w:tc>
          <w:tcPr>
            <w:cnfStyle w:val="000010000000" w:firstRow="0" w:lastRow="0" w:firstColumn="0" w:lastColumn="0" w:oddVBand="1" w:evenVBand="0" w:oddHBand="0" w:evenHBand="0" w:firstRowFirstColumn="0" w:firstRowLastColumn="0" w:lastRowFirstColumn="0" w:lastRowLastColumn="0"/>
            <w:tcW w:w="990" w:type="dxa"/>
          </w:tcPr>
          <w:p w14:paraId="18E1982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69.62</w:t>
            </w:r>
          </w:p>
        </w:tc>
        <w:tc>
          <w:tcPr>
            <w:cnfStyle w:val="000001000000" w:firstRow="0" w:lastRow="0" w:firstColumn="0" w:lastColumn="0" w:oddVBand="0" w:evenVBand="1" w:oddHBand="0" w:evenHBand="0" w:firstRowFirstColumn="0" w:firstRowLastColumn="0" w:lastRowFirstColumn="0" w:lastRowLastColumn="0"/>
            <w:tcW w:w="990" w:type="dxa"/>
          </w:tcPr>
          <w:p w14:paraId="21969BA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40.18</w:t>
            </w:r>
          </w:p>
        </w:tc>
        <w:tc>
          <w:tcPr>
            <w:cnfStyle w:val="000010000000" w:firstRow="0" w:lastRow="0" w:firstColumn="0" w:lastColumn="0" w:oddVBand="1" w:evenVBand="0" w:oddHBand="0" w:evenHBand="0" w:firstRowFirstColumn="0" w:firstRowLastColumn="0" w:lastRowFirstColumn="0" w:lastRowLastColumn="0"/>
            <w:tcW w:w="1620" w:type="dxa"/>
          </w:tcPr>
          <w:p w14:paraId="29DD67A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65.41</w:t>
            </w:r>
          </w:p>
        </w:tc>
        <w:tc>
          <w:tcPr>
            <w:cnfStyle w:val="000001000000" w:firstRow="0" w:lastRow="0" w:firstColumn="0" w:lastColumn="0" w:oddVBand="0" w:evenVBand="1" w:oddHBand="0" w:evenHBand="0" w:firstRowFirstColumn="0" w:firstRowLastColumn="0" w:lastRowFirstColumn="0" w:lastRowLastColumn="0"/>
            <w:tcW w:w="1890" w:type="dxa"/>
          </w:tcPr>
          <w:p w14:paraId="2DDF18D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73.82</w:t>
            </w:r>
          </w:p>
        </w:tc>
      </w:tr>
      <w:tr w:rsidR="00455336" w:rsidRPr="00715160" w14:paraId="170B7F3C"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20C02C5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01000000" w:firstRow="0" w:lastRow="0" w:firstColumn="0" w:lastColumn="0" w:oddVBand="0" w:evenVBand="1" w:oddHBand="0" w:evenHBand="0" w:firstRowFirstColumn="0" w:firstRowLastColumn="0" w:lastRowFirstColumn="0" w:lastRowLastColumn="0"/>
            <w:tcW w:w="810" w:type="dxa"/>
          </w:tcPr>
          <w:p w14:paraId="0772B0B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110</w:t>
            </w:r>
          </w:p>
        </w:tc>
        <w:tc>
          <w:tcPr>
            <w:cnfStyle w:val="000010000000" w:firstRow="0" w:lastRow="0" w:firstColumn="0" w:lastColumn="0" w:oddVBand="1" w:evenVBand="0" w:oddHBand="0" w:evenHBand="0" w:firstRowFirstColumn="0" w:firstRowLastColumn="0" w:lastRowFirstColumn="0" w:lastRowLastColumn="0"/>
            <w:tcW w:w="990" w:type="dxa"/>
          </w:tcPr>
          <w:p w14:paraId="55F260E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70.64</w:t>
            </w:r>
          </w:p>
        </w:tc>
        <w:tc>
          <w:tcPr>
            <w:cnfStyle w:val="000001000000" w:firstRow="0" w:lastRow="0" w:firstColumn="0" w:lastColumn="0" w:oddVBand="0" w:evenVBand="1" w:oddHBand="0" w:evenHBand="0" w:firstRowFirstColumn="0" w:firstRowLastColumn="0" w:lastRowFirstColumn="0" w:lastRowLastColumn="0"/>
            <w:tcW w:w="990" w:type="dxa"/>
          </w:tcPr>
          <w:p w14:paraId="4E7B700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40.14</w:t>
            </w:r>
          </w:p>
        </w:tc>
        <w:tc>
          <w:tcPr>
            <w:cnfStyle w:val="000010000000" w:firstRow="0" w:lastRow="0" w:firstColumn="0" w:lastColumn="0" w:oddVBand="1" w:evenVBand="0" w:oddHBand="0" w:evenHBand="0" w:firstRowFirstColumn="0" w:firstRowLastColumn="0" w:lastRowFirstColumn="0" w:lastRowLastColumn="0"/>
            <w:tcW w:w="1620" w:type="dxa"/>
          </w:tcPr>
          <w:p w14:paraId="7084AF2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63.05</w:t>
            </w:r>
          </w:p>
        </w:tc>
        <w:tc>
          <w:tcPr>
            <w:cnfStyle w:val="000001000000" w:firstRow="0" w:lastRow="0" w:firstColumn="0" w:lastColumn="0" w:oddVBand="0" w:evenVBand="1" w:oddHBand="0" w:evenHBand="0" w:firstRowFirstColumn="0" w:firstRowLastColumn="0" w:lastRowFirstColumn="0" w:lastRowLastColumn="0"/>
            <w:tcW w:w="1890" w:type="dxa"/>
          </w:tcPr>
          <w:p w14:paraId="2D404E6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78.22</w:t>
            </w:r>
          </w:p>
        </w:tc>
      </w:tr>
      <w:tr w:rsidR="00455336" w:rsidRPr="00715160" w14:paraId="7D2F0BD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2F1CE9C7"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7EC</w:t>
            </w:r>
          </w:p>
        </w:tc>
        <w:tc>
          <w:tcPr>
            <w:cnfStyle w:val="000001000000" w:firstRow="0" w:lastRow="0" w:firstColumn="0" w:lastColumn="0" w:oddVBand="0" w:evenVBand="1" w:oddHBand="0" w:evenHBand="0" w:firstRowFirstColumn="0" w:firstRowLastColumn="0" w:lastRowFirstColumn="0" w:lastRowLastColumn="0"/>
            <w:tcW w:w="810" w:type="dxa"/>
          </w:tcPr>
          <w:p w14:paraId="03414DF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491</w:t>
            </w:r>
          </w:p>
        </w:tc>
        <w:tc>
          <w:tcPr>
            <w:cnfStyle w:val="000010000000" w:firstRow="0" w:lastRow="0" w:firstColumn="0" w:lastColumn="0" w:oddVBand="1" w:evenVBand="0" w:oddHBand="0" w:evenHBand="0" w:firstRowFirstColumn="0" w:firstRowLastColumn="0" w:lastRowFirstColumn="0" w:lastRowLastColumn="0"/>
            <w:tcW w:w="990" w:type="dxa"/>
          </w:tcPr>
          <w:p w14:paraId="7B599C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67.41</w:t>
            </w:r>
          </w:p>
        </w:tc>
        <w:tc>
          <w:tcPr>
            <w:cnfStyle w:val="000001000000" w:firstRow="0" w:lastRow="0" w:firstColumn="0" w:lastColumn="0" w:oddVBand="0" w:evenVBand="1" w:oddHBand="0" w:evenHBand="0" w:firstRowFirstColumn="0" w:firstRowLastColumn="0" w:lastRowFirstColumn="0" w:lastRowLastColumn="0"/>
            <w:tcW w:w="990" w:type="dxa"/>
          </w:tcPr>
          <w:p w14:paraId="37D3FB2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41.08</w:t>
            </w:r>
          </w:p>
        </w:tc>
        <w:tc>
          <w:tcPr>
            <w:cnfStyle w:val="000010000000" w:firstRow="0" w:lastRow="0" w:firstColumn="0" w:lastColumn="0" w:oddVBand="1" w:evenVBand="0" w:oddHBand="0" w:evenHBand="0" w:firstRowFirstColumn="0" w:firstRowLastColumn="0" w:lastRowFirstColumn="0" w:lastRowLastColumn="0"/>
            <w:tcW w:w="1620" w:type="dxa"/>
          </w:tcPr>
          <w:p w14:paraId="5A574FC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63.77</w:t>
            </w:r>
          </w:p>
        </w:tc>
        <w:tc>
          <w:tcPr>
            <w:cnfStyle w:val="000001000000" w:firstRow="0" w:lastRow="0" w:firstColumn="0" w:lastColumn="0" w:oddVBand="0" w:evenVBand="1" w:oddHBand="0" w:evenHBand="0" w:firstRowFirstColumn="0" w:firstRowLastColumn="0" w:lastRowFirstColumn="0" w:lastRowLastColumn="0"/>
            <w:tcW w:w="1890" w:type="dxa"/>
          </w:tcPr>
          <w:p w14:paraId="629B5C4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71.05</w:t>
            </w:r>
          </w:p>
        </w:tc>
      </w:tr>
      <w:tr w:rsidR="00455336" w:rsidRPr="00715160" w14:paraId="5D1D0F87"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10E63C5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7R</w:t>
            </w:r>
          </w:p>
        </w:tc>
        <w:tc>
          <w:tcPr>
            <w:cnfStyle w:val="000001000000" w:firstRow="0" w:lastRow="0" w:firstColumn="0" w:lastColumn="0" w:oddVBand="0" w:evenVBand="1" w:oddHBand="0" w:evenHBand="0" w:firstRowFirstColumn="0" w:firstRowLastColumn="0" w:lastRowFirstColumn="0" w:lastRowLastColumn="0"/>
            <w:tcW w:w="810" w:type="dxa"/>
          </w:tcPr>
          <w:p w14:paraId="6BA53AD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1670</w:t>
            </w:r>
          </w:p>
        </w:tc>
        <w:tc>
          <w:tcPr>
            <w:cnfStyle w:val="000010000000" w:firstRow="0" w:lastRow="0" w:firstColumn="0" w:lastColumn="0" w:oddVBand="1" w:evenVBand="0" w:oddHBand="0" w:evenHBand="0" w:firstRowFirstColumn="0" w:firstRowLastColumn="0" w:lastRowFirstColumn="0" w:lastRowLastColumn="0"/>
            <w:tcW w:w="990" w:type="dxa"/>
          </w:tcPr>
          <w:p w14:paraId="3CCFC35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59.15</w:t>
            </w:r>
          </w:p>
        </w:tc>
        <w:tc>
          <w:tcPr>
            <w:cnfStyle w:val="000001000000" w:firstRow="0" w:lastRow="0" w:firstColumn="0" w:lastColumn="0" w:oddVBand="0" w:evenVBand="1" w:oddHBand="0" w:evenHBand="0" w:firstRowFirstColumn="0" w:firstRowLastColumn="0" w:lastRowFirstColumn="0" w:lastRowLastColumn="0"/>
            <w:tcW w:w="990" w:type="dxa"/>
          </w:tcPr>
          <w:p w14:paraId="0984D9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42.20</w:t>
            </w:r>
          </w:p>
        </w:tc>
        <w:tc>
          <w:tcPr>
            <w:cnfStyle w:val="000010000000" w:firstRow="0" w:lastRow="0" w:firstColumn="0" w:lastColumn="0" w:oddVBand="1" w:evenVBand="0" w:oddHBand="0" w:evenHBand="0" w:firstRowFirstColumn="0" w:firstRowLastColumn="0" w:lastRowFirstColumn="0" w:lastRowLastColumn="0"/>
            <w:tcW w:w="1620" w:type="dxa"/>
          </w:tcPr>
          <w:p w14:paraId="489EFD1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57.12</w:t>
            </w:r>
          </w:p>
        </w:tc>
        <w:tc>
          <w:tcPr>
            <w:cnfStyle w:val="000001000000" w:firstRow="0" w:lastRow="0" w:firstColumn="0" w:lastColumn="0" w:oddVBand="0" w:evenVBand="1" w:oddHBand="0" w:evenHBand="0" w:firstRowFirstColumn="0" w:firstRowLastColumn="0" w:lastRowFirstColumn="0" w:lastRowLastColumn="0"/>
            <w:tcW w:w="1890" w:type="dxa"/>
          </w:tcPr>
          <w:p w14:paraId="165F326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61.17</w:t>
            </w:r>
          </w:p>
        </w:tc>
      </w:tr>
      <w:tr w:rsidR="00455336" w:rsidRPr="00715160" w14:paraId="046BEF2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3EE988C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Total</w:t>
            </w:r>
          </w:p>
        </w:tc>
        <w:tc>
          <w:tcPr>
            <w:cnfStyle w:val="000001000000" w:firstRow="0" w:lastRow="0" w:firstColumn="0" w:lastColumn="0" w:oddVBand="0" w:evenVBand="1" w:oddHBand="0" w:evenHBand="0" w:firstRowFirstColumn="0" w:firstRowLastColumn="0" w:lastRowFirstColumn="0" w:lastRowLastColumn="0"/>
            <w:tcW w:w="810" w:type="dxa"/>
          </w:tcPr>
          <w:p w14:paraId="2031393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3820</w:t>
            </w:r>
          </w:p>
        </w:tc>
        <w:tc>
          <w:tcPr>
            <w:cnfStyle w:val="000010000000" w:firstRow="0" w:lastRow="0" w:firstColumn="0" w:lastColumn="0" w:oddVBand="1" w:evenVBand="0" w:oddHBand="0" w:evenHBand="0" w:firstRowFirstColumn="0" w:firstRowLastColumn="0" w:lastRowFirstColumn="0" w:lastRowLastColumn="0"/>
            <w:tcW w:w="990" w:type="dxa"/>
          </w:tcPr>
          <w:p w14:paraId="1B6D0E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64.39</w:t>
            </w:r>
          </w:p>
        </w:tc>
        <w:tc>
          <w:tcPr>
            <w:cnfStyle w:val="000001000000" w:firstRow="0" w:lastRow="0" w:firstColumn="0" w:lastColumn="0" w:oddVBand="0" w:evenVBand="1" w:oddHBand="0" w:evenHBand="0" w:firstRowFirstColumn="0" w:firstRowLastColumn="0" w:lastRowFirstColumn="0" w:lastRowLastColumn="0"/>
            <w:tcW w:w="990" w:type="dxa"/>
          </w:tcPr>
          <w:p w14:paraId="41BF357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41.61</w:t>
            </w:r>
          </w:p>
        </w:tc>
        <w:tc>
          <w:tcPr>
            <w:cnfStyle w:val="000010000000" w:firstRow="0" w:lastRow="0" w:firstColumn="0" w:lastColumn="0" w:oddVBand="1" w:evenVBand="0" w:oddHBand="0" w:evenHBand="0" w:firstRowFirstColumn="0" w:firstRowLastColumn="0" w:lastRowFirstColumn="0" w:lastRowLastColumn="0"/>
            <w:tcW w:w="1620" w:type="dxa"/>
          </w:tcPr>
          <w:p w14:paraId="5F7244A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63.06</w:t>
            </w:r>
          </w:p>
        </w:tc>
        <w:tc>
          <w:tcPr>
            <w:cnfStyle w:val="000001000000" w:firstRow="0" w:lastRow="0" w:firstColumn="0" w:lastColumn="0" w:oddVBand="0" w:evenVBand="1" w:oddHBand="0" w:evenHBand="0" w:firstRowFirstColumn="0" w:firstRowLastColumn="0" w:lastRowFirstColumn="0" w:lastRowLastColumn="0"/>
            <w:tcW w:w="1890" w:type="dxa"/>
          </w:tcPr>
          <w:p w14:paraId="3DBFDC1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65.71</w:t>
            </w:r>
          </w:p>
        </w:tc>
      </w:tr>
    </w:tbl>
    <w:p w14:paraId="3BC32C06" w14:textId="77777777" w:rsidR="00455336" w:rsidRPr="00715160" w:rsidRDefault="00455336" w:rsidP="00455336">
      <w:pPr>
        <w:tabs>
          <w:tab w:val="left" w:pos="2250"/>
        </w:tabs>
        <w:spacing w:after="0" w:line="480" w:lineRule="auto"/>
        <w:rPr>
          <w:rFonts w:asciiTheme="majorBidi" w:hAnsiTheme="majorBidi" w:cstheme="majorBidi"/>
          <w:sz w:val="20"/>
          <w:szCs w:val="20"/>
        </w:rPr>
      </w:pPr>
    </w:p>
    <w:p w14:paraId="497CAF21" w14:textId="186B5EE7"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4F5773BB" w14:textId="003518A6" w:rsidR="00455336" w:rsidRPr="00715160" w:rsidRDefault="00455336" w:rsidP="00455336">
      <w:pPr>
        <w:autoSpaceDE w:val="0"/>
        <w:autoSpaceDN w:val="0"/>
        <w:adjustRightInd w:val="0"/>
        <w:spacing w:after="0"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 xml:space="preserve">Table </w:t>
      </w:r>
      <w:r w:rsidR="0026219A">
        <w:rPr>
          <w:rFonts w:asciiTheme="majorBidi" w:hAnsiTheme="majorBidi" w:cstheme="majorBidi"/>
          <w:color w:val="000000"/>
          <w:sz w:val="20"/>
          <w:szCs w:val="20"/>
        </w:rPr>
        <w:t>10</w:t>
      </w:r>
    </w:p>
    <w:p w14:paraId="68FFB89A" w14:textId="77777777" w:rsidR="00455336" w:rsidRDefault="00455336" w:rsidP="00455336">
      <w:pPr>
        <w:spacing w:after="0" w:line="480" w:lineRule="auto"/>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Results of </w:t>
      </w:r>
      <w:r w:rsidRPr="00715160">
        <w:rPr>
          <w:rFonts w:asciiTheme="majorBidi" w:hAnsiTheme="majorBidi" w:cstheme="majorBidi"/>
          <w:sz w:val="20"/>
          <w:szCs w:val="20"/>
        </w:rPr>
        <w:t xml:space="preserve">Bonferroni post-hoc analysis: </w:t>
      </w:r>
      <w:r w:rsidRPr="00715160">
        <w:rPr>
          <w:rFonts w:asciiTheme="majorBidi" w:hAnsiTheme="majorBidi" w:cstheme="majorBidi"/>
          <w:color w:val="000000"/>
          <w:sz w:val="20"/>
          <w:szCs w:val="20"/>
        </w:rPr>
        <w:t xml:space="preserve">nutritional consumption by IDDSI level (first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p>
    <w:p w14:paraId="3559ECD3" w14:textId="77777777" w:rsidR="00455336" w:rsidRDefault="00455336" w:rsidP="00455336">
      <w:pPr>
        <w:spacing w:after="0" w:line="480" w:lineRule="auto"/>
        <w:rPr>
          <w:rFonts w:asciiTheme="majorBidi" w:hAnsiTheme="majorBidi" w:cstheme="majorBidi"/>
          <w:color w:val="000000"/>
          <w:sz w:val="20"/>
          <w:szCs w:val="20"/>
        </w:rPr>
      </w:pPr>
    </w:p>
    <w:tbl>
      <w:tblPr>
        <w:tblStyle w:val="PlainTable2"/>
        <w:tblW w:w="7740" w:type="dxa"/>
        <w:tblLayout w:type="fixed"/>
        <w:tblLook w:val="0000" w:firstRow="0" w:lastRow="0" w:firstColumn="0" w:lastColumn="0" w:noHBand="0" w:noVBand="0"/>
      </w:tblPr>
      <w:tblGrid>
        <w:gridCol w:w="1435"/>
        <w:gridCol w:w="1440"/>
        <w:gridCol w:w="1260"/>
        <w:gridCol w:w="720"/>
        <w:gridCol w:w="810"/>
        <w:gridCol w:w="990"/>
        <w:gridCol w:w="1085"/>
      </w:tblGrid>
      <w:tr w:rsidR="00455336" w:rsidRPr="00715160" w14:paraId="4A09AB1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55DF1E5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(I)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p>
        </w:tc>
        <w:tc>
          <w:tcPr>
            <w:cnfStyle w:val="000001000000" w:firstRow="0" w:lastRow="0" w:firstColumn="0" w:lastColumn="0" w:oddVBand="0" w:evenVBand="1" w:oddHBand="0" w:evenHBand="0" w:firstRowFirstColumn="0" w:firstRowLastColumn="0" w:lastRowFirstColumn="0" w:lastRowLastColumn="0"/>
            <w:tcW w:w="1440" w:type="dxa"/>
            <w:vMerge w:val="restart"/>
          </w:tcPr>
          <w:p w14:paraId="6B9ABDB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(J)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p>
        </w:tc>
        <w:tc>
          <w:tcPr>
            <w:cnfStyle w:val="000010000000" w:firstRow="0" w:lastRow="0" w:firstColumn="0" w:lastColumn="0" w:oddVBand="1" w:evenVBand="0" w:oddHBand="0" w:evenHBand="0" w:firstRowFirstColumn="0" w:firstRowLastColumn="0" w:lastRowFirstColumn="0" w:lastRowLastColumn="0"/>
            <w:tcW w:w="1260" w:type="dxa"/>
            <w:vMerge w:val="restart"/>
          </w:tcPr>
          <w:p w14:paraId="2A6D5A2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Mean Difference (I-J)</w:t>
            </w:r>
          </w:p>
        </w:tc>
        <w:tc>
          <w:tcPr>
            <w:cnfStyle w:val="000001000000" w:firstRow="0" w:lastRow="0" w:firstColumn="0" w:lastColumn="0" w:oddVBand="0" w:evenVBand="1" w:oddHBand="0" w:evenHBand="0" w:firstRowFirstColumn="0" w:firstRowLastColumn="0" w:lastRowFirstColumn="0" w:lastRowLastColumn="0"/>
            <w:tcW w:w="720" w:type="dxa"/>
            <w:vMerge w:val="restart"/>
          </w:tcPr>
          <w:p w14:paraId="4028F61E"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SE</w:t>
            </w:r>
          </w:p>
        </w:tc>
        <w:tc>
          <w:tcPr>
            <w:cnfStyle w:val="000010000000" w:firstRow="0" w:lastRow="0" w:firstColumn="0" w:lastColumn="0" w:oddVBand="1" w:evenVBand="0" w:oddHBand="0" w:evenHBand="0" w:firstRowFirstColumn="0" w:firstRowLastColumn="0" w:lastRowFirstColumn="0" w:lastRowLastColumn="0"/>
            <w:tcW w:w="810" w:type="dxa"/>
            <w:vMerge w:val="restart"/>
          </w:tcPr>
          <w:p w14:paraId="7E76B636"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p value</w:t>
            </w:r>
          </w:p>
        </w:tc>
        <w:tc>
          <w:tcPr>
            <w:cnfStyle w:val="000001000000" w:firstRow="0" w:lastRow="0" w:firstColumn="0" w:lastColumn="0" w:oddVBand="0" w:evenVBand="1" w:oddHBand="0" w:evenHBand="0" w:firstRowFirstColumn="0" w:firstRowLastColumn="0" w:lastRowFirstColumn="0" w:lastRowLastColumn="0"/>
            <w:tcW w:w="2075" w:type="dxa"/>
            <w:gridSpan w:val="2"/>
          </w:tcPr>
          <w:p w14:paraId="2B39233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95% CI</w:t>
            </w:r>
          </w:p>
        </w:tc>
      </w:tr>
      <w:tr w:rsidR="00455336" w:rsidRPr="00715160" w14:paraId="545D5F04"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6FF623BE"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vMerge/>
          </w:tcPr>
          <w:p w14:paraId="50C6104E"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260" w:type="dxa"/>
            <w:vMerge/>
          </w:tcPr>
          <w:p w14:paraId="596C69E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720" w:type="dxa"/>
            <w:vMerge/>
          </w:tcPr>
          <w:p w14:paraId="2F27E6DD"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810" w:type="dxa"/>
            <w:vMerge/>
          </w:tcPr>
          <w:p w14:paraId="28D0703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990" w:type="dxa"/>
          </w:tcPr>
          <w:p w14:paraId="5F6EF10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Lower Bound</w:t>
            </w:r>
          </w:p>
        </w:tc>
        <w:tc>
          <w:tcPr>
            <w:cnfStyle w:val="000010000000" w:firstRow="0" w:lastRow="0" w:firstColumn="0" w:lastColumn="0" w:oddVBand="1" w:evenVBand="0" w:oddHBand="0" w:evenHBand="0" w:firstRowFirstColumn="0" w:firstRowLastColumn="0" w:lastRowFirstColumn="0" w:lastRowLastColumn="0"/>
            <w:tcW w:w="1085" w:type="dxa"/>
          </w:tcPr>
          <w:p w14:paraId="3E22B3E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Upper Bound</w:t>
            </w:r>
          </w:p>
        </w:tc>
      </w:tr>
      <w:tr w:rsidR="00455336" w:rsidRPr="00715160" w14:paraId="7357ACD9"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1D13071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01000000" w:firstRow="0" w:lastRow="0" w:firstColumn="0" w:lastColumn="0" w:oddVBand="0" w:evenVBand="1" w:oddHBand="0" w:evenHBand="0" w:firstRowFirstColumn="0" w:firstRowLastColumn="0" w:lastRowFirstColumn="0" w:lastRowLastColumn="0"/>
            <w:tcW w:w="1440" w:type="dxa"/>
          </w:tcPr>
          <w:p w14:paraId="7E034FF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601EF44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12.195</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E8DD09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2.58</w:t>
            </w:r>
          </w:p>
        </w:tc>
        <w:tc>
          <w:tcPr>
            <w:cnfStyle w:val="000010000000" w:firstRow="0" w:lastRow="0" w:firstColumn="0" w:lastColumn="0" w:oddVBand="1" w:evenVBand="0" w:oddHBand="0" w:evenHBand="0" w:firstRowFirstColumn="0" w:firstRowLastColumn="0" w:lastRowFirstColumn="0" w:lastRowLastColumn="0"/>
            <w:tcW w:w="810" w:type="dxa"/>
          </w:tcPr>
          <w:p w14:paraId="4186E1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6E84015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4.59</w:t>
            </w:r>
          </w:p>
        </w:tc>
        <w:tc>
          <w:tcPr>
            <w:cnfStyle w:val="000010000000" w:firstRow="0" w:lastRow="0" w:firstColumn="0" w:lastColumn="0" w:oddVBand="1" w:evenVBand="0" w:oddHBand="0" w:evenHBand="0" w:firstRowFirstColumn="0" w:firstRowLastColumn="0" w:lastRowFirstColumn="0" w:lastRowLastColumn="0"/>
            <w:tcW w:w="1085" w:type="dxa"/>
          </w:tcPr>
          <w:p w14:paraId="5935785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19.80</w:t>
            </w:r>
          </w:p>
        </w:tc>
      </w:tr>
      <w:tr w:rsidR="00455336" w:rsidRPr="00715160" w14:paraId="057CE762"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58F06F5"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B0A9DE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41576F0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7.186</w:t>
            </w:r>
          </w:p>
        </w:tc>
        <w:tc>
          <w:tcPr>
            <w:cnfStyle w:val="000001000000" w:firstRow="0" w:lastRow="0" w:firstColumn="0" w:lastColumn="0" w:oddVBand="0" w:evenVBand="1" w:oddHBand="0" w:evenHBand="0" w:firstRowFirstColumn="0" w:firstRowLastColumn="0" w:lastRowFirstColumn="0" w:lastRowLastColumn="0"/>
            <w:tcW w:w="720" w:type="dxa"/>
          </w:tcPr>
          <w:p w14:paraId="524BDC9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3.07</w:t>
            </w:r>
          </w:p>
        </w:tc>
        <w:tc>
          <w:tcPr>
            <w:cnfStyle w:val="000010000000" w:firstRow="0" w:lastRow="0" w:firstColumn="0" w:lastColumn="0" w:oddVBand="1" w:evenVBand="0" w:oddHBand="0" w:evenHBand="0" w:firstRowFirstColumn="0" w:firstRowLastColumn="0" w:lastRowFirstColumn="0" w:lastRowLastColumn="0"/>
            <w:tcW w:w="810" w:type="dxa"/>
          </w:tcPr>
          <w:p w14:paraId="4359DC9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.294</w:t>
            </w:r>
          </w:p>
        </w:tc>
        <w:tc>
          <w:tcPr>
            <w:cnfStyle w:val="000001000000" w:firstRow="0" w:lastRow="0" w:firstColumn="0" w:lastColumn="0" w:oddVBand="0" w:evenVBand="1" w:oddHBand="0" w:evenHBand="0" w:firstRowFirstColumn="0" w:firstRowLastColumn="0" w:lastRowFirstColumn="0" w:lastRowLastColumn="0"/>
            <w:tcW w:w="990" w:type="dxa"/>
          </w:tcPr>
          <w:p w14:paraId="6970DAA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10000000" w:firstRow="0" w:lastRow="0" w:firstColumn="0" w:lastColumn="0" w:oddVBand="1" w:evenVBand="0" w:oddHBand="0" w:evenHBand="0" w:firstRowFirstColumn="0" w:firstRowLastColumn="0" w:lastRowFirstColumn="0" w:lastRowLastColumn="0"/>
            <w:tcW w:w="1085" w:type="dxa"/>
          </w:tcPr>
          <w:p w14:paraId="2982442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16.23</w:t>
            </w:r>
          </w:p>
        </w:tc>
      </w:tr>
      <w:tr w:rsidR="00455336" w:rsidRPr="00715160" w14:paraId="0F69753A"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3C546F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240133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4F2E52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6.167</w:t>
            </w:r>
          </w:p>
        </w:tc>
        <w:tc>
          <w:tcPr>
            <w:cnfStyle w:val="000001000000" w:firstRow="0" w:lastRow="0" w:firstColumn="0" w:lastColumn="0" w:oddVBand="0" w:evenVBand="1" w:oddHBand="0" w:evenHBand="0" w:firstRowFirstColumn="0" w:firstRowLastColumn="0" w:lastRowFirstColumn="0" w:lastRowLastColumn="0"/>
            <w:tcW w:w="720" w:type="dxa"/>
          </w:tcPr>
          <w:p w14:paraId="3F319E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4.48</w:t>
            </w:r>
          </w:p>
        </w:tc>
        <w:tc>
          <w:tcPr>
            <w:cnfStyle w:val="000010000000" w:firstRow="0" w:lastRow="0" w:firstColumn="0" w:lastColumn="0" w:oddVBand="1" w:evenVBand="0" w:oddHBand="0" w:evenHBand="0" w:firstRowFirstColumn="0" w:firstRowLastColumn="0" w:lastRowFirstColumn="0" w:lastRowLastColumn="0"/>
            <w:tcW w:w="810" w:type="dxa"/>
          </w:tcPr>
          <w:p w14:paraId="6DA32CF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801196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-7.01</w:t>
            </w:r>
          </w:p>
        </w:tc>
        <w:tc>
          <w:tcPr>
            <w:cnfStyle w:val="000010000000" w:firstRow="0" w:lastRow="0" w:firstColumn="0" w:lastColumn="0" w:oddVBand="1" w:evenVBand="0" w:oddHBand="0" w:evenHBand="0" w:firstRowFirstColumn="0" w:firstRowLastColumn="0" w:lastRowFirstColumn="0" w:lastRowLastColumn="0"/>
            <w:tcW w:w="1085" w:type="dxa"/>
          </w:tcPr>
          <w:p w14:paraId="4D38999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19.34</w:t>
            </w:r>
          </w:p>
        </w:tc>
      </w:tr>
      <w:tr w:rsidR="00455336" w:rsidRPr="00715160" w14:paraId="418AC3D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5BC2E21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E68C37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74201CD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9.394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0EFEAE0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2.84</w:t>
            </w:r>
          </w:p>
        </w:tc>
        <w:tc>
          <w:tcPr>
            <w:cnfStyle w:val="000010000000" w:firstRow="0" w:lastRow="0" w:firstColumn="0" w:lastColumn="0" w:oddVBand="1" w:evenVBand="0" w:oddHBand="0" w:evenHBand="0" w:firstRowFirstColumn="0" w:firstRowLastColumn="0" w:lastRowFirstColumn="0" w:lastRowLastColumn="0"/>
            <w:tcW w:w="810" w:type="dxa"/>
          </w:tcPr>
          <w:p w14:paraId="5B66572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.015</w:t>
            </w:r>
          </w:p>
        </w:tc>
        <w:tc>
          <w:tcPr>
            <w:cnfStyle w:val="000001000000" w:firstRow="0" w:lastRow="0" w:firstColumn="0" w:lastColumn="0" w:oddVBand="0" w:evenVBand="1" w:oddHBand="0" w:evenHBand="0" w:firstRowFirstColumn="0" w:firstRowLastColumn="0" w:lastRowFirstColumn="0" w:lastRowLastColumn="0"/>
            <w:tcW w:w="990" w:type="dxa"/>
          </w:tcPr>
          <w:p w14:paraId="002B01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1.03</w:t>
            </w:r>
          </w:p>
        </w:tc>
        <w:tc>
          <w:tcPr>
            <w:cnfStyle w:val="000010000000" w:firstRow="0" w:lastRow="0" w:firstColumn="0" w:lastColumn="0" w:oddVBand="1" w:evenVBand="0" w:oddHBand="0" w:evenHBand="0" w:firstRowFirstColumn="0" w:firstRowLastColumn="0" w:lastRowFirstColumn="0" w:lastRowLastColumn="0"/>
            <w:tcW w:w="1085" w:type="dxa"/>
          </w:tcPr>
          <w:p w14:paraId="0CEB7F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17.76</w:t>
            </w:r>
          </w:p>
        </w:tc>
      </w:tr>
      <w:tr w:rsidR="00455336" w:rsidRPr="00715160" w14:paraId="5114FC0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387B3E4"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80CDD2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708C611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17.658</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476170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2.38</w:t>
            </w:r>
          </w:p>
        </w:tc>
        <w:tc>
          <w:tcPr>
            <w:cnfStyle w:val="000010000000" w:firstRow="0" w:lastRow="0" w:firstColumn="0" w:lastColumn="0" w:oddVBand="1" w:evenVBand="0" w:oddHBand="0" w:evenHBand="0" w:firstRowFirstColumn="0" w:firstRowLastColumn="0" w:lastRowFirstColumn="0" w:lastRowLastColumn="0"/>
            <w:tcW w:w="810" w:type="dxa"/>
          </w:tcPr>
          <w:p w14:paraId="515E800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3162322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c>
          <w:tcPr>
            <w:cnfStyle w:val="000010000000" w:firstRow="0" w:lastRow="0" w:firstColumn="0" w:lastColumn="0" w:oddVBand="1" w:evenVBand="0" w:oddHBand="0" w:evenHBand="0" w:firstRowFirstColumn="0" w:firstRowLastColumn="0" w:lastRowFirstColumn="0" w:lastRowLastColumn="0"/>
            <w:tcW w:w="1085" w:type="dxa"/>
          </w:tcPr>
          <w:p w14:paraId="1F2B096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24.65</w:t>
            </w:r>
          </w:p>
        </w:tc>
      </w:tr>
      <w:tr w:rsidR="00455336" w:rsidRPr="00715160" w14:paraId="2290F9C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2D156E3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01000000" w:firstRow="0" w:lastRow="0" w:firstColumn="0" w:lastColumn="0" w:oddVBand="0" w:evenVBand="1" w:oddHBand="0" w:evenHBand="0" w:firstRowFirstColumn="0" w:firstRowLastColumn="0" w:lastRowFirstColumn="0" w:lastRowLastColumn="0"/>
            <w:tcW w:w="1440" w:type="dxa"/>
          </w:tcPr>
          <w:p w14:paraId="2A30F28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32D48BF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-12.195</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F097C2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2.58</w:t>
            </w:r>
          </w:p>
        </w:tc>
        <w:tc>
          <w:tcPr>
            <w:cnfStyle w:val="000010000000" w:firstRow="0" w:lastRow="0" w:firstColumn="0" w:lastColumn="0" w:oddVBand="1" w:evenVBand="0" w:oddHBand="0" w:evenHBand="0" w:firstRowFirstColumn="0" w:firstRowLastColumn="0" w:lastRowFirstColumn="0" w:lastRowLastColumn="0"/>
            <w:tcW w:w="810" w:type="dxa"/>
          </w:tcPr>
          <w:p w14:paraId="49ED020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24742EF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-19.80</w:t>
            </w:r>
          </w:p>
        </w:tc>
        <w:tc>
          <w:tcPr>
            <w:cnfStyle w:val="000010000000" w:firstRow="0" w:lastRow="0" w:firstColumn="0" w:lastColumn="0" w:oddVBand="1" w:evenVBand="0" w:oddHBand="0" w:evenHBand="0" w:firstRowFirstColumn="0" w:firstRowLastColumn="0" w:lastRowFirstColumn="0" w:lastRowLastColumn="0"/>
            <w:tcW w:w="1085" w:type="dxa"/>
          </w:tcPr>
          <w:p w14:paraId="183ACB2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-4.59</w:t>
            </w:r>
          </w:p>
        </w:tc>
      </w:tr>
      <w:tr w:rsidR="00455336" w:rsidRPr="00715160" w14:paraId="402FBBB8"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ECA1F61"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1B22A3E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1AF6C2B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-5.009</w:t>
            </w:r>
          </w:p>
        </w:tc>
        <w:tc>
          <w:tcPr>
            <w:cnfStyle w:val="000001000000" w:firstRow="0" w:lastRow="0" w:firstColumn="0" w:lastColumn="0" w:oddVBand="0" w:evenVBand="1" w:oddHBand="0" w:evenHBand="0" w:firstRowFirstColumn="0" w:firstRowLastColumn="0" w:lastRowFirstColumn="0" w:lastRowLastColumn="0"/>
            <w:tcW w:w="720" w:type="dxa"/>
          </w:tcPr>
          <w:p w14:paraId="0797B7C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2.62</w:t>
            </w:r>
          </w:p>
        </w:tc>
        <w:tc>
          <w:tcPr>
            <w:cnfStyle w:val="000010000000" w:firstRow="0" w:lastRow="0" w:firstColumn="0" w:lastColumn="0" w:oddVBand="1" w:evenVBand="0" w:oddHBand="0" w:evenHBand="0" w:firstRowFirstColumn="0" w:firstRowLastColumn="0" w:lastRowFirstColumn="0" w:lastRowLastColumn="0"/>
            <w:tcW w:w="810" w:type="dxa"/>
          </w:tcPr>
          <w:p w14:paraId="6271041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.842</w:t>
            </w:r>
          </w:p>
        </w:tc>
        <w:tc>
          <w:tcPr>
            <w:cnfStyle w:val="000001000000" w:firstRow="0" w:lastRow="0" w:firstColumn="0" w:lastColumn="0" w:oddVBand="0" w:evenVBand="1" w:oddHBand="0" w:evenHBand="0" w:firstRowFirstColumn="0" w:firstRowLastColumn="0" w:lastRowFirstColumn="0" w:lastRowLastColumn="0"/>
            <w:tcW w:w="990" w:type="dxa"/>
          </w:tcPr>
          <w:p w14:paraId="24B78B5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-12.71</w:t>
            </w:r>
          </w:p>
        </w:tc>
        <w:tc>
          <w:tcPr>
            <w:cnfStyle w:val="000010000000" w:firstRow="0" w:lastRow="0" w:firstColumn="0" w:lastColumn="0" w:oddVBand="1" w:evenVBand="0" w:oddHBand="0" w:evenHBand="0" w:firstRowFirstColumn="0" w:firstRowLastColumn="0" w:lastRowFirstColumn="0" w:lastRowLastColumn="0"/>
            <w:tcW w:w="1085" w:type="dxa"/>
          </w:tcPr>
          <w:p w14:paraId="3068D13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2.69</w:t>
            </w:r>
          </w:p>
        </w:tc>
      </w:tr>
      <w:tr w:rsidR="00455336" w:rsidRPr="00715160" w14:paraId="535D6B4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241624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1640ED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169B22A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-6.028</w:t>
            </w:r>
          </w:p>
        </w:tc>
        <w:tc>
          <w:tcPr>
            <w:cnfStyle w:val="000001000000" w:firstRow="0" w:lastRow="0" w:firstColumn="0" w:lastColumn="0" w:oddVBand="0" w:evenVBand="1" w:oddHBand="0" w:evenHBand="0" w:firstRowFirstColumn="0" w:firstRowLastColumn="0" w:lastRowFirstColumn="0" w:lastRowLastColumn="0"/>
            <w:tcW w:w="720" w:type="dxa"/>
          </w:tcPr>
          <w:p w14:paraId="588D66D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4.18</w:t>
            </w:r>
          </w:p>
        </w:tc>
        <w:tc>
          <w:tcPr>
            <w:cnfStyle w:val="000010000000" w:firstRow="0" w:lastRow="0" w:firstColumn="0" w:lastColumn="0" w:oddVBand="1" w:evenVBand="0" w:oddHBand="0" w:evenHBand="0" w:firstRowFirstColumn="0" w:firstRowLastColumn="0" w:lastRowFirstColumn="0" w:lastRowLastColumn="0"/>
            <w:tcW w:w="810" w:type="dxa"/>
          </w:tcPr>
          <w:p w14:paraId="43B0125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54BC563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-18.32</w:t>
            </w:r>
          </w:p>
        </w:tc>
        <w:tc>
          <w:tcPr>
            <w:cnfStyle w:val="000010000000" w:firstRow="0" w:lastRow="0" w:firstColumn="0" w:lastColumn="0" w:oddVBand="1" w:evenVBand="0" w:oddHBand="0" w:evenHBand="0" w:firstRowFirstColumn="0" w:firstRowLastColumn="0" w:lastRowFirstColumn="0" w:lastRowLastColumn="0"/>
            <w:tcW w:w="1085" w:type="dxa"/>
          </w:tcPr>
          <w:p w14:paraId="584468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6.27</w:t>
            </w:r>
          </w:p>
        </w:tc>
      </w:tr>
      <w:tr w:rsidR="00455336" w:rsidRPr="00715160" w14:paraId="7B519CB0"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41E94FF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EADBA61"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59D3FA8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-2.801</w:t>
            </w:r>
          </w:p>
        </w:tc>
        <w:tc>
          <w:tcPr>
            <w:cnfStyle w:val="000001000000" w:firstRow="0" w:lastRow="0" w:firstColumn="0" w:lastColumn="0" w:oddVBand="0" w:evenVBand="1" w:oddHBand="0" w:evenHBand="0" w:firstRowFirstColumn="0" w:firstRowLastColumn="0" w:lastRowFirstColumn="0" w:lastRowLastColumn="0"/>
            <w:tcW w:w="720" w:type="dxa"/>
          </w:tcPr>
          <w:p w14:paraId="343FA87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w:t>
            </w:r>
          </w:p>
        </w:tc>
        <w:tc>
          <w:tcPr>
            <w:cnfStyle w:val="000010000000" w:firstRow="0" w:lastRow="0" w:firstColumn="0" w:lastColumn="0" w:oddVBand="1" w:evenVBand="0" w:oddHBand="0" w:evenHBand="0" w:firstRowFirstColumn="0" w:firstRowLastColumn="0" w:lastRowFirstColumn="0" w:lastRowLastColumn="0"/>
            <w:tcW w:w="810" w:type="dxa"/>
          </w:tcPr>
          <w:p w14:paraId="092FEF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0F0783C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-9.70</w:t>
            </w:r>
          </w:p>
        </w:tc>
        <w:tc>
          <w:tcPr>
            <w:cnfStyle w:val="000010000000" w:firstRow="0" w:lastRow="0" w:firstColumn="0" w:lastColumn="0" w:oddVBand="1" w:evenVBand="0" w:oddHBand="0" w:evenHBand="0" w:firstRowFirstColumn="0" w:firstRowLastColumn="0" w:lastRowFirstColumn="0" w:lastRowLastColumn="0"/>
            <w:tcW w:w="1085" w:type="dxa"/>
          </w:tcPr>
          <w:p w14:paraId="2E57D9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w:t>
            </w:r>
          </w:p>
        </w:tc>
      </w:tr>
      <w:tr w:rsidR="00455336" w:rsidRPr="00715160" w14:paraId="5A0CA59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4F5027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466CC39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55980CF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5.463</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453701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w:t>
            </w:r>
          </w:p>
        </w:tc>
        <w:tc>
          <w:tcPr>
            <w:cnfStyle w:val="000010000000" w:firstRow="0" w:lastRow="0" w:firstColumn="0" w:lastColumn="0" w:oddVBand="1" w:evenVBand="0" w:oddHBand="0" w:evenHBand="0" w:firstRowFirstColumn="0" w:firstRowLastColumn="0" w:lastRowFirstColumn="0" w:lastRowLastColumn="0"/>
            <w:tcW w:w="810" w:type="dxa"/>
          </w:tcPr>
          <w:p w14:paraId="6A51CDE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.028</w:t>
            </w:r>
          </w:p>
        </w:tc>
        <w:tc>
          <w:tcPr>
            <w:cnfStyle w:val="000001000000" w:firstRow="0" w:lastRow="0" w:firstColumn="0" w:lastColumn="0" w:oddVBand="0" w:evenVBand="1" w:oddHBand="0" w:evenHBand="0" w:firstRowFirstColumn="0" w:firstRowLastColumn="0" w:lastRowFirstColumn="0" w:lastRowLastColumn="0"/>
            <w:tcW w:w="990" w:type="dxa"/>
          </w:tcPr>
          <w:p w14:paraId="5F549A2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w:t>
            </w:r>
          </w:p>
        </w:tc>
        <w:tc>
          <w:tcPr>
            <w:cnfStyle w:val="000010000000" w:firstRow="0" w:lastRow="0" w:firstColumn="0" w:lastColumn="0" w:oddVBand="1" w:evenVBand="0" w:oddHBand="0" w:evenHBand="0" w:firstRowFirstColumn="0" w:firstRowLastColumn="0" w:lastRowFirstColumn="0" w:lastRowLastColumn="0"/>
            <w:tcW w:w="1085" w:type="dxa"/>
          </w:tcPr>
          <w:p w14:paraId="4BAA29A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10.61</w:t>
            </w:r>
          </w:p>
        </w:tc>
      </w:tr>
      <w:tr w:rsidR="00455336" w:rsidRPr="00715160" w14:paraId="37A09583"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323954F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01000000" w:firstRow="0" w:lastRow="0" w:firstColumn="0" w:lastColumn="0" w:oddVBand="0" w:evenVBand="1" w:oddHBand="0" w:evenHBand="0" w:firstRowFirstColumn="0" w:firstRowLastColumn="0" w:lastRowFirstColumn="0" w:lastRowLastColumn="0"/>
            <w:tcW w:w="1440" w:type="dxa"/>
          </w:tcPr>
          <w:p w14:paraId="5C7E648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77E330C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-7.186</w:t>
            </w:r>
          </w:p>
        </w:tc>
        <w:tc>
          <w:tcPr>
            <w:cnfStyle w:val="000001000000" w:firstRow="0" w:lastRow="0" w:firstColumn="0" w:lastColumn="0" w:oddVBand="0" w:evenVBand="1" w:oddHBand="0" w:evenHBand="0" w:firstRowFirstColumn="0" w:firstRowLastColumn="0" w:lastRowFirstColumn="0" w:lastRowLastColumn="0"/>
            <w:tcW w:w="720" w:type="dxa"/>
          </w:tcPr>
          <w:p w14:paraId="61D278A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3.07</w:t>
            </w:r>
          </w:p>
        </w:tc>
        <w:tc>
          <w:tcPr>
            <w:cnfStyle w:val="000010000000" w:firstRow="0" w:lastRow="0" w:firstColumn="0" w:lastColumn="0" w:oddVBand="1" w:evenVBand="0" w:oddHBand="0" w:evenHBand="0" w:firstRowFirstColumn="0" w:firstRowLastColumn="0" w:lastRowFirstColumn="0" w:lastRowLastColumn="0"/>
            <w:tcW w:w="810" w:type="dxa"/>
          </w:tcPr>
          <w:p w14:paraId="626AF0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.294</w:t>
            </w:r>
          </w:p>
        </w:tc>
        <w:tc>
          <w:tcPr>
            <w:cnfStyle w:val="000001000000" w:firstRow="0" w:lastRow="0" w:firstColumn="0" w:lastColumn="0" w:oddVBand="0" w:evenVBand="1" w:oddHBand="0" w:evenHBand="0" w:firstRowFirstColumn="0" w:firstRowLastColumn="0" w:lastRowFirstColumn="0" w:lastRowLastColumn="0"/>
            <w:tcW w:w="990" w:type="dxa"/>
          </w:tcPr>
          <w:p w14:paraId="3B91100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-16.23</w:t>
            </w:r>
          </w:p>
        </w:tc>
        <w:tc>
          <w:tcPr>
            <w:cnfStyle w:val="000010000000" w:firstRow="0" w:lastRow="0" w:firstColumn="0" w:lastColumn="0" w:oddVBand="1" w:evenVBand="0" w:oddHBand="0" w:evenHBand="0" w:firstRowFirstColumn="0" w:firstRowLastColumn="0" w:lastRowFirstColumn="0" w:lastRowLastColumn="0"/>
            <w:tcW w:w="1085" w:type="dxa"/>
          </w:tcPr>
          <w:p w14:paraId="472027B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r>
      <w:tr w:rsidR="00455336" w:rsidRPr="00715160" w14:paraId="1456C959"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26948A0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B7ED97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3C68D42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5.009</w:t>
            </w:r>
          </w:p>
        </w:tc>
        <w:tc>
          <w:tcPr>
            <w:cnfStyle w:val="000001000000" w:firstRow="0" w:lastRow="0" w:firstColumn="0" w:lastColumn="0" w:oddVBand="0" w:evenVBand="1" w:oddHBand="0" w:evenHBand="0" w:firstRowFirstColumn="0" w:firstRowLastColumn="0" w:lastRowFirstColumn="0" w:lastRowLastColumn="0"/>
            <w:tcW w:w="720" w:type="dxa"/>
          </w:tcPr>
          <w:p w14:paraId="1C9F27D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2.62</w:t>
            </w:r>
          </w:p>
        </w:tc>
        <w:tc>
          <w:tcPr>
            <w:cnfStyle w:val="000010000000" w:firstRow="0" w:lastRow="0" w:firstColumn="0" w:lastColumn="0" w:oddVBand="1" w:evenVBand="0" w:oddHBand="0" w:evenHBand="0" w:firstRowFirstColumn="0" w:firstRowLastColumn="0" w:lastRowFirstColumn="0" w:lastRowLastColumn="0"/>
            <w:tcW w:w="810" w:type="dxa"/>
          </w:tcPr>
          <w:p w14:paraId="20C951B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.842</w:t>
            </w:r>
          </w:p>
        </w:tc>
        <w:tc>
          <w:tcPr>
            <w:cnfStyle w:val="000001000000" w:firstRow="0" w:lastRow="0" w:firstColumn="0" w:lastColumn="0" w:oddVBand="0" w:evenVBand="1" w:oddHBand="0" w:evenHBand="0" w:firstRowFirstColumn="0" w:firstRowLastColumn="0" w:lastRowFirstColumn="0" w:lastRowLastColumn="0"/>
            <w:tcW w:w="990" w:type="dxa"/>
          </w:tcPr>
          <w:p w14:paraId="665143D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-2.69</w:t>
            </w:r>
          </w:p>
        </w:tc>
        <w:tc>
          <w:tcPr>
            <w:cnfStyle w:val="000010000000" w:firstRow="0" w:lastRow="0" w:firstColumn="0" w:lastColumn="0" w:oddVBand="1" w:evenVBand="0" w:oddHBand="0" w:evenHBand="0" w:firstRowFirstColumn="0" w:firstRowLastColumn="0" w:lastRowFirstColumn="0" w:lastRowLastColumn="0"/>
            <w:tcW w:w="1085" w:type="dxa"/>
          </w:tcPr>
          <w:p w14:paraId="56A508F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12.71</w:t>
            </w:r>
          </w:p>
        </w:tc>
      </w:tr>
      <w:tr w:rsidR="00455336" w:rsidRPr="00715160" w14:paraId="668D5A5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077235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593896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180C567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-1.019</w:t>
            </w:r>
          </w:p>
        </w:tc>
        <w:tc>
          <w:tcPr>
            <w:cnfStyle w:val="000001000000" w:firstRow="0" w:lastRow="0" w:firstColumn="0" w:lastColumn="0" w:oddVBand="0" w:evenVBand="1" w:oddHBand="0" w:evenHBand="0" w:firstRowFirstColumn="0" w:firstRowLastColumn="0" w:lastRowFirstColumn="0" w:lastRowLastColumn="0"/>
            <w:tcW w:w="720" w:type="dxa"/>
          </w:tcPr>
          <w:p w14:paraId="2C5D153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4.50</w:t>
            </w:r>
          </w:p>
        </w:tc>
        <w:tc>
          <w:tcPr>
            <w:cnfStyle w:val="000010000000" w:firstRow="0" w:lastRow="0" w:firstColumn="0" w:lastColumn="0" w:oddVBand="1" w:evenVBand="0" w:oddHBand="0" w:evenHBand="0" w:firstRowFirstColumn="0" w:firstRowLastColumn="0" w:lastRowFirstColumn="0" w:lastRowLastColumn="0"/>
            <w:tcW w:w="810" w:type="dxa"/>
          </w:tcPr>
          <w:p w14:paraId="0A0331C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379A4B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-14.25</w:t>
            </w:r>
          </w:p>
        </w:tc>
        <w:tc>
          <w:tcPr>
            <w:cnfStyle w:val="000010000000" w:firstRow="0" w:lastRow="0" w:firstColumn="0" w:lastColumn="0" w:oddVBand="1" w:evenVBand="0" w:oddHBand="0" w:evenHBand="0" w:firstRowFirstColumn="0" w:firstRowLastColumn="0" w:lastRowFirstColumn="0" w:lastRowLastColumn="0"/>
            <w:tcW w:w="1085" w:type="dxa"/>
          </w:tcPr>
          <w:p w14:paraId="353C54C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12.21</w:t>
            </w:r>
          </w:p>
        </w:tc>
      </w:tr>
      <w:tr w:rsidR="00455336" w:rsidRPr="00715160" w14:paraId="7D4B562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57CEB13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F71520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29641E6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2.208</w:t>
            </w:r>
          </w:p>
        </w:tc>
        <w:tc>
          <w:tcPr>
            <w:cnfStyle w:val="000001000000" w:firstRow="0" w:lastRow="0" w:firstColumn="0" w:lastColumn="0" w:oddVBand="0" w:evenVBand="1" w:oddHBand="0" w:evenHBand="0" w:firstRowFirstColumn="0" w:firstRowLastColumn="0" w:lastRowFirstColumn="0" w:lastRowLastColumn="0"/>
            <w:tcW w:w="720" w:type="dxa"/>
          </w:tcPr>
          <w:p w14:paraId="00EFED3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2.87</w:t>
            </w:r>
          </w:p>
        </w:tc>
        <w:tc>
          <w:tcPr>
            <w:cnfStyle w:val="000010000000" w:firstRow="0" w:lastRow="0" w:firstColumn="0" w:lastColumn="0" w:oddVBand="1" w:evenVBand="0" w:oddHBand="0" w:evenHBand="0" w:firstRowFirstColumn="0" w:firstRowLastColumn="0" w:lastRowFirstColumn="0" w:lastRowLastColumn="0"/>
            <w:tcW w:w="810" w:type="dxa"/>
          </w:tcPr>
          <w:p w14:paraId="0F6BA0D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F04F28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-6.25</w:t>
            </w:r>
          </w:p>
        </w:tc>
        <w:tc>
          <w:tcPr>
            <w:cnfStyle w:val="000010000000" w:firstRow="0" w:lastRow="0" w:firstColumn="0" w:lastColumn="0" w:oddVBand="1" w:evenVBand="0" w:oddHBand="0" w:evenHBand="0" w:firstRowFirstColumn="0" w:firstRowLastColumn="0" w:lastRowFirstColumn="0" w:lastRowLastColumn="0"/>
            <w:tcW w:w="1085" w:type="dxa"/>
          </w:tcPr>
          <w:p w14:paraId="6BD8F56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r>
      <w:tr w:rsidR="00455336" w:rsidRPr="00715160" w14:paraId="061F0582"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4E34333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439C946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68F4FBD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10.472</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96E669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2.41</w:t>
            </w:r>
          </w:p>
        </w:tc>
        <w:tc>
          <w:tcPr>
            <w:cnfStyle w:val="000010000000" w:firstRow="0" w:lastRow="0" w:firstColumn="0" w:lastColumn="0" w:oddVBand="1" w:evenVBand="0" w:oddHBand="0" w:evenHBand="0" w:firstRowFirstColumn="0" w:firstRowLastColumn="0" w:lastRowFirstColumn="0" w:lastRowLastColumn="0"/>
            <w:tcW w:w="810" w:type="dxa"/>
          </w:tcPr>
          <w:p w14:paraId="3B6154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1FF9D9F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3.37</w:t>
            </w:r>
          </w:p>
        </w:tc>
        <w:tc>
          <w:tcPr>
            <w:cnfStyle w:val="000010000000" w:firstRow="0" w:lastRow="0" w:firstColumn="0" w:lastColumn="0" w:oddVBand="1" w:evenVBand="0" w:oddHBand="0" w:evenHBand="0" w:firstRowFirstColumn="0" w:firstRowLastColumn="0" w:lastRowFirstColumn="0" w:lastRowLastColumn="0"/>
            <w:tcW w:w="1085" w:type="dxa"/>
          </w:tcPr>
          <w:p w14:paraId="4F2CD61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17.57</w:t>
            </w:r>
          </w:p>
        </w:tc>
      </w:tr>
      <w:tr w:rsidR="00455336" w:rsidRPr="00715160" w14:paraId="326C56B2"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6F23001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01000000" w:firstRow="0" w:lastRow="0" w:firstColumn="0" w:lastColumn="0" w:oddVBand="0" w:evenVBand="1" w:oddHBand="0" w:evenHBand="0" w:firstRowFirstColumn="0" w:firstRowLastColumn="0" w:lastRowFirstColumn="0" w:lastRowLastColumn="0"/>
            <w:tcW w:w="1440" w:type="dxa"/>
          </w:tcPr>
          <w:p w14:paraId="2CC6CD6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61C346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-6.167</w:t>
            </w:r>
          </w:p>
        </w:tc>
        <w:tc>
          <w:tcPr>
            <w:cnfStyle w:val="000001000000" w:firstRow="0" w:lastRow="0" w:firstColumn="0" w:lastColumn="0" w:oddVBand="0" w:evenVBand="1" w:oddHBand="0" w:evenHBand="0" w:firstRowFirstColumn="0" w:firstRowLastColumn="0" w:lastRowFirstColumn="0" w:lastRowLastColumn="0"/>
            <w:tcW w:w="720" w:type="dxa"/>
          </w:tcPr>
          <w:p w14:paraId="1B7D4B0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4.48</w:t>
            </w:r>
          </w:p>
        </w:tc>
        <w:tc>
          <w:tcPr>
            <w:cnfStyle w:val="000010000000" w:firstRow="0" w:lastRow="0" w:firstColumn="0" w:lastColumn="0" w:oddVBand="1" w:evenVBand="0" w:oddHBand="0" w:evenHBand="0" w:firstRowFirstColumn="0" w:firstRowLastColumn="0" w:lastRowFirstColumn="0" w:lastRowLastColumn="0"/>
            <w:tcW w:w="810" w:type="dxa"/>
          </w:tcPr>
          <w:p w14:paraId="30B31B6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622E7D6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-19.34</w:t>
            </w:r>
          </w:p>
        </w:tc>
        <w:tc>
          <w:tcPr>
            <w:cnfStyle w:val="000010000000" w:firstRow="0" w:lastRow="0" w:firstColumn="0" w:lastColumn="0" w:oddVBand="1" w:evenVBand="0" w:oddHBand="0" w:evenHBand="0" w:firstRowFirstColumn="0" w:firstRowLastColumn="0" w:lastRowFirstColumn="0" w:lastRowLastColumn="0"/>
            <w:tcW w:w="1085" w:type="dxa"/>
          </w:tcPr>
          <w:p w14:paraId="2C8CD8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7.01</w:t>
            </w:r>
          </w:p>
        </w:tc>
      </w:tr>
      <w:tr w:rsidR="00455336" w:rsidRPr="00715160" w14:paraId="066DFE3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146B1C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101EBAD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05F3AA8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6.028</w:t>
            </w:r>
          </w:p>
        </w:tc>
        <w:tc>
          <w:tcPr>
            <w:cnfStyle w:val="000001000000" w:firstRow="0" w:lastRow="0" w:firstColumn="0" w:lastColumn="0" w:oddVBand="0" w:evenVBand="1" w:oddHBand="0" w:evenHBand="0" w:firstRowFirstColumn="0" w:firstRowLastColumn="0" w:lastRowFirstColumn="0" w:lastRowLastColumn="0"/>
            <w:tcW w:w="720" w:type="dxa"/>
          </w:tcPr>
          <w:p w14:paraId="6FE092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4.18</w:t>
            </w:r>
          </w:p>
        </w:tc>
        <w:tc>
          <w:tcPr>
            <w:cnfStyle w:val="000010000000" w:firstRow="0" w:lastRow="0" w:firstColumn="0" w:lastColumn="0" w:oddVBand="1" w:evenVBand="0" w:oddHBand="0" w:evenHBand="0" w:firstRowFirstColumn="0" w:firstRowLastColumn="0" w:lastRowFirstColumn="0" w:lastRowLastColumn="0"/>
            <w:tcW w:w="810" w:type="dxa"/>
          </w:tcPr>
          <w:p w14:paraId="15718CE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4037C42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-6.27</w:t>
            </w:r>
          </w:p>
        </w:tc>
        <w:tc>
          <w:tcPr>
            <w:cnfStyle w:val="000010000000" w:firstRow="0" w:lastRow="0" w:firstColumn="0" w:lastColumn="0" w:oddVBand="1" w:evenVBand="0" w:oddHBand="0" w:evenHBand="0" w:firstRowFirstColumn="0" w:firstRowLastColumn="0" w:lastRowFirstColumn="0" w:lastRowLastColumn="0"/>
            <w:tcW w:w="1085" w:type="dxa"/>
          </w:tcPr>
          <w:p w14:paraId="366CC92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18.32</w:t>
            </w:r>
          </w:p>
        </w:tc>
      </w:tr>
      <w:tr w:rsidR="00455336" w:rsidRPr="00715160" w14:paraId="51E6307D"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4BD5E8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FE0AB9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5922FF4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1.019</w:t>
            </w:r>
          </w:p>
        </w:tc>
        <w:tc>
          <w:tcPr>
            <w:cnfStyle w:val="000001000000" w:firstRow="0" w:lastRow="0" w:firstColumn="0" w:lastColumn="0" w:oddVBand="0" w:evenVBand="1" w:oddHBand="0" w:evenHBand="0" w:firstRowFirstColumn="0" w:firstRowLastColumn="0" w:lastRowFirstColumn="0" w:lastRowLastColumn="0"/>
            <w:tcW w:w="720" w:type="dxa"/>
          </w:tcPr>
          <w:p w14:paraId="2EA7BDE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4.50</w:t>
            </w:r>
          </w:p>
        </w:tc>
        <w:tc>
          <w:tcPr>
            <w:cnfStyle w:val="000010000000" w:firstRow="0" w:lastRow="0" w:firstColumn="0" w:lastColumn="0" w:oddVBand="1" w:evenVBand="0" w:oddHBand="0" w:evenHBand="0" w:firstRowFirstColumn="0" w:firstRowLastColumn="0" w:lastRowFirstColumn="0" w:lastRowLastColumn="0"/>
            <w:tcW w:w="810" w:type="dxa"/>
          </w:tcPr>
          <w:p w14:paraId="742C22F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5C469A2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-12.21</w:t>
            </w:r>
          </w:p>
        </w:tc>
        <w:tc>
          <w:tcPr>
            <w:cnfStyle w:val="000010000000" w:firstRow="0" w:lastRow="0" w:firstColumn="0" w:lastColumn="0" w:oddVBand="1" w:evenVBand="0" w:oddHBand="0" w:evenHBand="0" w:firstRowFirstColumn="0" w:firstRowLastColumn="0" w:lastRowFirstColumn="0" w:lastRowLastColumn="0"/>
            <w:tcW w:w="1085" w:type="dxa"/>
          </w:tcPr>
          <w:p w14:paraId="1B95839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14.25</w:t>
            </w:r>
          </w:p>
        </w:tc>
      </w:tr>
      <w:tr w:rsidR="00455336" w:rsidRPr="00715160" w14:paraId="4EF76E2B"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6DF163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3762DCB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66B9676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3.227</w:t>
            </w:r>
          </w:p>
        </w:tc>
        <w:tc>
          <w:tcPr>
            <w:cnfStyle w:val="000001000000" w:firstRow="0" w:lastRow="0" w:firstColumn="0" w:lastColumn="0" w:oddVBand="0" w:evenVBand="1" w:oddHBand="0" w:evenHBand="0" w:firstRowFirstColumn="0" w:firstRowLastColumn="0" w:lastRowFirstColumn="0" w:lastRowLastColumn="0"/>
            <w:tcW w:w="720" w:type="dxa"/>
          </w:tcPr>
          <w:p w14:paraId="71C123A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4.35</w:t>
            </w:r>
          </w:p>
        </w:tc>
        <w:tc>
          <w:tcPr>
            <w:cnfStyle w:val="000010000000" w:firstRow="0" w:lastRow="0" w:firstColumn="0" w:lastColumn="0" w:oddVBand="1" w:evenVBand="0" w:oddHBand="0" w:evenHBand="0" w:firstRowFirstColumn="0" w:firstRowLastColumn="0" w:lastRowFirstColumn="0" w:lastRowLastColumn="0"/>
            <w:tcW w:w="810" w:type="dxa"/>
          </w:tcPr>
          <w:p w14:paraId="1982795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3D75E23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-9.56</w:t>
            </w:r>
          </w:p>
        </w:tc>
        <w:tc>
          <w:tcPr>
            <w:cnfStyle w:val="000010000000" w:firstRow="0" w:lastRow="0" w:firstColumn="0" w:lastColumn="0" w:oddVBand="1" w:evenVBand="0" w:oddHBand="0" w:evenHBand="0" w:firstRowFirstColumn="0" w:firstRowLastColumn="0" w:lastRowFirstColumn="0" w:lastRowLastColumn="0"/>
            <w:tcW w:w="1085" w:type="dxa"/>
          </w:tcPr>
          <w:p w14:paraId="6E730E4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16.01</w:t>
            </w:r>
          </w:p>
        </w:tc>
      </w:tr>
      <w:tr w:rsidR="00455336" w:rsidRPr="00715160" w14:paraId="2340275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54A4044"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C901F9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1019724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11.491</w:t>
            </w:r>
          </w:p>
        </w:tc>
        <w:tc>
          <w:tcPr>
            <w:cnfStyle w:val="000001000000" w:firstRow="0" w:lastRow="0" w:firstColumn="0" w:lastColumn="0" w:oddVBand="0" w:evenVBand="1" w:oddHBand="0" w:evenHBand="0" w:firstRowFirstColumn="0" w:firstRowLastColumn="0" w:lastRowFirstColumn="0" w:lastRowLastColumn="0"/>
            <w:tcW w:w="720" w:type="dxa"/>
          </w:tcPr>
          <w:p w14:paraId="3B41AFA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4.06</w:t>
            </w:r>
          </w:p>
        </w:tc>
        <w:tc>
          <w:tcPr>
            <w:cnfStyle w:val="000010000000" w:firstRow="0" w:lastRow="0" w:firstColumn="0" w:lastColumn="0" w:oddVBand="1" w:evenVBand="0" w:oddHBand="0" w:evenHBand="0" w:firstRowFirstColumn="0" w:firstRowLastColumn="0" w:lastRowFirstColumn="0" w:lastRowLastColumn="0"/>
            <w:tcW w:w="810" w:type="dxa"/>
          </w:tcPr>
          <w:p w14:paraId="61FCC42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.070</w:t>
            </w:r>
          </w:p>
        </w:tc>
        <w:tc>
          <w:tcPr>
            <w:cnfStyle w:val="000001000000" w:firstRow="0" w:lastRow="0" w:firstColumn="0" w:lastColumn="0" w:oddVBand="0" w:evenVBand="1" w:oddHBand="0" w:evenHBand="0" w:firstRowFirstColumn="0" w:firstRowLastColumn="0" w:lastRowFirstColumn="0" w:lastRowLastColumn="0"/>
            <w:tcW w:w="990" w:type="dxa"/>
          </w:tcPr>
          <w:p w14:paraId="38FD08B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w:t>
            </w:r>
          </w:p>
        </w:tc>
        <w:tc>
          <w:tcPr>
            <w:cnfStyle w:val="000010000000" w:firstRow="0" w:lastRow="0" w:firstColumn="0" w:lastColumn="0" w:oddVBand="1" w:evenVBand="0" w:oddHBand="0" w:evenHBand="0" w:firstRowFirstColumn="0" w:firstRowLastColumn="0" w:lastRowFirstColumn="0" w:lastRowLastColumn="0"/>
            <w:tcW w:w="1085" w:type="dxa"/>
          </w:tcPr>
          <w:p w14:paraId="5E454A4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23.42</w:t>
            </w:r>
          </w:p>
        </w:tc>
      </w:tr>
      <w:tr w:rsidR="00455336" w:rsidRPr="00715160" w14:paraId="1EC95A56"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6F3122D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7 EC</w:t>
            </w:r>
          </w:p>
        </w:tc>
        <w:tc>
          <w:tcPr>
            <w:cnfStyle w:val="000001000000" w:firstRow="0" w:lastRow="0" w:firstColumn="0" w:lastColumn="0" w:oddVBand="0" w:evenVBand="1" w:oddHBand="0" w:evenHBand="0" w:firstRowFirstColumn="0" w:firstRowLastColumn="0" w:lastRowFirstColumn="0" w:lastRowLastColumn="0"/>
            <w:tcW w:w="1440" w:type="dxa"/>
          </w:tcPr>
          <w:p w14:paraId="4B1393B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491596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-9.394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C33561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2.84</w:t>
            </w:r>
          </w:p>
        </w:tc>
        <w:tc>
          <w:tcPr>
            <w:cnfStyle w:val="000010000000" w:firstRow="0" w:lastRow="0" w:firstColumn="0" w:lastColumn="0" w:oddVBand="1" w:evenVBand="0" w:oddHBand="0" w:evenHBand="0" w:firstRowFirstColumn="0" w:firstRowLastColumn="0" w:lastRowFirstColumn="0" w:lastRowLastColumn="0"/>
            <w:tcW w:w="810" w:type="dxa"/>
          </w:tcPr>
          <w:p w14:paraId="3879CB6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.015</w:t>
            </w:r>
          </w:p>
        </w:tc>
        <w:tc>
          <w:tcPr>
            <w:cnfStyle w:val="000001000000" w:firstRow="0" w:lastRow="0" w:firstColumn="0" w:lastColumn="0" w:oddVBand="0" w:evenVBand="1" w:oddHBand="0" w:evenHBand="0" w:firstRowFirstColumn="0" w:firstRowLastColumn="0" w:lastRowFirstColumn="0" w:lastRowLastColumn="0"/>
            <w:tcW w:w="990" w:type="dxa"/>
          </w:tcPr>
          <w:p w14:paraId="337DFB1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-17.76</w:t>
            </w:r>
          </w:p>
        </w:tc>
        <w:tc>
          <w:tcPr>
            <w:cnfStyle w:val="000010000000" w:firstRow="0" w:lastRow="0" w:firstColumn="0" w:lastColumn="0" w:oddVBand="1" w:evenVBand="0" w:oddHBand="0" w:evenHBand="0" w:firstRowFirstColumn="0" w:firstRowLastColumn="0" w:lastRowFirstColumn="0" w:lastRowLastColumn="0"/>
            <w:tcW w:w="1085" w:type="dxa"/>
          </w:tcPr>
          <w:p w14:paraId="0316DA8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-1.03</w:t>
            </w:r>
          </w:p>
        </w:tc>
      </w:tr>
      <w:tr w:rsidR="00455336" w:rsidRPr="00715160" w14:paraId="21E6983C"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2D9B560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3B414C8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532096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2.801</w:t>
            </w:r>
          </w:p>
        </w:tc>
        <w:tc>
          <w:tcPr>
            <w:cnfStyle w:val="000001000000" w:firstRow="0" w:lastRow="0" w:firstColumn="0" w:lastColumn="0" w:oddVBand="0" w:evenVBand="1" w:oddHBand="0" w:evenHBand="0" w:firstRowFirstColumn="0" w:firstRowLastColumn="0" w:lastRowFirstColumn="0" w:lastRowLastColumn="0"/>
            <w:tcW w:w="720" w:type="dxa"/>
          </w:tcPr>
          <w:p w14:paraId="242E27B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w:t>
            </w:r>
          </w:p>
        </w:tc>
        <w:tc>
          <w:tcPr>
            <w:cnfStyle w:val="000010000000" w:firstRow="0" w:lastRow="0" w:firstColumn="0" w:lastColumn="0" w:oddVBand="1" w:evenVBand="0" w:oddHBand="0" w:evenHBand="0" w:firstRowFirstColumn="0" w:firstRowLastColumn="0" w:lastRowFirstColumn="0" w:lastRowLastColumn="0"/>
            <w:tcW w:w="810" w:type="dxa"/>
          </w:tcPr>
          <w:p w14:paraId="19B6A2D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0E9232F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w:t>
            </w:r>
          </w:p>
        </w:tc>
        <w:tc>
          <w:tcPr>
            <w:cnfStyle w:val="000010000000" w:firstRow="0" w:lastRow="0" w:firstColumn="0" w:lastColumn="0" w:oddVBand="1" w:evenVBand="0" w:oddHBand="0" w:evenHBand="0" w:firstRowFirstColumn="0" w:firstRowLastColumn="0" w:lastRowFirstColumn="0" w:lastRowLastColumn="0"/>
            <w:tcW w:w="1085" w:type="dxa"/>
          </w:tcPr>
          <w:p w14:paraId="19BA79F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9.70</w:t>
            </w:r>
          </w:p>
        </w:tc>
      </w:tr>
      <w:tr w:rsidR="00455336" w:rsidRPr="00715160" w14:paraId="29D75FD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66AE78D"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E41D71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6EE4DF5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-2.208</w:t>
            </w:r>
          </w:p>
        </w:tc>
        <w:tc>
          <w:tcPr>
            <w:cnfStyle w:val="000001000000" w:firstRow="0" w:lastRow="0" w:firstColumn="0" w:lastColumn="0" w:oddVBand="0" w:evenVBand="1" w:oddHBand="0" w:evenHBand="0" w:firstRowFirstColumn="0" w:firstRowLastColumn="0" w:lastRowFirstColumn="0" w:lastRowLastColumn="0"/>
            <w:tcW w:w="720" w:type="dxa"/>
          </w:tcPr>
          <w:p w14:paraId="5D5945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2.87</w:t>
            </w:r>
          </w:p>
        </w:tc>
        <w:tc>
          <w:tcPr>
            <w:cnfStyle w:val="000010000000" w:firstRow="0" w:lastRow="0" w:firstColumn="0" w:lastColumn="0" w:oddVBand="1" w:evenVBand="0" w:oddHBand="0" w:evenHBand="0" w:firstRowFirstColumn="0" w:firstRowLastColumn="0" w:lastRowFirstColumn="0" w:lastRowLastColumn="0"/>
            <w:tcW w:w="810" w:type="dxa"/>
          </w:tcPr>
          <w:p w14:paraId="44CA51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099039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c>
          <w:tcPr>
            <w:cnfStyle w:val="000010000000" w:firstRow="0" w:lastRow="0" w:firstColumn="0" w:lastColumn="0" w:oddVBand="1" w:evenVBand="0" w:oddHBand="0" w:evenHBand="0" w:firstRowFirstColumn="0" w:firstRowLastColumn="0" w:lastRowFirstColumn="0" w:lastRowLastColumn="0"/>
            <w:tcW w:w="1085" w:type="dxa"/>
          </w:tcPr>
          <w:p w14:paraId="292C76D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6.25</w:t>
            </w:r>
          </w:p>
        </w:tc>
      </w:tr>
      <w:tr w:rsidR="00455336" w:rsidRPr="00715160" w14:paraId="62DD5595"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685414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126302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3111856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-3.227</w:t>
            </w:r>
          </w:p>
        </w:tc>
        <w:tc>
          <w:tcPr>
            <w:cnfStyle w:val="000001000000" w:firstRow="0" w:lastRow="0" w:firstColumn="0" w:lastColumn="0" w:oddVBand="0" w:evenVBand="1" w:oddHBand="0" w:evenHBand="0" w:firstRowFirstColumn="0" w:firstRowLastColumn="0" w:lastRowFirstColumn="0" w:lastRowLastColumn="0"/>
            <w:tcW w:w="720" w:type="dxa"/>
          </w:tcPr>
          <w:p w14:paraId="0837C6B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4.35</w:t>
            </w:r>
          </w:p>
        </w:tc>
        <w:tc>
          <w:tcPr>
            <w:cnfStyle w:val="000010000000" w:firstRow="0" w:lastRow="0" w:firstColumn="0" w:lastColumn="0" w:oddVBand="1" w:evenVBand="0" w:oddHBand="0" w:evenHBand="0" w:firstRowFirstColumn="0" w:firstRowLastColumn="0" w:lastRowFirstColumn="0" w:lastRowLastColumn="0"/>
            <w:tcW w:w="810" w:type="dxa"/>
          </w:tcPr>
          <w:p w14:paraId="5ECE467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A71EA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-16.01</w:t>
            </w:r>
          </w:p>
        </w:tc>
        <w:tc>
          <w:tcPr>
            <w:cnfStyle w:val="000010000000" w:firstRow="0" w:lastRow="0" w:firstColumn="0" w:lastColumn="0" w:oddVBand="1" w:evenVBand="0" w:oddHBand="0" w:evenHBand="0" w:firstRowFirstColumn="0" w:firstRowLastColumn="0" w:lastRowFirstColumn="0" w:lastRowLastColumn="0"/>
            <w:tcW w:w="1085" w:type="dxa"/>
          </w:tcPr>
          <w:p w14:paraId="6F2B154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9.56</w:t>
            </w:r>
          </w:p>
        </w:tc>
      </w:tr>
      <w:tr w:rsidR="00455336" w:rsidRPr="00715160" w14:paraId="5C4242A0"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02925E5"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59FAA3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7950F82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8.264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324C247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2.11</w:t>
            </w:r>
          </w:p>
        </w:tc>
        <w:tc>
          <w:tcPr>
            <w:cnfStyle w:val="000010000000" w:firstRow="0" w:lastRow="0" w:firstColumn="0" w:lastColumn="0" w:oddVBand="1" w:evenVBand="0" w:oddHBand="0" w:evenHBand="0" w:firstRowFirstColumn="0" w:firstRowLastColumn="0" w:lastRowFirstColumn="0" w:lastRowLastColumn="0"/>
            <w:tcW w:w="810" w:type="dxa"/>
          </w:tcPr>
          <w:p w14:paraId="2E20BE3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.001</w:t>
            </w:r>
          </w:p>
        </w:tc>
        <w:tc>
          <w:tcPr>
            <w:cnfStyle w:val="000001000000" w:firstRow="0" w:lastRow="0" w:firstColumn="0" w:lastColumn="0" w:oddVBand="0" w:evenVBand="1" w:oddHBand="0" w:evenHBand="0" w:firstRowFirstColumn="0" w:firstRowLastColumn="0" w:lastRowFirstColumn="0" w:lastRowLastColumn="0"/>
            <w:tcW w:w="990" w:type="dxa"/>
          </w:tcPr>
          <w:p w14:paraId="392EA9B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2.04</w:t>
            </w:r>
          </w:p>
        </w:tc>
        <w:tc>
          <w:tcPr>
            <w:cnfStyle w:val="000010000000" w:firstRow="0" w:lastRow="0" w:firstColumn="0" w:lastColumn="0" w:oddVBand="1" w:evenVBand="0" w:oddHBand="0" w:evenHBand="0" w:firstRowFirstColumn="0" w:firstRowLastColumn="0" w:lastRowFirstColumn="0" w:lastRowLastColumn="0"/>
            <w:tcW w:w="1085" w:type="dxa"/>
          </w:tcPr>
          <w:p w14:paraId="4E31818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14.49</w:t>
            </w:r>
          </w:p>
        </w:tc>
      </w:tr>
      <w:tr w:rsidR="00455336" w:rsidRPr="00715160" w14:paraId="5DD2803F"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7502CB4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01000000" w:firstRow="0" w:lastRow="0" w:firstColumn="0" w:lastColumn="0" w:oddVBand="0" w:evenVBand="1" w:oddHBand="0" w:evenHBand="0" w:firstRowFirstColumn="0" w:firstRowLastColumn="0" w:lastRowFirstColumn="0" w:lastRowLastColumn="0"/>
            <w:tcW w:w="1440" w:type="dxa"/>
          </w:tcPr>
          <w:p w14:paraId="073CD31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4379BAE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-17.658</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3003B1D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2.38</w:t>
            </w:r>
          </w:p>
        </w:tc>
        <w:tc>
          <w:tcPr>
            <w:cnfStyle w:val="000010000000" w:firstRow="0" w:lastRow="0" w:firstColumn="0" w:lastColumn="0" w:oddVBand="1" w:evenVBand="0" w:oddHBand="0" w:evenHBand="0" w:firstRowFirstColumn="0" w:firstRowLastColumn="0" w:lastRowFirstColumn="0" w:lastRowLastColumn="0"/>
            <w:tcW w:w="810" w:type="dxa"/>
          </w:tcPr>
          <w:p w14:paraId="18CB60D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4D4F3E7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-24.65</w:t>
            </w:r>
          </w:p>
        </w:tc>
        <w:tc>
          <w:tcPr>
            <w:cnfStyle w:val="000010000000" w:firstRow="0" w:lastRow="0" w:firstColumn="0" w:lastColumn="0" w:oddVBand="1" w:evenVBand="0" w:oddHBand="0" w:evenHBand="0" w:firstRowFirstColumn="0" w:firstRowLastColumn="0" w:lastRowFirstColumn="0" w:lastRowLastColumn="0"/>
            <w:tcW w:w="1085" w:type="dxa"/>
          </w:tcPr>
          <w:p w14:paraId="741B7E8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r>
      <w:tr w:rsidR="00455336" w:rsidRPr="00715160" w14:paraId="2613180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F8EE48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7E0E6C1"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6A01557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-5.463</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03806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w:t>
            </w:r>
          </w:p>
        </w:tc>
        <w:tc>
          <w:tcPr>
            <w:cnfStyle w:val="000010000000" w:firstRow="0" w:lastRow="0" w:firstColumn="0" w:lastColumn="0" w:oddVBand="1" w:evenVBand="0" w:oddHBand="0" w:evenHBand="0" w:firstRowFirstColumn="0" w:firstRowLastColumn="0" w:lastRowFirstColumn="0" w:lastRowLastColumn="0"/>
            <w:tcW w:w="810" w:type="dxa"/>
          </w:tcPr>
          <w:p w14:paraId="1066E14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.028</w:t>
            </w:r>
          </w:p>
        </w:tc>
        <w:tc>
          <w:tcPr>
            <w:cnfStyle w:val="000001000000" w:firstRow="0" w:lastRow="0" w:firstColumn="0" w:lastColumn="0" w:oddVBand="0" w:evenVBand="1" w:oddHBand="0" w:evenHBand="0" w:firstRowFirstColumn="0" w:firstRowLastColumn="0" w:lastRowFirstColumn="0" w:lastRowLastColumn="0"/>
            <w:tcW w:w="990" w:type="dxa"/>
          </w:tcPr>
          <w:p w14:paraId="55DCC36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-10.61</w:t>
            </w:r>
          </w:p>
        </w:tc>
        <w:tc>
          <w:tcPr>
            <w:cnfStyle w:val="000010000000" w:firstRow="0" w:lastRow="0" w:firstColumn="0" w:lastColumn="0" w:oddVBand="1" w:evenVBand="0" w:oddHBand="0" w:evenHBand="0" w:firstRowFirstColumn="0" w:firstRowLastColumn="0" w:lastRowFirstColumn="0" w:lastRowLastColumn="0"/>
            <w:tcW w:w="1085" w:type="dxa"/>
          </w:tcPr>
          <w:p w14:paraId="1141D8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w:t>
            </w:r>
          </w:p>
        </w:tc>
      </w:tr>
      <w:tr w:rsidR="00455336" w:rsidRPr="00715160" w14:paraId="7F633E45"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58D7E2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02DDEE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5ACC64D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-10.472</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6E452C5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2.41</w:t>
            </w:r>
          </w:p>
        </w:tc>
        <w:tc>
          <w:tcPr>
            <w:cnfStyle w:val="000010000000" w:firstRow="0" w:lastRow="0" w:firstColumn="0" w:lastColumn="0" w:oddVBand="1" w:evenVBand="0" w:oddHBand="0" w:evenHBand="0" w:firstRowFirstColumn="0" w:firstRowLastColumn="0" w:lastRowFirstColumn="0" w:lastRowLastColumn="0"/>
            <w:tcW w:w="810" w:type="dxa"/>
          </w:tcPr>
          <w:p w14:paraId="6EC24A0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2E9F2C0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-17.57</w:t>
            </w:r>
          </w:p>
        </w:tc>
        <w:tc>
          <w:tcPr>
            <w:cnfStyle w:val="000010000000" w:firstRow="0" w:lastRow="0" w:firstColumn="0" w:lastColumn="0" w:oddVBand="1" w:evenVBand="0" w:oddHBand="0" w:evenHBand="0" w:firstRowFirstColumn="0" w:firstRowLastColumn="0" w:lastRowFirstColumn="0" w:lastRowLastColumn="0"/>
            <w:tcW w:w="1085" w:type="dxa"/>
          </w:tcPr>
          <w:p w14:paraId="2B693D5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-3.37</w:t>
            </w:r>
          </w:p>
        </w:tc>
      </w:tr>
      <w:tr w:rsidR="00455336" w:rsidRPr="00715160" w14:paraId="111F2693"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1D58CD1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72C08DB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600AC08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-11.491</w:t>
            </w:r>
          </w:p>
        </w:tc>
        <w:tc>
          <w:tcPr>
            <w:cnfStyle w:val="000001000000" w:firstRow="0" w:lastRow="0" w:firstColumn="0" w:lastColumn="0" w:oddVBand="0" w:evenVBand="1" w:oddHBand="0" w:evenHBand="0" w:firstRowFirstColumn="0" w:firstRowLastColumn="0" w:lastRowFirstColumn="0" w:lastRowLastColumn="0"/>
            <w:tcW w:w="720" w:type="dxa"/>
          </w:tcPr>
          <w:p w14:paraId="1789343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4.06</w:t>
            </w:r>
          </w:p>
        </w:tc>
        <w:tc>
          <w:tcPr>
            <w:cnfStyle w:val="000010000000" w:firstRow="0" w:lastRow="0" w:firstColumn="0" w:lastColumn="0" w:oddVBand="1" w:evenVBand="0" w:oddHBand="0" w:evenHBand="0" w:firstRowFirstColumn="0" w:firstRowLastColumn="0" w:lastRowFirstColumn="0" w:lastRowLastColumn="0"/>
            <w:tcW w:w="810" w:type="dxa"/>
          </w:tcPr>
          <w:p w14:paraId="05A40F4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.070</w:t>
            </w:r>
          </w:p>
        </w:tc>
        <w:tc>
          <w:tcPr>
            <w:cnfStyle w:val="000001000000" w:firstRow="0" w:lastRow="0" w:firstColumn="0" w:lastColumn="0" w:oddVBand="0" w:evenVBand="1" w:oddHBand="0" w:evenHBand="0" w:firstRowFirstColumn="0" w:firstRowLastColumn="0" w:lastRowFirstColumn="0" w:lastRowLastColumn="0"/>
            <w:tcW w:w="990" w:type="dxa"/>
          </w:tcPr>
          <w:p w14:paraId="01EAB13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-23.42</w:t>
            </w:r>
          </w:p>
        </w:tc>
        <w:tc>
          <w:tcPr>
            <w:cnfStyle w:val="000010000000" w:firstRow="0" w:lastRow="0" w:firstColumn="0" w:lastColumn="0" w:oddVBand="1" w:evenVBand="0" w:oddHBand="0" w:evenHBand="0" w:firstRowFirstColumn="0" w:firstRowLastColumn="0" w:lastRowFirstColumn="0" w:lastRowLastColumn="0"/>
            <w:tcW w:w="1085" w:type="dxa"/>
          </w:tcPr>
          <w:p w14:paraId="239E75E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w:t>
            </w:r>
          </w:p>
        </w:tc>
      </w:tr>
      <w:tr w:rsidR="00455336" w:rsidRPr="00715160" w14:paraId="4EB5FF8E"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73178A3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91EAF1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592F949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-8.264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16353A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2.11</w:t>
            </w:r>
          </w:p>
        </w:tc>
        <w:tc>
          <w:tcPr>
            <w:cnfStyle w:val="000010000000" w:firstRow="0" w:lastRow="0" w:firstColumn="0" w:lastColumn="0" w:oddVBand="1" w:evenVBand="0" w:oddHBand="0" w:evenHBand="0" w:firstRowFirstColumn="0" w:firstRowLastColumn="0" w:lastRowFirstColumn="0" w:lastRowLastColumn="0"/>
            <w:tcW w:w="810" w:type="dxa"/>
          </w:tcPr>
          <w:p w14:paraId="2A8CBA0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.001</w:t>
            </w:r>
          </w:p>
        </w:tc>
        <w:tc>
          <w:tcPr>
            <w:cnfStyle w:val="000001000000" w:firstRow="0" w:lastRow="0" w:firstColumn="0" w:lastColumn="0" w:oddVBand="0" w:evenVBand="1" w:oddHBand="0" w:evenHBand="0" w:firstRowFirstColumn="0" w:firstRowLastColumn="0" w:lastRowFirstColumn="0" w:lastRowLastColumn="0"/>
            <w:tcW w:w="990" w:type="dxa"/>
          </w:tcPr>
          <w:p w14:paraId="73C99D9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-14.49</w:t>
            </w:r>
          </w:p>
        </w:tc>
        <w:tc>
          <w:tcPr>
            <w:cnfStyle w:val="000010000000" w:firstRow="0" w:lastRow="0" w:firstColumn="0" w:lastColumn="0" w:oddVBand="1" w:evenVBand="0" w:oddHBand="0" w:evenHBand="0" w:firstRowFirstColumn="0" w:firstRowLastColumn="0" w:lastRowFirstColumn="0" w:lastRowLastColumn="0"/>
            <w:tcW w:w="1085" w:type="dxa"/>
          </w:tcPr>
          <w:p w14:paraId="18B0B90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-2.04</w:t>
            </w:r>
          </w:p>
        </w:tc>
      </w:tr>
    </w:tbl>
    <w:p w14:paraId="3719BA29" w14:textId="77777777" w:rsidR="00455336" w:rsidRPr="0006650E" w:rsidRDefault="00455336" w:rsidP="00455336">
      <w:pPr>
        <w:spacing w:after="0" w:line="480" w:lineRule="auto"/>
        <w:rPr>
          <w:rFonts w:asciiTheme="majorBidi" w:hAnsiTheme="majorBidi" w:cstheme="majorBidi"/>
          <w:sz w:val="20"/>
          <w:szCs w:val="20"/>
        </w:rPr>
      </w:pPr>
    </w:p>
    <w:p w14:paraId="632A1C6B" w14:textId="68A2E5F9" w:rsidR="00455336" w:rsidRDefault="0067078D">
      <w:pPr>
        <w:rPr>
          <w:rFonts w:ascii="Times New Roman" w:eastAsia="Times New Roman" w:hAnsi="Times New Roman" w:cs="Times New Roman"/>
          <w:b/>
          <w:bCs/>
          <w:color w:val="2A2A2A"/>
          <w:sz w:val="24"/>
          <w:szCs w:val="24"/>
          <w:u w:val="single"/>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Pr>
          <w:rFonts w:ascii="Times New Roman" w:eastAsia="Times New Roman" w:hAnsi="Times New Roman" w:cs="Times New Roman"/>
          <w:b/>
          <w:bCs/>
          <w:color w:val="2A2A2A"/>
          <w:sz w:val="24"/>
          <w:szCs w:val="24"/>
          <w:u w:val="single"/>
        </w:rPr>
        <w:br w:type="page"/>
      </w:r>
    </w:p>
    <w:p w14:paraId="5E98B1D8" w14:textId="74790E65" w:rsidR="00DF6C2A" w:rsidRPr="00AD22C4" w:rsidRDefault="00DF6C2A" w:rsidP="00715160">
      <w:pPr>
        <w:spacing w:line="480" w:lineRule="auto"/>
        <w:rPr>
          <w:rFonts w:asciiTheme="majorBidi" w:hAnsiTheme="majorBidi" w:cstheme="majorBidi"/>
          <w:b/>
          <w:bCs/>
          <w:sz w:val="24"/>
          <w:szCs w:val="24"/>
          <w:u w:val="single"/>
        </w:rPr>
      </w:pPr>
      <w:r w:rsidRPr="00AD22C4">
        <w:rPr>
          <w:rFonts w:ascii="Times New Roman" w:eastAsia="Times New Roman" w:hAnsi="Times New Roman" w:cs="Times New Roman"/>
          <w:b/>
          <w:bCs/>
          <w:color w:val="2A2A2A"/>
          <w:sz w:val="24"/>
          <w:szCs w:val="24"/>
          <w:u w:val="single"/>
        </w:rPr>
        <w:lastRenderedPageBreak/>
        <w:t>Legends for figures</w:t>
      </w:r>
    </w:p>
    <w:p w14:paraId="444D1E00" w14:textId="77777777" w:rsidR="00F22371" w:rsidRPr="00AD22C4" w:rsidRDefault="00F22371" w:rsidP="00715160">
      <w:pPr>
        <w:spacing w:line="480" w:lineRule="auto"/>
        <w:rPr>
          <w:rFonts w:asciiTheme="majorBidi" w:hAnsiTheme="majorBidi" w:cstheme="majorBidi"/>
          <w:noProof/>
          <w:sz w:val="24"/>
          <w:szCs w:val="24"/>
        </w:rPr>
      </w:pPr>
      <w:r w:rsidRPr="00AD22C4">
        <w:rPr>
          <w:rFonts w:asciiTheme="majorBidi" w:hAnsiTheme="majorBidi" w:cstheme="majorBidi"/>
          <w:noProof/>
          <w:sz w:val="24"/>
          <w:szCs w:val="24"/>
        </w:rPr>
        <w:t>Figure 1</w:t>
      </w:r>
    </w:p>
    <w:p w14:paraId="5D84BFB0" w14:textId="77777777" w:rsidR="00F22371" w:rsidRPr="00AD22C4" w:rsidRDefault="00F22371" w:rsidP="00715160">
      <w:pPr>
        <w:spacing w:line="480" w:lineRule="auto"/>
        <w:rPr>
          <w:rFonts w:asciiTheme="majorBidi" w:hAnsiTheme="majorBidi" w:cstheme="majorBidi"/>
          <w:noProof/>
          <w:sz w:val="24"/>
          <w:szCs w:val="24"/>
        </w:rPr>
      </w:pPr>
      <w:r w:rsidRPr="00AD22C4">
        <w:rPr>
          <w:rFonts w:asciiTheme="majorBidi" w:hAnsiTheme="majorBidi" w:cstheme="majorBidi"/>
          <w:noProof/>
          <w:sz w:val="24"/>
          <w:szCs w:val="24"/>
        </w:rPr>
        <w:t>The International Dysphagia Diet Standardisation Initiaive (IDDSI) framework 2019 (</w:t>
      </w:r>
      <w:hyperlink r:id="rId9" w:history="1">
        <w:r w:rsidRPr="00AD22C4">
          <w:rPr>
            <w:rStyle w:val="Hyperlink"/>
            <w:rFonts w:asciiTheme="majorBidi" w:hAnsiTheme="majorBidi" w:cstheme="majorBidi"/>
            <w:noProof/>
            <w:sz w:val="24"/>
            <w:szCs w:val="24"/>
          </w:rPr>
          <w:t>https://iddsi.org/framework/</w:t>
        </w:r>
      </w:hyperlink>
      <w:r w:rsidRPr="00AD22C4">
        <w:rPr>
          <w:rFonts w:asciiTheme="majorBidi" w:hAnsiTheme="majorBidi" w:cstheme="majorBidi"/>
          <w:noProof/>
          <w:sz w:val="24"/>
          <w:szCs w:val="24"/>
        </w:rPr>
        <w:t>) Licensed under CreativeCommons attribution Sharealike 4.0 Licencse</w:t>
      </w:r>
    </w:p>
    <w:p w14:paraId="48BAAD09" w14:textId="77777777" w:rsidR="00F22371" w:rsidRPr="00AD22C4" w:rsidRDefault="00F22371" w:rsidP="00715160">
      <w:pPr>
        <w:spacing w:line="480" w:lineRule="auto"/>
        <w:rPr>
          <w:rFonts w:asciiTheme="majorBidi" w:hAnsiTheme="majorBidi" w:cstheme="majorBidi"/>
          <w:sz w:val="24"/>
          <w:szCs w:val="24"/>
        </w:rPr>
      </w:pPr>
    </w:p>
    <w:p w14:paraId="3C8D13E7" w14:textId="77777777" w:rsidR="00F22371" w:rsidRPr="00AD22C4" w:rsidRDefault="00F22371" w:rsidP="00715160">
      <w:pPr>
        <w:spacing w:line="480" w:lineRule="auto"/>
        <w:rPr>
          <w:rFonts w:asciiTheme="majorBidi" w:hAnsiTheme="majorBidi" w:cstheme="majorBidi"/>
          <w:sz w:val="24"/>
          <w:szCs w:val="24"/>
        </w:rPr>
      </w:pPr>
      <w:r w:rsidRPr="00AD22C4">
        <w:rPr>
          <w:rFonts w:asciiTheme="majorBidi" w:hAnsiTheme="majorBidi" w:cstheme="majorBidi"/>
          <w:sz w:val="24"/>
          <w:szCs w:val="24"/>
        </w:rPr>
        <w:t>Figure 2</w:t>
      </w:r>
    </w:p>
    <w:p w14:paraId="41FDE8BE" w14:textId="392288C5" w:rsidR="00455336" w:rsidRDefault="00F22371" w:rsidP="00D9543F">
      <w:pPr>
        <w:spacing w:line="480" w:lineRule="auto"/>
        <w:rPr>
          <w:rFonts w:asciiTheme="majorBidi" w:hAnsiTheme="majorBidi" w:cstheme="majorBidi"/>
          <w:sz w:val="24"/>
          <w:szCs w:val="24"/>
        </w:rPr>
      </w:pPr>
      <w:r w:rsidRPr="00AD22C4">
        <w:rPr>
          <w:rFonts w:asciiTheme="majorBidi" w:hAnsiTheme="majorBidi" w:cstheme="majorBidi"/>
          <w:sz w:val="24"/>
          <w:szCs w:val="24"/>
        </w:rPr>
        <w:t>Mean percentage nutritional consumption by meal type: breakfast, lunch and dinner, with 95% CI Error bars</w:t>
      </w:r>
    </w:p>
    <w:p w14:paraId="7CE5B0B3" w14:textId="77777777" w:rsidR="00455336" w:rsidRDefault="00455336">
      <w:pPr>
        <w:rPr>
          <w:rFonts w:asciiTheme="majorBidi" w:hAnsiTheme="majorBidi" w:cstheme="majorBidi"/>
          <w:sz w:val="24"/>
          <w:szCs w:val="24"/>
        </w:rPr>
      </w:pPr>
      <w:r>
        <w:rPr>
          <w:rFonts w:asciiTheme="majorBidi" w:hAnsiTheme="majorBidi" w:cstheme="majorBidi"/>
          <w:sz w:val="24"/>
          <w:szCs w:val="24"/>
        </w:rPr>
        <w:br w:type="page"/>
      </w:r>
    </w:p>
    <w:p w14:paraId="6A8F8C2E" w14:textId="77777777" w:rsidR="00455336" w:rsidRDefault="00455336" w:rsidP="00455336">
      <w:pPr>
        <w:rPr>
          <w:rFonts w:asciiTheme="majorBidi" w:hAnsiTheme="majorBidi" w:cstheme="majorBidi"/>
          <w:noProof/>
          <w:sz w:val="24"/>
          <w:szCs w:val="24"/>
        </w:rPr>
      </w:pPr>
      <w:r>
        <w:rPr>
          <w:noProof/>
        </w:rPr>
        <w:lastRenderedPageBreak/>
        <w:drawing>
          <wp:inline distT="0" distB="0" distL="0" distR="0" wp14:anchorId="6372438F" wp14:editId="3196C348">
            <wp:extent cx="4634734" cy="3688080"/>
            <wp:effectExtent l="0" t="0" r="0" b="7620"/>
            <wp:docPr id="1" name="Picture 1" descr="Image result for id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ddsi"/>
                    <pic:cNvPicPr>
                      <a:picLocks noChangeAspect="1" noChangeArrowheads="1"/>
                    </pic:cNvPicPr>
                  </pic:nvPicPr>
                  <pic:blipFill rotWithShape="1">
                    <a:blip r:embed="rId10">
                      <a:extLst>
                        <a:ext uri="{28A0092B-C50C-407E-A947-70E740481C1C}">
                          <a14:useLocalDpi xmlns:a14="http://schemas.microsoft.com/office/drawing/2010/main" val="0"/>
                        </a:ext>
                      </a:extLst>
                    </a:blip>
                    <a:srcRect l="9281" t="20306" r="6201" b="12383"/>
                    <a:stretch/>
                  </pic:blipFill>
                  <pic:spPr bwMode="auto">
                    <a:xfrm>
                      <a:off x="0" y="0"/>
                      <a:ext cx="4637044" cy="3689918"/>
                    </a:xfrm>
                    <a:prstGeom prst="rect">
                      <a:avLst/>
                    </a:prstGeom>
                    <a:noFill/>
                    <a:ln>
                      <a:noFill/>
                    </a:ln>
                    <a:extLst>
                      <a:ext uri="{53640926-AAD7-44D8-BBD7-CCE9431645EC}">
                        <a14:shadowObscured xmlns:a14="http://schemas.microsoft.com/office/drawing/2010/main"/>
                      </a:ext>
                    </a:extLst>
                  </pic:spPr>
                </pic:pic>
              </a:graphicData>
            </a:graphic>
          </wp:inline>
        </w:drawing>
      </w:r>
    </w:p>
    <w:p w14:paraId="2001BB39" w14:textId="77777777" w:rsidR="00455336" w:rsidRDefault="00455336" w:rsidP="00455336">
      <w:pPr>
        <w:rPr>
          <w:rFonts w:asciiTheme="majorBidi" w:hAnsiTheme="majorBidi" w:cstheme="majorBidi"/>
          <w:noProof/>
          <w:sz w:val="24"/>
          <w:szCs w:val="24"/>
        </w:rPr>
      </w:pPr>
    </w:p>
    <w:p w14:paraId="7D782C81" w14:textId="77777777" w:rsidR="00455336" w:rsidRDefault="00455336" w:rsidP="00455336">
      <w:pPr>
        <w:rPr>
          <w:rFonts w:asciiTheme="majorBidi" w:hAnsiTheme="majorBidi" w:cstheme="majorBidi"/>
          <w:noProof/>
          <w:sz w:val="24"/>
          <w:szCs w:val="24"/>
        </w:rPr>
      </w:pPr>
      <w:bookmarkStart w:id="9" w:name="_Hlk63447565"/>
      <w:r>
        <w:rPr>
          <w:rFonts w:asciiTheme="majorBidi" w:hAnsiTheme="majorBidi" w:cstheme="majorBidi"/>
          <w:noProof/>
          <w:sz w:val="24"/>
          <w:szCs w:val="24"/>
        </w:rPr>
        <w:t>Figure 1</w:t>
      </w:r>
      <w:bookmarkEnd w:id="9"/>
      <w:r>
        <w:rPr>
          <w:rFonts w:asciiTheme="majorBidi" w:hAnsiTheme="majorBidi" w:cstheme="majorBidi"/>
          <w:noProof/>
          <w:sz w:val="24"/>
          <w:szCs w:val="24"/>
        </w:rPr>
        <w:br w:type="page"/>
      </w:r>
    </w:p>
    <w:p w14:paraId="065056EA" w14:textId="77777777" w:rsidR="00455336" w:rsidRDefault="00455336" w:rsidP="00455336">
      <w:pPr>
        <w:rPr>
          <w:rFonts w:asciiTheme="majorBidi" w:hAnsiTheme="majorBidi" w:cstheme="majorBidi"/>
          <w:noProof/>
          <w:sz w:val="24"/>
          <w:szCs w:val="24"/>
        </w:rPr>
      </w:pPr>
    </w:p>
    <w:p w14:paraId="532300D6" w14:textId="77777777" w:rsidR="00455336" w:rsidRPr="00433240" w:rsidRDefault="00455336" w:rsidP="00455336">
      <w:pPr>
        <w:rPr>
          <w:rFonts w:asciiTheme="majorBidi" w:hAnsiTheme="majorBidi" w:cstheme="majorBidi"/>
          <w:sz w:val="24"/>
          <w:szCs w:val="24"/>
        </w:rPr>
      </w:pPr>
      <w:r w:rsidRPr="00433240">
        <w:rPr>
          <w:rFonts w:asciiTheme="majorBidi" w:hAnsiTheme="majorBidi" w:cstheme="majorBidi"/>
          <w:noProof/>
          <w:sz w:val="24"/>
          <w:szCs w:val="24"/>
        </w:rPr>
        <w:drawing>
          <wp:inline distT="0" distB="0" distL="0" distR="0" wp14:anchorId="7FCE5E12" wp14:editId="2AFBCC3B">
            <wp:extent cx="5274310" cy="4221480"/>
            <wp:effectExtent l="0" t="0" r="254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221480"/>
                    </a:xfrm>
                    <a:prstGeom prst="rect">
                      <a:avLst/>
                    </a:prstGeom>
                    <a:noFill/>
                    <a:ln>
                      <a:noFill/>
                    </a:ln>
                  </pic:spPr>
                </pic:pic>
              </a:graphicData>
            </a:graphic>
          </wp:inline>
        </w:drawing>
      </w:r>
    </w:p>
    <w:p w14:paraId="00E3E391" w14:textId="77777777" w:rsidR="00455336" w:rsidRDefault="00455336" w:rsidP="00455336">
      <w:pPr>
        <w:rPr>
          <w:rFonts w:asciiTheme="majorBidi" w:hAnsiTheme="majorBidi" w:cstheme="majorBidi"/>
          <w:sz w:val="24"/>
          <w:szCs w:val="24"/>
        </w:rPr>
      </w:pPr>
      <w:r w:rsidRPr="00433240">
        <w:rPr>
          <w:rFonts w:asciiTheme="majorBidi" w:hAnsiTheme="majorBidi" w:cstheme="majorBidi"/>
          <w:sz w:val="24"/>
          <w:szCs w:val="24"/>
        </w:rPr>
        <w:t>Figure 2</w:t>
      </w:r>
    </w:p>
    <w:p w14:paraId="419DF2A4" w14:textId="77777777" w:rsidR="00455336" w:rsidRPr="00433240" w:rsidRDefault="00455336" w:rsidP="00455336">
      <w:pPr>
        <w:rPr>
          <w:rFonts w:asciiTheme="majorBidi" w:hAnsiTheme="majorBidi" w:cstheme="majorBidi"/>
          <w:sz w:val="24"/>
          <w:szCs w:val="24"/>
        </w:rPr>
      </w:pPr>
    </w:p>
    <w:p w14:paraId="46294AAC" w14:textId="77777777" w:rsidR="0087228D" w:rsidRPr="00D9543F" w:rsidRDefault="0087228D" w:rsidP="00D9543F">
      <w:pPr>
        <w:spacing w:line="480" w:lineRule="auto"/>
        <w:rPr>
          <w:rFonts w:asciiTheme="majorBidi" w:hAnsiTheme="majorBidi" w:cstheme="majorBidi"/>
          <w:sz w:val="24"/>
          <w:szCs w:val="24"/>
        </w:rPr>
      </w:pPr>
    </w:p>
    <w:sectPr w:rsidR="0087228D" w:rsidRPr="00D9543F" w:rsidSect="003D3D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E609" w14:textId="77777777" w:rsidR="00BE17D4" w:rsidRDefault="00BE17D4" w:rsidP="00B45D70">
      <w:pPr>
        <w:spacing w:after="0" w:line="240" w:lineRule="auto"/>
      </w:pPr>
      <w:r>
        <w:separator/>
      </w:r>
    </w:p>
  </w:endnote>
  <w:endnote w:type="continuationSeparator" w:id="0">
    <w:p w14:paraId="3434D535" w14:textId="77777777" w:rsidR="00BE17D4" w:rsidRDefault="00BE17D4" w:rsidP="00B4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F3E9" w14:textId="77777777" w:rsidR="00BE17D4" w:rsidRDefault="00BE17D4" w:rsidP="00B45D70">
      <w:pPr>
        <w:spacing w:after="0" w:line="240" w:lineRule="auto"/>
      </w:pPr>
      <w:r>
        <w:separator/>
      </w:r>
    </w:p>
  </w:footnote>
  <w:footnote w:type="continuationSeparator" w:id="0">
    <w:p w14:paraId="3FD8C513" w14:textId="77777777" w:rsidR="00BE17D4" w:rsidRDefault="00BE17D4" w:rsidP="00B4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3699"/>
      <w:docPartObj>
        <w:docPartGallery w:val="Page Numbers (Top of Page)"/>
        <w:docPartUnique/>
      </w:docPartObj>
    </w:sdtPr>
    <w:sdtEndPr>
      <w:rPr>
        <w:noProof/>
      </w:rPr>
    </w:sdtEndPr>
    <w:sdtContent>
      <w:p w14:paraId="24FA70DC" w14:textId="428EE563" w:rsidR="00140198" w:rsidRDefault="001401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462D1" w14:textId="77777777" w:rsidR="00140198" w:rsidRDefault="0014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2386"/>
    <w:multiLevelType w:val="hybridMultilevel"/>
    <w:tmpl w:val="1EDC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17CB0"/>
    <w:multiLevelType w:val="multilevel"/>
    <w:tmpl w:val="59D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37"/>
    <w:rsid w:val="000052BA"/>
    <w:rsid w:val="00006701"/>
    <w:rsid w:val="00020209"/>
    <w:rsid w:val="00027238"/>
    <w:rsid w:val="000364C2"/>
    <w:rsid w:val="00045D26"/>
    <w:rsid w:val="00051BFC"/>
    <w:rsid w:val="00061C9C"/>
    <w:rsid w:val="0007256A"/>
    <w:rsid w:val="000B39B3"/>
    <w:rsid w:val="000C2882"/>
    <w:rsid w:val="00107E7F"/>
    <w:rsid w:val="00113802"/>
    <w:rsid w:val="001213D5"/>
    <w:rsid w:val="00140198"/>
    <w:rsid w:val="00142CBC"/>
    <w:rsid w:val="001463A4"/>
    <w:rsid w:val="00154B47"/>
    <w:rsid w:val="00163FBC"/>
    <w:rsid w:val="0017496B"/>
    <w:rsid w:val="00186C8B"/>
    <w:rsid w:val="00192273"/>
    <w:rsid w:val="001948FF"/>
    <w:rsid w:val="001A18EB"/>
    <w:rsid w:val="001D1798"/>
    <w:rsid w:val="001D6C7B"/>
    <w:rsid w:val="001E5F64"/>
    <w:rsid w:val="001F4452"/>
    <w:rsid w:val="00202ACF"/>
    <w:rsid w:val="00202D6D"/>
    <w:rsid w:val="002135F8"/>
    <w:rsid w:val="00215748"/>
    <w:rsid w:val="002205D7"/>
    <w:rsid w:val="00230F73"/>
    <w:rsid w:val="0023206F"/>
    <w:rsid w:val="002438A6"/>
    <w:rsid w:val="00253833"/>
    <w:rsid w:val="0026219A"/>
    <w:rsid w:val="0026354F"/>
    <w:rsid w:val="00275B26"/>
    <w:rsid w:val="0029323A"/>
    <w:rsid w:val="0029734D"/>
    <w:rsid w:val="002B4FD8"/>
    <w:rsid w:val="003018D8"/>
    <w:rsid w:val="003064AD"/>
    <w:rsid w:val="00310A18"/>
    <w:rsid w:val="00311E51"/>
    <w:rsid w:val="00312830"/>
    <w:rsid w:val="00331503"/>
    <w:rsid w:val="0033360C"/>
    <w:rsid w:val="00336ADF"/>
    <w:rsid w:val="003502F1"/>
    <w:rsid w:val="003565F6"/>
    <w:rsid w:val="00361EF9"/>
    <w:rsid w:val="003847A7"/>
    <w:rsid w:val="003860F4"/>
    <w:rsid w:val="00394C89"/>
    <w:rsid w:val="00397DD4"/>
    <w:rsid w:val="003D37F9"/>
    <w:rsid w:val="003D3AE0"/>
    <w:rsid w:val="003D3D94"/>
    <w:rsid w:val="003E1F32"/>
    <w:rsid w:val="00405002"/>
    <w:rsid w:val="00407EAC"/>
    <w:rsid w:val="00411CE6"/>
    <w:rsid w:val="004202DA"/>
    <w:rsid w:val="00424A54"/>
    <w:rsid w:val="00426F1E"/>
    <w:rsid w:val="00444083"/>
    <w:rsid w:val="00445B2B"/>
    <w:rsid w:val="004535F8"/>
    <w:rsid w:val="00455336"/>
    <w:rsid w:val="00463DF2"/>
    <w:rsid w:val="00470A19"/>
    <w:rsid w:val="004740D1"/>
    <w:rsid w:val="00477AF1"/>
    <w:rsid w:val="00480407"/>
    <w:rsid w:val="00481129"/>
    <w:rsid w:val="004A0212"/>
    <w:rsid w:val="004B1849"/>
    <w:rsid w:val="004B298C"/>
    <w:rsid w:val="004C0012"/>
    <w:rsid w:val="004C3203"/>
    <w:rsid w:val="004C49F8"/>
    <w:rsid w:val="004D2FFD"/>
    <w:rsid w:val="004E07A3"/>
    <w:rsid w:val="004E0887"/>
    <w:rsid w:val="004F0B14"/>
    <w:rsid w:val="004F71E2"/>
    <w:rsid w:val="004F7CEF"/>
    <w:rsid w:val="00501349"/>
    <w:rsid w:val="005129DC"/>
    <w:rsid w:val="00522B40"/>
    <w:rsid w:val="0052626E"/>
    <w:rsid w:val="00531F84"/>
    <w:rsid w:val="00533EF0"/>
    <w:rsid w:val="00543500"/>
    <w:rsid w:val="00563A74"/>
    <w:rsid w:val="00577760"/>
    <w:rsid w:val="005A7036"/>
    <w:rsid w:val="005B3DFF"/>
    <w:rsid w:val="005C18D5"/>
    <w:rsid w:val="005C5D46"/>
    <w:rsid w:val="005C758B"/>
    <w:rsid w:val="005D5BE2"/>
    <w:rsid w:val="005E3DED"/>
    <w:rsid w:val="005E46FA"/>
    <w:rsid w:val="006014C6"/>
    <w:rsid w:val="00602EC3"/>
    <w:rsid w:val="00621DF5"/>
    <w:rsid w:val="00626716"/>
    <w:rsid w:val="00646690"/>
    <w:rsid w:val="00665726"/>
    <w:rsid w:val="0067078D"/>
    <w:rsid w:val="00693450"/>
    <w:rsid w:val="0069609C"/>
    <w:rsid w:val="006B42F0"/>
    <w:rsid w:val="006B6AD7"/>
    <w:rsid w:val="006C5405"/>
    <w:rsid w:val="006C7AD1"/>
    <w:rsid w:val="006D047D"/>
    <w:rsid w:val="006D0B7A"/>
    <w:rsid w:val="006D7BFE"/>
    <w:rsid w:val="006F3A2D"/>
    <w:rsid w:val="006F3C36"/>
    <w:rsid w:val="006F7030"/>
    <w:rsid w:val="007065AC"/>
    <w:rsid w:val="00714B3C"/>
    <w:rsid w:val="00715160"/>
    <w:rsid w:val="00716150"/>
    <w:rsid w:val="00716FB2"/>
    <w:rsid w:val="00723D4D"/>
    <w:rsid w:val="0074278B"/>
    <w:rsid w:val="007512F0"/>
    <w:rsid w:val="00753914"/>
    <w:rsid w:val="007570EC"/>
    <w:rsid w:val="00772C90"/>
    <w:rsid w:val="00786774"/>
    <w:rsid w:val="00792B38"/>
    <w:rsid w:val="007935C0"/>
    <w:rsid w:val="007A439E"/>
    <w:rsid w:val="007B1724"/>
    <w:rsid w:val="007D3B3B"/>
    <w:rsid w:val="007E2CBC"/>
    <w:rsid w:val="007F01D1"/>
    <w:rsid w:val="007F3A96"/>
    <w:rsid w:val="0082236E"/>
    <w:rsid w:val="0085326C"/>
    <w:rsid w:val="00864CDF"/>
    <w:rsid w:val="00867B44"/>
    <w:rsid w:val="0087228D"/>
    <w:rsid w:val="008876ED"/>
    <w:rsid w:val="00891653"/>
    <w:rsid w:val="00897742"/>
    <w:rsid w:val="008B0E47"/>
    <w:rsid w:val="008C7666"/>
    <w:rsid w:val="008D4881"/>
    <w:rsid w:val="008D5535"/>
    <w:rsid w:val="008E2A9B"/>
    <w:rsid w:val="008E2CAA"/>
    <w:rsid w:val="008F159C"/>
    <w:rsid w:val="008F5A91"/>
    <w:rsid w:val="009065EA"/>
    <w:rsid w:val="00910294"/>
    <w:rsid w:val="00912E8C"/>
    <w:rsid w:val="009629DA"/>
    <w:rsid w:val="009633D2"/>
    <w:rsid w:val="009767A5"/>
    <w:rsid w:val="00980116"/>
    <w:rsid w:val="00980137"/>
    <w:rsid w:val="009878CA"/>
    <w:rsid w:val="009915FD"/>
    <w:rsid w:val="009A2878"/>
    <w:rsid w:val="009A2882"/>
    <w:rsid w:val="009A6831"/>
    <w:rsid w:val="009B13FF"/>
    <w:rsid w:val="009C0E85"/>
    <w:rsid w:val="009C2609"/>
    <w:rsid w:val="009C754B"/>
    <w:rsid w:val="009E25D9"/>
    <w:rsid w:val="009E4B84"/>
    <w:rsid w:val="00A26F23"/>
    <w:rsid w:val="00A27203"/>
    <w:rsid w:val="00A30640"/>
    <w:rsid w:val="00A414F4"/>
    <w:rsid w:val="00A500A4"/>
    <w:rsid w:val="00A51F22"/>
    <w:rsid w:val="00A55DFE"/>
    <w:rsid w:val="00A571D9"/>
    <w:rsid w:val="00A648BC"/>
    <w:rsid w:val="00A7574A"/>
    <w:rsid w:val="00A8114B"/>
    <w:rsid w:val="00A9197B"/>
    <w:rsid w:val="00A96E67"/>
    <w:rsid w:val="00AB6B48"/>
    <w:rsid w:val="00AC3926"/>
    <w:rsid w:val="00AC4099"/>
    <w:rsid w:val="00AD22C4"/>
    <w:rsid w:val="00AE6A4B"/>
    <w:rsid w:val="00AF462F"/>
    <w:rsid w:val="00AF5E06"/>
    <w:rsid w:val="00B03486"/>
    <w:rsid w:val="00B10A98"/>
    <w:rsid w:val="00B145B8"/>
    <w:rsid w:val="00B35624"/>
    <w:rsid w:val="00B45D70"/>
    <w:rsid w:val="00B529FD"/>
    <w:rsid w:val="00B53D47"/>
    <w:rsid w:val="00B56A2C"/>
    <w:rsid w:val="00B67D5A"/>
    <w:rsid w:val="00B73182"/>
    <w:rsid w:val="00B76332"/>
    <w:rsid w:val="00B81BDE"/>
    <w:rsid w:val="00BE17D4"/>
    <w:rsid w:val="00BE5EEF"/>
    <w:rsid w:val="00BF5853"/>
    <w:rsid w:val="00BF7E8C"/>
    <w:rsid w:val="00C228C8"/>
    <w:rsid w:val="00C23B33"/>
    <w:rsid w:val="00C25A8A"/>
    <w:rsid w:val="00C54DEE"/>
    <w:rsid w:val="00C70F80"/>
    <w:rsid w:val="00C73A3A"/>
    <w:rsid w:val="00C93D49"/>
    <w:rsid w:val="00C9404B"/>
    <w:rsid w:val="00C94621"/>
    <w:rsid w:val="00CC1140"/>
    <w:rsid w:val="00CD2B77"/>
    <w:rsid w:val="00CD66F8"/>
    <w:rsid w:val="00CD671A"/>
    <w:rsid w:val="00CF3000"/>
    <w:rsid w:val="00CF4789"/>
    <w:rsid w:val="00CF4F2F"/>
    <w:rsid w:val="00D12F9E"/>
    <w:rsid w:val="00D201EB"/>
    <w:rsid w:val="00D23447"/>
    <w:rsid w:val="00D34A09"/>
    <w:rsid w:val="00D479E4"/>
    <w:rsid w:val="00D9543F"/>
    <w:rsid w:val="00DA0DB9"/>
    <w:rsid w:val="00DA2738"/>
    <w:rsid w:val="00DD54CA"/>
    <w:rsid w:val="00DF6C2A"/>
    <w:rsid w:val="00E01412"/>
    <w:rsid w:val="00E05505"/>
    <w:rsid w:val="00E146CF"/>
    <w:rsid w:val="00E14FCF"/>
    <w:rsid w:val="00E249CA"/>
    <w:rsid w:val="00E34C60"/>
    <w:rsid w:val="00E47A3E"/>
    <w:rsid w:val="00E550F3"/>
    <w:rsid w:val="00E66B1A"/>
    <w:rsid w:val="00E6739C"/>
    <w:rsid w:val="00E71AB7"/>
    <w:rsid w:val="00E74883"/>
    <w:rsid w:val="00E801F3"/>
    <w:rsid w:val="00E80D09"/>
    <w:rsid w:val="00E9237F"/>
    <w:rsid w:val="00E965A0"/>
    <w:rsid w:val="00EB04DD"/>
    <w:rsid w:val="00EB1D08"/>
    <w:rsid w:val="00EC6593"/>
    <w:rsid w:val="00ED53D4"/>
    <w:rsid w:val="00EE2741"/>
    <w:rsid w:val="00EE3B76"/>
    <w:rsid w:val="00F12FEC"/>
    <w:rsid w:val="00F22371"/>
    <w:rsid w:val="00F31977"/>
    <w:rsid w:val="00F4582F"/>
    <w:rsid w:val="00F461A7"/>
    <w:rsid w:val="00F524C3"/>
    <w:rsid w:val="00F574E9"/>
    <w:rsid w:val="00F74A35"/>
    <w:rsid w:val="00F8223D"/>
    <w:rsid w:val="00F84F0B"/>
    <w:rsid w:val="00F908AE"/>
    <w:rsid w:val="00FA6A98"/>
    <w:rsid w:val="00FA702C"/>
    <w:rsid w:val="00FC4BBE"/>
    <w:rsid w:val="00FD478A"/>
    <w:rsid w:val="00FD6029"/>
    <w:rsid w:val="00FE6E9C"/>
    <w:rsid w:val="00FF4F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657D"/>
  <w15:chartTrackingRefBased/>
  <w15:docId w15:val="{2585854B-B953-40A8-B1B4-27D4D4EB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7228D"/>
    <w:rPr>
      <w:rFonts w:ascii="RotisSemiSansStd" w:hAnsi="RotisSemiSansStd" w:hint="default"/>
      <w:b w:val="0"/>
      <w:bCs w:val="0"/>
      <w:i w:val="0"/>
      <w:iCs w:val="0"/>
      <w:color w:val="000000"/>
      <w:sz w:val="20"/>
      <w:szCs w:val="20"/>
    </w:rPr>
  </w:style>
  <w:style w:type="paragraph" w:styleId="ListParagraph">
    <w:name w:val="List Paragraph"/>
    <w:basedOn w:val="Normal"/>
    <w:uiPriority w:val="34"/>
    <w:qFormat/>
    <w:rsid w:val="0087228D"/>
    <w:pPr>
      <w:bidi/>
      <w:ind w:left="720"/>
      <w:contextualSpacing/>
    </w:pPr>
  </w:style>
  <w:style w:type="table" w:styleId="TableGrid">
    <w:name w:val="Table Grid"/>
    <w:basedOn w:val="TableNormal"/>
    <w:uiPriority w:val="39"/>
    <w:rsid w:val="0087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371"/>
    <w:rPr>
      <w:color w:val="0563C1" w:themeColor="hyperlink"/>
      <w:u w:val="single"/>
    </w:rPr>
  </w:style>
  <w:style w:type="character" w:styleId="LineNumber">
    <w:name w:val="line number"/>
    <w:basedOn w:val="DefaultParagraphFont"/>
    <w:uiPriority w:val="99"/>
    <w:semiHidden/>
    <w:unhideWhenUsed/>
    <w:rsid w:val="007065AC"/>
  </w:style>
  <w:style w:type="character" w:styleId="CommentReference">
    <w:name w:val="annotation reference"/>
    <w:basedOn w:val="DefaultParagraphFont"/>
    <w:uiPriority w:val="99"/>
    <w:semiHidden/>
    <w:unhideWhenUsed/>
    <w:rsid w:val="00B35624"/>
    <w:rPr>
      <w:sz w:val="16"/>
      <w:szCs w:val="16"/>
    </w:rPr>
  </w:style>
  <w:style w:type="paragraph" w:styleId="CommentText">
    <w:name w:val="annotation text"/>
    <w:basedOn w:val="Normal"/>
    <w:link w:val="CommentTextChar"/>
    <w:uiPriority w:val="99"/>
    <w:semiHidden/>
    <w:unhideWhenUsed/>
    <w:rsid w:val="00B35624"/>
    <w:pPr>
      <w:spacing w:line="240" w:lineRule="auto"/>
    </w:pPr>
    <w:rPr>
      <w:sz w:val="20"/>
      <w:szCs w:val="20"/>
    </w:rPr>
  </w:style>
  <w:style w:type="character" w:customStyle="1" w:styleId="CommentTextChar">
    <w:name w:val="Comment Text Char"/>
    <w:basedOn w:val="DefaultParagraphFont"/>
    <w:link w:val="CommentText"/>
    <w:uiPriority w:val="99"/>
    <w:semiHidden/>
    <w:rsid w:val="00B35624"/>
    <w:rPr>
      <w:sz w:val="20"/>
      <w:szCs w:val="20"/>
    </w:rPr>
  </w:style>
  <w:style w:type="paragraph" w:styleId="Header">
    <w:name w:val="header"/>
    <w:basedOn w:val="Normal"/>
    <w:link w:val="HeaderChar"/>
    <w:uiPriority w:val="99"/>
    <w:unhideWhenUsed/>
    <w:rsid w:val="00B45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5D70"/>
  </w:style>
  <w:style w:type="paragraph" w:styleId="Footer">
    <w:name w:val="footer"/>
    <w:basedOn w:val="Normal"/>
    <w:link w:val="FooterChar"/>
    <w:uiPriority w:val="99"/>
    <w:unhideWhenUsed/>
    <w:rsid w:val="00B45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5D70"/>
  </w:style>
  <w:style w:type="table" w:styleId="PlainTable2">
    <w:name w:val="Plain Table 2"/>
    <w:basedOn w:val="TableNormal"/>
    <w:uiPriority w:val="42"/>
    <w:rsid w:val="00C940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30420">
      <w:bodyDiv w:val="1"/>
      <w:marLeft w:val="0"/>
      <w:marRight w:val="0"/>
      <w:marTop w:val="0"/>
      <w:marBottom w:val="0"/>
      <w:divBdr>
        <w:top w:val="none" w:sz="0" w:space="0" w:color="auto"/>
        <w:left w:val="none" w:sz="0" w:space="0" w:color="auto"/>
        <w:bottom w:val="none" w:sz="0" w:space="0" w:color="auto"/>
        <w:right w:val="none" w:sz="0" w:space="0" w:color="auto"/>
      </w:divBdr>
      <w:divsChild>
        <w:div w:id="62341313">
          <w:marLeft w:val="0"/>
          <w:marRight w:val="0"/>
          <w:marTop w:val="0"/>
          <w:marBottom w:val="0"/>
          <w:divBdr>
            <w:top w:val="none" w:sz="0" w:space="0" w:color="auto"/>
            <w:left w:val="none" w:sz="0" w:space="0" w:color="auto"/>
            <w:bottom w:val="none" w:sz="0" w:space="0" w:color="auto"/>
            <w:right w:val="none" w:sz="0" w:space="0" w:color="auto"/>
          </w:divBdr>
          <w:divsChild>
            <w:div w:id="982807370">
              <w:marLeft w:val="0"/>
              <w:marRight w:val="0"/>
              <w:marTop w:val="0"/>
              <w:marBottom w:val="0"/>
              <w:divBdr>
                <w:top w:val="none" w:sz="0" w:space="0" w:color="auto"/>
                <w:left w:val="none" w:sz="0" w:space="0" w:color="auto"/>
                <w:bottom w:val="none" w:sz="0" w:space="0" w:color="auto"/>
                <w:right w:val="none" w:sz="0" w:space="0" w:color="auto"/>
              </w:divBdr>
              <w:divsChild>
                <w:div w:id="1982230342">
                  <w:marLeft w:val="0"/>
                  <w:marRight w:val="0"/>
                  <w:marTop w:val="120"/>
                  <w:marBottom w:val="0"/>
                  <w:divBdr>
                    <w:top w:val="none" w:sz="0" w:space="0" w:color="auto"/>
                    <w:left w:val="none" w:sz="0" w:space="0" w:color="auto"/>
                    <w:bottom w:val="none" w:sz="0" w:space="0" w:color="auto"/>
                    <w:right w:val="none" w:sz="0" w:space="0" w:color="auto"/>
                  </w:divBdr>
                  <w:divsChild>
                    <w:div w:id="26033219">
                      <w:marLeft w:val="0"/>
                      <w:marRight w:val="0"/>
                      <w:marTop w:val="0"/>
                      <w:marBottom w:val="0"/>
                      <w:divBdr>
                        <w:top w:val="none" w:sz="0" w:space="0" w:color="auto"/>
                        <w:left w:val="none" w:sz="0" w:space="0" w:color="auto"/>
                        <w:bottom w:val="none" w:sz="0" w:space="0" w:color="auto"/>
                        <w:right w:val="none" w:sz="0" w:space="0" w:color="auto"/>
                      </w:divBdr>
                    </w:div>
                  </w:divsChild>
                </w:div>
                <w:div w:id="1874927886">
                  <w:marLeft w:val="0"/>
                  <w:marRight w:val="0"/>
                  <w:marTop w:val="225"/>
                  <w:marBottom w:val="225"/>
                  <w:divBdr>
                    <w:top w:val="none" w:sz="0" w:space="0" w:color="auto"/>
                    <w:left w:val="none" w:sz="0" w:space="0" w:color="auto"/>
                    <w:bottom w:val="none" w:sz="0" w:space="0" w:color="auto"/>
                    <w:right w:val="none" w:sz="0" w:space="0" w:color="auto"/>
                  </w:divBdr>
                  <w:divsChild>
                    <w:div w:id="20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4919">
      <w:bodyDiv w:val="1"/>
      <w:marLeft w:val="0"/>
      <w:marRight w:val="0"/>
      <w:marTop w:val="0"/>
      <w:marBottom w:val="0"/>
      <w:divBdr>
        <w:top w:val="none" w:sz="0" w:space="0" w:color="auto"/>
        <w:left w:val="none" w:sz="0" w:space="0" w:color="auto"/>
        <w:bottom w:val="none" w:sz="0" w:space="0" w:color="auto"/>
        <w:right w:val="none" w:sz="0" w:space="0" w:color="auto"/>
      </w:divBdr>
      <w:divsChild>
        <w:div w:id="39673561">
          <w:marLeft w:val="0"/>
          <w:marRight w:val="0"/>
          <w:marTop w:val="0"/>
          <w:marBottom w:val="0"/>
          <w:divBdr>
            <w:top w:val="none" w:sz="0" w:space="0" w:color="auto"/>
            <w:left w:val="none" w:sz="0" w:space="0" w:color="auto"/>
            <w:bottom w:val="none" w:sz="0" w:space="0" w:color="auto"/>
            <w:right w:val="none" w:sz="0" w:space="0" w:color="auto"/>
          </w:divBdr>
          <w:divsChild>
            <w:div w:id="678890393">
              <w:marLeft w:val="0"/>
              <w:marRight w:val="0"/>
              <w:marTop w:val="0"/>
              <w:marBottom w:val="0"/>
              <w:divBdr>
                <w:top w:val="none" w:sz="0" w:space="0" w:color="auto"/>
                <w:left w:val="none" w:sz="0" w:space="0" w:color="auto"/>
                <w:bottom w:val="none" w:sz="0" w:space="0" w:color="auto"/>
                <w:right w:val="none" w:sz="0" w:space="0" w:color="auto"/>
              </w:divBdr>
              <w:divsChild>
                <w:div w:id="1946419874">
                  <w:marLeft w:val="0"/>
                  <w:marRight w:val="0"/>
                  <w:marTop w:val="120"/>
                  <w:marBottom w:val="0"/>
                  <w:divBdr>
                    <w:top w:val="none" w:sz="0" w:space="0" w:color="auto"/>
                    <w:left w:val="none" w:sz="0" w:space="0" w:color="auto"/>
                    <w:bottom w:val="none" w:sz="0" w:space="0" w:color="auto"/>
                    <w:right w:val="none" w:sz="0" w:space="0" w:color="auto"/>
                  </w:divBdr>
                  <w:divsChild>
                    <w:div w:id="1148476676">
                      <w:marLeft w:val="0"/>
                      <w:marRight w:val="0"/>
                      <w:marTop w:val="0"/>
                      <w:marBottom w:val="0"/>
                      <w:divBdr>
                        <w:top w:val="none" w:sz="0" w:space="0" w:color="auto"/>
                        <w:left w:val="none" w:sz="0" w:space="0" w:color="auto"/>
                        <w:bottom w:val="none" w:sz="0" w:space="0" w:color="auto"/>
                        <w:right w:val="none" w:sz="0" w:space="0" w:color="auto"/>
                      </w:divBdr>
                    </w:div>
                  </w:divsChild>
                </w:div>
                <w:div w:id="1865553766">
                  <w:marLeft w:val="0"/>
                  <w:marRight w:val="0"/>
                  <w:marTop w:val="225"/>
                  <w:marBottom w:val="225"/>
                  <w:divBdr>
                    <w:top w:val="none" w:sz="0" w:space="0" w:color="auto"/>
                    <w:left w:val="none" w:sz="0" w:space="0" w:color="auto"/>
                    <w:bottom w:val="none" w:sz="0" w:space="0" w:color="auto"/>
                    <w:right w:val="none" w:sz="0" w:space="0" w:color="auto"/>
                  </w:divBdr>
                  <w:divsChild>
                    <w:div w:id="3297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ddsi.or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198C-FACE-4080-8675-C8124E92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39</Pages>
  <Words>13036</Words>
  <Characters>74310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Oshrat Sella</dc:creator>
  <cp:keywords/>
  <dc:description/>
  <cp:lastModifiedBy>Oshrat</cp:lastModifiedBy>
  <cp:revision>15</cp:revision>
  <dcterms:created xsi:type="dcterms:W3CDTF">2021-10-19T09:15:00Z</dcterms:created>
  <dcterms:modified xsi:type="dcterms:W3CDTF">2021-10-19T12:23:00Z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http://www.zotero.org/styles/clinical-nutrition</vt:lpwstr>
  </property>
  <property fmtid="{D5CDD505-2E9C-101B-9397-08002B2CF9AE}" pid="15" name="Mendeley Recent Style Name 6_1">
    <vt:lpwstr>Clinical Nutrition</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d9ffbeff-80ae-33a7-9a91-ab3ff31284a0</vt:lpwstr>
  </property>
  <property fmtid="{D5CDD505-2E9C-101B-9397-08002B2CF9AE}" pid="24" name="Mendeley Citation Style_1">
    <vt:lpwstr>http://www.zotero.org/styles/vancouver</vt:lpwstr>
  </property>
</Properties>
</file>