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85B15" w14:textId="0EF6CE61" w:rsidR="009B00A4" w:rsidRPr="00AB46FC" w:rsidRDefault="009B00A4" w:rsidP="00D74CEE">
      <w:pPr>
        <w:bidi w:val="0"/>
        <w:spacing w:line="360" w:lineRule="auto"/>
        <w:jc w:val="center"/>
        <w:rPr>
          <w:rFonts w:asciiTheme="majorBidi" w:hAnsiTheme="majorBidi" w:cstheme="majorBidi"/>
          <w:sz w:val="28"/>
          <w:szCs w:val="28"/>
        </w:rPr>
      </w:pPr>
      <w:r>
        <w:rPr>
          <w:rFonts w:asciiTheme="majorBidi" w:hAnsiTheme="majorBidi" w:cstheme="majorBidi"/>
          <w:b/>
          <w:bCs/>
          <w:sz w:val="28"/>
          <w:szCs w:val="28"/>
        </w:rPr>
        <w:t>“</w:t>
      </w:r>
      <w:r w:rsidRPr="00AB46FC">
        <w:rPr>
          <w:rFonts w:asciiTheme="majorBidi" w:hAnsiTheme="majorBidi" w:cstheme="majorBidi"/>
          <w:b/>
          <w:bCs/>
          <w:sz w:val="28"/>
          <w:szCs w:val="28"/>
        </w:rPr>
        <w:t xml:space="preserve">An </w:t>
      </w:r>
      <w:r>
        <w:rPr>
          <w:rFonts w:asciiTheme="majorBidi" w:hAnsiTheme="majorBidi" w:cstheme="majorBidi"/>
          <w:b/>
          <w:bCs/>
          <w:sz w:val="28"/>
          <w:szCs w:val="28"/>
        </w:rPr>
        <w:t>As</w:t>
      </w:r>
      <w:r w:rsidRPr="00AB46FC">
        <w:rPr>
          <w:rFonts w:asciiTheme="majorBidi" w:hAnsiTheme="majorBidi" w:cstheme="majorBidi"/>
          <w:b/>
          <w:bCs/>
          <w:sz w:val="28"/>
          <w:szCs w:val="28"/>
        </w:rPr>
        <w:t xml:space="preserve">ymmetric </w:t>
      </w:r>
      <w:r>
        <w:rPr>
          <w:rFonts w:asciiTheme="majorBidi" w:hAnsiTheme="majorBidi" w:cstheme="majorBidi"/>
          <w:b/>
          <w:bCs/>
          <w:sz w:val="28"/>
          <w:szCs w:val="28"/>
        </w:rPr>
        <w:t>D</w:t>
      </w:r>
      <w:r w:rsidRPr="00AB46FC">
        <w:rPr>
          <w:rFonts w:asciiTheme="majorBidi" w:hAnsiTheme="majorBidi" w:cstheme="majorBidi"/>
          <w:b/>
          <w:bCs/>
          <w:sz w:val="28"/>
          <w:szCs w:val="28"/>
        </w:rPr>
        <w:t>oubling</w:t>
      </w:r>
      <w:r>
        <w:rPr>
          <w:rFonts w:asciiTheme="majorBidi" w:hAnsiTheme="majorBidi" w:cstheme="majorBidi"/>
          <w:b/>
          <w:bCs/>
          <w:sz w:val="28"/>
          <w:szCs w:val="28"/>
        </w:rPr>
        <w:t>”: A</w:t>
      </w:r>
      <w:r w:rsidR="00DA1A23">
        <w:rPr>
          <w:rFonts w:asciiTheme="majorBidi" w:hAnsiTheme="majorBidi" w:cstheme="majorBidi"/>
          <w:b/>
          <w:bCs/>
          <w:sz w:val="28"/>
          <w:szCs w:val="28"/>
        </w:rPr>
        <w:t xml:space="preserve"> </w:t>
      </w:r>
      <w:r w:rsidR="00D74CEE">
        <w:rPr>
          <w:rFonts w:asciiTheme="majorBidi" w:hAnsiTheme="majorBidi" w:cstheme="majorBidi" w:hint="cs"/>
          <w:b/>
          <w:bCs/>
          <w:sz w:val="28"/>
          <w:szCs w:val="28"/>
        </w:rPr>
        <w:t>T</w:t>
      </w:r>
      <w:r w:rsidR="00D74CEE">
        <w:rPr>
          <w:rFonts w:asciiTheme="majorBidi" w:hAnsiTheme="majorBidi" w:cstheme="majorBidi"/>
          <w:b/>
          <w:bCs/>
          <w:sz w:val="28"/>
          <w:szCs w:val="28"/>
        </w:rPr>
        <w:t>error Organization</w:t>
      </w:r>
      <w:r w:rsidRPr="00AB46FC">
        <w:rPr>
          <w:rFonts w:asciiTheme="majorBidi" w:hAnsiTheme="majorBidi" w:cstheme="majorBidi"/>
          <w:b/>
          <w:bCs/>
          <w:sz w:val="28"/>
          <w:szCs w:val="28"/>
        </w:rPr>
        <w:t xml:space="preserve"> </w:t>
      </w:r>
      <w:r>
        <w:rPr>
          <w:rFonts w:asciiTheme="majorBidi" w:hAnsiTheme="majorBidi" w:cstheme="majorBidi"/>
          <w:b/>
          <w:bCs/>
          <w:sz w:val="28"/>
          <w:szCs w:val="28"/>
        </w:rPr>
        <w:t>U</w:t>
      </w:r>
      <w:r w:rsidRPr="00AB46FC">
        <w:rPr>
          <w:rFonts w:asciiTheme="majorBidi" w:hAnsiTheme="majorBidi" w:cstheme="majorBidi"/>
          <w:b/>
          <w:bCs/>
          <w:sz w:val="28"/>
          <w:szCs w:val="28"/>
        </w:rPr>
        <w:t xml:space="preserve">sing the </w:t>
      </w:r>
      <w:r>
        <w:rPr>
          <w:rFonts w:asciiTheme="majorBidi" w:hAnsiTheme="majorBidi" w:cstheme="majorBidi"/>
          <w:b/>
          <w:bCs/>
          <w:sz w:val="28"/>
          <w:szCs w:val="28"/>
        </w:rPr>
        <w:t>M</w:t>
      </w:r>
      <w:r w:rsidRPr="00AB46FC">
        <w:rPr>
          <w:rFonts w:asciiTheme="majorBidi" w:hAnsiTheme="majorBidi" w:cstheme="majorBidi"/>
          <w:b/>
          <w:bCs/>
          <w:sz w:val="28"/>
          <w:szCs w:val="28"/>
        </w:rPr>
        <w:t xml:space="preserve">ethod of </w:t>
      </w:r>
      <w:r>
        <w:rPr>
          <w:rFonts w:asciiTheme="majorBidi" w:hAnsiTheme="majorBidi" w:cstheme="majorBidi"/>
          <w:b/>
          <w:bCs/>
          <w:sz w:val="28"/>
          <w:szCs w:val="28"/>
        </w:rPr>
        <w:t>D</w:t>
      </w:r>
      <w:r w:rsidRPr="00AB46FC">
        <w:rPr>
          <w:rFonts w:asciiTheme="majorBidi" w:hAnsiTheme="majorBidi" w:cstheme="majorBidi"/>
          <w:b/>
          <w:bCs/>
          <w:sz w:val="28"/>
          <w:szCs w:val="28"/>
        </w:rPr>
        <w:t xml:space="preserve">oubling </w:t>
      </w:r>
      <w:r>
        <w:rPr>
          <w:rFonts w:asciiTheme="majorBidi" w:hAnsiTheme="majorBidi" w:cstheme="majorBidi"/>
          <w:b/>
          <w:bCs/>
          <w:sz w:val="28"/>
          <w:szCs w:val="28"/>
        </w:rPr>
        <w:t>S</w:t>
      </w:r>
      <w:r w:rsidRPr="00AB46FC">
        <w:rPr>
          <w:rFonts w:asciiTheme="majorBidi" w:hAnsiTheme="majorBidi" w:cstheme="majorBidi"/>
          <w:b/>
          <w:bCs/>
          <w:sz w:val="28"/>
          <w:szCs w:val="28"/>
        </w:rPr>
        <w:t xml:space="preserve">ources </w:t>
      </w:r>
      <w:r>
        <w:rPr>
          <w:rFonts w:asciiTheme="majorBidi" w:hAnsiTheme="majorBidi" w:cstheme="majorBidi"/>
          <w:b/>
          <w:bCs/>
          <w:sz w:val="28"/>
          <w:szCs w:val="28"/>
        </w:rPr>
        <w:t>a</w:t>
      </w:r>
      <w:r w:rsidRPr="00AB46FC">
        <w:rPr>
          <w:rFonts w:asciiTheme="majorBidi" w:hAnsiTheme="majorBidi" w:cstheme="majorBidi"/>
          <w:b/>
          <w:bCs/>
          <w:sz w:val="28"/>
          <w:szCs w:val="28"/>
        </w:rPr>
        <w:t xml:space="preserve">gainst a </w:t>
      </w:r>
      <w:r>
        <w:rPr>
          <w:rFonts w:asciiTheme="majorBidi" w:hAnsiTheme="majorBidi" w:cstheme="majorBidi"/>
          <w:b/>
          <w:bCs/>
          <w:sz w:val="28"/>
          <w:szCs w:val="28"/>
        </w:rPr>
        <w:t>S</w:t>
      </w:r>
      <w:r w:rsidRPr="00AB46FC">
        <w:rPr>
          <w:rFonts w:asciiTheme="majorBidi" w:hAnsiTheme="majorBidi" w:cstheme="majorBidi"/>
          <w:b/>
          <w:bCs/>
          <w:sz w:val="28"/>
          <w:szCs w:val="28"/>
        </w:rPr>
        <w:t>tate</w:t>
      </w:r>
      <w:r>
        <w:rPr>
          <w:rFonts w:asciiTheme="majorBidi" w:hAnsiTheme="majorBidi" w:cstheme="majorBidi"/>
          <w:b/>
          <w:bCs/>
          <w:sz w:val="28"/>
          <w:szCs w:val="28"/>
        </w:rPr>
        <w:t xml:space="preserve"> – T</w:t>
      </w:r>
      <w:r w:rsidRPr="00AB46FC">
        <w:rPr>
          <w:rFonts w:asciiTheme="majorBidi" w:hAnsiTheme="majorBidi" w:cstheme="majorBidi"/>
          <w:b/>
          <w:bCs/>
          <w:sz w:val="28"/>
          <w:szCs w:val="28"/>
        </w:rPr>
        <w:t xml:space="preserve">he </w:t>
      </w:r>
      <w:r>
        <w:rPr>
          <w:rFonts w:asciiTheme="majorBidi" w:hAnsiTheme="majorBidi" w:cstheme="majorBidi"/>
          <w:b/>
          <w:bCs/>
          <w:sz w:val="28"/>
          <w:szCs w:val="28"/>
        </w:rPr>
        <w:t>C</w:t>
      </w:r>
      <w:r w:rsidRPr="00AB46FC">
        <w:rPr>
          <w:rFonts w:asciiTheme="majorBidi" w:hAnsiTheme="majorBidi" w:cstheme="majorBidi"/>
          <w:b/>
          <w:bCs/>
          <w:sz w:val="28"/>
          <w:szCs w:val="28"/>
        </w:rPr>
        <w:t xml:space="preserve">ase of Palestinian Hamas against Israeli </w:t>
      </w:r>
      <w:r>
        <w:rPr>
          <w:rFonts w:asciiTheme="majorBidi" w:hAnsiTheme="majorBidi" w:cstheme="majorBidi"/>
          <w:b/>
          <w:bCs/>
          <w:sz w:val="28"/>
          <w:szCs w:val="28"/>
        </w:rPr>
        <w:t>I</w:t>
      </w:r>
      <w:r w:rsidRPr="00AB46FC">
        <w:rPr>
          <w:rFonts w:asciiTheme="majorBidi" w:hAnsiTheme="majorBidi" w:cstheme="majorBidi"/>
          <w:b/>
          <w:bCs/>
          <w:sz w:val="28"/>
          <w:szCs w:val="28"/>
        </w:rPr>
        <w:t xml:space="preserve">ntelligence </w:t>
      </w:r>
    </w:p>
    <w:p w14:paraId="1E0699D6" w14:textId="77777777" w:rsidR="000B2924" w:rsidRDefault="000B2924" w:rsidP="00DA1A23">
      <w:pPr>
        <w:spacing w:line="360" w:lineRule="auto"/>
        <w:jc w:val="both"/>
        <w:rPr>
          <w:rFonts w:ascii="David" w:hAnsi="David" w:cs="David"/>
          <w:sz w:val="24"/>
          <w:szCs w:val="24"/>
          <w:rtl/>
        </w:rPr>
      </w:pPr>
    </w:p>
    <w:p w14:paraId="1EE70418" w14:textId="2830BA6E" w:rsidR="00D74CEE" w:rsidRDefault="007D5381" w:rsidP="00D74CEE">
      <w:pPr>
        <w:spacing w:line="360" w:lineRule="auto"/>
        <w:jc w:val="both"/>
        <w:rPr>
          <w:rFonts w:ascii="David" w:hAnsi="David" w:cs="David" w:hint="cs"/>
          <w:sz w:val="24"/>
          <w:szCs w:val="24"/>
          <w:rtl/>
        </w:rPr>
      </w:pPr>
      <w:r>
        <w:rPr>
          <w:rFonts w:ascii="David" w:hAnsi="David" w:cs="David" w:hint="cs"/>
          <w:sz w:val="24"/>
          <w:szCs w:val="24"/>
          <w:rtl/>
        </w:rPr>
        <w:t xml:space="preserve">כל גוף פוליטי או צבאי זקוק למודיעין בכדי לנהל את פעילותו. </w:t>
      </w:r>
      <w:r w:rsidR="00D74CEE">
        <w:rPr>
          <w:rFonts w:ascii="David" w:hAnsi="David" w:cs="David" w:hint="cs"/>
          <w:sz w:val="24"/>
          <w:szCs w:val="24"/>
          <w:rtl/>
        </w:rPr>
        <w:t>פעילותו של ארגון טרור נעשית, בהגדרה, במס</w:t>
      </w:r>
      <w:r w:rsidR="00D74CEE">
        <w:rPr>
          <w:rFonts w:ascii="David" w:hAnsi="David" w:cs="David" w:hint="cs"/>
          <w:sz w:val="24"/>
          <w:szCs w:val="24"/>
          <w:rtl/>
        </w:rPr>
        <w:t>גרת מערכה א</w:t>
      </w:r>
      <w:r w:rsidR="00D74CEE">
        <w:rPr>
          <w:rFonts w:ascii="David" w:hAnsi="David" w:cs="David" w:hint="cs"/>
          <w:sz w:val="24"/>
          <w:szCs w:val="24"/>
          <w:rtl/>
        </w:rPr>
        <w:t xml:space="preserve">סימטרית. </w:t>
      </w:r>
      <w:r w:rsidR="00D74CEE">
        <w:rPr>
          <w:rFonts w:ascii="David" w:hAnsi="David" w:cs="David" w:hint="cs"/>
          <w:sz w:val="24"/>
          <w:szCs w:val="24"/>
          <w:rtl/>
        </w:rPr>
        <w:t>בתוך כך, מבקש ארגון הטרור להביא להישגים ממשיים בדמות פגיעה בנפש באויב, אך זאת בכדי להשיג את מטרותיו הפוליטיות. מעצם היותו של הסכסוך אסימטרי, מבקש ארגון הטרור כשחקן החלש להביא להישגים עם האימפקט הגדול ביותר באמצעים הזולים ביותר, לאור מצוקת המשאבים בה הוא נמצא ביחס לאויב.</w:t>
      </w:r>
      <w:r w:rsidR="00D74CEE">
        <w:rPr>
          <w:rStyle w:val="a5"/>
          <w:rFonts w:ascii="David" w:hAnsi="David" w:cs="David"/>
          <w:sz w:val="24"/>
          <w:szCs w:val="24"/>
          <w:rtl/>
        </w:rPr>
        <w:footnoteReference w:id="1"/>
      </w:r>
      <w:r w:rsidR="00D74CEE">
        <w:rPr>
          <w:rFonts w:ascii="David" w:hAnsi="David" w:cs="David" w:hint="cs"/>
          <w:sz w:val="24"/>
          <w:szCs w:val="24"/>
          <w:rtl/>
        </w:rPr>
        <w:t xml:space="preserve"> הדבר נכון בכלל ההיבטים הצבאים הנוגעים לעימות, ומתוך כך, כמובן, אף לתחום המודיעיני.</w:t>
      </w:r>
    </w:p>
    <w:p w14:paraId="6379C570" w14:textId="64D06AD0" w:rsidR="00AC12F7" w:rsidRDefault="00B96934" w:rsidP="00ED5AE2">
      <w:pPr>
        <w:spacing w:line="360" w:lineRule="auto"/>
        <w:jc w:val="both"/>
        <w:rPr>
          <w:rFonts w:ascii="David" w:hAnsi="David" w:cs="David"/>
          <w:sz w:val="24"/>
          <w:szCs w:val="24"/>
          <w:rtl/>
        </w:rPr>
      </w:pPr>
      <w:r>
        <w:rPr>
          <w:rFonts w:ascii="David" w:hAnsi="David" w:cs="David" w:hint="cs"/>
          <w:sz w:val="24"/>
          <w:szCs w:val="24"/>
          <w:rtl/>
        </w:rPr>
        <w:t>המחקר התיאורטי, כמו גם ההיסטורי, נוטה להתרכז במודיעין שמופעל על ידי מדינות ולא על ידי שחקנים לא מדינתיים.</w:t>
      </w:r>
      <w:r>
        <w:rPr>
          <w:rStyle w:val="a5"/>
          <w:rFonts w:ascii="David" w:hAnsi="David" w:cs="David"/>
          <w:sz w:val="24"/>
          <w:szCs w:val="24"/>
          <w:rtl/>
        </w:rPr>
        <w:footnoteReference w:id="2"/>
      </w:r>
      <w:r>
        <w:rPr>
          <w:rFonts w:ascii="David" w:hAnsi="David" w:cs="David" w:hint="cs"/>
          <w:sz w:val="24"/>
          <w:szCs w:val="24"/>
          <w:rtl/>
        </w:rPr>
        <w:t xml:space="preserve"> הדבר דומה גם כאשר בוחנים את המחקר הנוגע למודיעין מסכל</w:t>
      </w:r>
      <w:r w:rsidR="00C307F0">
        <w:rPr>
          <w:rFonts w:ascii="David" w:hAnsi="David" w:cs="David" w:hint="cs"/>
          <w:sz w:val="24"/>
          <w:szCs w:val="24"/>
          <w:rtl/>
        </w:rPr>
        <w:t xml:space="preserve"> לשמירה על חשאיות הפעילות</w:t>
      </w:r>
      <w:r>
        <w:rPr>
          <w:rFonts w:ascii="David" w:hAnsi="David" w:cs="David" w:hint="cs"/>
          <w:sz w:val="24"/>
          <w:szCs w:val="24"/>
          <w:rtl/>
        </w:rPr>
        <w:t xml:space="preserve"> של ארגוני טרור,</w:t>
      </w:r>
      <w:r w:rsidR="00BD5249">
        <w:rPr>
          <w:rFonts w:ascii="David" w:hAnsi="David" w:cs="David" w:hint="cs"/>
          <w:sz w:val="24"/>
          <w:szCs w:val="24"/>
          <w:rtl/>
        </w:rPr>
        <w:t xml:space="preserve"> מרכיב קריטי בהישרדותם לאורך זמן של ארגונים כאלו,</w:t>
      </w:r>
      <w:r w:rsidR="00C307F0">
        <w:rPr>
          <w:rStyle w:val="a5"/>
          <w:rFonts w:ascii="David" w:hAnsi="David" w:cs="David"/>
          <w:sz w:val="24"/>
          <w:szCs w:val="24"/>
          <w:rtl/>
        </w:rPr>
        <w:footnoteReference w:id="3"/>
      </w:r>
      <w:r>
        <w:rPr>
          <w:rFonts w:ascii="David" w:hAnsi="David" w:cs="David" w:hint="cs"/>
          <w:sz w:val="24"/>
          <w:szCs w:val="24"/>
          <w:rtl/>
        </w:rPr>
        <w:t xml:space="preserve"> המהווים חלק משמעותי מקבוצת השחקנים שאינם מדינתיים.</w:t>
      </w:r>
      <w:r w:rsidR="00BD5249">
        <w:rPr>
          <w:rStyle w:val="a5"/>
          <w:rFonts w:ascii="David" w:hAnsi="David" w:cs="David"/>
          <w:sz w:val="24"/>
          <w:szCs w:val="24"/>
          <w:rtl/>
        </w:rPr>
        <w:footnoteReference w:id="4"/>
      </w:r>
      <w:r w:rsidR="00BD5249">
        <w:rPr>
          <w:rFonts w:ascii="David" w:hAnsi="David" w:cs="David" w:hint="cs"/>
          <w:sz w:val="24"/>
          <w:szCs w:val="24"/>
          <w:rtl/>
        </w:rPr>
        <w:t xml:space="preserve"> אמנם בעשור האחרון </w:t>
      </w:r>
      <w:r w:rsidR="00ED5AE2">
        <w:rPr>
          <w:rFonts w:ascii="David" w:hAnsi="David" w:cs="David" w:hint="cs"/>
          <w:sz w:val="24"/>
          <w:szCs w:val="24"/>
          <w:rtl/>
        </w:rPr>
        <w:t>נכתבו</w:t>
      </w:r>
      <w:r w:rsidR="00BD5249">
        <w:rPr>
          <w:rFonts w:ascii="David" w:hAnsi="David" w:cs="David" w:hint="cs"/>
          <w:sz w:val="24"/>
          <w:szCs w:val="24"/>
          <w:rtl/>
        </w:rPr>
        <w:t xml:space="preserve"> </w:t>
      </w:r>
      <w:r w:rsidR="00ED5AE2">
        <w:rPr>
          <w:rFonts w:ascii="David" w:hAnsi="David" w:cs="David" w:hint="cs"/>
          <w:sz w:val="24"/>
          <w:szCs w:val="24"/>
          <w:rtl/>
        </w:rPr>
        <w:t>מספר</w:t>
      </w:r>
      <w:r w:rsidR="00BD5249">
        <w:rPr>
          <w:rFonts w:ascii="David" w:hAnsi="David" w:cs="David" w:hint="cs"/>
          <w:sz w:val="24"/>
          <w:szCs w:val="24"/>
          <w:rtl/>
        </w:rPr>
        <w:t xml:space="preserve"> מחקרים שביקשו לשפוך אור על הסוגי</w:t>
      </w:r>
      <w:r w:rsidR="001947E0">
        <w:rPr>
          <w:rFonts w:ascii="David" w:hAnsi="David" w:cs="David" w:hint="cs"/>
          <w:sz w:val="24"/>
          <w:szCs w:val="24"/>
          <w:rtl/>
        </w:rPr>
        <w:t>י</w:t>
      </w:r>
      <w:r w:rsidR="00BD5249">
        <w:rPr>
          <w:rFonts w:ascii="David" w:hAnsi="David" w:cs="David" w:hint="cs"/>
          <w:sz w:val="24"/>
          <w:szCs w:val="24"/>
          <w:rtl/>
        </w:rPr>
        <w:t>ה, אך עדיין ישנו חוסר רב ב</w:t>
      </w:r>
      <w:r w:rsidR="00ED5AE2">
        <w:rPr>
          <w:rFonts w:ascii="David" w:hAnsi="David" w:cs="David" w:hint="cs"/>
          <w:sz w:val="24"/>
          <w:szCs w:val="24"/>
          <w:rtl/>
        </w:rPr>
        <w:t>שיח אקדמי</w:t>
      </w:r>
      <w:r w:rsidR="00BD5249">
        <w:rPr>
          <w:rFonts w:ascii="David" w:hAnsi="David" w:cs="David" w:hint="cs"/>
          <w:sz w:val="24"/>
          <w:szCs w:val="24"/>
          <w:rtl/>
        </w:rPr>
        <w:t xml:space="preserve"> בנושא.</w:t>
      </w:r>
      <w:r w:rsidR="00BD5249">
        <w:rPr>
          <w:rStyle w:val="a5"/>
          <w:rFonts w:ascii="David" w:hAnsi="David" w:cs="David"/>
          <w:sz w:val="24"/>
          <w:szCs w:val="24"/>
          <w:rtl/>
        </w:rPr>
        <w:footnoteReference w:id="5"/>
      </w:r>
    </w:p>
    <w:p w14:paraId="2D580B73" w14:textId="77777777" w:rsidR="00D74CEE" w:rsidRDefault="00E36AC6" w:rsidP="00ED5AE2">
      <w:pPr>
        <w:spacing w:line="360" w:lineRule="auto"/>
        <w:jc w:val="both"/>
        <w:rPr>
          <w:rFonts w:ascii="David" w:hAnsi="David" w:cs="David"/>
          <w:sz w:val="24"/>
          <w:szCs w:val="24"/>
          <w:rtl/>
        </w:rPr>
      </w:pPr>
      <w:r w:rsidRPr="00941999">
        <w:rPr>
          <w:rFonts w:ascii="David" w:hAnsi="David" w:cs="David" w:hint="cs"/>
          <w:sz w:val="24"/>
          <w:szCs w:val="24"/>
          <w:rtl/>
        </w:rPr>
        <w:t>ההגדרה הבסיס</w:t>
      </w:r>
      <w:r w:rsidR="00941999">
        <w:rPr>
          <w:rFonts w:ascii="David" w:hAnsi="David" w:cs="David" w:hint="cs"/>
          <w:sz w:val="24"/>
          <w:szCs w:val="24"/>
          <w:rtl/>
        </w:rPr>
        <w:t>י</w:t>
      </w:r>
      <w:r w:rsidRPr="00941999">
        <w:rPr>
          <w:rFonts w:ascii="David" w:hAnsi="David" w:cs="David" w:hint="cs"/>
          <w:sz w:val="24"/>
          <w:szCs w:val="24"/>
          <w:rtl/>
        </w:rPr>
        <w:t xml:space="preserve">ת לסוכן כפול היא </w:t>
      </w:r>
      <w:r w:rsidRPr="00941999">
        <w:rPr>
          <w:rFonts w:asciiTheme="majorBidi" w:hAnsiTheme="majorBidi" w:cstheme="majorBidi"/>
          <w:sz w:val="24"/>
          <w:szCs w:val="24"/>
        </w:rPr>
        <w:t>"Agent in contact with two opposing intelligence services, only one of which is aware of the double contact or quasi-intelligence services".</w:t>
      </w:r>
      <w:r w:rsidR="00941999" w:rsidRPr="00941999">
        <w:rPr>
          <w:rStyle w:val="a5"/>
          <w:rFonts w:asciiTheme="majorBidi" w:hAnsiTheme="majorBidi" w:cstheme="majorBidi"/>
          <w:sz w:val="24"/>
          <w:szCs w:val="24"/>
        </w:rPr>
        <w:footnoteReference w:id="6"/>
      </w:r>
      <w:r w:rsidRPr="00941999">
        <w:rPr>
          <w:rFonts w:asciiTheme="majorBidi" w:hAnsiTheme="majorBidi" w:cstheme="majorBidi"/>
          <w:sz w:val="24"/>
          <w:szCs w:val="24"/>
        </w:rPr>
        <w:t xml:space="preserve"> </w:t>
      </w:r>
      <w:r w:rsidRPr="00941999">
        <w:rPr>
          <w:rFonts w:ascii="David" w:hAnsi="David" w:cs="David" w:hint="cs"/>
          <w:sz w:val="24"/>
          <w:szCs w:val="24"/>
          <w:rtl/>
        </w:rPr>
        <w:t xml:space="preserve"> מתודה זו מהווה, למעשה, נקודת מפגש בין מודיעין למודיעין מסכל. מצד אחד, הכפלת סוכן למעשה מפסיקה את הפעלתו על ידי היריב ובכך היא פעולת סיכול. מצד שני, משמש הסוכן הכפול ככלי לאיסוף מודיעין כנגד הצד השני ובכך הסוכן הכפול הוא מקור </w:t>
      </w:r>
      <w:proofErr w:type="spellStart"/>
      <w:r w:rsidRPr="00941999">
        <w:rPr>
          <w:rFonts w:ascii="David" w:hAnsi="David" w:cs="David" w:hint="cs"/>
          <w:sz w:val="24"/>
          <w:szCs w:val="24"/>
          <w:rtl/>
        </w:rPr>
        <w:t>יומינט</w:t>
      </w:r>
      <w:proofErr w:type="spellEnd"/>
      <w:r w:rsidRPr="00941999">
        <w:rPr>
          <w:rFonts w:ascii="David" w:hAnsi="David" w:cs="David" w:hint="cs"/>
          <w:sz w:val="24"/>
          <w:szCs w:val="24"/>
          <w:rtl/>
        </w:rPr>
        <w:t xml:space="preserve"> לכל דבר ועניין.</w:t>
      </w:r>
      <w:r w:rsidR="00ED5AE2">
        <w:rPr>
          <w:rStyle w:val="a5"/>
          <w:rFonts w:ascii="David" w:hAnsi="David" w:cs="David"/>
          <w:sz w:val="24"/>
          <w:szCs w:val="24"/>
          <w:rtl/>
        </w:rPr>
        <w:footnoteReference w:id="7"/>
      </w:r>
      <w:r w:rsidRPr="00941999">
        <w:rPr>
          <w:rFonts w:ascii="David" w:hAnsi="David" w:cs="David" w:hint="cs"/>
          <w:sz w:val="24"/>
          <w:szCs w:val="24"/>
          <w:rtl/>
        </w:rPr>
        <w:t xml:space="preserve"> לא בכדי הכפלת הסוכנים מכונה </w:t>
      </w:r>
      <w:r w:rsidRPr="00941999">
        <w:rPr>
          <w:rFonts w:ascii="David" w:hAnsi="David" w:cs="David"/>
          <w:sz w:val="24"/>
          <w:szCs w:val="24"/>
        </w:rPr>
        <w:t>The caviar of the intelligence business"</w:t>
      </w:r>
      <w:r w:rsidRPr="00941999">
        <w:rPr>
          <w:rFonts w:ascii="David" w:hAnsi="David" w:cs="David" w:hint="cs"/>
          <w:sz w:val="24"/>
          <w:szCs w:val="24"/>
          <w:rtl/>
        </w:rPr>
        <w:t>"</w:t>
      </w:r>
      <w:r w:rsidRPr="00941999">
        <w:rPr>
          <w:rStyle w:val="a5"/>
          <w:rFonts w:ascii="David" w:hAnsi="David" w:cs="David"/>
          <w:sz w:val="24"/>
          <w:szCs w:val="24"/>
          <w:rtl/>
        </w:rPr>
        <w:footnoteReference w:id="8"/>
      </w:r>
      <w:r w:rsidRPr="00941999">
        <w:rPr>
          <w:rFonts w:ascii="David" w:hAnsi="David" w:cs="David" w:hint="cs"/>
          <w:sz w:val="24"/>
          <w:szCs w:val="24"/>
          <w:rtl/>
        </w:rPr>
        <w:t>,</w:t>
      </w:r>
      <w:r w:rsidR="00941999">
        <w:rPr>
          <w:rFonts w:ascii="David" w:hAnsi="David" w:cs="David" w:hint="cs"/>
          <w:sz w:val="24"/>
          <w:szCs w:val="24"/>
          <w:rtl/>
        </w:rPr>
        <w:t xml:space="preserve"> ונמנית כאחת המתודות המתוחכמות יותר לביצוע </w:t>
      </w:r>
      <w:r w:rsidR="00941999">
        <w:rPr>
          <w:rFonts w:ascii="David" w:hAnsi="David" w:cs="David"/>
          <w:sz w:val="24"/>
          <w:szCs w:val="24"/>
        </w:rPr>
        <w:t>counterintelligence</w:t>
      </w:r>
      <w:r w:rsidR="00941999">
        <w:rPr>
          <w:rFonts w:ascii="David" w:hAnsi="David" w:cs="David" w:hint="cs"/>
          <w:sz w:val="24"/>
          <w:szCs w:val="24"/>
          <w:rtl/>
        </w:rPr>
        <w:t>.</w:t>
      </w:r>
      <w:r w:rsidR="00941999">
        <w:rPr>
          <w:rStyle w:val="a5"/>
          <w:rFonts w:ascii="David" w:hAnsi="David" w:cs="David"/>
          <w:sz w:val="24"/>
          <w:szCs w:val="24"/>
          <w:rtl/>
        </w:rPr>
        <w:footnoteReference w:id="9"/>
      </w:r>
      <w:r w:rsidR="00175859">
        <w:rPr>
          <w:rFonts w:ascii="David" w:hAnsi="David" w:cs="David" w:hint="cs"/>
          <w:sz w:val="24"/>
          <w:szCs w:val="24"/>
          <w:rtl/>
        </w:rPr>
        <w:t xml:space="preserve"> </w:t>
      </w:r>
    </w:p>
    <w:p w14:paraId="060C29C7" w14:textId="36A73A2A" w:rsidR="009B00A4" w:rsidRPr="00AB46FC" w:rsidRDefault="00175859" w:rsidP="00D74CEE">
      <w:pPr>
        <w:spacing w:line="360" w:lineRule="auto"/>
        <w:jc w:val="both"/>
        <w:rPr>
          <w:rFonts w:asciiTheme="majorBidi" w:hAnsiTheme="majorBidi" w:cstheme="majorBidi"/>
          <w:sz w:val="24"/>
          <w:szCs w:val="24"/>
        </w:rPr>
      </w:pPr>
      <w:r>
        <w:rPr>
          <w:rFonts w:ascii="David" w:hAnsi="David" w:cs="David" w:hint="cs"/>
          <w:sz w:val="24"/>
          <w:szCs w:val="24"/>
          <w:rtl/>
        </w:rPr>
        <w:lastRenderedPageBreak/>
        <w:t>על אף היותה מורכבת, חמאס השתמש במתודה הזו מספר פעמים במסגרת מאבק</w:t>
      </w:r>
      <w:r w:rsidR="00ED5AE2">
        <w:rPr>
          <w:rFonts w:ascii="David" w:hAnsi="David" w:cs="David" w:hint="cs"/>
          <w:sz w:val="24"/>
          <w:szCs w:val="24"/>
          <w:rtl/>
        </w:rPr>
        <w:t>ו</w:t>
      </w:r>
      <w:r>
        <w:rPr>
          <w:rFonts w:ascii="David" w:hAnsi="David" w:cs="David" w:hint="cs"/>
          <w:sz w:val="24"/>
          <w:szCs w:val="24"/>
          <w:rtl/>
        </w:rPr>
        <w:t xml:space="preserve"> מול מדינת ישראל</w:t>
      </w:r>
      <w:r w:rsidR="00D8251A">
        <w:rPr>
          <w:rFonts w:ascii="David" w:hAnsi="David" w:cs="David" w:hint="cs"/>
          <w:sz w:val="24"/>
          <w:szCs w:val="24"/>
          <w:rtl/>
        </w:rPr>
        <w:t xml:space="preserve">, תוך שהביאה לו יתרונות רבים. </w:t>
      </w:r>
      <w:r w:rsidR="009B00A4">
        <w:rPr>
          <w:rFonts w:asciiTheme="majorBidi" w:hAnsiTheme="majorBidi" w:cstheme="majorBidi"/>
          <w:sz w:val="24"/>
          <w:szCs w:val="24"/>
        </w:rPr>
        <w:t>For decades, Palestinian society has been dealing with the phenomenon of people from its ranks becoming intelligence sources working for Israel (“collaborators”).</w:t>
      </w:r>
      <w:r w:rsidR="009B00A4">
        <w:rPr>
          <w:rStyle w:val="a5"/>
          <w:rFonts w:asciiTheme="majorBidi" w:hAnsiTheme="majorBidi" w:cstheme="majorBidi"/>
          <w:sz w:val="24"/>
          <w:szCs w:val="24"/>
        </w:rPr>
        <w:footnoteReference w:id="10"/>
      </w:r>
      <w:r w:rsidR="009B00A4">
        <w:rPr>
          <w:rFonts w:asciiTheme="majorBidi" w:hAnsiTheme="majorBidi" w:cstheme="majorBidi"/>
          <w:sz w:val="24"/>
          <w:szCs w:val="24"/>
        </w:rPr>
        <w:t xml:space="preserve"> </w:t>
      </w:r>
      <w:r w:rsidR="009B00A4" w:rsidRPr="00AB46FC">
        <w:rPr>
          <w:rFonts w:asciiTheme="majorBidi" w:hAnsiTheme="majorBidi" w:cstheme="majorBidi"/>
          <w:sz w:val="24"/>
          <w:szCs w:val="24"/>
        </w:rPr>
        <w:t>Since its found</w:t>
      </w:r>
      <w:r w:rsidR="009B00A4">
        <w:rPr>
          <w:rFonts w:asciiTheme="majorBidi" w:hAnsiTheme="majorBidi" w:cstheme="majorBidi"/>
          <w:sz w:val="24"/>
          <w:szCs w:val="24"/>
        </w:rPr>
        <w:t>ing</w:t>
      </w:r>
      <w:r w:rsidR="009B00A4" w:rsidRPr="00AB46FC">
        <w:rPr>
          <w:rFonts w:asciiTheme="majorBidi" w:hAnsiTheme="majorBidi" w:cstheme="majorBidi"/>
          <w:sz w:val="24"/>
          <w:szCs w:val="24"/>
        </w:rPr>
        <w:t xml:space="preserve"> in December 1987, </w:t>
      </w:r>
      <w:r w:rsidR="009B00A4">
        <w:rPr>
          <w:rFonts w:asciiTheme="majorBidi" w:hAnsiTheme="majorBidi" w:cstheme="majorBidi"/>
          <w:sz w:val="24"/>
          <w:szCs w:val="24"/>
        </w:rPr>
        <w:t xml:space="preserve">the </w:t>
      </w:r>
      <w:r w:rsidR="009B00A4" w:rsidRPr="00AB46FC">
        <w:rPr>
          <w:rFonts w:asciiTheme="majorBidi" w:hAnsiTheme="majorBidi" w:cstheme="majorBidi"/>
          <w:sz w:val="24"/>
          <w:szCs w:val="24"/>
        </w:rPr>
        <w:t xml:space="preserve">Palestinian Hamas Movement </w:t>
      </w:r>
      <w:r w:rsidR="009B00A4">
        <w:rPr>
          <w:rFonts w:asciiTheme="majorBidi" w:hAnsiTheme="majorBidi" w:cstheme="majorBidi"/>
          <w:sz w:val="24"/>
          <w:szCs w:val="24"/>
        </w:rPr>
        <w:t>has had</w:t>
      </w:r>
      <w:r w:rsidR="009B00A4" w:rsidRPr="00AB46FC">
        <w:rPr>
          <w:rFonts w:asciiTheme="majorBidi" w:hAnsiTheme="majorBidi" w:cstheme="majorBidi"/>
          <w:sz w:val="24"/>
          <w:szCs w:val="24"/>
        </w:rPr>
        <w:t xml:space="preserve"> to cope with Israeli intelligence effort</w:t>
      </w:r>
      <w:r w:rsidR="009B00A4">
        <w:rPr>
          <w:rFonts w:asciiTheme="majorBidi" w:hAnsiTheme="majorBidi" w:cstheme="majorBidi"/>
          <w:sz w:val="24"/>
          <w:szCs w:val="24"/>
        </w:rPr>
        <w:t>s</w:t>
      </w:r>
      <w:r w:rsidR="009B00A4" w:rsidRPr="00AB46FC">
        <w:rPr>
          <w:rFonts w:asciiTheme="majorBidi" w:hAnsiTheme="majorBidi" w:cstheme="majorBidi"/>
          <w:sz w:val="24"/>
          <w:szCs w:val="24"/>
        </w:rPr>
        <w:t xml:space="preserve"> to penetrate </w:t>
      </w:r>
      <w:r w:rsidR="009B00A4">
        <w:rPr>
          <w:rFonts w:asciiTheme="majorBidi" w:hAnsiTheme="majorBidi" w:cstheme="majorBidi"/>
          <w:sz w:val="24"/>
          <w:szCs w:val="24"/>
        </w:rPr>
        <w:t>its</w:t>
      </w:r>
      <w:r w:rsidR="009B00A4" w:rsidRPr="00AB46FC">
        <w:rPr>
          <w:rFonts w:asciiTheme="majorBidi" w:hAnsiTheme="majorBidi" w:cstheme="majorBidi"/>
          <w:sz w:val="24"/>
          <w:szCs w:val="24"/>
        </w:rPr>
        <w:t xml:space="preserve"> organization and </w:t>
      </w:r>
      <w:r w:rsidR="009B00A4">
        <w:rPr>
          <w:rFonts w:asciiTheme="majorBidi" w:hAnsiTheme="majorBidi" w:cstheme="majorBidi"/>
          <w:sz w:val="24"/>
          <w:szCs w:val="24"/>
        </w:rPr>
        <w:t>uncover</w:t>
      </w:r>
      <w:r w:rsidR="009B00A4" w:rsidRPr="00AB46FC">
        <w:rPr>
          <w:rFonts w:asciiTheme="majorBidi" w:hAnsiTheme="majorBidi" w:cstheme="majorBidi"/>
          <w:sz w:val="24"/>
          <w:szCs w:val="24"/>
        </w:rPr>
        <w:t xml:space="preserve"> its secrets. </w:t>
      </w:r>
      <w:r w:rsidR="009B00A4">
        <w:rPr>
          <w:rFonts w:asciiTheme="majorBidi" w:hAnsiTheme="majorBidi" w:cstheme="majorBidi"/>
          <w:sz w:val="24"/>
          <w:szCs w:val="24"/>
        </w:rPr>
        <w:t>Like</w:t>
      </w:r>
      <w:r w:rsidR="009B00A4" w:rsidRPr="00AB46FC">
        <w:rPr>
          <w:rFonts w:asciiTheme="majorBidi" w:hAnsiTheme="majorBidi" w:cstheme="majorBidi"/>
          <w:sz w:val="24"/>
          <w:szCs w:val="24"/>
        </w:rPr>
        <w:t xml:space="preserve"> other armed Palestinian group</w:t>
      </w:r>
      <w:r w:rsidR="009B00A4">
        <w:rPr>
          <w:rFonts w:asciiTheme="majorBidi" w:hAnsiTheme="majorBidi" w:cstheme="majorBidi"/>
          <w:sz w:val="24"/>
          <w:szCs w:val="24"/>
        </w:rPr>
        <w:t>s</w:t>
      </w:r>
      <w:r w:rsidR="009B00A4" w:rsidRPr="00AB46FC">
        <w:rPr>
          <w:rFonts w:asciiTheme="majorBidi" w:hAnsiTheme="majorBidi" w:cstheme="majorBidi"/>
          <w:sz w:val="24"/>
          <w:szCs w:val="24"/>
        </w:rPr>
        <w:t xml:space="preserve"> in Judah, Samaria and Gaza, Hamas</w:t>
      </w:r>
      <w:r w:rsidR="009B00A4">
        <w:rPr>
          <w:rFonts w:asciiTheme="majorBidi" w:hAnsiTheme="majorBidi" w:cstheme="majorBidi"/>
          <w:sz w:val="24"/>
          <w:szCs w:val="24"/>
        </w:rPr>
        <w:t xml:space="preserve">, from its earliest days of operation, made the identification and targeting of </w:t>
      </w:r>
      <w:r w:rsidR="009B00A4" w:rsidRPr="00AB46FC">
        <w:rPr>
          <w:rFonts w:asciiTheme="majorBidi" w:hAnsiTheme="majorBidi" w:cstheme="majorBidi"/>
          <w:sz w:val="24"/>
          <w:szCs w:val="24"/>
        </w:rPr>
        <w:t xml:space="preserve">collaborators with Israel </w:t>
      </w:r>
      <w:r w:rsidR="009B00A4">
        <w:rPr>
          <w:rFonts w:asciiTheme="majorBidi" w:hAnsiTheme="majorBidi" w:cstheme="majorBidi"/>
          <w:sz w:val="24"/>
          <w:szCs w:val="24"/>
        </w:rPr>
        <w:t>a top priority</w:t>
      </w:r>
      <w:r w:rsidR="009B00A4" w:rsidRPr="00AB46FC">
        <w:rPr>
          <w:rFonts w:asciiTheme="majorBidi" w:hAnsiTheme="majorBidi" w:cstheme="majorBidi"/>
          <w:sz w:val="24"/>
          <w:szCs w:val="24"/>
        </w:rPr>
        <w:t>.</w:t>
      </w:r>
      <w:r w:rsidR="009B00A4">
        <w:rPr>
          <w:rStyle w:val="a5"/>
          <w:rFonts w:asciiTheme="majorBidi" w:hAnsiTheme="majorBidi" w:cstheme="majorBidi"/>
          <w:sz w:val="24"/>
          <w:szCs w:val="24"/>
        </w:rPr>
        <w:footnoteReference w:id="11"/>
      </w:r>
      <w:r w:rsidR="009B00A4" w:rsidRPr="00AB46FC">
        <w:rPr>
          <w:rFonts w:asciiTheme="majorBidi" w:hAnsiTheme="majorBidi" w:cstheme="majorBidi"/>
          <w:sz w:val="24"/>
          <w:szCs w:val="24"/>
        </w:rPr>
        <w:t xml:space="preserve"> </w:t>
      </w:r>
      <w:r w:rsidR="009B00A4">
        <w:rPr>
          <w:rFonts w:asciiTheme="majorBidi" w:hAnsiTheme="majorBidi" w:cstheme="majorBidi"/>
          <w:sz w:val="24"/>
          <w:szCs w:val="24"/>
        </w:rPr>
        <w:t>This focus</w:t>
      </w:r>
      <w:r w:rsidR="009B00A4" w:rsidRPr="00AB46FC">
        <w:rPr>
          <w:rFonts w:asciiTheme="majorBidi" w:hAnsiTheme="majorBidi" w:cstheme="majorBidi"/>
          <w:sz w:val="24"/>
          <w:szCs w:val="24"/>
        </w:rPr>
        <w:t xml:space="preserve"> included the establishment of an apparatus</w:t>
      </w:r>
      <w:r w:rsidR="009B00A4">
        <w:rPr>
          <w:rFonts w:asciiTheme="majorBidi" w:hAnsiTheme="majorBidi" w:cstheme="majorBidi"/>
          <w:sz w:val="24"/>
          <w:szCs w:val="24"/>
        </w:rPr>
        <w:t xml:space="preserve">, </w:t>
      </w:r>
      <w:proofErr w:type="spellStart"/>
      <w:r w:rsidR="009B00A4" w:rsidRPr="004C5A3F">
        <w:rPr>
          <w:rFonts w:asciiTheme="majorBidi" w:hAnsiTheme="majorBidi" w:cstheme="majorBidi"/>
          <w:i/>
          <w:iCs/>
          <w:sz w:val="24"/>
          <w:szCs w:val="24"/>
        </w:rPr>
        <w:t>Almajd</w:t>
      </w:r>
      <w:proofErr w:type="spellEnd"/>
      <w:r w:rsidR="009B00A4">
        <w:rPr>
          <w:rFonts w:asciiTheme="majorBidi" w:hAnsiTheme="majorBidi" w:cstheme="majorBidi"/>
          <w:sz w:val="24"/>
          <w:szCs w:val="24"/>
        </w:rPr>
        <w:t>,</w:t>
      </w:r>
      <w:r w:rsidR="009B00A4" w:rsidRPr="00AB46FC">
        <w:rPr>
          <w:rFonts w:asciiTheme="majorBidi" w:hAnsiTheme="majorBidi" w:cstheme="majorBidi"/>
          <w:sz w:val="24"/>
          <w:szCs w:val="24"/>
        </w:rPr>
        <w:t xml:space="preserve"> </w:t>
      </w:r>
      <w:r w:rsidR="009B00A4">
        <w:rPr>
          <w:rFonts w:asciiTheme="majorBidi" w:hAnsiTheme="majorBidi" w:cstheme="majorBidi"/>
          <w:sz w:val="24"/>
          <w:szCs w:val="24"/>
        </w:rPr>
        <w:t xml:space="preserve">for </w:t>
      </w:r>
      <w:r w:rsidR="009B00A4" w:rsidRPr="00AB46FC">
        <w:rPr>
          <w:rFonts w:asciiTheme="majorBidi" w:hAnsiTheme="majorBidi" w:cstheme="majorBidi"/>
          <w:sz w:val="24"/>
          <w:szCs w:val="24"/>
        </w:rPr>
        <w:t xml:space="preserve">gathering information on Palestinians suspected </w:t>
      </w:r>
      <w:r w:rsidR="009B00A4">
        <w:rPr>
          <w:rFonts w:asciiTheme="majorBidi" w:hAnsiTheme="majorBidi" w:cstheme="majorBidi"/>
          <w:sz w:val="24"/>
          <w:szCs w:val="24"/>
        </w:rPr>
        <w:t>of being c</w:t>
      </w:r>
      <w:r w:rsidR="009B00A4" w:rsidRPr="00AB46FC">
        <w:rPr>
          <w:rFonts w:asciiTheme="majorBidi" w:hAnsiTheme="majorBidi" w:cstheme="majorBidi"/>
          <w:sz w:val="24"/>
          <w:szCs w:val="24"/>
        </w:rPr>
        <w:t>ollaborators</w:t>
      </w:r>
      <w:r w:rsidR="009B00A4">
        <w:rPr>
          <w:rFonts w:asciiTheme="majorBidi" w:hAnsiTheme="majorBidi" w:cstheme="majorBidi"/>
          <w:sz w:val="24"/>
          <w:szCs w:val="24"/>
        </w:rPr>
        <w:t>.</w:t>
      </w:r>
      <w:r w:rsidR="009B00A4" w:rsidRPr="00AB46FC">
        <w:rPr>
          <w:rFonts w:asciiTheme="majorBidi" w:hAnsiTheme="majorBidi" w:cstheme="majorBidi"/>
          <w:sz w:val="24"/>
          <w:szCs w:val="24"/>
        </w:rPr>
        <w:t xml:space="preserve"> </w:t>
      </w:r>
      <w:r w:rsidR="009B00A4">
        <w:rPr>
          <w:rFonts w:asciiTheme="majorBidi" w:hAnsiTheme="majorBidi" w:cstheme="majorBidi"/>
          <w:sz w:val="24"/>
          <w:szCs w:val="24"/>
        </w:rPr>
        <w:t xml:space="preserve">The </w:t>
      </w:r>
      <w:r w:rsidR="009B00A4" w:rsidRPr="00AB46FC">
        <w:rPr>
          <w:rFonts w:asciiTheme="majorBidi" w:hAnsiTheme="majorBidi" w:cstheme="majorBidi"/>
          <w:sz w:val="24"/>
          <w:szCs w:val="24"/>
        </w:rPr>
        <w:t>Hamas</w:t>
      </w:r>
      <w:r w:rsidR="009B00A4">
        <w:rPr>
          <w:rFonts w:asciiTheme="majorBidi" w:hAnsiTheme="majorBidi" w:cstheme="majorBidi"/>
          <w:sz w:val="24"/>
          <w:szCs w:val="24"/>
        </w:rPr>
        <w:t xml:space="preserve"> practice was to apply different degrees of torture and abuse, including damaging the property of those suspected of collaborating</w:t>
      </w:r>
      <w:r w:rsidR="009B00A4" w:rsidRPr="00AB46FC">
        <w:rPr>
          <w:rFonts w:asciiTheme="majorBidi" w:hAnsiTheme="majorBidi" w:cstheme="majorBidi"/>
          <w:sz w:val="24"/>
          <w:szCs w:val="24"/>
        </w:rPr>
        <w:t>. Many suspects were kidnapped, interrogated, tortured, and killed, although many of them were not actually collaborators.</w:t>
      </w:r>
    </w:p>
    <w:p w14:paraId="1BAB6C58" w14:textId="40225463" w:rsidR="009B00A4" w:rsidRDefault="009B00A4" w:rsidP="00DA1A23">
      <w:pPr>
        <w:bidi w:val="0"/>
        <w:spacing w:line="360" w:lineRule="auto"/>
        <w:jc w:val="both"/>
        <w:rPr>
          <w:rFonts w:asciiTheme="majorBidi" w:hAnsiTheme="majorBidi" w:cstheme="majorBidi"/>
          <w:sz w:val="24"/>
          <w:szCs w:val="24"/>
        </w:rPr>
      </w:pPr>
      <w:r w:rsidRPr="00AB46FC">
        <w:rPr>
          <w:rFonts w:asciiTheme="majorBidi" w:hAnsiTheme="majorBidi" w:cstheme="majorBidi"/>
          <w:sz w:val="24"/>
          <w:szCs w:val="24"/>
        </w:rPr>
        <w:t xml:space="preserve">In some cases, Hamas chose </w:t>
      </w:r>
      <w:r>
        <w:rPr>
          <w:rFonts w:asciiTheme="majorBidi" w:hAnsiTheme="majorBidi" w:cstheme="majorBidi"/>
          <w:sz w:val="24"/>
          <w:szCs w:val="24"/>
        </w:rPr>
        <w:t xml:space="preserve">a different tactic of exploiting collaborators to transform a threat into an opportunity. </w:t>
      </w:r>
      <w:r w:rsidR="00175859">
        <w:rPr>
          <w:rFonts w:asciiTheme="majorBidi" w:hAnsiTheme="majorBidi" w:cstheme="majorBidi"/>
          <w:sz w:val="24"/>
          <w:szCs w:val="24"/>
        </w:rPr>
        <w:t xml:space="preserve">As detailed bellow, </w:t>
      </w:r>
      <w:r w:rsidRPr="00AB46FC">
        <w:rPr>
          <w:rFonts w:asciiTheme="majorBidi" w:hAnsiTheme="majorBidi" w:cstheme="majorBidi"/>
          <w:sz w:val="24"/>
          <w:szCs w:val="24"/>
        </w:rPr>
        <w:t xml:space="preserve">Hamas </w:t>
      </w:r>
      <w:r>
        <w:rPr>
          <w:rFonts w:asciiTheme="majorBidi" w:hAnsiTheme="majorBidi" w:cstheme="majorBidi"/>
          <w:sz w:val="24"/>
          <w:szCs w:val="24"/>
        </w:rPr>
        <w:t>turned some</w:t>
      </w:r>
      <w:r w:rsidRPr="00AB46FC">
        <w:rPr>
          <w:rFonts w:asciiTheme="majorBidi" w:hAnsiTheme="majorBidi" w:cstheme="majorBidi"/>
          <w:sz w:val="24"/>
          <w:szCs w:val="24"/>
        </w:rPr>
        <w:t xml:space="preserve"> collaborators </w:t>
      </w:r>
      <w:r>
        <w:rPr>
          <w:rFonts w:asciiTheme="majorBidi" w:hAnsiTheme="majorBidi" w:cstheme="majorBidi"/>
          <w:sz w:val="24"/>
          <w:szCs w:val="24"/>
        </w:rPr>
        <w:t xml:space="preserve">into double agents, using them to advance its </w:t>
      </w:r>
      <w:r w:rsidRPr="00AB46FC">
        <w:rPr>
          <w:rFonts w:asciiTheme="majorBidi" w:hAnsiTheme="majorBidi" w:cstheme="majorBidi"/>
          <w:sz w:val="24"/>
          <w:szCs w:val="24"/>
        </w:rPr>
        <w:t>goals. Th</w:t>
      </w:r>
      <w:r>
        <w:rPr>
          <w:rFonts w:asciiTheme="majorBidi" w:hAnsiTheme="majorBidi" w:cstheme="majorBidi"/>
          <w:sz w:val="24"/>
          <w:szCs w:val="24"/>
        </w:rPr>
        <w:t>is</w:t>
      </w:r>
      <w:r w:rsidRPr="00AB46FC">
        <w:rPr>
          <w:rFonts w:asciiTheme="majorBidi" w:hAnsiTheme="majorBidi" w:cstheme="majorBidi"/>
          <w:sz w:val="24"/>
          <w:szCs w:val="24"/>
        </w:rPr>
        <w:t xml:space="preserve"> article </w:t>
      </w:r>
      <w:r>
        <w:rPr>
          <w:rFonts w:asciiTheme="majorBidi" w:hAnsiTheme="majorBidi" w:cstheme="majorBidi"/>
          <w:sz w:val="24"/>
          <w:szCs w:val="24"/>
        </w:rPr>
        <w:t>examines some of the doubling operations carried out by Hamas on Israeli collaborators over the last three decades</w:t>
      </w:r>
      <w:r w:rsidRPr="00AB46FC">
        <w:rPr>
          <w:rFonts w:asciiTheme="majorBidi" w:hAnsiTheme="majorBidi" w:cstheme="majorBidi"/>
          <w:sz w:val="24"/>
          <w:szCs w:val="24"/>
        </w:rPr>
        <w:t xml:space="preserve">. </w:t>
      </w:r>
      <w:r>
        <w:rPr>
          <w:rFonts w:asciiTheme="majorBidi" w:hAnsiTheme="majorBidi" w:cstheme="majorBidi"/>
          <w:sz w:val="24"/>
          <w:szCs w:val="24"/>
        </w:rPr>
        <w:t>Examining</w:t>
      </w:r>
      <w:r w:rsidRPr="00AB46FC">
        <w:rPr>
          <w:rFonts w:asciiTheme="majorBidi" w:hAnsiTheme="majorBidi" w:cstheme="majorBidi"/>
          <w:sz w:val="24"/>
          <w:szCs w:val="24"/>
        </w:rPr>
        <w:t xml:space="preserve"> th</w:t>
      </w:r>
      <w:r>
        <w:rPr>
          <w:rFonts w:asciiTheme="majorBidi" w:hAnsiTheme="majorBidi" w:cstheme="majorBidi"/>
          <w:sz w:val="24"/>
          <w:szCs w:val="24"/>
        </w:rPr>
        <w:t>e</w:t>
      </w:r>
      <w:r w:rsidRPr="00AB46FC">
        <w:rPr>
          <w:rFonts w:asciiTheme="majorBidi" w:hAnsiTheme="majorBidi" w:cstheme="majorBidi"/>
          <w:sz w:val="24"/>
          <w:szCs w:val="24"/>
        </w:rPr>
        <w:t xml:space="preserve">se cases will reveal how </w:t>
      </w:r>
      <w:r>
        <w:rPr>
          <w:rFonts w:asciiTheme="majorBidi" w:hAnsiTheme="majorBidi" w:cstheme="majorBidi"/>
          <w:sz w:val="24"/>
          <w:szCs w:val="24"/>
        </w:rPr>
        <w:t>Hamas’s doubling methods developed over time,</w:t>
      </w:r>
      <w:r w:rsidRPr="00AB46FC">
        <w:rPr>
          <w:rFonts w:asciiTheme="majorBidi" w:hAnsiTheme="majorBidi" w:cstheme="majorBidi"/>
          <w:sz w:val="24"/>
          <w:szCs w:val="24"/>
        </w:rPr>
        <w:t xml:space="preserve"> </w:t>
      </w:r>
      <w:r>
        <w:rPr>
          <w:rFonts w:asciiTheme="majorBidi" w:hAnsiTheme="majorBidi" w:cstheme="majorBidi"/>
          <w:sz w:val="24"/>
          <w:szCs w:val="24"/>
        </w:rPr>
        <w:t>concurrently</w:t>
      </w:r>
      <w:r w:rsidRPr="00AB46FC">
        <w:rPr>
          <w:rFonts w:asciiTheme="majorBidi" w:hAnsiTheme="majorBidi" w:cstheme="majorBidi"/>
          <w:sz w:val="24"/>
          <w:szCs w:val="24"/>
        </w:rPr>
        <w:t xml:space="preserve"> with the movement's evolution</w:t>
      </w:r>
      <w:r w:rsidR="00175859">
        <w:rPr>
          <w:rFonts w:asciiTheme="majorBidi" w:hAnsiTheme="majorBidi" w:cstheme="majorBidi"/>
          <w:sz w:val="24"/>
          <w:szCs w:val="24"/>
        </w:rPr>
        <w:t xml:space="preserve">. </w:t>
      </w:r>
    </w:p>
    <w:p w14:paraId="1A683686" w14:textId="0D5FDBBE" w:rsidR="009B00A4" w:rsidRDefault="009B00A4" w:rsidP="00DA1A2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 research is based on v</w:t>
      </w:r>
      <w:r w:rsidRPr="004F4D7A">
        <w:rPr>
          <w:rFonts w:asciiTheme="majorBidi" w:hAnsiTheme="majorBidi" w:cstheme="majorBidi"/>
          <w:sz w:val="24"/>
          <w:szCs w:val="24"/>
        </w:rPr>
        <w:t>ari</w:t>
      </w:r>
      <w:r>
        <w:rPr>
          <w:rFonts w:asciiTheme="majorBidi" w:hAnsiTheme="majorBidi" w:cstheme="majorBidi"/>
          <w:sz w:val="24"/>
          <w:szCs w:val="24"/>
        </w:rPr>
        <w:t>ous sources, in both Hebrew and Arabic, including official publications of Hamas t</w:t>
      </w:r>
      <w:r w:rsidRPr="004F4D7A">
        <w:rPr>
          <w:rFonts w:asciiTheme="majorBidi" w:hAnsiTheme="majorBidi" w:cstheme="majorBidi"/>
          <w:sz w:val="24"/>
          <w:szCs w:val="24"/>
        </w:rPr>
        <w:t>ogether with</w:t>
      </w:r>
      <w:r>
        <w:rPr>
          <w:rFonts w:asciiTheme="majorBidi" w:hAnsiTheme="majorBidi" w:cstheme="majorBidi"/>
          <w:sz w:val="24"/>
          <w:szCs w:val="24"/>
        </w:rPr>
        <w:t xml:space="preserve"> official Israeli sources, such as </w:t>
      </w:r>
      <w:r w:rsidRPr="004F4D7A">
        <w:rPr>
          <w:rFonts w:asciiTheme="majorBidi" w:hAnsiTheme="majorBidi" w:cstheme="majorBidi"/>
          <w:sz w:val="24"/>
          <w:szCs w:val="24"/>
        </w:rPr>
        <w:t>judicial proceeding</w:t>
      </w:r>
      <w:r>
        <w:rPr>
          <w:rFonts w:asciiTheme="majorBidi" w:hAnsiTheme="majorBidi" w:cstheme="majorBidi"/>
          <w:sz w:val="24"/>
          <w:szCs w:val="24"/>
        </w:rPr>
        <w:t>s. Some of these materials have not yet received serious attention in the</w:t>
      </w:r>
      <w:r w:rsidR="00175859">
        <w:rPr>
          <w:rFonts w:asciiTheme="majorBidi" w:hAnsiTheme="majorBidi" w:cstheme="majorBidi"/>
          <w:sz w:val="24"/>
          <w:szCs w:val="24"/>
        </w:rPr>
        <w:t xml:space="preserve"> </w:t>
      </w:r>
      <w:r w:rsidR="00061616" w:rsidRPr="00061616">
        <w:rPr>
          <w:rFonts w:asciiTheme="majorBidi" w:hAnsiTheme="majorBidi" w:cstheme="majorBidi"/>
          <w:sz w:val="24"/>
          <w:szCs w:val="24"/>
        </w:rPr>
        <w:t>Some of these materials have not yet received serious attention in the</w:t>
      </w:r>
      <w:r w:rsidR="00061616">
        <w:rPr>
          <w:rFonts w:asciiTheme="majorBidi" w:hAnsiTheme="majorBidi" w:cstheme="majorBidi"/>
          <w:sz w:val="24"/>
          <w:szCs w:val="24"/>
        </w:rPr>
        <w:t xml:space="preserve"> </w:t>
      </w:r>
      <w:r w:rsidR="00061616" w:rsidRPr="00061616">
        <w:rPr>
          <w:rFonts w:asciiTheme="majorBidi" w:hAnsiTheme="majorBidi" w:cstheme="majorBidi"/>
          <w:sz w:val="24"/>
          <w:szCs w:val="24"/>
        </w:rPr>
        <w:t>scholarship. Secondary literature and journalistic sources will be used both to provide</w:t>
      </w:r>
      <w:r w:rsidR="00061616">
        <w:rPr>
          <w:rFonts w:asciiTheme="majorBidi" w:hAnsiTheme="majorBidi" w:cstheme="majorBidi"/>
          <w:sz w:val="24"/>
          <w:szCs w:val="24"/>
        </w:rPr>
        <w:t xml:space="preserve"> </w:t>
      </w:r>
      <w:r w:rsidR="00061616" w:rsidRPr="00061616">
        <w:rPr>
          <w:rFonts w:asciiTheme="majorBidi" w:hAnsiTheme="majorBidi" w:cstheme="majorBidi"/>
          <w:sz w:val="24"/>
          <w:szCs w:val="24"/>
        </w:rPr>
        <w:t>necessary background and to present an even more complete picture of Hamas</w:t>
      </w:r>
      <w:r w:rsidR="00061616">
        <w:rPr>
          <w:rFonts w:asciiTheme="majorBidi" w:hAnsiTheme="majorBidi" w:cstheme="majorBidi"/>
          <w:sz w:val="24"/>
          <w:szCs w:val="24"/>
        </w:rPr>
        <w:t xml:space="preserve"> </w:t>
      </w:r>
      <w:r w:rsidR="00061616" w:rsidRPr="00061616">
        <w:rPr>
          <w:rFonts w:asciiTheme="majorBidi" w:hAnsiTheme="majorBidi" w:cstheme="majorBidi"/>
          <w:sz w:val="24"/>
          <w:szCs w:val="24"/>
        </w:rPr>
        <w:t>doubling activities.</w:t>
      </w:r>
      <w:r>
        <w:rPr>
          <w:rFonts w:asciiTheme="majorBidi" w:hAnsiTheme="majorBidi" w:cstheme="majorBidi"/>
          <w:sz w:val="24"/>
          <w:szCs w:val="24"/>
        </w:rPr>
        <w:t xml:space="preserve"> </w:t>
      </w:r>
      <w:bookmarkStart w:id="0" w:name="_Hlk41902353"/>
      <w:r w:rsidR="00175859">
        <w:rPr>
          <w:rFonts w:asciiTheme="majorBidi" w:hAnsiTheme="majorBidi" w:cstheme="majorBidi"/>
          <w:sz w:val="24"/>
          <w:szCs w:val="24"/>
        </w:rPr>
        <w:t xml:space="preserve">This </w:t>
      </w:r>
      <w:r w:rsidRPr="00AB46FC">
        <w:rPr>
          <w:rFonts w:asciiTheme="majorBidi" w:hAnsiTheme="majorBidi" w:cstheme="majorBidi"/>
          <w:sz w:val="24"/>
          <w:szCs w:val="24"/>
        </w:rPr>
        <w:t>article</w:t>
      </w:r>
      <w:r>
        <w:rPr>
          <w:rFonts w:asciiTheme="majorBidi" w:hAnsiTheme="majorBidi" w:cstheme="majorBidi"/>
          <w:sz w:val="24"/>
          <w:szCs w:val="24"/>
        </w:rPr>
        <w:t xml:space="preserve"> make</w:t>
      </w:r>
      <w:r w:rsidR="00175859">
        <w:rPr>
          <w:rFonts w:asciiTheme="majorBidi" w:hAnsiTheme="majorBidi" w:cstheme="majorBidi"/>
          <w:sz w:val="24"/>
          <w:szCs w:val="24"/>
        </w:rPr>
        <w:t>s a</w:t>
      </w:r>
      <w:r>
        <w:rPr>
          <w:rFonts w:asciiTheme="majorBidi" w:hAnsiTheme="majorBidi" w:cstheme="majorBidi"/>
          <w:sz w:val="24"/>
          <w:szCs w:val="24"/>
        </w:rPr>
        <w:t xml:space="preserve"> unique contribution by exploring</w:t>
      </w:r>
      <w:r w:rsidRPr="00AB46FC">
        <w:rPr>
          <w:rFonts w:asciiTheme="majorBidi" w:hAnsiTheme="majorBidi" w:cstheme="majorBidi"/>
          <w:sz w:val="24"/>
          <w:szCs w:val="24"/>
        </w:rPr>
        <w:t xml:space="preserve"> how</w:t>
      </w:r>
      <w:r w:rsidR="00061616">
        <w:rPr>
          <w:rFonts w:asciiTheme="majorBidi" w:hAnsiTheme="majorBidi" w:cstheme="majorBidi"/>
          <w:sz w:val="24"/>
          <w:szCs w:val="24"/>
        </w:rPr>
        <w:t xml:space="preserve"> </w:t>
      </w:r>
      <w:r w:rsidR="00175859">
        <w:rPr>
          <w:rFonts w:asciiTheme="majorBidi" w:hAnsiTheme="majorBidi" w:cstheme="majorBidi"/>
          <w:sz w:val="24"/>
          <w:szCs w:val="24"/>
        </w:rPr>
        <w:t>violent nonstate actor</w:t>
      </w:r>
      <w:r w:rsidR="00061616">
        <w:rPr>
          <w:rFonts w:asciiTheme="majorBidi" w:hAnsiTheme="majorBidi" w:cstheme="majorBidi"/>
          <w:sz w:val="24"/>
          <w:szCs w:val="24"/>
        </w:rPr>
        <w:t>s</w:t>
      </w:r>
      <w:r w:rsidR="00175859">
        <w:rPr>
          <w:rFonts w:asciiTheme="majorBidi" w:hAnsiTheme="majorBidi" w:cstheme="majorBidi"/>
          <w:sz w:val="24"/>
          <w:szCs w:val="24"/>
        </w:rPr>
        <w:t xml:space="preserve"> </w:t>
      </w:r>
      <w:r w:rsidRPr="00AB46FC">
        <w:rPr>
          <w:rFonts w:asciiTheme="majorBidi" w:hAnsiTheme="majorBidi" w:cstheme="majorBidi"/>
          <w:sz w:val="24"/>
          <w:szCs w:val="24"/>
        </w:rPr>
        <w:t>can use doubling of sources as part of its asymmetric war against a state.</w:t>
      </w:r>
      <w:bookmarkEnd w:id="0"/>
      <w:r w:rsidRPr="00AB46FC">
        <w:rPr>
          <w:rFonts w:asciiTheme="majorBidi" w:hAnsiTheme="majorBidi" w:cstheme="majorBidi"/>
          <w:sz w:val="24"/>
          <w:szCs w:val="24"/>
        </w:rPr>
        <w:t xml:space="preserve"> </w:t>
      </w:r>
      <w:r w:rsidRPr="003A13A8">
        <w:rPr>
          <w:rFonts w:asciiTheme="majorBidi" w:hAnsiTheme="majorBidi" w:cstheme="majorBidi"/>
          <w:sz w:val="24"/>
          <w:szCs w:val="24"/>
        </w:rPr>
        <w:t>In addition,</w:t>
      </w:r>
      <w:r>
        <w:rPr>
          <w:rFonts w:asciiTheme="majorBidi" w:hAnsiTheme="majorBidi" w:cstheme="majorBidi"/>
          <w:sz w:val="24"/>
          <w:szCs w:val="24"/>
        </w:rPr>
        <w:t xml:space="preserve"> it will shed light </w:t>
      </w:r>
      <w:bookmarkStart w:id="1" w:name="_Hlk41902388"/>
      <w:r>
        <w:rPr>
          <w:rFonts w:asciiTheme="majorBidi" w:hAnsiTheme="majorBidi" w:cstheme="majorBidi"/>
          <w:sz w:val="24"/>
          <w:szCs w:val="24"/>
        </w:rPr>
        <w:t>on an interesting aspect of Hamas’s counter-intelligence activity.</w:t>
      </w:r>
      <w:bookmarkEnd w:id="1"/>
    </w:p>
    <w:p w14:paraId="532B340A" w14:textId="77777777" w:rsidR="00A834F5" w:rsidRDefault="009B00A4" w:rsidP="00DA1A23">
      <w:pPr>
        <w:bidi w:val="0"/>
        <w:spacing w:line="360" w:lineRule="auto"/>
        <w:jc w:val="both"/>
        <w:rPr>
          <w:rFonts w:asciiTheme="majorBidi" w:hAnsiTheme="majorBidi" w:cstheme="majorBidi"/>
          <w:b/>
          <w:bCs/>
          <w:sz w:val="24"/>
          <w:szCs w:val="24"/>
          <w:rtl/>
        </w:rPr>
      </w:pPr>
      <w:r w:rsidRPr="009B00A4">
        <w:rPr>
          <w:rFonts w:asciiTheme="majorBidi" w:hAnsiTheme="majorBidi" w:cstheme="majorBidi"/>
          <w:b/>
          <w:bCs/>
          <w:sz w:val="24"/>
          <w:szCs w:val="24"/>
        </w:rPr>
        <w:lastRenderedPageBreak/>
        <w:t xml:space="preserve">Doubling </w:t>
      </w:r>
      <w:r w:rsidR="00325FBB">
        <w:rPr>
          <w:rFonts w:asciiTheme="majorBidi" w:hAnsiTheme="majorBidi" w:cstheme="majorBidi"/>
          <w:b/>
          <w:bCs/>
          <w:sz w:val="24"/>
          <w:szCs w:val="24"/>
        </w:rPr>
        <w:t>O</w:t>
      </w:r>
      <w:r w:rsidRPr="009B00A4">
        <w:rPr>
          <w:rFonts w:asciiTheme="majorBidi" w:hAnsiTheme="majorBidi" w:cstheme="majorBidi"/>
          <w:b/>
          <w:bCs/>
          <w:sz w:val="24"/>
          <w:szCs w:val="24"/>
        </w:rPr>
        <w:t xml:space="preserve">perations in the 1990's: </w:t>
      </w:r>
      <w:r w:rsidR="00325FBB">
        <w:rPr>
          <w:rFonts w:asciiTheme="majorBidi" w:hAnsiTheme="majorBidi" w:cstheme="majorBidi"/>
          <w:b/>
          <w:bCs/>
          <w:sz w:val="24"/>
          <w:szCs w:val="24"/>
        </w:rPr>
        <w:t>A</w:t>
      </w:r>
      <w:r w:rsidRPr="009B00A4">
        <w:rPr>
          <w:rFonts w:asciiTheme="majorBidi" w:hAnsiTheme="majorBidi" w:cstheme="majorBidi"/>
          <w:b/>
          <w:bCs/>
          <w:sz w:val="24"/>
          <w:szCs w:val="24"/>
        </w:rPr>
        <w:t xml:space="preserve">ssassinating the </w:t>
      </w:r>
      <w:r w:rsidR="00325FBB">
        <w:rPr>
          <w:rFonts w:asciiTheme="majorBidi" w:hAnsiTheme="majorBidi" w:cstheme="majorBidi"/>
          <w:b/>
          <w:bCs/>
          <w:sz w:val="24"/>
          <w:szCs w:val="24"/>
        </w:rPr>
        <w:t>C</w:t>
      </w:r>
      <w:r w:rsidRPr="009B00A4">
        <w:rPr>
          <w:rFonts w:asciiTheme="majorBidi" w:hAnsiTheme="majorBidi" w:cstheme="majorBidi"/>
          <w:b/>
          <w:bCs/>
          <w:sz w:val="24"/>
          <w:szCs w:val="24"/>
        </w:rPr>
        <w:t>oordinators</w:t>
      </w:r>
    </w:p>
    <w:p w14:paraId="149D4CC9" w14:textId="33F4AB19" w:rsidR="00C01A15" w:rsidRDefault="00A834F5" w:rsidP="00DA1A23">
      <w:pPr>
        <w:spacing w:line="360" w:lineRule="auto"/>
        <w:jc w:val="both"/>
        <w:rPr>
          <w:rFonts w:ascii="David" w:hAnsi="David" w:cs="David"/>
          <w:sz w:val="24"/>
          <w:szCs w:val="24"/>
          <w:rtl/>
        </w:rPr>
      </w:pPr>
      <w:r w:rsidRPr="003627C6">
        <w:rPr>
          <w:rFonts w:ascii="David" w:hAnsi="David" w:cs="David"/>
          <w:sz w:val="24"/>
          <w:szCs w:val="24"/>
          <w:rtl/>
        </w:rPr>
        <w:t xml:space="preserve">חמאס הוקם בדצמבר 1987, עם פרוץ </w:t>
      </w:r>
      <w:proofErr w:type="spellStart"/>
      <w:r w:rsidRPr="003627C6">
        <w:rPr>
          <w:rFonts w:ascii="David" w:hAnsi="David" w:cs="David"/>
          <w:sz w:val="24"/>
          <w:szCs w:val="24"/>
          <w:rtl/>
        </w:rPr>
        <w:t>האנתפאצ'ה</w:t>
      </w:r>
      <w:proofErr w:type="spellEnd"/>
      <w:r w:rsidRPr="003627C6">
        <w:rPr>
          <w:rFonts w:ascii="David" w:hAnsi="David" w:cs="David"/>
          <w:sz w:val="24"/>
          <w:szCs w:val="24"/>
          <w:rtl/>
        </w:rPr>
        <w:t xml:space="preserve"> הראשונה ברחבי יהודה, שומרון ועזה. על בסיס תשתית ארגונית ענפה שהי</w:t>
      </w:r>
      <w:r w:rsidR="003627C6">
        <w:rPr>
          <w:rFonts w:ascii="David" w:hAnsi="David" w:cs="David" w:hint="cs"/>
          <w:sz w:val="24"/>
          <w:szCs w:val="24"/>
          <w:rtl/>
        </w:rPr>
        <w:t>י</w:t>
      </w:r>
      <w:r w:rsidRPr="003627C6">
        <w:rPr>
          <w:rFonts w:ascii="David" w:hAnsi="David" w:cs="David"/>
          <w:sz w:val="24"/>
          <w:szCs w:val="24"/>
          <w:rtl/>
        </w:rPr>
        <w:t xml:space="preserve">תה נטועה עמוק בחברה הפלסטינית, הקים שיח' יאסין תנועת </w:t>
      </w:r>
      <w:r w:rsidR="003627C6" w:rsidRPr="003627C6">
        <w:rPr>
          <w:rFonts w:ascii="David" w:hAnsi="David" w:cs="David"/>
          <w:sz w:val="24"/>
          <w:szCs w:val="24"/>
          <w:rtl/>
        </w:rPr>
        <w:t>גג</w:t>
      </w:r>
      <w:r w:rsidRPr="003627C6">
        <w:rPr>
          <w:rFonts w:ascii="David" w:hAnsi="David" w:cs="David"/>
          <w:sz w:val="24"/>
          <w:szCs w:val="24"/>
          <w:rtl/>
        </w:rPr>
        <w:t xml:space="preserve"> שתאגד את הפעילות מטעמו ברובד האזרחי והצבאי.</w:t>
      </w:r>
      <w:r w:rsidR="003627C6" w:rsidRPr="003627C6">
        <w:rPr>
          <w:rFonts w:ascii="David" w:hAnsi="David" w:cs="David"/>
          <w:sz w:val="24"/>
          <w:szCs w:val="24"/>
          <w:rtl/>
        </w:rPr>
        <w:t xml:space="preserve"> בשנות </w:t>
      </w:r>
      <w:proofErr w:type="spellStart"/>
      <w:r w:rsidR="003627C6" w:rsidRPr="003627C6">
        <w:rPr>
          <w:rFonts w:ascii="David" w:hAnsi="David" w:cs="David"/>
          <w:sz w:val="24"/>
          <w:szCs w:val="24"/>
          <w:rtl/>
        </w:rPr>
        <w:t>האנתפאצ'ה</w:t>
      </w:r>
      <w:proofErr w:type="spellEnd"/>
      <w:r w:rsidR="003627C6" w:rsidRPr="003627C6">
        <w:rPr>
          <w:rFonts w:ascii="David" w:hAnsi="David" w:cs="David"/>
          <w:sz w:val="24"/>
          <w:szCs w:val="24"/>
          <w:rtl/>
        </w:rPr>
        <w:t xml:space="preserve"> הראשונה פעל חמאס בצורה מבוזרת, כאשר חוליות שלו היו פזורות בתאי השטח השונים. חמאס ביצע פיגועים רבים כנגד אזרחים ואנשי ביטחון ישראליים, ובתגובה ספג מכות קשות מצד ישראל בדמות חיסול ומעצר מאות מאנשיו.</w:t>
      </w:r>
      <w:r w:rsidR="003627C6">
        <w:rPr>
          <w:rStyle w:val="a5"/>
          <w:rFonts w:ascii="David" w:hAnsi="David" w:cs="David"/>
          <w:sz w:val="24"/>
          <w:szCs w:val="24"/>
          <w:rtl/>
        </w:rPr>
        <w:footnoteReference w:id="12"/>
      </w:r>
      <w:r w:rsidR="003627C6" w:rsidRPr="003627C6">
        <w:rPr>
          <w:rFonts w:ascii="David" w:hAnsi="David" w:cs="David"/>
          <w:sz w:val="24"/>
          <w:szCs w:val="24"/>
          <w:rtl/>
        </w:rPr>
        <w:t xml:space="preserve"> עם זאת, וכפי שהעיד ראש השב"כ בתקופה זו, יעקב פרי: "יותר מכל ארגון טרור אחר מסוגל היה החמאס להתאושש במהירות אדירה מכל מכה שנחתה עליו".</w:t>
      </w:r>
      <w:r w:rsidR="003627C6">
        <w:rPr>
          <w:rStyle w:val="a5"/>
          <w:rFonts w:ascii="David" w:hAnsi="David" w:cs="David"/>
          <w:sz w:val="24"/>
          <w:szCs w:val="24"/>
          <w:rtl/>
        </w:rPr>
        <w:footnoteReference w:id="13"/>
      </w:r>
    </w:p>
    <w:p w14:paraId="65684E12" w14:textId="7A65DCD6" w:rsidR="003627C6" w:rsidRPr="00ED5AE2" w:rsidRDefault="003627C6" w:rsidP="00ED5AE2">
      <w:pPr>
        <w:spacing w:after="200" w:line="360" w:lineRule="auto"/>
        <w:jc w:val="both"/>
        <w:rPr>
          <w:rFonts w:ascii="David" w:eastAsia="Calibri" w:hAnsi="David" w:cs="David"/>
          <w:sz w:val="24"/>
          <w:szCs w:val="24"/>
          <w:rtl/>
        </w:rPr>
      </w:pPr>
      <w:r>
        <w:rPr>
          <w:rFonts w:ascii="David" w:hAnsi="David" w:cs="David" w:hint="cs"/>
          <w:sz w:val="24"/>
          <w:szCs w:val="24"/>
          <w:rtl/>
        </w:rPr>
        <w:t xml:space="preserve">בתקופת </w:t>
      </w:r>
      <w:proofErr w:type="spellStart"/>
      <w:r>
        <w:rPr>
          <w:rFonts w:ascii="David" w:hAnsi="David" w:cs="David" w:hint="cs"/>
          <w:sz w:val="24"/>
          <w:szCs w:val="24"/>
          <w:rtl/>
        </w:rPr>
        <w:t>האנתפאצ'ה</w:t>
      </w:r>
      <w:proofErr w:type="spellEnd"/>
      <w:r>
        <w:rPr>
          <w:rFonts w:ascii="David" w:hAnsi="David" w:cs="David" w:hint="cs"/>
          <w:sz w:val="24"/>
          <w:szCs w:val="24"/>
          <w:rtl/>
        </w:rPr>
        <w:t xml:space="preserve"> הראשונה התנהלה, במקביל המאבק בישראל, גם מלחמת כל בכל בתוך החברה הפלסטינית, כאשר אחת העילות המרכזיות לפגיעה בתושבים פלסטינים </w:t>
      </w:r>
      <w:proofErr w:type="spellStart"/>
      <w:r>
        <w:rPr>
          <w:rFonts w:ascii="David" w:hAnsi="David" w:cs="David" w:hint="cs"/>
          <w:sz w:val="24"/>
          <w:szCs w:val="24"/>
          <w:rtl/>
        </w:rPr>
        <w:t>היתה</w:t>
      </w:r>
      <w:proofErr w:type="spellEnd"/>
      <w:r>
        <w:rPr>
          <w:rFonts w:ascii="David" w:hAnsi="David" w:cs="David" w:hint="cs"/>
          <w:sz w:val="24"/>
          <w:szCs w:val="24"/>
          <w:rtl/>
        </w:rPr>
        <w:t xml:space="preserve"> האשמה בשיתוף פעולה עם ישראל. המונח "משתף פעולה" קיבל משמעויות רבות, לאו דווקא בהקשר מודיעיני, אך רבים נחשדו כסוכנים של ישראל וכפועל יוצא נחטפו, הוכו ונרצחו.</w:t>
      </w:r>
      <w:r>
        <w:rPr>
          <w:rStyle w:val="a5"/>
          <w:rFonts w:ascii="David" w:hAnsi="David" w:cs="David"/>
          <w:sz w:val="24"/>
          <w:szCs w:val="24"/>
          <w:rtl/>
        </w:rPr>
        <w:footnoteReference w:id="14"/>
      </w:r>
      <w:r w:rsidR="00ED5AE2">
        <w:rPr>
          <w:rFonts w:ascii="David" w:hAnsi="David" w:cs="David" w:hint="cs"/>
          <w:sz w:val="24"/>
          <w:szCs w:val="24"/>
          <w:rtl/>
        </w:rPr>
        <w:t xml:space="preserve"> חמאס ראה ערך רב בעיסוק בסוגיה, כפי שניתן ללמוד </w:t>
      </w:r>
      <w:r w:rsidR="00ED5AE2">
        <w:rPr>
          <w:rFonts w:ascii="David" w:eastAsia="Calibri" w:hAnsi="David" w:cs="David" w:hint="cs"/>
          <w:sz w:val="24"/>
          <w:szCs w:val="24"/>
          <w:rtl/>
        </w:rPr>
        <w:t>מכך ש</w:t>
      </w:r>
      <w:r w:rsidR="00ED5AE2" w:rsidRPr="00A83915">
        <w:rPr>
          <w:rFonts w:ascii="David" w:eastAsia="Calibri" w:hAnsi="David" w:cs="David" w:hint="cs"/>
          <w:sz w:val="24"/>
          <w:szCs w:val="24"/>
          <w:rtl/>
        </w:rPr>
        <w:t xml:space="preserve">באמנת </w:t>
      </w:r>
      <w:r w:rsidR="00ED5AE2">
        <w:rPr>
          <w:rFonts w:ascii="David" w:eastAsia="Calibri" w:hAnsi="David" w:cs="David" w:hint="cs"/>
          <w:sz w:val="24"/>
          <w:szCs w:val="24"/>
          <w:rtl/>
        </w:rPr>
        <w:t>הארגון</w:t>
      </w:r>
      <w:r w:rsidR="00ED5AE2" w:rsidRPr="00A83915">
        <w:rPr>
          <w:rFonts w:ascii="David" w:eastAsia="Calibri" w:hAnsi="David" w:cs="David" w:hint="cs"/>
          <w:sz w:val="24"/>
          <w:szCs w:val="24"/>
          <w:rtl/>
        </w:rPr>
        <w:t xml:space="preserve"> משנת 1988, נכתב כי </w:t>
      </w:r>
      <w:r w:rsidR="00ED5AE2">
        <w:rPr>
          <w:rFonts w:ascii="David" w:eastAsia="Calibri" w:hAnsi="David" w:cs="David" w:hint="cs"/>
          <w:sz w:val="24"/>
          <w:szCs w:val="24"/>
          <w:rtl/>
        </w:rPr>
        <w:t>הוא מקדם</w:t>
      </w:r>
      <w:r w:rsidR="00ED5AE2" w:rsidRPr="00A83915">
        <w:rPr>
          <w:rFonts w:ascii="David" w:eastAsia="Calibri" w:hAnsi="David" w:cs="David" w:hint="cs"/>
          <w:sz w:val="24"/>
          <w:szCs w:val="24"/>
          <w:rtl/>
        </w:rPr>
        <w:t xml:space="preserve"> בברכה כל מסלמי המקיים תנאים מסוימים, כאשר אחד התנאים </w:t>
      </w:r>
      <w:proofErr w:type="spellStart"/>
      <w:r w:rsidR="00ED5AE2" w:rsidRPr="00A83915">
        <w:rPr>
          <w:rFonts w:ascii="David" w:eastAsia="Calibri" w:hAnsi="David" w:cs="David" w:hint="cs"/>
          <w:sz w:val="24"/>
          <w:szCs w:val="24"/>
          <w:rtl/>
        </w:rPr>
        <w:t>המזוכרים</w:t>
      </w:r>
      <w:proofErr w:type="spellEnd"/>
      <w:r w:rsidR="00ED5AE2" w:rsidRPr="00A83915">
        <w:rPr>
          <w:rFonts w:ascii="David" w:eastAsia="Calibri" w:hAnsi="David" w:cs="David" w:hint="cs"/>
          <w:sz w:val="24"/>
          <w:szCs w:val="24"/>
          <w:rtl/>
        </w:rPr>
        <w:t xml:space="preserve"> הוא "שמירת סודותיה" של התנועה.</w:t>
      </w:r>
      <w:r w:rsidR="00ED5AE2" w:rsidRPr="00A83915">
        <w:rPr>
          <w:rFonts w:ascii="David" w:eastAsia="Calibri" w:hAnsi="David" w:cs="David"/>
          <w:sz w:val="24"/>
          <w:szCs w:val="24"/>
          <w:vertAlign w:val="superscript"/>
          <w:rtl/>
        </w:rPr>
        <w:footnoteReference w:id="15"/>
      </w:r>
      <w:r w:rsidR="00ED5AE2">
        <w:rPr>
          <w:rFonts w:ascii="David" w:eastAsia="Calibri" w:hAnsi="David" w:cs="David" w:hint="cs"/>
          <w:sz w:val="24"/>
          <w:szCs w:val="24"/>
          <w:rtl/>
        </w:rPr>
        <w:t xml:space="preserve"> </w:t>
      </w:r>
      <w:r>
        <w:rPr>
          <w:rFonts w:ascii="David" w:hAnsi="David" w:cs="David" w:hint="cs"/>
          <w:sz w:val="24"/>
          <w:szCs w:val="24"/>
          <w:rtl/>
        </w:rPr>
        <w:t>עוד לפני הקמת הארגון באופן רשמי, הוקם ב -1986 ארגון "</w:t>
      </w:r>
      <w:proofErr w:type="spellStart"/>
      <w:r>
        <w:rPr>
          <w:rFonts w:ascii="David" w:hAnsi="David" w:cs="David" w:hint="cs"/>
          <w:sz w:val="24"/>
          <w:szCs w:val="24"/>
          <w:rtl/>
        </w:rPr>
        <w:t>אלמג'ד</w:t>
      </w:r>
      <w:proofErr w:type="spellEnd"/>
      <w:r>
        <w:rPr>
          <w:rFonts w:ascii="David" w:hAnsi="David" w:cs="David" w:hint="cs"/>
          <w:sz w:val="24"/>
          <w:szCs w:val="24"/>
          <w:rtl/>
        </w:rPr>
        <w:t xml:space="preserve">" שתכליתו </w:t>
      </w:r>
      <w:proofErr w:type="spellStart"/>
      <w:r>
        <w:rPr>
          <w:rFonts w:ascii="David" w:hAnsi="David" w:cs="David" w:hint="cs"/>
          <w:sz w:val="24"/>
          <w:szCs w:val="24"/>
          <w:rtl/>
        </w:rPr>
        <w:t>היתה</w:t>
      </w:r>
      <w:proofErr w:type="spellEnd"/>
      <w:r>
        <w:rPr>
          <w:rFonts w:ascii="David" w:hAnsi="David" w:cs="David" w:hint="cs"/>
          <w:sz w:val="24"/>
          <w:szCs w:val="24"/>
          <w:rtl/>
        </w:rPr>
        <w:t>, בין היתר, איתור ופגיעה בחשודים בשיתוף פעולה עם ישראל.</w:t>
      </w:r>
      <w:r w:rsidR="0009258C">
        <w:rPr>
          <w:rFonts w:ascii="David" w:hAnsi="David" w:cs="David" w:hint="cs"/>
          <w:sz w:val="24"/>
          <w:szCs w:val="24"/>
          <w:rtl/>
        </w:rPr>
        <w:t xml:space="preserve"> בהסתמך על פתוה של שיח' יאסין שהתירה את הפעילות הזו,</w:t>
      </w:r>
      <w:r>
        <w:rPr>
          <w:rFonts w:ascii="David" w:hAnsi="David" w:cs="David" w:hint="cs"/>
          <w:sz w:val="24"/>
          <w:szCs w:val="24"/>
          <w:rtl/>
        </w:rPr>
        <w:t xml:space="preserve"> במהלך </w:t>
      </w:r>
      <w:proofErr w:type="spellStart"/>
      <w:r>
        <w:rPr>
          <w:rFonts w:ascii="David" w:hAnsi="David" w:cs="David" w:hint="cs"/>
          <w:sz w:val="24"/>
          <w:szCs w:val="24"/>
          <w:rtl/>
        </w:rPr>
        <w:t>האנתפאצ'ה</w:t>
      </w:r>
      <w:proofErr w:type="spellEnd"/>
      <w:r>
        <w:rPr>
          <w:rFonts w:ascii="David" w:hAnsi="David" w:cs="David" w:hint="cs"/>
          <w:sz w:val="24"/>
          <w:szCs w:val="24"/>
          <w:rtl/>
        </w:rPr>
        <w:t xml:space="preserve"> עקב הארגון אחר חשודים בשיתוף פעולה, חטף אותם, חקר אותם ולאחר שהם הודו (גם אם בפועל לא ביצעו את המיוחס להם) </w:t>
      </w:r>
      <w:r>
        <w:rPr>
          <w:rFonts w:ascii="David" w:hAnsi="David" w:cs="David"/>
          <w:sz w:val="24"/>
          <w:szCs w:val="24"/>
          <w:rtl/>
        </w:rPr>
        <w:t>–</w:t>
      </w:r>
      <w:r>
        <w:rPr>
          <w:rFonts w:ascii="David" w:hAnsi="David" w:cs="David" w:hint="cs"/>
          <w:sz w:val="24"/>
          <w:szCs w:val="24"/>
          <w:rtl/>
        </w:rPr>
        <w:t xml:space="preserve"> הוציא אותם להורג.</w:t>
      </w:r>
      <w:r>
        <w:rPr>
          <w:rStyle w:val="a5"/>
          <w:rFonts w:ascii="David" w:hAnsi="David" w:cs="David"/>
          <w:sz w:val="24"/>
          <w:szCs w:val="24"/>
          <w:rtl/>
        </w:rPr>
        <w:footnoteReference w:id="16"/>
      </w:r>
      <w:r>
        <w:rPr>
          <w:rFonts w:ascii="David" w:hAnsi="David" w:cs="David" w:hint="cs"/>
          <w:sz w:val="24"/>
          <w:szCs w:val="24"/>
          <w:rtl/>
        </w:rPr>
        <w:t xml:space="preserve"> בשלהי </w:t>
      </w:r>
      <w:proofErr w:type="spellStart"/>
      <w:r>
        <w:rPr>
          <w:rFonts w:ascii="David" w:hAnsi="David" w:cs="David" w:hint="cs"/>
          <w:sz w:val="24"/>
          <w:szCs w:val="24"/>
          <w:rtl/>
        </w:rPr>
        <w:t>האנתפאצ'ה</w:t>
      </w:r>
      <w:proofErr w:type="spellEnd"/>
      <w:r>
        <w:rPr>
          <w:rFonts w:ascii="David" w:hAnsi="David" w:cs="David" w:hint="cs"/>
          <w:sz w:val="24"/>
          <w:szCs w:val="24"/>
          <w:rtl/>
        </w:rPr>
        <w:t xml:space="preserve"> החל חמאס לנקוט בשיטה חדשה של הכפלת משתפי פעולה וניצולם להשגת מטרותיו.</w:t>
      </w:r>
    </w:p>
    <w:p w14:paraId="3B96B75D" w14:textId="5FA6A42D" w:rsidR="0082799F" w:rsidRDefault="00523328" w:rsidP="00DA1A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first operation took place in 1993. </w:t>
      </w:r>
      <w:r w:rsidR="00C87639">
        <w:rPr>
          <w:rFonts w:asciiTheme="majorBidi" w:hAnsiTheme="majorBidi" w:cstheme="majorBidi"/>
          <w:sz w:val="24"/>
          <w:szCs w:val="24"/>
        </w:rPr>
        <w:t xml:space="preserve">Maher Abu </w:t>
      </w:r>
      <w:proofErr w:type="spellStart"/>
      <w:r w:rsidR="00C87639">
        <w:rPr>
          <w:rFonts w:asciiTheme="majorBidi" w:hAnsiTheme="majorBidi" w:cstheme="majorBidi"/>
          <w:sz w:val="24"/>
          <w:szCs w:val="24"/>
        </w:rPr>
        <w:t>Srur</w:t>
      </w:r>
      <w:proofErr w:type="spellEnd"/>
      <w:r w:rsidR="00C87639">
        <w:rPr>
          <w:rFonts w:asciiTheme="majorBidi" w:hAnsiTheme="majorBidi" w:cstheme="majorBidi"/>
          <w:sz w:val="24"/>
          <w:szCs w:val="24"/>
        </w:rPr>
        <w:t xml:space="preserve"> was arrested by the Israeli authorities </w:t>
      </w:r>
      <w:r w:rsidR="005603D9">
        <w:rPr>
          <w:rFonts w:asciiTheme="majorBidi" w:hAnsiTheme="majorBidi" w:cstheme="majorBidi"/>
          <w:sz w:val="24"/>
          <w:szCs w:val="24"/>
        </w:rPr>
        <w:t xml:space="preserve">due to his membership in Hamas and supporting its activity </w:t>
      </w:r>
      <w:r w:rsidR="00090C99">
        <w:rPr>
          <w:rFonts w:asciiTheme="majorBidi" w:hAnsiTheme="majorBidi" w:cstheme="majorBidi"/>
          <w:sz w:val="24"/>
          <w:szCs w:val="24"/>
        </w:rPr>
        <w:t xml:space="preserve">during the first </w:t>
      </w:r>
      <w:proofErr w:type="spellStart"/>
      <w:r w:rsidR="00090C99">
        <w:rPr>
          <w:rFonts w:asciiTheme="majorBidi" w:hAnsiTheme="majorBidi" w:cstheme="majorBidi"/>
          <w:sz w:val="24"/>
          <w:szCs w:val="24"/>
        </w:rPr>
        <w:t>Intifadha</w:t>
      </w:r>
      <w:proofErr w:type="spellEnd"/>
      <w:r w:rsidR="00090C99">
        <w:rPr>
          <w:rFonts w:asciiTheme="majorBidi" w:hAnsiTheme="majorBidi" w:cstheme="majorBidi"/>
          <w:sz w:val="24"/>
          <w:szCs w:val="24"/>
        </w:rPr>
        <w:t xml:space="preserve">. </w:t>
      </w:r>
      <w:r w:rsidR="004A056F">
        <w:rPr>
          <w:rFonts w:asciiTheme="majorBidi" w:hAnsiTheme="majorBidi" w:cstheme="majorBidi"/>
          <w:sz w:val="24"/>
          <w:szCs w:val="24"/>
        </w:rPr>
        <w:t xml:space="preserve">In December 1992, </w:t>
      </w:r>
      <w:r w:rsidR="00AD3731">
        <w:rPr>
          <w:rFonts w:asciiTheme="majorBidi" w:hAnsiTheme="majorBidi" w:cstheme="majorBidi"/>
          <w:sz w:val="24"/>
          <w:szCs w:val="24"/>
        </w:rPr>
        <w:t>after</w:t>
      </w:r>
      <w:r w:rsidR="00D04DB3">
        <w:rPr>
          <w:rFonts w:asciiTheme="majorBidi" w:hAnsiTheme="majorBidi" w:cstheme="majorBidi"/>
          <w:sz w:val="24"/>
          <w:szCs w:val="24"/>
        </w:rPr>
        <w:t xml:space="preserve"> his release from the Isr</w:t>
      </w:r>
      <w:r w:rsidR="006548CE">
        <w:rPr>
          <w:rFonts w:asciiTheme="majorBidi" w:hAnsiTheme="majorBidi" w:cstheme="majorBidi"/>
          <w:sz w:val="24"/>
          <w:szCs w:val="24"/>
        </w:rPr>
        <w:t>a</w:t>
      </w:r>
      <w:r w:rsidR="00D04DB3">
        <w:rPr>
          <w:rFonts w:asciiTheme="majorBidi" w:hAnsiTheme="majorBidi" w:cstheme="majorBidi"/>
          <w:sz w:val="24"/>
          <w:szCs w:val="24"/>
        </w:rPr>
        <w:t xml:space="preserve">eli prison, he was recruited by The Israeli </w:t>
      </w:r>
      <w:r w:rsidR="000D6DCA">
        <w:rPr>
          <w:rFonts w:asciiTheme="majorBidi" w:hAnsiTheme="majorBidi" w:cstheme="majorBidi"/>
          <w:sz w:val="24"/>
          <w:szCs w:val="24"/>
        </w:rPr>
        <w:t xml:space="preserve">Security Apparatus, </w:t>
      </w:r>
      <w:proofErr w:type="spellStart"/>
      <w:r w:rsidR="000D6DCA">
        <w:rPr>
          <w:rFonts w:asciiTheme="majorBidi" w:hAnsiTheme="majorBidi" w:cstheme="majorBidi"/>
          <w:sz w:val="24"/>
          <w:szCs w:val="24"/>
        </w:rPr>
        <w:t>Shabak</w:t>
      </w:r>
      <w:proofErr w:type="spellEnd"/>
      <w:r w:rsidR="000D6DCA">
        <w:rPr>
          <w:rFonts w:asciiTheme="majorBidi" w:hAnsiTheme="majorBidi" w:cstheme="majorBidi"/>
          <w:sz w:val="24"/>
          <w:szCs w:val="24"/>
        </w:rPr>
        <w:t>, to serve as a collaborator</w:t>
      </w:r>
      <w:r w:rsidR="006548CE">
        <w:rPr>
          <w:rFonts w:asciiTheme="majorBidi" w:hAnsiTheme="majorBidi" w:cstheme="majorBidi"/>
          <w:sz w:val="24"/>
          <w:szCs w:val="24"/>
        </w:rPr>
        <w:t xml:space="preserve">. </w:t>
      </w:r>
      <w:r w:rsidR="000D6DCA">
        <w:rPr>
          <w:rFonts w:asciiTheme="majorBidi" w:hAnsiTheme="majorBidi" w:cstheme="majorBidi"/>
          <w:sz w:val="24"/>
          <w:szCs w:val="24"/>
        </w:rPr>
        <w:t xml:space="preserve"> </w:t>
      </w:r>
      <w:r w:rsidR="0066104A">
        <w:rPr>
          <w:rFonts w:asciiTheme="majorBidi" w:hAnsiTheme="majorBidi" w:cstheme="majorBidi"/>
          <w:sz w:val="24"/>
          <w:szCs w:val="24"/>
        </w:rPr>
        <w:t xml:space="preserve">His main mission was gathering information </w:t>
      </w:r>
      <w:r w:rsidR="006B2912">
        <w:rPr>
          <w:rFonts w:asciiTheme="majorBidi" w:hAnsiTheme="majorBidi" w:cstheme="majorBidi"/>
          <w:sz w:val="24"/>
          <w:szCs w:val="24"/>
        </w:rPr>
        <w:t xml:space="preserve">of terrorists in his living </w:t>
      </w:r>
      <w:r w:rsidR="00F33C78" w:rsidRPr="00F33C78">
        <w:rPr>
          <w:rFonts w:asciiTheme="majorBidi" w:hAnsiTheme="majorBidi" w:cstheme="majorBidi"/>
          <w:sz w:val="24"/>
          <w:szCs w:val="24"/>
        </w:rPr>
        <w:t>refugee camp</w:t>
      </w:r>
      <w:r w:rsidR="00F33C78">
        <w:rPr>
          <w:rFonts w:asciiTheme="majorBidi" w:hAnsiTheme="majorBidi" w:cstheme="majorBidi"/>
          <w:sz w:val="24"/>
          <w:szCs w:val="24"/>
        </w:rPr>
        <w:t xml:space="preserve">, </w:t>
      </w:r>
      <w:proofErr w:type="spellStart"/>
      <w:r w:rsidR="00F33C78">
        <w:rPr>
          <w:rFonts w:asciiTheme="majorBidi" w:hAnsiTheme="majorBidi" w:cstheme="majorBidi"/>
          <w:sz w:val="24"/>
          <w:szCs w:val="24"/>
        </w:rPr>
        <w:t>al</w:t>
      </w:r>
      <w:r w:rsidR="00240908">
        <w:rPr>
          <w:rFonts w:asciiTheme="majorBidi" w:hAnsiTheme="majorBidi" w:cstheme="majorBidi"/>
          <w:sz w:val="24"/>
          <w:szCs w:val="24"/>
        </w:rPr>
        <w:t>a'aidah</w:t>
      </w:r>
      <w:proofErr w:type="spellEnd"/>
      <w:r w:rsidR="00240908">
        <w:rPr>
          <w:rFonts w:asciiTheme="majorBidi" w:hAnsiTheme="majorBidi" w:cstheme="majorBidi"/>
          <w:sz w:val="24"/>
          <w:szCs w:val="24"/>
        </w:rPr>
        <w:t xml:space="preserve">, near </w:t>
      </w:r>
      <w:proofErr w:type="spellStart"/>
      <w:r w:rsidR="00240908">
        <w:rPr>
          <w:rFonts w:asciiTheme="majorBidi" w:hAnsiTheme="majorBidi" w:cstheme="majorBidi"/>
          <w:sz w:val="24"/>
          <w:szCs w:val="24"/>
        </w:rPr>
        <w:t>Be</w:t>
      </w:r>
      <w:r w:rsidR="00A66939">
        <w:rPr>
          <w:rFonts w:asciiTheme="majorBidi" w:hAnsiTheme="majorBidi" w:cstheme="majorBidi"/>
          <w:sz w:val="24"/>
          <w:szCs w:val="24"/>
        </w:rPr>
        <w:t>thl</w:t>
      </w:r>
      <w:r w:rsidR="00240908">
        <w:rPr>
          <w:rFonts w:asciiTheme="majorBidi" w:hAnsiTheme="majorBidi" w:cstheme="majorBidi"/>
          <w:sz w:val="24"/>
          <w:szCs w:val="24"/>
        </w:rPr>
        <w:t>echem</w:t>
      </w:r>
      <w:proofErr w:type="spellEnd"/>
      <w:r w:rsidR="00240908">
        <w:rPr>
          <w:rFonts w:asciiTheme="majorBidi" w:hAnsiTheme="majorBidi" w:cstheme="majorBidi"/>
          <w:sz w:val="24"/>
          <w:szCs w:val="24"/>
        </w:rPr>
        <w:t xml:space="preserve">. </w:t>
      </w:r>
      <w:r w:rsidR="00E35939">
        <w:rPr>
          <w:rFonts w:asciiTheme="majorBidi" w:hAnsiTheme="majorBidi" w:cstheme="majorBidi"/>
          <w:sz w:val="24"/>
          <w:szCs w:val="24"/>
        </w:rPr>
        <w:t>During his collaborating period, he felt re</w:t>
      </w:r>
      <w:r w:rsidR="009B0974">
        <w:rPr>
          <w:rFonts w:asciiTheme="majorBidi" w:hAnsiTheme="majorBidi" w:cstheme="majorBidi"/>
          <w:sz w:val="24"/>
          <w:szCs w:val="24"/>
        </w:rPr>
        <w:t xml:space="preserve">grets for </w:t>
      </w:r>
      <w:r w:rsidR="001B6017">
        <w:rPr>
          <w:rFonts w:asciiTheme="majorBidi" w:hAnsiTheme="majorBidi" w:cstheme="majorBidi"/>
          <w:sz w:val="24"/>
          <w:szCs w:val="24"/>
        </w:rPr>
        <w:t xml:space="preserve">spying on its own people, so he </w:t>
      </w:r>
      <w:r w:rsidR="00B718E2">
        <w:rPr>
          <w:rFonts w:asciiTheme="majorBidi" w:hAnsiTheme="majorBidi" w:cstheme="majorBidi"/>
          <w:sz w:val="24"/>
          <w:szCs w:val="24"/>
        </w:rPr>
        <w:t xml:space="preserve">has confessed </w:t>
      </w:r>
      <w:r w:rsidR="001A2B8E">
        <w:rPr>
          <w:rFonts w:asciiTheme="majorBidi" w:hAnsiTheme="majorBidi" w:cstheme="majorBidi"/>
          <w:sz w:val="24"/>
          <w:szCs w:val="24"/>
        </w:rPr>
        <w:t xml:space="preserve">his </w:t>
      </w:r>
      <w:r w:rsidR="00C12002">
        <w:rPr>
          <w:rFonts w:asciiTheme="majorBidi" w:hAnsiTheme="majorBidi" w:cstheme="majorBidi"/>
          <w:sz w:val="24"/>
          <w:szCs w:val="24"/>
        </w:rPr>
        <w:t>connection with Israel to Hamas members</w:t>
      </w:r>
      <w:r w:rsidR="007737AB">
        <w:rPr>
          <w:rFonts w:asciiTheme="majorBidi" w:hAnsiTheme="majorBidi" w:cstheme="majorBidi"/>
          <w:sz w:val="24"/>
          <w:szCs w:val="24"/>
        </w:rPr>
        <w:t>.</w:t>
      </w:r>
      <w:r w:rsidR="00675CF1">
        <w:rPr>
          <w:rFonts w:asciiTheme="majorBidi" w:hAnsiTheme="majorBidi" w:cstheme="majorBidi"/>
          <w:sz w:val="24"/>
          <w:szCs w:val="24"/>
        </w:rPr>
        <w:t xml:space="preserve"> </w:t>
      </w:r>
      <w:r w:rsidR="007737AB">
        <w:rPr>
          <w:rFonts w:asciiTheme="majorBidi" w:hAnsiTheme="majorBidi" w:cstheme="majorBidi"/>
          <w:sz w:val="24"/>
          <w:szCs w:val="24"/>
        </w:rPr>
        <w:t xml:space="preserve">They </w:t>
      </w:r>
      <w:r w:rsidR="007737AB">
        <w:rPr>
          <w:rFonts w:asciiTheme="majorBidi" w:hAnsiTheme="majorBidi" w:cstheme="majorBidi"/>
          <w:sz w:val="24"/>
          <w:szCs w:val="24"/>
        </w:rPr>
        <w:lastRenderedPageBreak/>
        <w:t xml:space="preserve">decided to exploit this </w:t>
      </w:r>
      <w:r w:rsidR="0082799F">
        <w:rPr>
          <w:rFonts w:asciiTheme="majorBidi" w:hAnsiTheme="majorBidi" w:cstheme="majorBidi"/>
          <w:sz w:val="24"/>
          <w:szCs w:val="24"/>
        </w:rPr>
        <w:t>connection and</w:t>
      </w:r>
      <w:r w:rsidR="007737AB">
        <w:rPr>
          <w:rFonts w:asciiTheme="majorBidi" w:hAnsiTheme="majorBidi" w:cstheme="majorBidi"/>
          <w:sz w:val="24"/>
          <w:szCs w:val="24"/>
        </w:rPr>
        <w:t xml:space="preserve"> told Abu </w:t>
      </w:r>
      <w:proofErr w:type="spellStart"/>
      <w:r w:rsidR="007737AB">
        <w:rPr>
          <w:rFonts w:asciiTheme="majorBidi" w:hAnsiTheme="majorBidi" w:cstheme="majorBidi"/>
          <w:sz w:val="24"/>
          <w:szCs w:val="24"/>
        </w:rPr>
        <w:t>Srur</w:t>
      </w:r>
      <w:proofErr w:type="spellEnd"/>
      <w:r w:rsidR="007737AB">
        <w:rPr>
          <w:rFonts w:asciiTheme="majorBidi" w:hAnsiTheme="majorBidi" w:cstheme="majorBidi"/>
          <w:sz w:val="24"/>
          <w:szCs w:val="24"/>
        </w:rPr>
        <w:t xml:space="preserve"> that if he wants to </w:t>
      </w:r>
      <w:r w:rsidR="0067272B" w:rsidRPr="0067272B">
        <w:rPr>
          <w:rFonts w:asciiTheme="majorBidi" w:hAnsiTheme="majorBidi" w:cstheme="majorBidi"/>
          <w:sz w:val="24"/>
          <w:szCs w:val="24"/>
        </w:rPr>
        <w:t xml:space="preserve">atone for his </w:t>
      </w:r>
      <w:r w:rsidR="00F17C15" w:rsidRPr="0067272B">
        <w:rPr>
          <w:rFonts w:asciiTheme="majorBidi" w:hAnsiTheme="majorBidi" w:cstheme="majorBidi"/>
          <w:sz w:val="24"/>
          <w:szCs w:val="24"/>
        </w:rPr>
        <w:t>sin,</w:t>
      </w:r>
      <w:r w:rsidR="0067272B">
        <w:rPr>
          <w:rFonts w:asciiTheme="majorBidi" w:hAnsiTheme="majorBidi" w:cstheme="majorBidi"/>
          <w:sz w:val="24"/>
          <w:szCs w:val="24"/>
        </w:rPr>
        <w:t xml:space="preserve"> </w:t>
      </w:r>
      <w:r w:rsidR="00F17C15">
        <w:rPr>
          <w:rFonts w:asciiTheme="majorBidi" w:hAnsiTheme="majorBidi" w:cstheme="majorBidi"/>
          <w:sz w:val="24"/>
          <w:szCs w:val="24"/>
        </w:rPr>
        <w:t>he must</w:t>
      </w:r>
      <w:r w:rsidR="0082799F">
        <w:rPr>
          <w:rFonts w:asciiTheme="majorBidi" w:hAnsiTheme="majorBidi" w:cstheme="majorBidi"/>
          <w:sz w:val="24"/>
          <w:szCs w:val="24"/>
        </w:rPr>
        <w:t xml:space="preserve"> kill his coordinator</w:t>
      </w:r>
      <w:r w:rsidR="00386549">
        <w:rPr>
          <w:rFonts w:asciiTheme="majorBidi" w:hAnsiTheme="majorBidi" w:cstheme="majorBidi"/>
          <w:sz w:val="24"/>
          <w:szCs w:val="24"/>
        </w:rPr>
        <w:t xml:space="preserve">, Moshe </w:t>
      </w:r>
      <w:proofErr w:type="spellStart"/>
      <w:r w:rsidR="00386549">
        <w:rPr>
          <w:rFonts w:asciiTheme="majorBidi" w:hAnsiTheme="majorBidi" w:cstheme="majorBidi"/>
          <w:sz w:val="24"/>
          <w:szCs w:val="24"/>
        </w:rPr>
        <w:t>Nachmani</w:t>
      </w:r>
      <w:proofErr w:type="spellEnd"/>
      <w:r w:rsidR="0082799F">
        <w:rPr>
          <w:rFonts w:asciiTheme="majorBidi" w:hAnsiTheme="majorBidi" w:cstheme="majorBidi"/>
          <w:sz w:val="24"/>
          <w:szCs w:val="24"/>
        </w:rPr>
        <w:t>.</w:t>
      </w:r>
      <w:r w:rsidR="00A2393E">
        <w:rPr>
          <w:rStyle w:val="a5"/>
          <w:rFonts w:asciiTheme="majorBidi" w:hAnsiTheme="majorBidi" w:cstheme="majorBidi"/>
          <w:sz w:val="24"/>
          <w:szCs w:val="24"/>
        </w:rPr>
        <w:footnoteReference w:id="17"/>
      </w:r>
      <w:r w:rsidR="0082799F">
        <w:rPr>
          <w:rFonts w:asciiTheme="majorBidi" w:hAnsiTheme="majorBidi" w:cstheme="majorBidi"/>
          <w:sz w:val="24"/>
          <w:szCs w:val="24"/>
        </w:rPr>
        <w:t xml:space="preserve"> </w:t>
      </w:r>
    </w:p>
    <w:p w14:paraId="142BB151" w14:textId="1C8F89AF" w:rsidR="00C01A15" w:rsidRPr="00744C69" w:rsidRDefault="006F4C20" w:rsidP="00DA1A2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Abu </w:t>
      </w:r>
      <w:proofErr w:type="spellStart"/>
      <w:r>
        <w:rPr>
          <w:rFonts w:asciiTheme="majorBidi" w:hAnsiTheme="majorBidi" w:cstheme="majorBidi"/>
          <w:sz w:val="24"/>
          <w:szCs w:val="24"/>
        </w:rPr>
        <w:t>Srur</w:t>
      </w:r>
      <w:proofErr w:type="spellEnd"/>
      <w:r>
        <w:rPr>
          <w:rFonts w:asciiTheme="majorBidi" w:hAnsiTheme="majorBidi" w:cstheme="majorBidi"/>
          <w:sz w:val="24"/>
          <w:szCs w:val="24"/>
        </w:rPr>
        <w:t xml:space="preserve"> agreed</w:t>
      </w:r>
      <w:r w:rsidR="009E562C">
        <w:rPr>
          <w:rFonts w:asciiTheme="majorBidi" w:hAnsiTheme="majorBidi" w:cstheme="majorBidi"/>
          <w:sz w:val="24"/>
          <w:szCs w:val="24"/>
        </w:rPr>
        <w:t xml:space="preserve"> and</w:t>
      </w:r>
      <w:r>
        <w:rPr>
          <w:rFonts w:asciiTheme="majorBidi" w:hAnsiTheme="majorBidi" w:cstheme="majorBidi"/>
          <w:sz w:val="24"/>
          <w:szCs w:val="24"/>
        </w:rPr>
        <w:t xml:space="preserve"> </w:t>
      </w:r>
      <w:r w:rsidR="009E562C">
        <w:rPr>
          <w:rFonts w:asciiTheme="majorBidi" w:hAnsiTheme="majorBidi" w:cstheme="majorBidi"/>
          <w:sz w:val="24"/>
          <w:szCs w:val="24"/>
        </w:rPr>
        <w:t xml:space="preserve">the operation with </w:t>
      </w:r>
      <w:r w:rsidR="00860954">
        <w:rPr>
          <w:rFonts w:asciiTheme="majorBidi" w:hAnsiTheme="majorBidi" w:cstheme="majorBidi"/>
          <w:sz w:val="24"/>
          <w:szCs w:val="24"/>
        </w:rPr>
        <w:t xml:space="preserve">two of his cousins. He </w:t>
      </w:r>
      <w:r w:rsidR="002C10E4">
        <w:rPr>
          <w:rFonts w:asciiTheme="majorBidi" w:hAnsiTheme="majorBidi" w:cstheme="majorBidi"/>
          <w:sz w:val="24"/>
          <w:szCs w:val="24"/>
        </w:rPr>
        <w:t xml:space="preserve">made an appointment with </w:t>
      </w:r>
      <w:proofErr w:type="spellStart"/>
      <w:r w:rsidR="00650CCD">
        <w:rPr>
          <w:rFonts w:asciiTheme="majorBidi" w:hAnsiTheme="majorBidi" w:cstheme="majorBidi"/>
          <w:sz w:val="24"/>
          <w:szCs w:val="24"/>
        </w:rPr>
        <w:t>Nachmani</w:t>
      </w:r>
      <w:proofErr w:type="spellEnd"/>
      <w:r w:rsidR="00650CCD">
        <w:rPr>
          <w:rFonts w:asciiTheme="majorBidi" w:hAnsiTheme="majorBidi" w:cstheme="majorBidi"/>
          <w:sz w:val="24"/>
          <w:szCs w:val="24"/>
        </w:rPr>
        <w:t xml:space="preserve"> </w:t>
      </w:r>
      <w:r w:rsidR="00CC41A2">
        <w:rPr>
          <w:rFonts w:asciiTheme="majorBidi" w:hAnsiTheme="majorBidi" w:cstheme="majorBidi"/>
          <w:sz w:val="24"/>
          <w:szCs w:val="24"/>
        </w:rPr>
        <w:t xml:space="preserve">for </w:t>
      </w:r>
      <w:r w:rsidR="00A2393E">
        <w:rPr>
          <w:rFonts w:asciiTheme="majorBidi" w:hAnsiTheme="majorBidi" w:cstheme="majorBidi"/>
          <w:sz w:val="24"/>
          <w:szCs w:val="24"/>
        </w:rPr>
        <w:t>3 January 1993</w:t>
      </w:r>
      <w:r w:rsidR="00CC41A2">
        <w:rPr>
          <w:rFonts w:asciiTheme="majorBidi" w:hAnsiTheme="majorBidi" w:cstheme="majorBidi"/>
          <w:sz w:val="24"/>
          <w:szCs w:val="24"/>
        </w:rPr>
        <w:t xml:space="preserve"> </w:t>
      </w:r>
      <w:r w:rsidR="00744C69">
        <w:rPr>
          <w:rFonts w:asciiTheme="majorBidi" w:hAnsiTheme="majorBidi" w:cstheme="majorBidi"/>
          <w:sz w:val="24"/>
          <w:szCs w:val="24"/>
        </w:rPr>
        <w:t>at</w:t>
      </w:r>
      <w:r w:rsidR="00650CCD">
        <w:rPr>
          <w:rFonts w:asciiTheme="majorBidi" w:hAnsiTheme="majorBidi" w:cstheme="majorBidi"/>
          <w:sz w:val="24"/>
          <w:szCs w:val="24"/>
        </w:rPr>
        <w:t xml:space="preserve"> on</w:t>
      </w:r>
      <w:r w:rsidR="00744C69">
        <w:rPr>
          <w:rFonts w:asciiTheme="majorBidi" w:hAnsiTheme="majorBidi" w:cstheme="majorBidi"/>
          <w:sz w:val="24"/>
          <w:szCs w:val="24"/>
        </w:rPr>
        <w:t>e</w:t>
      </w:r>
      <w:r w:rsidR="00650CCD">
        <w:rPr>
          <w:rFonts w:asciiTheme="majorBidi" w:hAnsiTheme="majorBidi" w:cstheme="majorBidi"/>
          <w:sz w:val="24"/>
          <w:szCs w:val="24"/>
        </w:rPr>
        <w:t xml:space="preserve"> of </w:t>
      </w:r>
      <w:proofErr w:type="spellStart"/>
      <w:r w:rsidR="00744C69">
        <w:rPr>
          <w:rFonts w:asciiTheme="majorBidi" w:hAnsiTheme="majorBidi" w:cstheme="majorBidi"/>
          <w:sz w:val="24"/>
          <w:szCs w:val="24"/>
        </w:rPr>
        <w:t>Shabak's</w:t>
      </w:r>
      <w:proofErr w:type="spellEnd"/>
      <w:r w:rsidR="00744C69">
        <w:rPr>
          <w:rFonts w:asciiTheme="majorBidi" w:hAnsiTheme="majorBidi" w:cstheme="majorBidi"/>
          <w:sz w:val="24"/>
          <w:szCs w:val="24"/>
        </w:rPr>
        <w:t xml:space="preserve"> meeting apartments in Jerusalem, located in </w:t>
      </w:r>
      <w:proofErr w:type="spellStart"/>
      <w:r w:rsidR="004A79EB">
        <w:rPr>
          <w:rFonts w:asciiTheme="majorBidi" w:hAnsiTheme="majorBidi" w:cstheme="majorBidi"/>
          <w:sz w:val="24"/>
          <w:szCs w:val="24"/>
        </w:rPr>
        <w:t>Rehavia</w:t>
      </w:r>
      <w:proofErr w:type="spellEnd"/>
      <w:r w:rsidR="00744C69">
        <w:rPr>
          <w:rFonts w:asciiTheme="majorBidi" w:hAnsiTheme="majorBidi" w:cstheme="majorBidi"/>
          <w:sz w:val="24"/>
          <w:szCs w:val="24"/>
        </w:rPr>
        <w:t xml:space="preserve"> </w:t>
      </w:r>
      <w:r w:rsidR="004A79EB">
        <w:rPr>
          <w:rFonts w:asciiTheme="majorBidi" w:hAnsiTheme="majorBidi" w:cstheme="majorBidi"/>
          <w:sz w:val="24"/>
          <w:szCs w:val="24"/>
        </w:rPr>
        <w:t xml:space="preserve">neighborhood. </w:t>
      </w:r>
      <w:r w:rsidR="005706AB">
        <w:rPr>
          <w:rFonts w:asciiTheme="majorBidi" w:hAnsiTheme="majorBidi" w:cstheme="majorBidi"/>
          <w:sz w:val="24"/>
          <w:szCs w:val="24"/>
        </w:rPr>
        <w:t xml:space="preserve">The three has ambushed </w:t>
      </w:r>
      <w:proofErr w:type="spellStart"/>
      <w:r w:rsidR="005706AB">
        <w:rPr>
          <w:rFonts w:asciiTheme="majorBidi" w:hAnsiTheme="majorBidi" w:cstheme="majorBidi"/>
          <w:sz w:val="24"/>
          <w:szCs w:val="24"/>
        </w:rPr>
        <w:t>Nachmani</w:t>
      </w:r>
      <w:proofErr w:type="spellEnd"/>
      <w:r w:rsidR="005706AB">
        <w:rPr>
          <w:rFonts w:asciiTheme="majorBidi" w:hAnsiTheme="majorBidi" w:cstheme="majorBidi"/>
          <w:sz w:val="24"/>
          <w:szCs w:val="24"/>
        </w:rPr>
        <w:t xml:space="preserve"> and </w:t>
      </w:r>
      <w:r w:rsidR="00DA564C">
        <w:rPr>
          <w:rFonts w:asciiTheme="majorBidi" w:hAnsiTheme="majorBidi" w:cstheme="majorBidi"/>
          <w:sz w:val="24"/>
          <w:szCs w:val="24"/>
        </w:rPr>
        <w:t xml:space="preserve">when he arrived to the </w:t>
      </w:r>
      <w:r w:rsidR="00FC2955">
        <w:rPr>
          <w:rFonts w:asciiTheme="majorBidi" w:hAnsiTheme="majorBidi" w:cstheme="majorBidi"/>
          <w:sz w:val="24"/>
          <w:szCs w:val="24"/>
        </w:rPr>
        <w:t>place,</w:t>
      </w:r>
      <w:r w:rsidR="00DA564C">
        <w:rPr>
          <w:rFonts w:asciiTheme="majorBidi" w:hAnsiTheme="majorBidi" w:cstheme="majorBidi"/>
          <w:sz w:val="24"/>
          <w:szCs w:val="24"/>
        </w:rPr>
        <w:t xml:space="preserve"> they attacked him. </w:t>
      </w:r>
      <w:r w:rsidR="00D75585" w:rsidRPr="00D75585">
        <w:rPr>
          <w:rFonts w:asciiTheme="majorBidi" w:hAnsiTheme="majorBidi" w:cstheme="majorBidi"/>
          <w:sz w:val="24"/>
          <w:szCs w:val="24"/>
        </w:rPr>
        <w:t>They stabbed him with a knife and hit him with a hammer</w:t>
      </w:r>
      <w:r w:rsidR="00FC2955">
        <w:rPr>
          <w:rFonts w:asciiTheme="majorBidi" w:hAnsiTheme="majorBidi" w:cstheme="majorBidi"/>
          <w:sz w:val="24"/>
          <w:szCs w:val="24"/>
        </w:rPr>
        <w:t xml:space="preserve">, </w:t>
      </w:r>
      <w:r w:rsidR="00FC2955" w:rsidRPr="00FC2955">
        <w:rPr>
          <w:rFonts w:asciiTheme="majorBidi" w:hAnsiTheme="majorBidi" w:cstheme="majorBidi"/>
          <w:sz w:val="24"/>
          <w:szCs w:val="24"/>
        </w:rPr>
        <w:t>which led to his death.</w:t>
      </w:r>
      <w:r w:rsidR="00744C69">
        <w:rPr>
          <w:rFonts w:asciiTheme="majorBidi" w:hAnsiTheme="majorBidi" w:cstheme="majorBidi"/>
          <w:sz w:val="24"/>
          <w:szCs w:val="24"/>
        </w:rPr>
        <w:t xml:space="preserve"> </w:t>
      </w:r>
      <w:r w:rsidR="00F86BA4">
        <w:rPr>
          <w:rFonts w:asciiTheme="majorBidi" w:hAnsiTheme="majorBidi" w:cstheme="majorBidi"/>
          <w:sz w:val="24"/>
          <w:szCs w:val="24"/>
        </w:rPr>
        <w:t xml:space="preserve">They took </w:t>
      </w:r>
      <w:proofErr w:type="spellStart"/>
      <w:r w:rsidR="00F86BA4">
        <w:rPr>
          <w:rFonts w:asciiTheme="majorBidi" w:hAnsiTheme="majorBidi" w:cstheme="majorBidi"/>
          <w:sz w:val="24"/>
          <w:szCs w:val="24"/>
        </w:rPr>
        <w:t>Nachmani's</w:t>
      </w:r>
      <w:proofErr w:type="spellEnd"/>
      <w:r w:rsidR="00F86BA4">
        <w:rPr>
          <w:rFonts w:asciiTheme="majorBidi" w:hAnsiTheme="majorBidi" w:cstheme="majorBidi"/>
          <w:sz w:val="24"/>
          <w:szCs w:val="24"/>
        </w:rPr>
        <w:t xml:space="preserve"> bag, which according to Hamas version </w:t>
      </w:r>
      <w:r w:rsidR="000D2566">
        <w:rPr>
          <w:rFonts w:asciiTheme="majorBidi" w:hAnsiTheme="majorBidi" w:cstheme="majorBidi"/>
          <w:sz w:val="24"/>
          <w:szCs w:val="24"/>
        </w:rPr>
        <w:t xml:space="preserve">contained information </w:t>
      </w:r>
      <w:r w:rsidR="00EC7672">
        <w:rPr>
          <w:rFonts w:asciiTheme="majorBidi" w:hAnsiTheme="majorBidi" w:cstheme="majorBidi"/>
          <w:sz w:val="24"/>
          <w:szCs w:val="24"/>
        </w:rPr>
        <w:t xml:space="preserve">of </w:t>
      </w:r>
      <w:r w:rsidR="00D07139">
        <w:rPr>
          <w:rFonts w:asciiTheme="majorBidi" w:hAnsiTheme="majorBidi" w:cstheme="majorBidi"/>
          <w:sz w:val="24"/>
          <w:szCs w:val="24"/>
        </w:rPr>
        <w:t>other</w:t>
      </w:r>
      <w:r w:rsidR="00EC7672">
        <w:rPr>
          <w:rFonts w:asciiTheme="majorBidi" w:hAnsiTheme="majorBidi" w:cstheme="majorBidi"/>
          <w:sz w:val="24"/>
          <w:szCs w:val="24"/>
        </w:rPr>
        <w:t xml:space="preserve"> collaborators </w:t>
      </w:r>
      <w:r w:rsidR="00773BCE">
        <w:rPr>
          <w:rFonts w:asciiTheme="majorBidi" w:hAnsiTheme="majorBidi" w:cstheme="majorBidi"/>
          <w:sz w:val="24"/>
          <w:szCs w:val="24"/>
        </w:rPr>
        <w:t xml:space="preserve">used for </w:t>
      </w:r>
      <w:r w:rsidR="00D07139">
        <w:rPr>
          <w:rFonts w:asciiTheme="majorBidi" w:hAnsiTheme="majorBidi" w:cstheme="majorBidi"/>
          <w:sz w:val="24"/>
          <w:szCs w:val="24"/>
        </w:rPr>
        <w:t xml:space="preserve">catching them </w:t>
      </w:r>
      <w:r w:rsidR="00877808">
        <w:rPr>
          <w:rFonts w:asciiTheme="majorBidi" w:hAnsiTheme="majorBidi" w:cstheme="majorBidi"/>
          <w:sz w:val="24"/>
          <w:szCs w:val="24"/>
        </w:rPr>
        <w:t>afterwards and</w:t>
      </w:r>
      <w:r w:rsidR="00F72B8F">
        <w:rPr>
          <w:rFonts w:asciiTheme="majorBidi" w:hAnsiTheme="majorBidi" w:cstheme="majorBidi"/>
          <w:sz w:val="24"/>
          <w:szCs w:val="24"/>
        </w:rPr>
        <w:t xml:space="preserve"> escaped to </w:t>
      </w:r>
      <w:proofErr w:type="spellStart"/>
      <w:r w:rsidR="00F72B8F">
        <w:rPr>
          <w:rFonts w:asciiTheme="majorBidi" w:hAnsiTheme="majorBidi" w:cstheme="majorBidi"/>
          <w:sz w:val="24"/>
          <w:szCs w:val="24"/>
        </w:rPr>
        <w:t>Bet</w:t>
      </w:r>
      <w:r w:rsidR="00877808">
        <w:rPr>
          <w:rFonts w:asciiTheme="majorBidi" w:hAnsiTheme="majorBidi" w:cstheme="majorBidi"/>
          <w:sz w:val="24"/>
          <w:szCs w:val="24"/>
        </w:rPr>
        <w:t>hlechem</w:t>
      </w:r>
      <w:proofErr w:type="spellEnd"/>
      <w:r w:rsidR="00D07139">
        <w:rPr>
          <w:rFonts w:asciiTheme="majorBidi" w:hAnsiTheme="majorBidi" w:cstheme="majorBidi"/>
          <w:sz w:val="24"/>
          <w:szCs w:val="24"/>
        </w:rPr>
        <w:t xml:space="preserve">. </w:t>
      </w:r>
      <w:r w:rsidR="00471631">
        <w:rPr>
          <w:rFonts w:asciiTheme="majorBidi" w:hAnsiTheme="majorBidi" w:cstheme="majorBidi"/>
          <w:sz w:val="24"/>
          <w:szCs w:val="24"/>
        </w:rPr>
        <w:t xml:space="preserve">Abu </w:t>
      </w:r>
      <w:proofErr w:type="spellStart"/>
      <w:r w:rsidR="00471631">
        <w:rPr>
          <w:rFonts w:asciiTheme="majorBidi" w:hAnsiTheme="majorBidi" w:cstheme="majorBidi"/>
          <w:sz w:val="24"/>
          <w:szCs w:val="24"/>
        </w:rPr>
        <w:t>Srur</w:t>
      </w:r>
      <w:proofErr w:type="spellEnd"/>
      <w:r w:rsidR="00471631">
        <w:rPr>
          <w:rFonts w:asciiTheme="majorBidi" w:hAnsiTheme="majorBidi" w:cstheme="majorBidi"/>
          <w:sz w:val="24"/>
          <w:szCs w:val="24"/>
        </w:rPr>
        <w:t xml:space="preserve"> then </w:t>
      </w:r>
      <w:r w:rsidR="00877808">
        <w:rPr>
          <w:rFonts w:asciiTheme="majorBidi" w:hAnsiTheme="majorBidi" w:cstheme="majorBidi"/>
          <w:sz w:val="24"/>
          <w:szCs w:val="24"/>
        </w:rPr>
        <w:t>managed to slip away several times from Israeli Security Forces who t</w:t>
      </w:r>
      <w:r w:rsidR="00B417F2">
        <w:rPr>
          <w:rFonts w:asciiTheme="majorBidi" w:hAnsiTheme="majorBidi" w:cstheme="majorBidi"/>
          <w:sz w:val="24"/>
          <w:szCs w:val="24"/>
        </w:rPr>
        <w:t xml:space="preserve">ried to arrest him. Finally, </w:t>
      </w:r>
      <w:r w:rsidR="00A2393E">
        <w:rPr>
          <w:rFonts w:asciiTheme="majorBidi" w:hAnsiTheme="majorBidi" w:cstheme="majorBidi"/>
          <w:sz w:val="24"/>
          <w:szCs w:val="24"/>
        </w:rPr>
        <w:t>on</w:t>
      </w:r>
      <w:r w:rsidR="001D25BA">
        <w:rPr>
          <w:rFonts w:asciiTheme="majorBidi" w:hAnsiTheme="majorBidi" w:cstheme="majorBidi"/>
          <w:sz w:val="24"/>
          <w:szCs w:val="24"/>
        </w:rPr>
        <w:t xml:space="preserve"> 1 July 1993 he participated with t</w:t>
      </w:r>
      <w:r w:rsidR="00220812">
        <w:rPr>
          <w:rFonts w:asciiTheme="majorBidi" w:hAnsiTheme="majorBidi" w:cstheme="majorBidi"/>
          <w:sz w:val="24"/>
          <w:szCs w:val="24"/>
        </w:rPr>
        <w:t>w</w:t>
      </w:r>
      <w:r w:rsidR="001D25BA">
        <w:rPr>
          <w:rFonts w:asciiTheme="majorBidi" w:hAnsiTheme="majorBidi" w:cstheme="majorBidi"/>
          <w:sz w:val="24"/>
          <w:szCs w:val="24"/>
        </w:rPr>
        <w:t xml:space="preserve">o others in </w:t>
      </w:r>
      <w:r w:rsidR="00D54A56">
        <w:rPr>
          <w:rFonts w:asciiTheme="majorBidi" w:hAnsiTheme="majorBidi" w:cstheme="majorBidi"/>
          <w:sz w:val="24"/>
          <w:szCs w:val="24"/>
        </w:rPr>
        <w:t>a</w:t>
      </w:r>
      <w:r w:rsidR="00220812">
        <w:rPr>
          <w:rFonts w:asciiTheme="majorBidi" w:hAnsiTheme="majorBidi" w:cstheme="majorBidi"/>
          <w:sz w:val="24"/>
          <w:szCs w:val="24"/>
        </w:rPr>
        <w:t>n operation against a bus in Jerusalem</w:t>
      </w:r>
      <w:r w:rsidR="00B862C7">
        <w:rPr>
          <w:rFonts w:asciiTheme="majorBidi" w:hAnsiTheme="majorBidi" w:cstheme="majorBidi"/>
          <w:sz w:val="24"/>
          <w:szCs w:val="24"/>
        </w:rPr>
        <w:t xml:space="preserve"> which has </w:t>
      </w:r>
      <w:r w:rsidR="00050ED4">
        <w:rPr>
          <w:rFonts w:asciiTheme="majorBidi" w:hAnsiTheme="majorBidi" w:cstheme="majorBidi"/>
          <w:sz w:val="24"/>
          <w:szCs w:val="24"/>
        </w:rPr>
        <w:t>failed and</w:t>
      </w:r>
      <w:r w:rsidR="00B862C7">
        <w:rPr>
          <w:rFonts w:asciiTheme="majorBidi" w:hAnsiTheme="majorBidi" w:cstheme="majorBidi"/>
          <w:sz w:val="24"/>
          <w:szCs w:val="24"/>
        </w:rPr>
        <w:t xml:space="preserve"> was killed</w:t>
      </w:r>
      <w:r w:rsidR="00596035" w:rsidRPr="00596035">
        <w:rPr>
          <w:rFonts w:asciiTheme="majorBidi" w:hAnsiTheme="majorBidi" w:cstheme="majorBidi"/>
          <w:sz w:val="24"/>
          <w:szCs w:val="24"/>
        </w:rPr>
        <w:t xml:space="preserve"> during an exchange of gunfire</w:t>
      </w:r>
      <w:r w:rsidR="00220812">
        <w:rPr>
          <w:rFonts w:asciiTheme="majorBidi" w:hAnsiTheme="majorBidi" w:cstheme="majorBidi"/>
          <w:sz w:val="24"/>
          <w:szCs w:val="24"/>
        </w:rPr>
        <w:t xml:space="preserve"> </w:t>
      </w:r>
      <w:r w:rsidR="009813D4">
        <w:rPr>
          <w:rFonts w:asciiTheme="majorBidi" w:hAnsiTheme="majorBidi" w:cstheme="majorBidi"/>
          <w:sz w:val="24"/>
          <w:szCs w:val="24"/>
        </w:rPr>
        <w:t>w</w:t>
      </w:r>
      <w:r w:rsidR="00596035">
        <w:rPr>
          <w:rFonts w:asciiTheme="majorBidi" w:hAnsiTheme="majorBidi" w:cstheme="majorBidi"/>
          <w:sz w:val="24"/>
          <w:szCs w:val="24"/>
        </w:rPr>
        <w:t xml:space="preserve">ith Israeli </w:t>
      </w:r>
      <w:r w:rsidR="00F36393">
        <w:rPr>
          <w:rFonts w:asciiTheme="majorBidi" w:hAnsiTheme="majorBidi" w:cstheme="majorBidi"/>
          <w:sz w:val="24"/>
          <w:szCs w:val="24"/>
        </w:rPr>
        <w:t>soldiers</w:t>
      </w:r>
      <w:r w:rsidR="00F36393">
        <w:rPr>
          <w:rFonts w:asciiTheme="majorBidi" w:hAnsiTheme="majorBidi" w:cstheme="majorBidi" w:hint="cs"/>
          <w:sz w:val="24"/>
          <w:szCs w:val="24"/>
          <w:rtl/>
        </w:rPr>
        <w:t xml:space="preserve"> </w:t>
      </w:r>
      <w:r w:rsidR="00F36393">
        <w:rPr>
          <w:rFonts w:asciiTheme="majorBidi" w:hAnsiTheme="majorBidi" w:cstheme="majorBidi"/>
          <w:sz w:val="24"/>
          <w:szCs w:val="24"/>
        </w:rPr>
        <w:t xml:space="preserve">that followed the </w:t>
      </w:r>
      <w:r w:rsidR="00225F0D">
        <w:rPr>
          <w:rFonts w:asciiTheme="majorBidi" w:hAnsiTheme="majorBidi" w:cstheme="majorBidi"/>
          <w:sz w:val="24"/>
          <w:szCs w:val="24"/>
        </w:rPr>
        <w:t>operation</w:t>
      </w:r>
      <w:r w:rsidR="00596035">
        <w:rPr>
          <w:rFonts w:asciiTheme="majorBidi" w:hAnsiTheme="majorBidi" w:cstheme="majorBidi"/>
          <w:sz w:val="24"/>
          <w:szCs w:val="24"/>
        </w:rPr>
        <w:t>.</w:t>
      </w:r>
      <w:r w:rsidR="00050ED4">
        <w:rPr>
          <w:rStyle w:val="a5"/>
          <w:rFonts w:asciiTheme="majorBidi" w:hAnsiTheme="majorBidi" w:cstheme="majorBidi"/>
          <w:sz w:val="24"/>
          <w:szCs w:val="24"/>
        </w:rPr>
        <w:footnoteReference w:id="18"/>
      </w:r>
      <w:r w:rsidR="00877808">
        <w:rPr>
          <w:rFonts w:asciiTheme="majorBidi" w:hAnsiTheme="majorBidi" w:cstheme="majorBidi"/>
          <w:sz w:val="24"/>
          <w:szCs w:val="24"/>
        </w:rPr>
        <w:t xml:space="preserve"> </w:t>
      </w:r>
    </w:p>
    <w:p w14:paraId="19515D15" w14:textId="1557E018" w:rsidR="00185400" w:rsidRDefault="00DF3B55" w:rsidP="00DA1A23">
      <w:pPr>
        <w:bidi w:val="0"/>
        <w:spacing w:after="200" w:line="360" w:lineRule="auto"/>
        <w:jc w:val="both"/>
        <w:rPr>
          <w:rFonts w:ascii="David" w:eastAsia="Calibri" w:hAnsi="David" w:cs="David"/>
          <w:sz w:val="24"/>
          <w:szCs w:val="24"/>
        </w:rPr>
      </w:pPr>
      <w:r>
        <w:rPr>
          <w:rFonts w:ascii="David" w:eastAsia="Calibri" w:hAnsi="David" w:cs="David"/>
          <w:sz w:val="24"/>
          <w:szCs w:val="24"/>
        </w:rPr>
        <w:t xml:space="preserve">On 22 December 1993 two Israelis were killed in an attack </w:t>
      </w:r>
      <w:r w:rsidR="00A570A5">
        <w:rPr>
          <w:rFonts w:ascii="David" w:eastAsia="Calibri" w:hAnsi="David" w:cs="David"/>
          <w:sz w:val="24"/>
          <w:szCs w:val="24"/>
        </w:rPr>
        <w:t>that conducted by Hamas members</w:t>
      </w:r>
      <w:r w:rsidR="00D537F5">
        <w:rPr>
          <w:rFonts w:ascii="David" w:eastAsia="Calibri" w:hAnsi="David" w:cs="David"/>
          <w:sz w:val="24"/>
          <w:szCs w:val="24"/>
        </w:rPr>
        <w:t xml:space="preserve">, as a part of </w:t>
      </w:r>
      <w:r w:rsidR="007454E5">
        <w:rPr>
          <w:rFonts w:ascii="David" w:eastAsia="Calibri" w:hAnsi="David" w:cs="David"/>
          <w:sz w:val="24"/>
          <w:szCs w:val="24"/>
        </w:rPr>
        <w:t>a</w:t>
      </w:r>
      <w:r w:rsidR="00D537F5" w:rsidRPr="00D537F5">
        <w:rPr>
          <w:rFonts w:ascii="David" w:eastAsia="Calibri" w:hAnsi="David" w:cs="David"/>
          <w:sz w:val="24"/>
          <w:szCs w:val="24"/>
        </w:rPr>
        <w:t xml:space="preserve"> chain of revenge attacks</w:t>
      </w:r>
      <w:r w:rsidR="00D537F5">
        <w:rPr>
          <w:rFonts w:ascii="David" w:eastAsia="Calibri" w:hAnsi="David" w:cs="David"/>
          <w:sz w:val="24"/>
          <w:szCs w:val="24"/>
        </w:rPr>
        <w:t xml:space="preserve"> </w:t>
      </w:r>
      <w:r w:rsidR="00566293">
        <w:rPr>
          <w:rFonts w:ascii="David" w:eastAsia="Calibri" w:hAnsi="David" w:cs="David"/>
          <w:sz w:val="24"/>
          <w:szCs w:val="24"/>
        </w:rPr>
        <w:t>i</w:t>
      </w:r>
      <w:r w:rsidR="00816B7B" w:rsidRPr="00816B7B">
        <w:rPr>
          <w:rFonts w:ascii="David" w:eastAsia="Calibri" w:hAnsi="David" w:cs="David"/>
          <w:sz w:val="24"/>
          <w:szCs w:val="24"/>
        </w:rPr>
        <w:t xml:space="preserve">n response to the assassination of senior member of the organization's military wing, Imad </w:t>
      </w:r>
      <w:r w:rsidR="00816B7B">
        <w:rPr>
          <w:rFonts w:ascii="David" w:eastAsia="Calibri" w:hAnsi="David" w:cs="David"/>
          <w:sz w:val="24"/>
          <w:szCs w:val="24"/>
        </w:rPr>
        <w:t>'</w:t>
      </w:r>
      <w:r w:rsidR="00816B7B" w:rsidRPr="00816B7B">
        <w:rPr>
          <w:rFonts w:ascii="David" w:eastAsia="Calibri" w:hAnsi="David" w:cs="David"/>
          <w:sz w:val="24"/>
          <w:szCs w:val="24"/>
        </w:rPr>
        <w:t>Akal</w:t>
      </w:r>
      <w:r w:rsidR="00816B7B">
        <w:rPr>
          <w:rFonts w:ascii="David" w:eastAsia="Calibri" w:hAnsi="David" w:cs="David"/>
          <w:sz w:val="24"/>
          <w:szCs w:val="24"/>
        </w:rPr>
        <w:t xml:space="preserve">. </w:t>
      </w:r>
      <w:r w:rsidR="007454E5">
        <w:rPr>
          <w:rFonts w:ascii="David" w:eastAsia="Calibri" w:hAnsi="David" w:cs="David"/>
          <w:sz w:val="24"/>
          <w:szCs w:val="24"/>
        </w:rPr>
        <w:t>Throughout</w:t>
      </w:r>
      <w:r w:rsidR="00816B7B">
        <w:rPr>
          <w:rFonts w:ascii="David" w:eastAsia="Calibri" w:hAnsi="David" w:cs="David"/>
          <w:sz w:val="24"/>
          <w:szCs w:val="24"/>
        </w:rPr>
        <w:t xml:space="preserve"> the investigation of the attack, Israel has arrested members </w:t>
      </w:r>
      <w:r w:rsidR="007454E5">
        <w:rPr>
          <w:rFonts w:ascii="David" w:eastAsia="Calibri" w:hAnsi="David" w:cs="David"/>
          <w:sz w:val="24"/>
          <w:szCs w:val="24"/>
        </w:rPr>
        <w:t>of</w:t>
      </w:r>
      <w:r w:rsidR="00816B7B">
        <w:rPr>
          <w:rFonts w:ascii="David" w:eastAsia="Calibri" w:hAnsi="David" w:cs="David"/>
          <w:sz w:val="24"/>
          <w:szCs w:val="24"/>
        </w:rPr>
        <w:t xml:space="preserve"> terror organizations in the area.  One of the </w:t>
      </w:r>
      <w:r w:rsidR="001B645C" w:rsidRPr="00CE5621">
        <w:rPr>
          <w:rFonts w:ascii="David" w:eastAsia="Calibri" w:hAnsi="David" w:cs="David"/>
          <w:sz w:val="24"/>
          <w:szCs w:val="24"/>
        </w:rPr>
        <w:t>detainees</w:t>
      </w:r>
      <w:r w:rsidR="00CE5621">
        <w:rPr>
          <w:rFonts w:ascii="David" w:eastAsia="Calibri" w:hAnsi="David" w:cs="David"/>
          <w:sz w:val="24"/>
          <w:szCs w:val="24"/>
        </w:rPr>
        <w:t xml:space="preserve"> was </w:t>
      </w:r>
      <w:r w:rsidR="008D4526">
        <w:rPr>
          <w:rFonts w:ascii="David" w:eastAsia="Calibri" w:hAnsi="David" w:cs="David"/>
          <w:sz w:val="24"/>
          <w:szCs w:val="24"/>
        </w:rPr>
        <w:t xml:space="preserve">'Abed </w:t>
      </w:r>
      <w:proofErr w:type="spellStart"/>
      <w:r w:rsidR="008D4526">
        <w:rPr>
          <w:rFonts w:ascii="David" w:eastAsia="Calibri" w:hAnsi="David" w:cs="David"/>
          <w:sz w:val="24"/>
          <w:szCs w:val="24"/>
        </w:rPr>
        <w:t>alMun'am</w:t>
      </w:r>
      <w:proofErr w:type="spellEnd"/>
      <w:r w:rsidR="008D4526">
        <w:rPr>
          <w:rFonts w:ascii="David" w:eastAsia="Calibri" w:hAnsi="David" w:cs="David"/>
          <w:sz w:val="24"/>
          <w:szCs w:val="24"/>
        </w:rPr>
        <w:t xml:space="preserve"> Abu Hamid, </w:t>
      </w:r>
      <w:r w:rsidR="00CF5971">
        <w:rPr>
          <w:rFonts w:ascii="David" w:eastAsia="Calibri" w:hAnsi="David" w:cs="David"/>
          <w:sz w:val="24"/>
          <w:szCs w:val="24"/>
        </w:rPr>
        <w:t xml:space="preserve">a student </w:t>
      </w:r>
      <w:r w:rsidR="001B645C">
        <w:rPr>
          <w:rFonts w:ascii="David" w:eastAsia="Calibri" w:hAnsi="David" w:cs="David"/>
          <w:sz w:val="24"/>
          <w:szCs w:val="24"/>
        </w:rPr>
        <w:t>at</w:t>
      </w:r>
      <w:r w:rsidR="00CE5621">
        <w:rPr>
          <w:rFonts w:ascii="David" w:eastAsia="Calibri" w:hAnsi="David" w:cs="David"/>
          <w:sz w:val="24"/>
          <w:szCs w:val="24"/>
        </w:rPr>
        <w:t xml:space="preserve"> the department of literature </w:t>
      </w:r>
      <w:r w:rsidR="00CF5971">
        <w:rPr>
          <w:rFonts w:ascii="David" w:eastAsia="Calibri" w:hAnsi="David" w:cs="David"/>
          <w:sz w:val="24"/>
          <w:szCs w:val="24"/>
        </w:rPr>
        <w:t xml:space="preserve">at </w:t>
      </w:r>
      <w:proofErr w:type="spellStart"/>
      <w:r w:rsidR="00CF5971">
        <w:rPr>
          <w:rFonts w:ascii="David" w:eastAsia="Calibri" w:hAnsi="David" w:cs="David"/>
          <w:sz w:val="24"/>
          <w:szCs w:val="24"/>
        </w:rPr>
        <w:t>Bir-Zet</w:t>
      </w:r>
      <w:proofErr w:type="spellEnd"/>
      <w:r w:rsidR="00CF5971">
        <w:rPr>
          <w:rFonts w:ascii="David" w:eastAsia="Calibri" w:hAnsi="David" w:cs="David"/>
          <w:sz w:val="24"/>
          <w:szCs w:val="24"/>
        </w:rPr>
        <w:t xml:space="preserve"> University</w:t>
      </w:r>
      <w:r w:rsidR="00CE5621">
        <w:rPr>
          <w:rFonts w:ascii="David" w:eastAsia="Calibri" w:hAnsi="David" w:cs="David"/>
          <w:sz w:val="24"/>
          <w:szCs w:val="24"/>
        </w:rPr>
        <w:t>.</w:t>
      </w:r>
      <w:r w:rsidR="007454E5">
        <w:rPr>
          <w:rFonts w:ascii="David" w:eastAsia="Calibri" w:hAnsi="David" w:cs="David"/>
          <w:sz w:val="24"/>
          <w:szCs w:val="24"/>
        </w:rPr>
        <w:t xml:space="preserve"> </w:t>
      </w:r>
      <w:r w:rsidR="007454E5" w:rsidRPr="007454E5">
        <w:rPr>
          <w:rFonts w:ascii="David" w:eastAsia="Calibri" w:hAnsi="David" w:cs="David"/>
          <w:sz w:val="24"/>
          <w:szCs w:val="24"/>
        </w:rPr>
        <w:t>He was interrogated for three weeks</w:t>
      </w:r>
      <w:r w:rsidR="007454E5">
        <w:rPr>
          <w:rFonts w:ascii="David" w:eastAsia="Calibri" w:hAnsi="David" w:cs="David"/>
          <w:sz w:val="24"/>
          <w:szCs w:val="24"/>
        </w:rPr>
        <w:t xml:space="preserve"> by </w:t>
      </w:r>
      <w:proofErr w:type="spellStart"/>
      <w:r w:rsidR="007454E5">
        <w:rPr>
          <w:rFonts w:ascii="David" w:eastAsia="Calibri" w:hAnsi="David" w:cs="David"/>
          <w:sz w:val="24"/>
          <w:szCs w:val="24"/>
        </w:rPr>
        <w:t>Shabak</w:t>
      </w:r>
      <w:proofErr w:type="spellEnd"/>
      <w:r w:rsidR="00FD307C">
        <w:rPr>
          <w:rFonts w:ascii="David" w:eastAsia="Calibri" w:hAnsi="David" w:cs="David"/>
          <w:sz w:val="24"/>
          <w:szCs w:val="24"/>
        </w:rPr>
        <w:t xml:space="preserve">, during which he agreed to collaborate with Israel and gather information </w:t>
      </w:r>
      <w:r w:rsidR="00FD307C" w:rsidRPr="00FD307C">
        <w:rPr>
          <w:rFonts w:ascii="David" w:eastAsia="Calibri" w:hAnsi="David" w:cs="David"/>
          <w:sz w:val="24"/>
          <w:szCs w:val="24"/>
        </w:rPr>
        <w:t>in accordance with the needs that the Israelis will present</w:t>
      </w:r>
      <w:r w:rsidR="00FD307C">
        <w:rPr>
          <w:rFonts w:ascii="David" w:eastAsia="Calibri" w:hAnsi="David" w:cs="David"/>
          <w:sz w:val="24"/>
          <w:szCs w:val="24"/>
        </w:rPr>
        <w:t xml:space="preserve">. His </w:t>
      </w:r>
      <w:r w:rsidR="00FD307C">
        <w:rPr>
          <w:rFonts w:asciiTheme="majorBidi" w:hAnsiTheme="majorBidi" w:cstheme="majorBidi"/>
          <w:sz w:val="24"/>
          <w:szCs w:val="24"/>
        </w:rPr>
        <w:t>coordinator</w:t>
      </w:r>
      <w:r w:rsidR="00FD307C">
        <w:rPr>
          <w:rFonts w:ascii="David" w:eastAsia="Calibri" w:hAnsi="David" w:cs="David"/>
          <w:sz w:val="24"/>
          <w:szCs w:val="24"/>
        </w:rPr>
        <w:t xml:space="preserve"> was Noam Cohen,</w:t>
      </w:r>
      <w:r w:rsidR="007C7C19">
        <w:rPr>
          <w:rFonts w:ascii="David" w:eastAsia="Calibri" w:hAnsi="David" w:cs="David"/>
          <w:sz w:val="24"/>
          <w:szCs w:val="24"/>
        </w:rPr>
        <w:t xml:space="preserve"> whose nickname was "Captain </w:t>
      </w:r>
      <w:proofErr w:type="spellStart"/>
      <w:r w:rsidR="007C7C19">
        <w:rPr>
          <w:rFonts w:ascii="David" w:eastAsia="Calibri" w:hAnsi="David" w:cs="David"/>
          <w:sz w:val="24"/>
          <w:szCs w:val="24"/>
        </w:rPr>
        <w:t>Majdi</w:t>
      </w:r>
      <w:proofErr w:type="spellEnd"/>
      <w:r w:rsidR="007C7C19">
        <w:rPr>
          <w:rFonts w:ascii="David" w:eastAsia="Calibri" w:hAnsi="David" w:cs="David"/>
          <w:sz w:val="24"/>
          <w:szCs w:val="24"/>
        </w:rPr>
        <w:t>".</w:t>
      </w:r>
      <w:r w:rsidR="00FD307C">
        <w:rPr>
          <w:rFonts w:ascii="David" w:eastAsia="Calibri" w:hAnsi="David" w:cs="David"/>
          <w:sz w:val="24"/>
          <w:szCs w:val="24"/>
        </w:rPr>
        <w:t xml:space="preserve"> </w:t>
      </w:r>
      <w:r w:rsidR="007C7C19">
        <w:rPr>
          <w:rFonts w:ascii="David" w:eastAsia="Calibri" w:hAnsi="David" w:cs="David"/>
          <w:sz w:val="24"/>
          <w:szCs w:val="24"/>
        </w:rPr>
        <w:t xml:space="preserve">Cohen </w:t>
      </w:r>
      <w:r w:rsidR="00FD307C">
        <w:rPr>
          <w:rFonts w:ascii="David" w:eastAsia="Calibri" w:hAnsi="David" w:cs="David"/>
          <w:sz w:val="24"/>
          <w:szCs w:val="24"/>
        </w:rPr>
        <w:t xml:space="preserve">joined </w:t>
      </w:r>
      <w:proofErr w:type="spellStart"/>
      <w:r w:rsidR="00FD307C">
        <w:rPr>
          <w:rFonts w:ascii="David" w:eastAsia="Calibri" w:hAnsi="David" w:cs="David"/>
          <w:sz w:val="24"/>
          <w:szCs w:val="24"/>
        </w:rPr>
        <w:t>Shabak</w:t>
      </w:r>
      <w:proofErr w:type="spellEnd"/>
      <w:r w:rsidR="00FD307C">
        <w:rPr>
          <w:rFonts w:ascii="David" w:eastAsia="Calibri" w:hAnsi="David" w:cs="David"/>
          <w:sz w:val="24"/>
          <w:szCs w:val="24"/>
        </w:rPr>
        <w:t xml:space="preserve"> in the early 1990's and was considered as a brilliant young coordinator.</w:t>
      </w:r>
      <w:r w:rsidR="00FD307C">
        <w:rPr>
          <w:rStyle w:val="a5"/>
          <w:rFonts w:ascii="David" w:eastAsia="Calibri" w:hAnsi="David" w:cs="David"/>
          <w:sz w:val="24"/>
          <w:szCs w:val="24"/>
        </w:rPr>
        <w:footnoteReference w:id="19"/>
      </w:r>
      <w:r w:rsidR="00FD307C">
        <w:rPr>
          <w:rFonts w:ascii="David" w:eastAsia="Calibri" w:hAnsi="David" w:cs="David"/>
          <w:sz w:val="24"/>
          <w:szCs w:val="24"/>
        </w:rPr>
        <w:t xml:space="preserve"> </w:t>
      </w:r>
      <w:r w:rsidR="00FD307C" w:rsidRPr="00FD307C">
        <w:rPr>
          <w:rFonts w:ascii="David" w:eastAsia="Calibri" w:hAnsi="David" w:cs="David"/>
          <w:sz w:val="24"/>
          <w:szCs w:val="24"/>
        </w:rPr>
        <w:t xml:space="preserve"> </w:t>
      </w:r>
    </w:p>
    <w:p w14:paraId="1EE461E0" w14:textId="62843D43" w:rsidR="00DE3765" w:rsidRDefault="00DE3765" w:rsidP="00DA1A23">
      <w:pPr>
        <w:bidi w:val="0"/>
        <w:spacing w:after="200" w:line="360" w:lineRule="auto"/>
        <w:jc w:val="both"/>
        <w:rPr>
          <w:rFonts w:ascii="David" w:eastAsia="Calibri" w:hAnsi="David" w:cs="David"/>
          <w:sz w:val="24"/>
          <w:szCs w:val="24"/>
        </w:rPr>
      </w:pPr>
      <w:r>
        <w:rPr>
          <w:rFonts w:ascii="David" w:eastAsia="Calibri" w:hAnsi="David" w:cs="David"/>
          <w:sz w:val="24"/>
          <w:szCs w:val="24"/>
        </w:rPr>
        <w:t xml:space="preserve">Abu Hamid </w:t>
      </w:r>
      <w:r w:rsidR="005232B7">
        <w:rPr>
          <w:rFonts w:ascii="David" w:eastAsia="Calibri" w:hAnsi="David" w:cs="David"/>
          <w:sz w:val="24"/>
          <w:szCs w:val="24"/>
        </w:rPr>
        <w:t>consent</w:t>
      </w:r>
      <w:r>
        <w:rPr>
          <w:rFonts w:ascii="David" w:eastAsia="Calibri" w:hAnsi="David" w:cs="David"/>
          <w:sz w:val="24"/>
          <w:szCs w:val="24"/>
        </w:rPr>
        <w:t xml:space="preserve"> for collaborating with Israel was only on the surface. </w:t>
      </w:r>
      <w:r w:rsidRPr="00DE3765">
        <w:rPr>
          <w:rFonts w:ascii="David" w:eastAsia="Calibri" w:hAnsi="David" w:cs="David"/>
          <w:sz w:val="24"/>
          <w:szCs w:val="24"/>
        </w:rPr>
        <w:t>Behind the backs of Israelis</w:t>
      </w:r>
      <w:r>
        <w:rPr>
          <w:rFonts w:ascii="David" w:eastAsia="Calibri" w:hAnsi="David" w:cs="David"/>
          <w:sz w:val="24"/>
          <w:szCs w:val="24"/>
        </w:rPr>
        <w:t xml:space="preserve">, Abu Hamid shared his connections with the Israelis with Hamas </w:t>
      </w:r>
      <w:r>
        <w:rPr>
          <w:rFonts w:ascii="David" w:eastAsia="Calibri" w:hAnsi="David" w:cs="David"/>
          <w:sz w:val="24"/>
          <w:szCs w:val="24"/>
        </w:rPr>
        <w:lastRenderedPageBreak/>
        <w:t>members he with</w:t>
      </w:r>
      <w:r>
        <w:rPr>
          <w:rFonts w:ascii="David" w:eastAsia="Calibri" w:hAnsi="David" w:cs="David" w:hint="cs"/>
          <w:sz w:val="24"/>
          <w:szCs w:val="24"/>
          <w:rtl/>
        </w:rPr>
        <w:t xml:space="preserve"> </w:t>
      </w:r>
      <w:r>
        <w:rPr>
          <w:rFonts w:ascii="David" w:eastAsia="Calibri" w:hAnsi="David" w:cs="David"/>
          <w:sz w:val="24"/>
          <w:szCs w:val="24"/>
        </w:rPr>
        <w:t xml:space="preserve">whom he was in contact. Those Hamas members consulted </w:t>
      </w:r>
      <w:r w:rsidRPr="00DE3765">
        <w:rPr>
          <w:rFonts w:ascii="David" w:eastAsia="Calibri" w:hAnsi="David" w:cs="David"/>
          <w:sz w:val="24"/>
          <w:szCs w:val="24"/>
        </w:rPr>
        <w:t xml:space="preserve">as to the proper way to </w:t>
      </w:r>
      <w:r w:rsidR="006C2D7B">
        <w:rPr>
          <w:rFonts w:ascii="David" w:eastAsia="Calibri" w:hAnsi="David" w:cs="David"/>
          <w:sz w:val="24"/>
          <w:szCs w:val="24"/>
        </w:rPr>
        <w:t>make the most of</w:t>
      </w:r>
      <w:r>
        <w:rPr>
          <w:rFonts w:ascii="David" w:eastAsia="Calibri" w:hAnsi="David" w:cs="David"/>
          <w:sz w:val="24"/>
          <w:szCs w:val="24"/>
        </w:rPr>
        <w:t xml:space="preserve"> </w:t>
      </w:r>
      <w:r w:rsidR="006C2D7B">
        <w:rPr>
          <w:rFonts w:ascii="David" w:eastAsia="Calibri" w:hAnsi="David" w:cs="David"/>
          <w:sz w:val="24"/>
          <w:szCs w:val="24"/>
        </w:rPr>
        <w:t xml:space="preserve">the situation.  A late claim of Hamas indicates that on of the participants in this consultation, who led the chosen direction of action was </w:t>
      </w:r>
      <w:proofErr w:type="spellStart"/>
      <w:r w:rsidR="003024E6" w:rsidRPr="003024E6">
        <w:rPr>
          <w:rFonts w:ascii="David" w:eastAsia="Calibri" w:hAnsi="David" w:cs="David"/>
          <w:sz w:val="24"/>
          <w:szCs w:val="24"/>
        </w:rPr>
        <w:t>Yahya</w:t>
      </w:r>
      <w:proofErr w:type="spellEnd"/>
      <w:r w:rsidR="003024E6" w:rsidRPr="003024E6">
        <w:rPr>
          <w:rFonts w:ascii="David" w:eastAsia="Calibri" w:hAnsi="David" w:cs="David"/>
          <w:sz w:val="24"/>
          <w:szCs w:val="24"/>
        </w:rPr>
        <w:t xml:space="preserve"> </w:t>
      </w:r>
      <w:proofErr w:type="spellStart"/>
      <w:r w:rsidR="003024E6" w:rsidRPr="003024E6">
        <w:rPr>
          <w:rFonts w:ascii="David" w:eastAsia="Calibri" w:hAnsi="David" w:cs="David"/>
          <w:sz w:val="24"/>
          <w:szCs w:val="24"/>
        </w:rPr>
        <w:t>A</w:t>
      </w:r>
      <w:r w:rsidR="00892FD9">
        <w:rPr>
          <w:rFonts w:ascii="David" w:eastAsia="Calibri" w:hAnsi="David" w:cs="David"/>
          <w:sz w:val="24"/>
          <w:szCs w:val="24"/>
        </w:rPr>
        <w:t>i</w:t>
      </w:r>
      <w:r w:rsidR="003024E6" w:rsidRPr="003024E6">
        <w:rPr>
          <w:rFonts w:ascii="David" w:eastAsia="Calibri" w:hAnsi="David" w:cs="David"/>
          <w:sz w:val="24"/>
          <w:szCs w:val="24"/>
        </w:rPr>
        <w:t>yash</w:t>
      </w:r>
      <w:proofErr w:type="spellEnd"/>
      <w:r w:rsidR="00892FD9">
        <w:rPr>
          <w:rFonts w:ascii="David" w:eastAsia="Calibri" w:hAnsi="David" w:cs="David"/>
          <w:sz w:val="24"/>
          <w:szCs w:val="24"/>
        </w:rPr>
        <w:t xml:space="preserve">, </w:t>
      </w:r>
      <w:r w:rsidR="005232B7">
        <w:rPr>
          <w:rFonts w:ascii="David" w:eastAsia="Calibri" w:hAnsi="David" w:cs="David"/>
          <w:sz w:val="24"/>
          <w:szCs w:val="24"/>
        </w:rPr>
        <w:t>as knows as</w:t>
      </w:r>
      <w:r w:rsidR="00892FD9">
        <w:rPr>
          <w:rFonts w:ascii="David" w:eastAsia="Calibri" w:hAnsi="David" w:cs="David"/>
          <w:sz w:val="24"/>
          <w:szCs w:val="24"/>
        </w:rPr>
        <w:t xml:space="preserve"> "</w:t>
      </w:r>
      <w:r w:rsidR="005232B7">
        <w:rPr>
          <w:rFonts w:ascii="David" w:eastAsia="Calibri" w:hAnsi="David" w:cs="David"/>
          <w:sz w:val="24"/>
          <w:szCs w:val="24"/>
        </w:rPr>
        <w:t xml:space="preserve">The </w:t>
      </w:r>
      <w:r w:rsidR="00892FD9">
        <w:rPr>
          <w:rFonts w:ascii="David" w:eastAsia="Calibri" w:hAnsi="David" w:cs="David"/>
          <w:sz w:val="24"/>
          <w:szCs w:val="24"/>
        </w:rPr>
        <w:t>Engineer"</w:t>
      </w:r>
      <w:r w:rsidR="003024E6">
        <w:rPr>
          <w:rFonts w:ascii="David" w:eastAsia="Calibri" w:hAnsi="David" w:cs="David"/>
          <w:sz w:val="24"/>
          <w:szCs w:val="24"/>
        </w:rPr>
        <w:t>.</w:t>
      </w:r>
      <w:r w:rsidR="00892FD9">
        <w:rPr>
          <w:rFonts w:ascii="David" w:eastAsia="Calibri" w:hAnsi="David" w:cs="David"/>
          <w:sz w:val="24"/>
          <w:szCs w:val="24"/>
        </w:rPr>
        <w:t xml:space="preserve"> The </w:t>
      </w:r>
      <w:r w:rsidR="005232B7">
        <w:rPr>
          <w:rFonts w:ascii="David" w:eastAsia="Calibri" w:hAnsi="David" w:cs="David"/>
          <w:sz w:val="24"/>
          <w:szCs w:val="24"/>
        </w:rPr>
        <w:t xml:space="preserve">decision was to exploit the connection for assassination operation rather </w:t>
      </w:r>
      <w:r w:rsidR="00EA1D0E">
        <w:rPr>
          <w:rFonts w:ascii="David" w:eastAsia="Calibri" w:hAnsi="David" w:cs="David"/>
          <w:sz w:val="24"/>
          <w:szCs w:val="24"/>
        </w:rPr>
        <w:t>than</w:t>
      </w:r>
      <w:r w:rsidR="005232B7">
        <w:rPr>
          <w:rFonts w:ascii="David" w:eastAsia="Calibri" w:hAnsi="David" w:cs="David"/>
          <w:sz w:val="24"/>
          <w:szCs w:val="24"/>
        </w:rPr>
        <w:t xml:space="preserve"> </w:t>
      </w:r>
      <w:r w:rsidR="00EA1D0E">
        <w:rPr>
          <w:rFonts w:ascii="David" w:eastAsia="Calibri" w:hAnsi="David" w:cs="David"/>
          <w:sz w:val="24"/>
          <w:szCs w:val="24"/>
        </w:rPr>
        <w:t xml:space="preserve">for </w:t>
      </w:r>
      <w:r w:rsidR="005232B7">
        <w:rPr>
          <w:rFonts w:ascii="David" w:eastAsia="Calibri" w:hAnsi="David" w:cs="David"/>
          <w:sz w:val="24"/>
          <w:szCs w:val="24"/>
        </w:rPr>
        <w:t>intelligence operation</w:t>
      </w:r>
      <w:r w:rsidR="00EA1D0E">
        <w:rPr>
          <w:rFonts w:ascii="David" w:eastAsia="Calibri" w:hAnsi="David" w:cs="David"/>
          <w:sz w:val="24"/>
          <w:szCs w:val="24"/>
        </w:rPr>
        <w:t xml:space="preserve"> of t</w:t>
      </w:r>
      <w:r w:rsidR="00EA1D0E" w:rsidRPr="00EA1D0E">
        <w:rPr>
          <w:rFonts w:ascii="David" w:eastAsia="Calibri" w:hAnsi="David" w:cs="David"/>
          <w:sz w:val="24"/>
          <w:szCs w:val="24"/>
        </w:rPr>
        <w:t>ransmission of misinformation</w:t>
      </w:r>
      <w:r w:rsidR="00EA1D0E">
        <w:rPr>
          <w:rFonts w:ascii="David" w:eastAsia="Calibri" w:hAnsi="David" w:cs="David"/>
          <w:sz w:val="24"/>
          <w:szCs w:val="24"/>
        </w:rPr>
        <w:t xml:space="preserve"> or learning </w:t>
      </w:r>
      <w:proofErr w:type="spellStart"/>
      <w:r w:rsidR="00EA1D0E">
        <w:rPr>
          <w:rFonts w:ascii="David" w:eastAsia="Calibri" w:hAnsi="David" w:cs="David"/>
          <w:sz w:val="24"/>
          <w:szCs w:val="24"/>
        </w:rPr>
        <w:t>Shabak's</w:t>
      </w:r>
      <w:proofErr w:type="spellEnd"/>
      <w:r w:rsidR="00EA1D0E">
        <w:rPr>
          <w:rFonts w:ascii="David" w:eastAsia="Calibri" w:hAnsi="David" w:cs="David"/>
          <w:sz w:val="24"/>
          <w:szCs w:val="24"/>
        </w:rPr>
        <w:t xml:space="preserve"> modus operandi. </w:t>
      </w:r>
      <w:r w:rsidR="00EA1D0E" w:rsidRPr="00EA1D0E">
        <w:rPr>
          <w:rFonts w:ascii="David" w:eastAsia="Calibri" w:hAnsi="David" w:cs="David"/>
          <w:sz w:val="24"/>
          <w:szCs w:val="24"/>
        </w:rPr>
        <w:t>Nevertheless</w:t>
      </w:r>
      <w:r w:rsidR="00EA1D0E">
        <w:rPr>
          <w:rFonts w:ascii="David" w:eastAsia="Calibri" w:hAnsi="David" w:cs="David"/>
          <w:sz w:val="24"/>
          <w:szCs w:val="24"/>
        </w:rPr>
        <w:t xml:space="preserve">, Hamas claimed that before the assassination Abu Hamid did get some valuable information regarding </w:t>
      </w:r>
      <w:proofErr w:type="spellStart"/>
      <w:r w:rsidR="00EA1D0E">
        <w:rPr>
          <w:rFonts w:ascii="David" w:eastAsia="Calibri" w:hAnsi="David" w:cs="David"/>
          <w:sz w:val="24"/>
          <w:szCs w:val="24"/>
        </w:rPr>
        <w:t>Shabak's</w:t>
      </w:r>
      <w:proofErr w:type="spellEnd"/>
      <w:r w:rsidR="00EA1D0E">
        <w:rPr>
          <w:rFonts w:ascii="David" w:eastAsia="Calibri" w:hAnsi="David" w:cs="David"/>
          <w:sz w:val="24"/>
          <w:szCs w:val="24"/>
        </w:rPr>
        <w:t xml:space="preserve"> methods and other Palestinians collaborators alongside providing Cohen misinformation.</w:t>
      </w:r>
      <w:r w:rsidR="00EA1D0E">
        <w:rPr>
          <w:rStyle w:val="a5"/>
          <w:rFonts w:ascii="David" w:eastAsia="Calibri" w:hAnsi="David" w:cs="David"/>
          <w:sz w:val="24"/>
          <w:szCs w:val="24"/>
        </w:rPr>
        <w:footnoteReference w:id="20"/>
      </w:r>
      <w:r w:rsidR="005232B7">
        <w:rPr>
          <w:rFonts w:ascii="David" w:eastAsia="Calibri" w:hAnsi="David" w:cs="David"/>
          <w:sz w:val="24"/>
          <w:szCs w:val="24"/>
        </w:rPr>
        <w:t xml:space="preserve"> </w:t>
      </w:r>
      <w:r w:rsidR="00892FD9">
        <w:rPr>
          <w:rFonts w:ascii="David" w:eastAsia="Calibri" w:hAnsi="David" w:cs="David"/>
          <w:sz w:val="24"/>
          <w:szCs w:val="24"/>
        </w:rPr>
        <w:t xml:space="preserve"> </w:t>
      </w:r>
      <w:r w:rsidR="003024E6">
        <w:rPr>
          <w:rFonts w:ascii="David" w:eastAsia="Calibri" w:hAnsi="David" w:cs="David"/>
          <w:sz w:val="24"/>
          <w:szCs w:val="24"/>
        </w:rPr>
        <w:t xml:space="preserve"> </w:t>
      </w:r>
    </w:p>
    <w:p w14:paraId="56362E17" w14:textId="33B7ACE7" w:rsidR="00EA1D0E" w:rsidRDefault="00DF64C1" w:rsidP="00DA1A23">
      <w:pPr>
        <w:bidi w:val="0"/>
        <w:spacing w:after="200" w:line="360" w:lineRule="auto"/>
        <w:jc w:val="both"/>
        <w:rPr>
          <w:rFonts w:ascii="David" w:eastAsia="Calibri" w:hAnsi="David" w:cs="David"/>
          <w:sz w:val="24"/>
          <w:szCs w:val="24"/>
        </w:rPr>
      </w:pPr>
      <w:r>
        <w:rPr>
          <w:rFonts w:ascii="David" w:eastAsia="Calibri" w:hAnsi="David" w:cs="David"/>
          <w:sz w:val="24"/>
          <w:szCs w:val="24"/>
        </w:rPr>
        <w:t>Cohen and Abu Hamid had a few meetings</w:t>
      </w:r>
      <w:r w:rsidR="00860958">
        <w:rPr>
          <w:rFonts w:ascii="David" w:eastAsia="Calibri" w:hAnsi="David" w:cs="David"/>
          <w:sz w:val="24"/>
          <w:szCs w:val="24"/>
        </w:rPr>
        <w:t>, during which Cohen gave Ab</w:t>
      </w:r>
      <w:r w:rsidR="00A0035F">
        <w:rPr>
          <w:rFonts w:ascii="David" w:eastAsia="Calibri" w:hAnsi="David" w:cs="David"/>
          <w:sz w:val="24"/>
          <w:szCs w:val="24"/>
        </w:rPr>
        <w:t xml:space="preserve">u </w:t>
      </w:r>
      <w:r w:rsidR="00860958">
        <w:rPr>
          <w:rFonts w:ascii="David" w:eastAsia="Calibri" w:hAnsi="David" w:cs="David"/>
          <w:sz w:val="24"/>
          <w:szCs w:val="24"/>
        </w:rPr>
        <w:t xml:space="preserve">Hamid some money that was used by </w:t>
      </w:r>
      <w:r>
        <w:rPr>
          <w:rFonts w:ascii="David" w:eastAsia="Calibri" w:hAnsi="David" w:cs="David"/>
          <w:sz w:val="24"/>
          <w:szCs w:val="24"/>
        </w:rPr>
        <w:t>the latter</w:t>
      </w:r>
      <w:r w:rsidR="00860958">
        <w:rPr>
          <w:rFonts w:ascii="David" w:eastAsia="Calibri" w:hAnsi="David" w:cs="David"/>
          <w:sz w:val="24"/>
          <w:szCs w:val="24"/>
        </w:rPr>
        <w:t xml:space="preserve"> for purchasing the gun with which </w:t>
      </w:r>
      <w:r>
        <w:rPr>
          <w:rFonts w:ascii="David" w:eastAsia="Calibri" w:hAnsi="David" w:cs="David"/>
          <w:sz w:val="24"/>
          <w:szCs w:val="24"/>
        </w:rPr>
        <w:t>he will further kill him. After planning the detail of the operation, Abu Hamid called Cohen and told him that he ha</w:t>
      </w:r>
      <w:r w:rsidR="00566293">
        <w:rPr>
          <w:rFonts w:ascii="David" w:eastAsia="Calibri" w:hAnsi="David" w:cs="David"/>
          <w:sz w:val="24"/>
          <w:szCs w:val="24"/>
        </w:rPr>
        <w:t>s</w:t>
      </w:r>
      <w:r>
        <w:rPr>
          <w:rFonts w:ascii="David" w:eastAsia="Calibri" w:hAnsi="David" w:cs="David"/>
          <w:sz w:val="24"/>
          <w:szCs w:val="24"/>
        </w:rPr>
        <w:t xml:space="preserve"> some </w:t>
      </w:r>
      <w:r w:rsidRPr="00DF64C1">
        <w:rPr>
          <w:rFonts w:ascii="David" w:eastAsia="Calibri" w:hAnsi="David" w:cs="David"/>
          <w:sz w:val="24"/>
          <w:szCs w:val="24"/>
        </w:rPr>
        <w:t>Valuable information</w:t>
      </w:r>
      <w:r>
        <w:rPr>
          <w:rFonts w:ascii="David" w:eastAsia="Calibri" w:hAnsi="David" w:cs="David"/>
          <w:sz w:val="24"/>
          <w:szCs w:val="24"/>
        </w:rPr>
        <w:t xml:space="preserve"> and asked him to come and meet him. </w:t>
      </w:r>
      <w:r w:rsidR="00566293">
        <w:rPr>
          <w:rFonts w:ascii="David" w:eastAsia="Calibri" w:hAnsi="David" w:cs="David"/>
          <w:sz w:val="24"/>
          <w:szCs w:val="24"/>
        </w:rPr>
        <w:t>The meeting was scheduled for 13 February 1994</w:t>
      </w:r>
      <w:r w:rsidR="00A227E1">
        <w:rPr>
          <w:rFonts w:ascii="David" w:eastAsia="Calibri" w:hAnsi="David" w:cs="David"/>
          <w:sz w:val="24"/>
          <w:szCs w:val="24"/>
        </w:rPr>
        <w:t xml:space="preserve"> </w:t>
      </w:r>
      <w:r w:rsidR="00566293">
        <w:rPr>
          <w:rFonts w:ascii="David" w:eastAsia="Calibri" w:hAnsi="David" w:cs="David"/>
          <w:sz w:val="24"/>
          <w:szCs w:val="24"/>
        </w:rPr>
        <w:t>at the old industrial zone</w:t>
      </w:r>
      <w:r w:rsidR="00566293" w:rsidRPr="00566293">
        <w:rPr>
          <w:rFonts w:ascii="David" w:eastAsia="Calibri" w:hAnsi="David" w:cs="David"/>
          <w:sz w:val="24"/>
          <w:szCs w:val="24"/>
        </w:rPr>
        <w:t xml:space="preserve"> </w:t>
      </w:r>
      <w:r w:rsidR="00566293">
        <w:rPr>
          <w:rFonts w:ascii="David" w:eastAsia="Calibri" w:hAnsi="David" w:cs="David"/>
          <w:sz w:val="24"/>
          <w:szCs w:val="24"/>
        </w:rPr>
        <w:t xml:space="preserve">near to </w:t>
      </w:r>
      <w:proofErr w:type="spellStart"/>
      <w:r w:rsidR="00566293">
        <w:rPr>
          <w:rFonts w:ascii="David" w:eastAsia="Calibri" w:hAnsi="David" w:cs="David"/>
          <w:sz w:val="24"/>
          <w:szCs w:val="24"/>
        </w:rPr>
        <w:t>Bituniya</w:t>
      </w:r>
      <w:proofErr w:type="spellEnd"/>
      <w:r w:rsidR="00566293">
        <w:rPr>
          <w:rFonts w:ascii="David" w:eastAsia="Calibri" w:hAnsi="David" w:cs="David"/>
          <w:sz w:val="24"/>
          <w:szCs w:val="24"/>
        </w:rPr>
        <w:t xml:space="preserve">. At that day afternoon, Cohen </w:t>
      </w:r>
      <w:r w:rsidR="00522E57">
        <w:rPr>
          <w:rFonts w:ascii="David" w:eastAsia="Calibri" w:hAnsi="David" w:cs="David"/>
          <w:sz w:val="24"/>
          <w:szCs w:val="24"/>
        </w:rPr>
        <w:t>arrived</w:t>
      </w:r>
      <w:r w:rsidR="00566293">
        <w:rPr>
          <w:rFonts w:ascii="David" w:eastAsia="Calibri" w:hAnsi="David" w:cs="David"/>
          <w:sz w:val="24"/>
          <w:szCs w:val="24"/>
        </w:rPr>
        <w:t xml:space="preserve"> the place with his Mercedes car</w:t>
      </w:r>
      <w:r w:rsidR="00522E57">
        <w:rPr>
          <w:rFonts w:ascii="David" w:eastAsia="Calibri" w:hAnsi="David" w:cs="David"/>
          <w:sz w:val="24"/>
          <w:szCs w:val="24"/>
        </w:rPr>
        <w:t xml:space="preserve"> with his two bodyguards.</w:t>
      </w:r>
      <w:r w:rsidR="00566293">
        <w:rPr>
          <w:rFonts w:ascii="David" w:eastAsia="Calibri" w:hAnsi="David" w:cs="David"/>
          <w:sz w:val="24"/>
          <w:szCs w:val="24"/>
        </w:rPr>
        <w:t xml:space="preserve"> </w:t>
      </w:r>
      <w:r w:rsidR="00522E57">
        <w:rPr>
          <w:rFonts w:ascii="David" w:eastAsia="Calibri" w:hAnsi="David" w:cs="David"/>
          <w:sz w:val="24"/>
          <w:szCs w:val="24"/>
        </w:rPr>
        <w:t xml:space="preserve">Abu Hamid stood behind a wall, and when he has seen the car, he signed for his two partners and they started shooting on the </w:t>
      </w:r>
      <w:r w:rsidR="00522E57" w:rsidRPr="00522E57">
        <w:rPr>
          <w:rFonts w:ascii="David" w:eastAsia="Calibri" w:hAnsi="David" w:cs="David"/>
          <w:sz w:val="24"/>
          <w:szCs w:val="24"/>
        </w:rPr>
        <w:t>at the vehicle's occupants</w:t>
      </w:r>
      <w:r w:rsidR="00522E57">
        <w:rPr>
          <w:rFonts w:ascii="David" w:eastAsia="Calibri" w:hAnsi="David" w:cs="David"/>
          <w:sz w:val="24"/>
          <w:szCs w:val="24"/>
        </w:rPr>
        <w:t>. Cohen was</w:t>
      </w:r>
      <w:r w:rsidR="00522E57" w:rsidRPr="00522E57">
        <w:rPr>
          <w:rFonts w:ascii="David" w:eastAsia="Calibri" w:hAnsi="David" w:cs="David"/>
          <w:sz w:val="24"/>
          <w:szCs w:val="24"/>
        </w:rPr>
        <w:t xml:space="preserve"> seriously injured</w:t>
      </w:r>
      <w:r w:rsidR="00206452">
        <w:rPr>
          <w:rFonts w:ascii="David" w:eastAsia="Calibri" w:hAnsi="David" w:cs="David"/>
          <w:sz w:val="24"/>
          <w:szCs w:val="24"/>
        </w:rPr>
        <w:t>, h</w:t>
      </w:r>
      <w:r w:rsidR="00206452" w:rsidRPr="00206452">
        <w:rPr>
          <w:rFonts w:ascii="David" w:eastAsia="Calibri" w:hAnsi="David" w:cs="David"/>
          <w:sz w:val="24"/>
          <w:szCs w:val="24"/>
        </w:rPr>
        <w:t>e was urgently rushed to the hospital and died on the operating table</w:t>
      </w:r>
      <w:r w:rsidR="00206452">
        <w:rPr>
          <w:rFonts w:ascii="David" w:eastAsia="Calibri" w:hAnsi="David" w:cs="David"/>
          <w:sz w:val="24"/>
          <w:szCs w:val="24"/>
        </w:rPr>
        <w:t xml:space="preserve">. 3 days after the operation, Hamas published </w:t>
      </w:r>
      <w:r w:rsidR="00820D69">
        <w:rPr>
          <w:rFonts w:ascii="David" w:eastAsia="Calibri" w:hAnsi="David" w:cs="David"/>
          <w:sz w:val="24"/>
          <w:szCs w:val="24"/>
        </w:rPr>
        <w:t>a movie</w:t>
      </w:r>
      <w:r w:rsidR="00206452">
        <w:rPr>
          <w:rFonts w:ascii="David" w:eastAsia="Calibri" w:hAnsi="David" w:cs="David"/>
          <w:sz w:val="24"/>
          <w:szCs w:val="24"/>
        </w:rPr>
        <w:t xml:space="preserve"> in which Abu Hamid t</w:t>
      </w:r>
      <w:r w:rsidR="00AC41A4">
        <w:rPr>
          <w:rFonts w:ascii="David" w:eastAsia="Calibri" w:hAnsi="David" w:cs="David"/>
          <w:sz w:val="24"/>
          <w:szCs w:val="24"/>
        </w:rPr>
        <w:t>e</w:t>
      </w:r>
      <w:r w:rsidR="00206452">
        <w:rPr>
          <w:rFonts w:ascii="David" w:eastAsia="Calibri" w:hAnsi="David" w:cs="David"/>
          <w:sz w:val="24"/>
          <w:szCs w:val="24"/>
        </w:rPr>
        <w:t>lls the operation details.</w:t>
      </w:r>
      <w:r w:rsidR="00206452">
        <w:rPr>
          <w:rStyle w:val="a5"/>
          <w:rFonts w:ascii="David" w:eastAsia="Calibri" w:hAnsi="David" w:cs="David"/>
          <w:sz w:val="24"/>
          <w:szCs w:val="24"/>
        </w:rPr>
        <w:footnoteReference w:id="21"/>
      </w:r>
      <w:r w:rsidR="00860958">
        <w:rPr>
          <w:rFonts w:ascii="David" w:eastAsia="Calibri" w:hAnsi="David" w:cs="David"/>
          <w:sz w:val="24"/>
          <w:szCs w:val="24"/>
        </w:rPr>
        <w:t xml:space="preserve"> </w:t>
      </w:r>
    </w:p>
    <w:p w14:paraId="522FAD4A" w14:textId="5400B366" w:rsidR="00820D69" w:rsidRPr="00820D69" w:rsidRDefault="00820D69" w:rsidP="00DA1A23">
      <w:pPr>
        <w:bidi w:val="0"/>
        <w:spacing w:after="200" w:line="360" w:lineRule="auto"/>
        <w:jc w:val="both"/>
        <w:rPr>
          <w:rFonts w:ascii="Times New Roman" w:eastAsia="Calibri" w:hAnsi="Times New Roman" w:cs="Times New Roman"/>
          <w:sz w:val="24"/>
          <w:szCs w:val="24"/>
        </w:rPr>
      </w:pPr>
      <w:r w:rsidRPr="00820D69">
        <w:rPr>
          <w:rFonts w:ascii="Times New Roman" w:eastAsia="Calibri" w:hAnsi="Times New Roman" w:cs="Times New Roman"/>
          <w:sz w:val="24"/>
          <w:szCs w:val="24"/>
        </w:rPr>
        <w:t>Abu Hamid and his partners managed to escape the scene and the Israeli security forces pursued them.</w:t>
      </w:r>
      <w:r w:rsidR="003F0F11">
        <w:rPr>
          <w:rFonts w:ascii="Times New Roman" w:eastAsia="Calibri" w:hAnsi="Times New Roman" w:cs="Times New Roman"/>
          <w:sz w:val="24"/>
          <w:szCs w:val="24"/>
        </w:rPr>
        <w:t xml:space="preserve"> </w:t>
      </w:r>
      <w:r w:rsidR="004552D0">
        <w:rPr>
          <w:rFonts w:ascii="Times New Roman" w:eastAsia="Calibri" w:hAnsi="Times New Roman" w:cs="Times New Roman"/>
          <w:sz w:val="24"/>
          <w:szCs w:val="24"/>
        </w:rPr>
        <w:t>On</w:t>
      </w:r>
      <w:r w:rsidR="003F0F11">
        <w:rPr>
          <w:rFonts w:ascii="Times New Roman" w:eastAsia="Calibri" w:hAnsi="Times New Roman" w:cs="Times New Roman"/>
          <w:sz w:val="24"/>
          <w:szCs w:val="24"/>
        </w:rPr>
        <w:t xml:space="preserve"> 24 February Abu Hamid's partners were located. </w:t>
      </w:r>
      <w:r w:rsidR="003F0F11" w:rsidRPr="003F0F11">
        <w:rPr>
          <w:rFonts w:ascii="Times New Roman" w:eastAsia="Calibri" w:hAnsi="Times New Roman" w:cs="Times New Roman"/>
          <w:sz w:val="24"/>
          <w:szCs w:val="24"/>
        </w:rPr>
        <w:t xml:space="preserve">One of them was killed in a battle that took place in the hiding place and the other was arrested and sentenced to four life </w:t>
      </w:r>
      <w:r w:rsidR="00391630" w:rsidRPr="003F0F11">
        <w:rPr>
          <w:rFonts w:ascii="Times New Roman" w:eastAsia="Calibri" w:hAnsi="Times New Roman" w:cs="Times New Roman"/>
          <w:sz w:val="24"/>
          <w:szCs w:val="24"/>
        </w:rPr>
        <w:t>sentences but</w:t>
      </w:r>
      <w:r w:rsidR="003F0F11" w:rsidRPr="003F0F11">
        <w:rPr>
          <w:rFonts w:ascii="Times New Roman" w:eastAsia="Calibri" w:hAnsi="Times New Roman" w:cs="Times New Roman"/>
          <w:sz w:val="24"/>
          <w:szCs w:val="24"/>
        </w:rPr>
        <w:t xml:space="preserve"> was </w:t>
      </w:r>
      <w:r w:rsidR="00391630" w:rsidRPr="003F0F11">
        <w:rPr>
          <w:rFonts w:ascii="Times New Roman" w:eastAsia="Calibri" w:hAnsi="Times New Roman" w:cs="Times New Roman"/>
          <w:sz w:val="24"/>
          <w:szCs w:val="24"/>
        </w:rPr>
        <w:t>released</w:t>
      </w:r>
      <w:r w:rsidR="003F0F11" w:rsidRPr="003F0F11">
        <w:rPr>
          <w:rFonts w:ascii="Times New Roman" w:eastAsia="Calibri" w:hAnsi="Times New Roman" w:cs="Times New Roman"/>
          <w:sz w:val="24"/>
          <w:szCs w:val="24"/>
        </w:rPr>
        <w:t xml:space="preserve"> in the </w:t>
      </w:r>
      <w:proofErr w:type="spellStart"/>
      <w:r w:rsidR="003F0F11" w:rsidRPr="003F0F11">
        <w:rPr>
          <w:rFonts w:ascii="Times New Roman" w:eastAsia="Calibri" w:hAnsi="Times New Roman" w:cs="Times New Roman"/>
          <w:sz w:val="24"/>
          <w:szCs w:val="24"/>
        </w:rPr>
        <w:t>Shalit</w:t>
      </w:r>
      <w:proofErr w:type="spellEnd"/>
      <w:r w:rsidR="003F0F11" w:rsidRPr="003F0F11">
        <w:rPr>
          <w:rFonts w:ascii="Times New Roman" w:eastAsia="Calibri" w:hAnsi="Times New Roman" w:cs="Times New Roman"/>
          <w:sz w:val="24"/>
          <w:szCs w:val="24"/>
        </w:rPr>
        <w:t xml:space="preserve"> deal (October 2011).</w:t>
      </w:r>
      <w:r w:rsidR="00A227E1">
        <w:rPr>
          <w:rFonts w:ascii="Times New Roman" w:eastAsia="Calibri" w:hAnsi="Times New Roman" w:cs="Times New Roman"/>
          <w:sz w:val="24"/>
          <w:szCs w:val="24"/>
        </w:rPr>
        <w:t xml:space="preserve"> Abu </w:t>
      </w:r>
      <w:r w:rsidR="00A227E1">
        <w:rPr>
          <w:rFonts w:ascii="Times New Roman" w:eastAsia="Calibri" w:hAnsi="Times New Roman" w:cs="Times New Roman"/>
          <w:sz w:val="24"/>
          <w:szCs w:val="24"/>
        </w:rPr>
        <w:lastRenderedPageBreak/>
        <w:t xml:space="preserve">Hamid </w:t>
      </w:r>
      <w:r w:rsidR="00391630">
        <w:rPr>
          <w:rFonts w:ascii="Times New Roman" w:eastAsia="Calibri" w:hAnsi="Times New Roman" w:cs="Times New Roman"/>
          <w:sz w:val="24"/>
          <w:szCs w:val="24"/>
        </w:rPr>
        <w:t xml:space="preserve">succeeded in hiding for more than three more months, and finally was captured in </w:t>
      </w:r>
      <w:r w:rsidR="001677BA">
        <w:rPr>
          <w:rFonts w:ascii="Times New Roman" w:eastAsia="Calibri" w:hAnsi="Times New Roman" w:cs="Times New Roman"/>
          <w:sz w:val="24"/>
          <w:szCs w:val="24"/>
        </w:rPr>
        <w:t>a</w:t>
      </w:r>
      <w:r w:rsidR="00391630">
        <w:rPr>
          <w:rFonts w:ascii="Times New Roman" w:eastAsia="Calibri" w:hAnsi="Times New Roman" w:cs="Times New Roman"/>
          <w:sz w:val="24"/>
          <w:szCs w:val="24"/>
        </w:rPr>
        <w:t xml:space="preserve"> shelter </w:t>
      </w:r>
      <w:r w:rsidR="001677BA">
        <w:rPr>
          <w:rFonts w:ascii="Times New Roman" w:eastAsia="Calibri" w:hAnsi="Times New Roman" w:cs="Times New Roman"/>
          <w:sz w:val="24"/>
          <w:szCs w:val="24"/>
        </w:rPr>
        <w:t xml:space="preserve">in </w:t>
      </w:r>
      <w:proofErr w:type="spellStart"/>
      <w:r w:rsidR="001677BA">
        <w:rPr>
          <w:rFonts w:ascii="Times New Roman" w:eastAsia="Calibri" w:hAnsi="Times New Roman" w:cs="Times New Roman"/>
          <w:sz w:val="24"/>
          <w:szCs w:val="24"/>
        </w:rPr>
        <w:t>Alram</w:t>
      </w:r>
      <w:proofErr w:type="spellEnd"/>
      <w:r w:rsidR="001677BA">
        <w:rPr>
          <w:rFonts w:ascii="Times New Roman" w:eastAsia="Calibri" w:hAnsi="Times New Roman" w:cs="Times New Roman"/>
          <w:sz w:val="24"/>
          <w:szCs w:val="24"/>
        </w:rPr>
        <w:t xml:space="preserve"> village and was killed in the battle with Israeli Security Forces.</w:t>
      </w:r>
      <w:r w:rsidR="001677BA">
        <w:rPr>
          <w:rStyle w:val="a5"/>
          <w:rFonts w:ascii="Times New Roman" w:eastAsia="Calibri" w:hAnsi="Times New Roman" w:cs="Times New Roman"/>
          <w:sz w:val="24"/>
          <w:szCs w:val="24"/>
        </w:rPr>
        <w:footnoteReference w:id="22"/>
      </w:r>
    </w:p>
    <w:p w14:paraId="09598A7F" w14:textId="24BA4BDC" w:rsidR="004552D0" w:rsidRDefault="004552D0" w:rsidP="00DA1A23">
      <w:pPr>
        <w:bidi w:val="0"/>
        <w:spacing w:line="360" w:lineRule="auto"/>
        <w:jc w:val="both"/>
        <w:rPr>
          <w:rFonts w:asciiTheme="majorBidi" w:hAnsiTheme="majorBidi" w:cstheme="majorBidi"/>
          <w:b/>
          <w:bCs/>
          <w:sz w:val="24"/>
          <w:szCs w:val="24"/>
        </w:rPr>
      </w:pPr>
      <w:r w:rsidRPr="009B00A4">
        <w:rPr>
          <w:rFonts w:asciiTheme="majorBidi" w:hAnsiTheme="majorBidi" w:cstheme="majorBidi"/>
          <w:b/>
          <w:bCs/>
          <w:sz w:val="24"/>
          <w:szCs w:val="24"/>
        </w:rPr>
        <w:t xml:space="preserve">Doubling </w:t>
      </w:r>
      <w:r>
        <w:rPr>
          <w:rFonts w:asciiTheme="majorBidi" w:hAnsiTheme="majorBidi" w:cstheme="majorBidi"/>
          <w:b/>
          <w:bCs/>
          <w:sz w:val="24"/>
          <w:szCs w:val="24"/>
        </w:rPr>
        <w:t>O</w:t>
      </w:r>
      <w:r w:rsidRPr="009B00A4">
        <w:rPr>
          <w:rFonts w:asciiTheme="majorBidi" w:hAnsiTheme="majorBidi" w:cstheme="majorBidi"/>
          <w:b/>
          <w:bCs/>
          <w:sz w:val="24"/>
          <w:szCs w:val="24"/>
        </w:rPr>
        <w:t xml:space="preserve">perations in the </w:t>
      </w:r>
      <w:r>
        <w:rPr>
          <w:rFonts w:asciiTheme="majorBidi" w:hAnsiTheme="majorBidi" w:cstheme="majorBidi" w:hint="cs"/>
          <w:b/>
          <w:bCs/>
          <w:sz w:val="24"/>
          <w:szCs w:val="24"/>
          <w:rtl/>
        </w:rPr>
        <w:t>2000</w:t>
      </w:r>
      <w:r w:rsidRPr="009B00A4">
        <w:rPr>
          <w:rFonts w:asciiTheme="majorBidi" w:hAnsiTheme="majorBidi" w:cstheme="majorBidi"/>
          <w:b/>
          <w:bCs/>
          <w:sz w:val="24"/>
          <w:szCs w:val="24"/>
        </w:rPr>
        <w:t xml:space="preserve">'s: </w:t>
      </w:r>
      <w:r w:rsidR="00E02985">
        <w:rPr>
          <w:rFonts w:asciiTheme="majorBidi" w:hAnsiTheme="majorBidi" w:cstheme="majorBidi" w:hint="cs"/>
          <w:b/>
          <w:bCs/>
          <w:sz w:val="24"/>
          <w:szCs w:val="24"/>
        </w:rPr>
        <w:t>T</w:t>
      </w:r>
      <w:r w:rsidRPr="004552D0">
        <w:rPr>
          <w:rFonts w:asciiTheme="majorBidi" w:hAnsiTheme="majorBidi" w:cstheme="majorBidi"/>
          <w:b/>
          <w:bCs/>
          <w:sz w:val="24"/>
          <w:szCs w:val="24"/>
        </w:rPr>
        <w:t xml:space="preserve">emptation for </w:t>
      </w:r>
      <w:r w:rsidR="00E02985">
        <w:rPr>
          <w:rFonts w:asciiTheme="majorBidi" w:hAnsiTheme="majorBidi" w:cstheme="majorBidi" w:hint="cs"/>
          <w:b/>
          <w:bCs/>
          <w:sz w:val="24"/>
          <w:szCs w:val="24"/>
        </w:rPr>
        <w:t>M</w:t>
      </w:r>
      <w:r w:rsidRPr="004552D0">
        <w:rPr>
          <w:rFonts w:asciiTheme="majorBidi" w:hAnsiTheme="majorBidi" w:cstheme="majorBidi"/>
          <w:b/>
          <w:bCs/>
          <w:sz w:val="24"/>
          <w:szCs w:val="24"/>
        </w:rPr>
        <w:t>ilitary</w:t>
      </w:r>
      <w:r>
        <w:rPr>
          <w:rFonts w:ascii="David" w:hAnsi="David" w:cs="David"/>
          <w:b/>
          <w:bCs/>
          <w:sz w:val="24"/>
          <w:szCs w:val="24"/>
        </w:rPr>
        <w:t xml:space="preserve"> </w:t>
      </w:r>
      <w:r w:rsidR="00E02985">
        <w:rPr>
          <w:rFonts w:ascii="David" w:hAnsi="David" w:cs="David" w:hint="cs"/>
          <w:b/>
          <w:bCs/>
          <w:sz w:val="24"/>
          <w:szCs w:val="24"/>
        </w:rPr>
        <w:t>G</w:t>
      </w:r>
      <w:r>
        <w:rPr>
          <w:rFonts w:ascii="David" w:hAnsi="David" w:cs="David"/>
          <w:b/>
          <w:bCs/>
          <w:sz w:val="24"/>
          <w:szCs w:val="24"/>
        </w:rPr>
        <w:t>oals</w:t>
      </w:r>
    </w:p>
    <w:p w14:paraId="6D33E0CF" w14:textId="77777777" w:rsidR="001C0E2D" w:rsidRDefault="00E14AA2" w:rsidP="00DA1A23">
      <w:pPr>
        <w:spacing w:line="360" w:lineRule="auto"/>
        <w:jc w:val="both"/>
        <w:rPr>
          <w:rFonts w:ascii="David" w:hAnsi="David" w:cs="David"/>
          <w:sz w:val="24"/>
          <w:szCs w:val="24"/>
          <w:rtl/>
        </w:rPr>
      </w:pPr>
      <w:proofErr w:type="spellStart"/>
      <w:r w:rsidRPr="00F304A1">
        <w:rPr>
          <w:rFonts w:ascii="David" w:hAnsi="David" w:cs="David"/>
          <w:sz w:val="24"/>
          <w:szCs w:val="24"/>
          <w:rtl/>
        </w:rPr>
        <w:t>האנתפאצ'ה</w:t>
      </w:r>
      <w:proofErr w:type="spellEnd"/>
      <w:r w:rsidRPr="00F304A1">
        <w:rPr>
          <w:rFonts w:ascii="David" w:hAnsi="David" w:cs="David"/>
          <w:sz w:val="24"/>
          <w:szCs w:val="24"/>
          <w:rtl/>
        </w:rPr>
        <w:t xml:space="preserve"> </w:t>
      </w:r>
      <w:proofErr w:type="spellStart"/>
      <w:r w:rsidRPr="00F304A1">
        <w:rPr>
          <w:rFonts w:ascii="David" w:hAnsi="David" w:cs="David"/>
          <w:sz w:val="24"/>
          <w:szCs w:val="24"/>
          <w:rtl/>
        </w:rPr>
        <w:t>השניה</w:t>
      </w:r>
      <w:proofErr w:type="spellEnd"/>
      <w:r w:rsidRPr="00F304A1">
        <w:rPr>
          <w:rFonts w:ascii="David" w:hAnsi="David" w:cs="David"/>
          <w:sz w:val="24"/>
          <w:szCs w:val="24"/>
          <w:rtl/>
        </w:rPr>
        <w:t xml:space="preserve"> פרצה בספטמבר 2000 עקב כשלון תהליך קמפ דיוויד וחמאס נעשה בהדרגה גורם משמעותי בהתנגדות האלימה לישראל וביצע פיגועי טרור קשים. פעם נוספת, חרף מאמצי ישראל לעצור ולפגוע במנהיגי חמאס ופעיליו, חמאס הצליח </w:t>
      </w:r>
      <w:proofErr w:type="spellStart"/>
      <w:r w:rsidRPr="00F304A1">
        <w:rPr>
          <w:rFonts w:ascii="David" w:hAnsi="David" w:cs="David"/>
          <w:sz w:val="24"/>
          <w:szCs w:val="24"/>
          <w:rtl/>
        </w:rPr>
        <w:t>להשתם</w:t>
      </w:r>
      <w:proofErr w:type="spellEnd"/>
      <w:r w:rsidRPr="00F304A1">
        <w:rPr>
          <w:rFonts w:ascii="David" w:hAnsi="David" w:cs="David"/>
          <w:sz w:val="24"/>
          <w:szCs w:val="24"/>
          <w:rtl/>
        </w:rPr>
        <w:t xml:space="preserve"> ולהוציא לפועל פיגועים. לאחר פיגוע עקוב מדם בליל חג הפסח במלון "פארק" בנתניה במרץ 2002, ישראל יצאה למבצע "חומת מגן" במסגרתו כבשה מחדש את ערי יהודה ושומרון ופגעה באופן משמעותי בתשתיות חמאס שם. פעילות חמאס נמשכה וישראל המשיכה לתקוף את הארגון, לרבות חיסול שיח' יאסין במרץ 2004. </w:t>
      </w:r>
      <w:r w:rsidR="00F304A1" w:rsidRPr="00F304A1">
        <w:rPr>
          <w:rFonts w:ascii="David" w:hAnsi="David" w:cs="David"/>
          <w:sz w:val="24"/>
          <w:szCs w:val="24"/>
          <w:rtl/>
        </w:rPr>
        <w:t>על רקע הכרזתו של ראש ממשלת ישראל, אריאל שרון, על כוונתו להסיג את כוחו צה"ל מרצועת עזה, החל חמאס בהדרגה לבנות תשתיותיו ברצועת עזה לקראת "היום שאחרי הנסיגה". לאחר ביצוע הנסיגה בקיץ 2005, הלכה והתמסדה הזרוע הצבאית של הארגון לכדי ארגון היררכי ומסודר באופן יחסי. בינואר 2006 ניצח חמאס בבחירות ברשות הפלסטינית, אך השליטה במנגנוני השלטון נשמרה בידיים של פת"ח לעוד כשנה וחצי.</w:t>
      </w:r>
      <w:r w:rsidR="00F304A1">
        <w:rPr>
          <w:rStyle w:val="a5"/>
          <w:rFonts w:ascii="David" w:hAnsi="David" w:cs="David"/>
          <w:sz w:val="24"/>
          <w:szCs w:val="24"/>
          <w:rtl/>
        </w:rPr>
        <w:footnoteReference w:id="23"/>
      </w:r>
      <w:r w:rsidR="000508EE">
        <w:rPr>
          <w:rFonts w:ascii="David" w:hAnsi="David" w:cs="David" w:hint="cs"/>
          <w:sz w:val="24"/>
          <w:szCs w:val="24"/>
          <w:rtl/>
        </w:rPr>
        <w:t xml:space="preserve"> </w:t>
      </w:r>
    </w:p>
    <w:p w14:paraId="19FD0D9E" w14:textId="122EA452" w:rsidR="005306DC" w:rsidRDefault="001C0E2D" w:rsidP="00DA1A23">
      <w:pPr>
        <w:spacing w:line="360" w:lineRule="auto"/>
        <w:jc w:val="both"/>
        <w:rPr>
          <w:rFonts w:ascii="David" w:hAnsi="David" w:cs="David"/>
          <w:sz w:val="24"/>
          <w:szCs w:val="24"/>
          <w:rtl/>
        </w:rPr>
      </w:pPr>
      <w:r>
        <w:rPr>
          <w:rFonts w:ascii="David" w:hAnsi="David" w:cs="David" w:hint="cs"/>
          <w:sz w:val="24"/>
          <w:szCs w:val="24"/>
          <w:rtl/>
        </w:rPr>
        <w:t>ב</w:t>
      </w:r>
      <w:r w:rsidR="000508EE">
        <w:rPr>
          <w:rFonts w:ascii="David" w:hAnsi="David" w:cs="David" w:hint="cs"/>
          <w:sz w:val="24"/>
          <w:szCs w:val="24"/>
          <w:rtl/>
        </w:rPr>
        <w:t>שנים אלו המשי</w:t>
      </w:r>
      <w:r>
        <w:rPr>
          <w:rFonts w:ascii="David" w:hAnsi="David" w:cs="David" w:hint="cs"/>
          <w:sz w:val="24"/>
          <w:szCs w:val="24"/>
          <w:rtl/>
        </w:rPr>
        <w:t>כו הפלסטינים בפעילות נגד חשודים בשיתוף פעולה עם ישראל. מנגנוני הביטחון של הרשות הפלסטינית שהוקמו במחצית שנות ה90 עצרו, חקרו והעמידו לדין חשודים אלו ואף ענו אותם בצורה קשה.</w:t>
      </w:r>
      <w:r>
        <w:rPr>
          <w:rStyle w:val="a5"/>
          <w:rFonts w:ascii="David" w:hAnsi="David" w:cs="David"/>
          <w:sz w:val="24"/>
          <w:szCs w:val="24"/>
          <w:rtl/>
        </w:rPr>
        <w:footnoteReference w:id="24"/>
      </w:r>
      <w:r>
        <w:rPr>
          <w:rFonts w:ascii="David" w:hAnsi="David" w:cs="David" w:hint="cs"/>
          <w:sz w:val="24"/>
          <w:szCs w:val="24"/>
          <w:rtl/>
        </w:rPr>
        <w:t xml:space="preserve"> חרף פעילות זו של הרשות </w:t>
      </w:r>
      <w:proofErr w:type="spellStart"/>
      <w:r>
        <w:rPr>
          <w:rFonts w:ascii="David" w:hAnsi="David" w:cs="David" w:hint="cs"/>
          <w:sz w:val="24"/>
          <w:szCs w:val="24"/>
          <w:rtl/>
        </w:rPr>
        <w:t>הפלסטינתי</w:t>
      </w:r>
      <w:proofErr w:type="spellEnd"/>
      <w:r>
        <w:rPr>
          <w:rFonts w:ascii="David" w:hAnsi="David" w:cs="David" w:hint="cs"/>
          <w:sz w:val="24"/>
          <w:szCs w:val="24"/>
          <w:rtl/>
        </w:rPr>
        <w:t>, המשיך אף</w:t>
      </w:r>
      <w:r w:rsidR="000508EE">
        <w:rPr>
          <w:rFonts w:ascii="David" w:hAnsi="David" w:cs="David" w:hint="cs"/>
          <w:sz w:val="24"/>
          <w:szCs w:val="24"/>
          <w:rtl/>
        </w:rPr>
        <w:t xml:space="preserve"> חמאס בפעילות נגד </w:t>
      </w:r>
      <w:r>
        <w:rPr>
          <w:rFonts w:ascii="David" w:hAnsi="David" w:cs="David" w:hint="cs"/>
          <w:sz w:val="24"/>
          <w:szCs w:val="24"/>
          <w:rtl/>
        </w:rPr>
        <w:t>חשודים בשיתוף פעולה</w:t>
      </w:r>
      <w:r w:rsidR="000508EE">
        <w:rPr>
          <w:rFonts w:ascii="David" w:hAnsi="David" w:cs="David" w:hint="cs"/>
          <w:sz w:val="24"/>
          <w:szCs w:val="24"/>
          <w:rtl/>
        </w:rPr>
        <w:t xml:space="preserve"> ב</w:t>
      </w:r>
      <w:r>
        <w:rPr>
          <w:rFonts w:ascii="David" w:hAnsi="David" w:cs="David" w:hint="cs"/>
          <w:sz w:val="24"/>
          <w:szCs w:val="24"/>
          <w:rtl/>
        </w:rPr>
        <w:t>מאפיינים</w:t>
      </w:r>
      <w:r w:rsidR="000508EE">
        <w:rPr>
          <w:rFonts w:ascii="David" w:hAnsi="David" w:cs="David" w:hint="cs"/>
          <w:sz w:val="24"/>
          <w:szCs w:val="24"/>
          <w:rtl/>
        </w:rPr>
        <w:t xml:space="preserve"> דומ</w:t>
      </w:r>
      <w:r>
        <w:rPr>
          <w:rFonts w:ascii="David" w:hAnsi="David" w:cs="David" w:hint="cs"/>
          <w:sz w:val="24"/>
          <w:szCs w:val="24"/>
          <w:rtl/>
        </w:rPr>
        <w:t>ים</w:t>
      </w:r>
      <w:r w:rsidR="000508EE">
        <w:rPr>
          <w:rFonts w:ascii="David" w:hAnsi="David" w:cs="David" w:hint="cs"/>
          <w:sz w:val="24"/>
          <w:szCs w:val="24"/>
          <w:rtl/>
        </w:rPr>
        <w:t xml:space="preserve"> יחסית לעשור הקודם, בדמות</w:t>
      </w:r>
      <w:r>
        <w:rPr>
          <w:rFonts w:ascii="David" w:hAnsi="David" w:cs="David" w:hint="cs"/>
          <w:sz w:val="24"/>
          <w:szCs w:val="24"/>
          <w:rtl/>
        </w:rPr>
        <w:t xml:space="preserve"> איסוף מידע, חקירה ורצח של החשודים</w:t>
      </w:r>
      <w:r w:rsidR="000508EE">
        <w:rPr>
          <w:rFonts w:ascii="David" w:hAnsi="David" w:cs="David" w:hint="cs"/>
          <w:sz w:val="24"/>
          <w:szCs w:val="24"/>
          <w:rtl/>
        </w:rPr>
        <w:t>.</w:t>
      </w:r>
      <w:r w:rsidR="000508EE">
        <w:rPr>
          <w:rStyle w:val="a5"/>
          <w:rFonts w:ascii="David" w:hAnsi="David" w:cs="David"/>
          <w:sz w:val="24"/>
          <w:szCs w:val="24"/>
          <w:rtl/>
        </w:rPr>
        <w:footnoteReference w:id="25"/>
      </w:r>
      <w:r w:rsidR="000508EE">
        <w:rPr>
          <w:rFonts w:ascii="David" w:hAnsi="David" w:cs="David" w:hint="cs"/>
          <w:sz w:val="24"/>
          <w:szCs w:val="24"/>
          <w:rtl/>
        </w:rPr>
        <w:t xml:space="preserve"> עקב התפתחותו הצבאית של הארגון ברצועת עזה החל מ-2004, ניתן לראות בשנים אלו, עד להשתלטותו על הרצועה בקיץ 2007 פעילות הכפלה מתקדמת יותר</w:t>
      </w:r>
      <w:r>
        <w:rPr>
          <w:rFonts w:ascii="David" w:hAnsi="David" w:cs="David" w:hint="cs"/>
          <w:sz w:val="24"/>
          <w:szCs w:val="24"/>
          <w:rtl/>
        </w:rPr>
        <w:t>, כפי שיוצג בשני המקרים שלהלן</w:t>
      </w:r>
      <w:r w:rsidR="000508EE">
        <w:rPr>
          <w:rFonts w:ascii="David" w:hAnsi="David" w:cs="David" w:hint="cs"/>
          <w:sz w:val="24"/>
          <w:szCs w:val="24"/>
          <w:rtl/>
        </w:rPr>
        <w:t>.</w:t>
      </w:r>
    </w:p>
    <w:p w14:paraId="06264CCB" w14:textId="225C6235" w:rsidR="00C45869" w:rsidRDefault="00CD097F" w:rsidP="00DA1A23">
      <w:pPr>
        <w:spacing w:line="360" w:lineRule="auto"/>
        <w:jc w:val="both"/>
        <w:rPr>
          <w:rFonts w:ascii="David" w:eastAsia="Calibri" w:hAnsi="David" w:cs="David"/>
          <w:sz w:val="24"/>
          <w:szCs w:val="24"/>
        </w:rPr>
      </w:pPr>
      <w:r>
        <w:rPr>
          <w:rFonts w:ascii="David" w:hAnsi="David" w:cs="David"/>
          <w:sz w:val="24"/>
          <w:szCs w:val="24"/>
          <w:rtl/>
        </w:rPr>
        <w:tab/>
      </w:r>
      <w:r w:rsidR="00C45869">
        <w:rPr>
          <w:rFonts w:ascii="David" w:eastAsia="Calibri" w:hAnsi="David" w:cs="David"/>
          <w:sz w:val="24"/>
          <w:szCs w:val="24"/>
          <w:rtl/>
        </w:rPr>
        <w:t>ב-7 בדצמבר 2004 ביצע חמאס פעולה בשם "החץ החודר" (</w:t>
      </w:r>
      <w:proofErr w:type="spellStart"/>
      <w:r w:rsidR="00C45869">
        <w:rPr>
          <w:rFonts w:ascii="David" w:eastAsia="Calibri" w:hAnsi="David" w:cs="David"/>
          <w:sz w:val="24"/>
          <w:szCs w:val="24"/>
          <w:rtl/>
        </w:rPr>
        <w:t>אלסהם</w:t>
      </w:r>
      <w:proofErr w:type="spellEnd"/>
      <w:r w:rsidR="00C45869">
        <w:rPr>
          <w:rFonts w:ascii="David" w:eastAsia="Calibri" w:hAnsi="David" w:cs="David"/>
          <w:sz w:val="24"/>
          <w:szCs w:val="24"/>
          <w:rtl/>
        </w:rPr>
        <w:t xml:space="preserve"> </w:t>
      </w:r>
      <w:proofErr w:type="spellStart"/>
      <w:r w:rsidR="00C45869">
        <w:rPr>
          <w:rFonts w:ascii="David" w:eastAsia="Calibri" w:hAnsi="David" w:cs="David"/>
          <w:sz w:val="24"/>
          <w:szCs w:val="24"/>
          <w:rtl/>
        </w:rPr>
        <w:t>אלת'אקב</w:t>
      </w:r>
      <w:proofErr w:type="spellEnd"/>
      <w:r w:rsidR="00C45869">
        <w:rPr>
          <w:rFonts w:ascii="David" w:eastAsia="Calibri" w:hAnsi="David" w:cs="David"/>
          <w:sz w:val="24"/>
          <w:szCs w:val="24"/>
          <w:rtl/>
        </w:rPr>
        <w:t xml:space="preserve">) לרגל יום השנה לפרוץ </w:t>
      </w:r>
      <w:proofErr w:type="spellStart"/>
      <w:r w:rsidR="00C45869">
        <w:rPr>
          <w:rFonts w:ascii="David" w:eastAsia="Calibri" w:hAnsi="David" w:cs="David"/>
          <w:sz w:val="24"/>
          <w:szCs w:val="24"/>
          <w:rtl/>
        </w:rPr>
        <w:t>האנתפאצ'ה</w:t>
      </w:r>
      <w:proofErr w:type="spellEnd"/>
      <w:r w:rsidR="00C45869">
        <w:rPr>
          <w:rFonts w:ascii="David" w:eastAsia="Calibri" w:hAnsi="David" w:cs="David"/>
          <w:sz w:val="24"/>
          <w:szCs w:val="24"/>
          <w:rtl/>
        </w:rPr>
        <w:t xml:space="preserve"> הראשונה. בחודשים שלפני הפעולה, חפרו אנשי חמאס מנהרה באזור מזרח העיר עזה והטמינו בתוכה מטען חבלה רב עוצמה, שכלל טון וחצי של חומר נפץ. בתאריך הפעולה,  נכנס כוח צה"ל לסריקות בתוך רצועת עזה בסמוך לאזור המנהרה. לאחר </w:t>
      </w:r>
      <w:proofErr w:type="spellStart"/>
      <w:r w:rsidR="00C45869">
        <w:rPr>
          <w:rFonts w:ascii="David" w:eastAsia="Calibri" w:hAnsi="David" w:cs="David"/>
          <w:sz w:val="24"/>
          <w:szCs w:val="24"/>
          <w:rtl/>
        </w:rPr>
        <w:t>שהכח</w:t>
      </w:r>
      <w:proofErr w:type="spellEnd"/>
      <w:r w:rsidR="00C45869">
        <w:rPr>
          <w:rFonts w:ascii="David" w:eastAsia="Calibri" w:hAnsi="David" w:cs="David"/>
          <w:sz w:val="24"/>
          <w:szCs w:val="24"/>
          <w:rtl/>
        </w:rPr>
        <w:t xml:space="preserve"> החל </w:t>
      </w:r>
      <w:r w:rsidR="00C45869">
        <w:rPr>
          <w:rFonts w:ascii="David" w:eastAsia="Calibri" w:hAnsi="David" w:cs="David"/>
          <w:sz w:val="24"/>
          <w:szCs w:val="24"/>
          <w:rtl/>
        </w:rPr>
        <w:lastRenderedPageBreak/>
        <w:t>פעילותו במקום המיועד, התפוצץ המטען על אנשיו וכתוצאה מכך נהרג חייל צה"ל ונפצעו ארבעה אחרים.</w:t>
      </w:r>
      <w:r w:rsidR="00C45869">
        <w:rPr>
          <w:rStyle w:val="a5"/>
          <w:rFonts w:ascii="David" w:eastAsia="Calibri" w:hAnsi="David" w:cs="David"/>
          <w:sz w:val="24"/>
          <w:szCs w:val="24"/>
          <w:rtl/>
        </w:rPr>
        <w:footnoteReference w:id="26"/>
      </w:r>
      <w:r w:rsidR="00C45869">
        <w:rPr>
          <w:rFonts w:ascii="David" w:eastAsia="Calibri" w:hAnsi="David" w:cs="David"/>
          <w:sz w:val="24"/>
          <w:szCs w:val="24"/>
          <w:rtl/>
        </w:rPr>
        <w:t xml:space="preserve"> </w:t>
      </w:r>
    </w:p>
    <w:p w14:paraId="065CADAA" w14:textId="77777777" w:rsidR="00C45869" w:rsidRDefault="00C45869" w:rsidP="00DA1A23">
      <w:pPr>
        <w:tabs>
          <w:tab w:val="left" w:pos="509"/>
        </w:tabs>
        <w:spacing w:line="360" w:lineRule="auto"/>
        <w:jc w:val="both"/>
        <w:rPr>
          <w:rFonts w:ascii="David" w:eastAsia="Calibri" w:hAnsi="David" w:cs="David"/>
          <w:sz w:val="24"/>
          <w:szCs w:val="24"/>
          <w:rtl/>
        </w:rPr>
      </w:pPr>
      <w:r>
        <w:rPr>
          <w:rFonts w:ascii="David" w:eastAsia="Calibri" w:hAnsi="David" w:cs="David"/>
          <w:sz w:val="24"/>
          <w:szCs w:val="24"/>
          <w:rtl/>
        </w:rPr>
        <w:tab/>
        <w:t>לאחר המבצע, התברר כי הכוח נכנס לסקירות לאור מידע מודיעיני קונקרטי שהגיע אליו בדבר המצאות מנהרה או גורם בכיר של חמאס באזור. עם זאת, המידע שהועבר לצה"ל היה מידע שווא שהועבר על ידי איש חמאס ששימש סוכן כפול; הסוכן העביר את המידע כפיתוי למשוך את כוחות צה"ל אל המקום ולהכניסם אל מלכודת המטענים. ראוי לציין, כי במקרה זה לא ניתן לקבוע במקרה זה האם מדובר בסוכן ישראלי שהוכפל על ידי חמאס, או בפעולה יזומה של חמאס לגייס לשורות השב"כ סוכן מוכפל מלכתחילה, אך לאור ניסוח חמאס בפרסומים שלאחר הפעולה ניכר כי לטענתם הוא הוחדר בכוונה תחילה כסוכן כפול.</w:t>
      </w:r>
      <w:r>
        <w:rPr>
          <w:rFonts w:ascii="David" w:eastAsia="Calibri" w:hAnsi="David" w:cs="David"/>
          <w:sz w:val="24"/>
          <w:szCs w:val="24"/>
          <w:vertAlign w:val="superscript"/>
        </w:rPr>
        <w:footnoteReference w:id="27"/>
      </w:r>
    </w:p>
    <w:p w14:paraId="090B0A95" w14:textId="2CAC9658" w:rsidR="005306DC" w:rsidRDefault="004A2F39" w:rsidP="00DA1A23">
      <w:pPr>
        <w:spacing w:line="360" w:lineRule="auto"/>
        <w:ind w:firstLine="720"/>
        <w:jc w:val="both"/>
        <w:rPr>
          <w:rFonts w:ascii="David" w:hAnsi="David" w:cs="David"/>
          <w:sz w:val="24"/>
          <w:szCs w:val="24"/>
          <w:rtl/>
        </w:rPr>
      </w:pPr>
      <w:r>
        <w:rPr>
          <w:rFonts w:ascii="David" w:hAnsi="David" w:cs="David" w:hint="cs"/>
          <w:sz w:val="24"/>
          <w:szCs w:val="24"/>
          <w:rtl/>
        </w:rPr>
        <w:t xml:space="preserve">האירוע השני היה מתוחכם עוד יותר. </w:t>
      </w:r>
      <w:r w:rsidR="00807509">
        <w:rPr>
          <w:rFonts w:ascii="David" w:hAnsi="David" w:cs="David"/>
          <w:sz w:val="24"/>
          <w:szCs w:val="24"/>
          <w:rtl/>
        </w:rPr>
        <w:t>במחצית שנת 2006 גויס על ידי המודיעין הישראלי אדם תושב רצועת עזה (להלן בפסקה זו: המקור)</w:t>
      </w:r>
      <w:r w:rsidR="00807509">
        <w:rPr>
          <w:rStyle w:val="a5"/>
          <w:rFonts w:ascii="David" w:hAnsi="David" w:cs="David"/>
          <w:sz w:val="24"/>
          <w:szCs w:val="24"/>
          <w:rtl/>
        </w:rPr>
        <w:footnoteReference w:id="28"/>
      </w:r>
      <w:r w:rsidR="00807509">
        <w:rPr>
          <w:rFonts w:ascii="David" w:hAnsi="David" w:cs="David"/>
          <w:sz w:val="24"/>
          <w:szCs w:val="24"/>
          <w:rtl/>
        </w:rPr>
        <w:t xml:space="preserve"> בכדי שישמש מקור מודיעיני. לאחר כחודש, במהלכו העביר המקור מידע על פעילות חמאס למפעיליו הישראליים, פנה המקור אל פעיל חמאס בשם נזמי </w:t>
      </w:r>
      <w:proofErr w:type="spellStart"/>
      <w:r w:rsidR="00807509">
        <w:rPr>
          <w:rFonts w:ascii="David" w:hAnsi="David" w:cs="David"/>
          <w:sz w:val="24"/>
          <w:szCs w:val="24"/>
          <w:rtl/>
        </w:rPr>
        <w:t>זערב</w:t>
      </w:r>
      <w:proofErr w:type="spellEnd"/>
      <w:r w:rsidR="00807509">
        <w:rPr>
          <w:rFonts w:ascii="David" w:hAnsi="David" w:cs="David"/>
          <w:sz w:val="24"/>
          <w:szCs w:val="24"/>
          <w:rtl/>
        </w:rPr>
        <w:t xml:space="preserve"> ודיווח לו כי הוא עובד עבור המודיעין הישראלי. </w:t>
      </w:r>
      <w:proofErr w:type="spellStart"/>
      <w:r w:rsidR="00252AB0">
        <w:rPr>
          <w:rFonts w:ascii="David" w:hAnsi="David" w:cs="David" w:hint="cs"/>
          <w:sz w:val="24"/>
          <w:szCs w:val="24"/>
          <w:rtl/>
        </w:rPr>
        <w:t>זערב</w:t>
      </w:r>
      <w:proofErr w:type="spellEnd"/>
      <w:r w:rsidR="00807509">
        <w:rPr>
          <w:rFonts w:ascii="David" w:hAnsi="David" w:cs="David"/>
          <w:sz w:val="24"/>
          <w:szCs w:val="24"/>
          <w:rtl/>
        </w:rPr>
        <w:t xml:space="preserve"> הציע למקור לשמש כמקור כפול ומאז במשך ארבעה חודשים דיווח על כל הפעלותיו מהצד הישראלי לאנשי חמאס באופן שוטף. </w:t>
      </w:r>
      <w:r w:rsidR="005306DC" w:rsidRPr="005306DC">
        <w:rPr>
          <w:rFonts w:ascii="David" w:hAnsi="David" w:cs="David"/>
          <w:sz w:val="24"/>
          <w:szCs w:val="24"/>
          <w:rtl/>
        </w:rPr>
        <w:t>במסגרת הקשר, היה על ה</w:t>
      </w:r>
      <w:r w:rsidR="00252AB0">
        <w:rPr>
          <w:rFonts w:ascii="David" w:hAnsi="David" w:cs="David" w:hint="cs"/>
          <w:sz w:val="24"/>
          <w:szCs w:val="24"/>
          <w:rtl/>
        </w:rPr>
        <w:t>מקור</w:t>
      </w:r>
      <w:r w:rsidR="005306DC" w:rsidRPr="005306DC">
        <w:rPr>
          <w:rFonts w:ascii="David" w:hAnsi="David" w:cs="David"/>
          <w:sz w:val="24"/>
          <w:szCs w:val="24"/>
          <w:rtl/>
        </w:rPr>
        <w:t xml:space="preserve"> להדריך את </w:t>
      </w:r>
      <w:r w:rsidR="005306DC">
        <w:rPr>
          <w:rFonts w:ascii="David" w:hAnsi="David" w:cs="David" w:hint="cs"/>
          <w:sz w:val="24"/>
          <w:szCs w:val="24"/>
          <w:rtl/>
        </w:rPr>
        <w:t>מפעיליו</w:t>
      </w:r>
      <w:r w:rsidR="005306DC" w:rsidRPr="005306DC">
        <w:rPr>
          <w:rFonts w:ascii="David" w:hAnsi="David" w:cs="David"/>
          <w:sz w:val="24"/>
          <w:szCs w:val="24"/>
          <w:rtl/>
        </w:rPr>
        <w:t xml:space="preserve"> כיצד להגיע לביתו של פעיל חמאס</w:t>
      </w:r>
      <w:r w:rsidR="005306DC">
        <w:rPr>
          <w:rFonts w:ascii="David" w:hAnsi="David" w:cs="David" w:hint="cs"/>
          <w:sz w:val="24"/>
          <w:szCs w:val="24"/>
          <w:rtl/>
        </w:rPr>
        <w:t xml:space="preserve"> אשר היה</w:t>
      </w:r>
      <w:r w:rsidR="005306DC" w:rsidRPr="005306DC">
        <w:rPr>
          <w:rFonts w:ascii="David" w:hAnsi="David" w:cs="David"/>
          <w:sz w:val="24"/>
          <w:szCs w:val="24"/>
          <w:rtl/>
        </w:rPr>
        <w:t xml:space="preserve"> מבוקש על-ידי כוחות הבטחון</w:t>
      </w:r>
      <w:r w:rsidR="005306DC">
        <w:rPr>
          <w:rFonts w:ascii="David" w:hAnsi="David" w:cs="David" w:hint="cs"/>
          <w:sz w:val="24"/>
          <w:szCs w:val="24"/>
          <w:rtl/>
        </w:rPr>
        <w:t xml:space="preserve"> הישראליים</w:t>
      </w:r>
      <w:r w:rsidR="005306DC" w:rsidRPr="005306DC">
        <w:rPr>
          <w:rFonts w:ascii="David" w:hAnsi="David" w:cs="David"/>
          <w:sz w:val="24"/>
          <w:szCs w:val="24"/>
          <w:rtl/>
        </w:rPr>
        <w:t xml:space="preserve">, </w:t>
      </w:r>
      <w:r w:rsidR="005306DC">
        <w:rPr>
          <w:rFonts w:ascii="David" w:hAnsi="David" w:cs="David" w:hint="cs"/>
          <w:sz w:val="24"/>
          <w:szCs w:val="24"/>
          <w:rtl/>
        </w:rPr>
        <w:t>כאשר במקביל</w:t>
      </w:r>
      <w:r w:rsidR="005306DC" w:rsidRPr="005306DC">
        <w:rPr>
          <w:rFonts w:ascii="David" w:hAnsi="David" w:cs="David"/>
          <w:sz w:val="24"/>
          <w:szCs w:val="24"/>
          <w:rtl/>
        </w:rPr>
        <w:t xml:space="preserve"> פעילי חמאס יטמנו מלכודת לחיילי צה"ל</w:t>
      </w:r>
      <w:r w:rsidR="005306DC">
        <w:rPr>
          <w:rFonts w:ascii="David" w:hAnsi="David" w:cs="David" w:hint="cs"/>
          <w:sz w:val="24"/>
          <w:szCs w:val="24"/>
          <w:rtl/>
        </w:rPr>
        <w:t xml:space="preserve">, ימקשו את בית הפעיל ויציבו מארב </w:t>
      </w:r>
      <w:proofErr w:type="spellStart"/>
      <w:r w:rsidR="005306DC">
        <w:rPr>
          <w:rFonts w:ascii="David" w:hAnsi="David" w:cs="David" w:hint="cs"/>
          <w:sz w:val="24"/>
          <w:szCs w:val="24"/>
          <w:rtl/>
        </w:rPr>
        <w:t>לכח</w:t>
      </w:r>
      <w:proofErr w:type="spellEnd"/>
      <w:r w:rsidR="005306DC">
        <w:rPr>
          <w:rFonts w:ascii="David" w:hAnsi="David" w:cs="David" w:hint="cs"/>
          <w:sz w:val="24"/>
          <w:szCs w:val="24"/>
          <w:rtl/>
        </w:rPr>
        <w:t xml:space="preserve"> צה"ל שייכנס לעצור את איש החמאס.</w:t>
      </w:r>
      <w:r w:rsidR="005306DC" w:rsidRPr="005306DC">
        <w:rPr>
          <w:rFonts w:ascii="David" w:hAnsi="David" w:cs="David"/>
          <w:sz w:val="24"/>
          <w:szCs w:val="24"/>
          <w:rtl/>
        </w:rPr>
        <w:t xml:space="preserve"> המשיב סיפר למפעילו הישראלי היכן ממוקם ביתו של פעיל החמאס</w:t>
      </w:r>
      <w:r w:rsidR="005306DC">
        <w:rPr>
          <w:rFonts w:ascii="David" w:hAnsi="David" w:cs="David" w:hint="cs"/>
          <w:sz w:val="24"/>
          <w:szCs w:val="24"/>
          <w:rtl/>
        </w:rPr>
        <w:t>, אך בעת ש</w:t>
      </w:r>
      <w:r w:rsidR="005306DC" w:rsidRPr="005306DC">
        <w:rPr>
          <w:rFonts w:ascii="David" w:hAnsi="David" w:cs="David"/>
          <w:sz w:val="24"/>
          <w:szCs w:val="24"/>
          <w:rtl/>
        </w:rPr>
        <w:t xml:space="preserve">כוחות הבטחון </w:t>
      </w:r>
      <w:r w:rsidR="005306DC">
        <w:rPr>
          <w:rFonts w:ascii="David" w:hAnsi="David" w:cs="David" w:hint="cs"/>
          <w:sz w:val="24"/>
          <w:szCs w:val="24"/>
          <w:rtl/>
        </w:rPr>
        <w:t xml:space="preserve">הישראליים </w:t>
      </w:r>
      <w:r w:rsidR="005306DC" w:rsidRPr="005306DC">
        <w:rPr>
          <w:rFonts w:ascii="David" w:hAnsi="David" w:cs="David"/>
          <w:sz w:val="24"/>
          <w:szCs w:val="24"/>
          <w:rtl/>
        </w:rPr>
        <w:t>הגיעו למקום, הפעיל לא</w:t>
      </w:r>
      <w:r w:rsidR="005306DC">
        <w:rPr>
          <w:rFonts w:ascii="David" w:hAnsi="David" w:cs="David" w:hint="cs"/>
          <w:sz w:val="24"/>
          <w:szCs w:val="24"/>
          <w:rtl/>
        </w:rPr>
        <w:t xml:space="preserve"> היה שם</w:t>
      </w:r>
      <w:r w:rsidR="005306DC" w:rsidRPr="005306DC">
        <w:rPr>
          <w:rFonts w:ascii="David" w:hAnsi="David" w:cs="David"/>
          <w:sz w:val="24"/>
          <w:szCs w:val="24"/>
          <w:rtl/>
        </w:rPr>
        <w:t xml:space="preserve"> </w:t>
      </w:r>
      <w:r w:rsidR="005306DC">
        <w:rPr>
          <w:rFonts w:ascii="David" w:hAnsi="David" w:cs="David" w:hint="cs"/>
          <w:sz w:val="24"/>
          <w:szCs w:val="24"/>
          <w:rtl/>
        </w:rPr>
        <w:t>ב</w:t>
      </w:r>
      <w:r w:rsidR="005306DC" w:rsidRPr="005306DC">
        <w:rPr>
          <w:rFonts w:ascii="David" w:hAnsi="David" w:cs="David"/>
          <w:sz w:val="24"/>
          <w:szCs w:val="24"/>
          <w:rtl/>
        </w:rPr>
        <w:t>אותה עת והבית נהרס על-ידי חיילי צה"ל בלא שהופעל דבר נגד הכוחות הישראליים.</w:t>
      </w:r>
      <w:r w:rsidR="00C45869">
        <w:rPr>
          <w:rStyle w:val="a5"/>
          <w:rFonts w:ascii="David" w:hAnsi="David" w:cs="David"/>
          <w:sz w:val="24"/>
          <w:szCs w:val="24"/>
          <w:rtl/>
        </w:rPr>
        <w:footnoteReference w:id="29"/>
      </w:r>
      <w:r w:rsidR="005306DC">
        <w:rPr>
          <w:rFonts w:ascii="David" w:hAnsi="David" w:cs="David" w:hint="cs"/>
          <w:sz w:val="24"/>
          <w:szCs w:val="24"/>
          <w:rtl/>
        </w:rPr>
        <w:t xml:space="preserve"> </w:t>
      </w:r>
    </w:p>
    <w:p w14:paraId="0C7BA645" w14:textId="002F4429" w:rsidR="005306DC" w:rsidRDefault="00807509" w:rsidP="00DA1A23">
      <w:pPr>
        <w:spacing w:line="360" w:lineRule="auto"/>
        <w:ind w:firstLine="720"/>
        <w:jc w:val="both"/>
        <w:rPr>
          <w:rFonts w:ascii="David" w:hAnsi="David" w:cs="David"/>
          <w:sz w:val="24"/>
          <w:szCs w:val="24"/>
          <w:rtl/>
        </w:rPr>
      </w:pPr>
      <w:r>
        <w:rPr>
          <w:rFonts w:ascii="David" w:hAnsi="David" w:cs="David"/>
          <w:sz w:val="24"/>
          <w:szCs w:val="24"/>
          <w:rtl/>
        </w:rPr>
        <w:t>בהמשך, הופעל המקור על ידי פעיל חמאס מחמד אבו חרב, אשר ניהל מעקב ואף הקליט את שיחותיו של המקור עם מפעיליו הישראליים</w:t>
      </w:r>
      <w:r w:rsidR="005306DC">
        <w:rPr>
          <w:rFonts w:ascii="David" w:hAnsi="David" w:cs="David" w:hint="cs"/>
          <w:sz w:val="24"/>
          <w:szCs w:val="24"/>
          <w:rtl/>
        </w:rPr>
        <w:t xml:space="preserve"> תוך שהעביר את כרטיס ה-</w:t>
      </w:r>
      <w:r w:rsidR="005306DC">
        <w:rPr>
          <w:rFonts w:ascii="David" w:hAnsi="David" w:cs="David" w:hint="cs"/>
          <w:sz w:val="24"/>
          <w:szCs w:val="24"/>
        </w:rPr>
        <w:t>SIM</w:t>
      </w:r>
      <w:r w:rsidR="005306DC">
        <w:rPr>
          <w:rFonts w:ascii="David" w:hAnsi="David" w:cs="David" w:hint="cs"/>
          <w:sz w:val="24"/>
          <w:szCs w:val="24"/>
          <w:rtl/>
        </w:rPr>
        <w:t xml:space="preserve"> שלו למכשיר הסלולרי של אבו חרב אשר</w:t>
      </w:r>
      <w:r>
        <w:rPr>
          <w:rFonts w:ascii="David" w:hAnsi="David" w:cs="David"/>
          <w:sz w:val="24"/>
          <w:szCs w:val="24"/>
          <w:rtl/>
        </w:rPr>
        <w:t xml:space="preserve"> תדרך את המקור כיצד להשיב למפעילו הישראלי. במספר הזדמנויות, העביר המקור בהנחיית מפעיליו בחמאס מידע כוזב למפעיליו הישראליים על בתים בהם מתקיימת פעילות או חמאס או שוהים פעילי חמאס (בעיקר בסופה ובחאן יונס), בכדי לפתות את כוחות צה"ל להגיע למקום, או אז יותקפו על ידי פעילי חמאס באמצעות מארב או מלכוד הבתים.</w:t>
      </w:r>
      <w:r w:rsidR="005306DC">
        <w:rPr>
          <w:rFonts w:ascii="David" w:hAnsi="David" w:cs="David" w:hint="cs"/>
          <w:sz w:val="24"/>
          <w:szCs w:val="24"/>
          <w:rtl/>
        </w:rPr>
        <w:t xml:space="preserve"> המקור אף הציע למפעילו הישראלי בעת הזאת לגייס את שני אחיו בכדי שיעבדו עם המודיעין הישראלי, אך בפועל התכוון שישמשו סוכנים כפולים, והמפעיל הישראלי אכן הקים איתם מגע.</w:t>
      </w:r>
      <w:r w:rsidR="00C45869">
        <w:rPr>
          <w:rStyle w:val="a5"/>
          <w:rFonts w:ascii="David" w:hAnsi="David" w:cs="David"/>
          <w:sz w:val="24"/>
          <w:szCs w:val="24"/>
          <w:rtl/>
        </w:rPr>
        <w:footnoteReference w:id="30"/>
      </w:r>
      <w:r>
        <w:rPr>
          <w:rFonts w:ascii="David" w:hAnsi="David" w:cs="David"/>
          <w:sz w:val="24"/>
          <w:szCs w:val="24"/>
          <w:rtl/>
        </w:rPr>
        <w:t xml:space="preserve"> </w:t>
      </w:r>
    </w:p>
    <w:p w14:paraId="06930DF6" w14:textId="09E84B8A" w:rsidR="00807509" w:rsidRDefault="00807509" w:rsidP="00DA1A23">
      <w:pPr>
        <w:spacing w:line="360" w:lineRule="auto"/>
        <w:ind w:firstLine="720"/>
        <w:jc w:val="both"/>
        <w:rPr>
          <w:rFonts w:ascii="David" w:hAnsi="David" w:cs="David"/>
          <w:sz w:val="24"/>
          <w:szCs w:val="24"/>
        </w:rPr>
      </w:pPr>
      <w:r>
        <w:rPr>
          <w:rFonts w:ascii="David" w:hAnsi="David" w:cs="David"/>
          <w:sz w:val="24"/>
          <w:szCs w:val="24"/>
          <w:rtl/>
        </w:rPr>
        <w:lastRenderedPageBreak/>
        <w:t xml:space="preserve">בהמשך מת מחמד אבו חרב, והפעלת המקור בוצעה באופן ישיר על ידי </w:t>
      </w:r>
      <w:proofErr w:type="spellStart"/>
      <w:r>
        <w:rPr>
          <w:rFonts w:ascii="David" w:hAnsi="David" w:cs="David"/>
          <w:sz w:val="24"/>
          <w:szCs w:val="24"/>
          <w:rtl/>
        </w:rPr>
        <w:t>ראאד</w:t>
      </w:r>
      <w:proofErr w:type="spellEnd"/>
      <w:r>
        <w:rPr>
          <w:rFonts w:ascii="David" w:hAnsi="David" w:cs="David"/>
          <w:sz w:val="24"/>
          <w:szCs w:val="24"/>
          <w:rtl/>
        </w:rPr>
        <w:t xml:space="preserve"> </w:t>
      </w:r>
      <w:proofErr w:type="spellStart"/>
      <w:r>
        <w:rPr>
          <w:rFonts w:ascii="David" w:hAnsi="David" w:cs="David"/>
          <w:sz w:val="24"/>
          <w:szCs w:val="24"/>
          <w:rtl/>
        </w:rPr>
        <w:t>אלעטאר</w:t>
      </w:r>
      <w:proofErr w:type="spellEnd"/>
      <w:r>
        <w:rPr>
          <w:rFonts w:ascii="David" w:hAnsi="David" w:cs="David"/>
          <w:sz w:val="24"/>
          <w:szCs w:val="24"/>
          <w:rtl/>
        </w:rPr>
        <w:t xml:space="preserve">, מפקד החטיבה האזורית ופעיל בכיר מאד בחמאס, </w:t>
      </w:r>
      <w:r w:rsidR="005306DC">
        <w:rPr>
          <w:rFonts w:ascii="David" w:hAnsi="David" w:cs="David" w:hint="cs"/>
          <w:sz w:val="24"/>
          <w:szCs w:val="24"/>
          <w:rtl/>
        </w:rPr>
        <w:t xml:space="preserve">אשר נתן לו מכשיר סלולארי חדש והנחה אותו לדווח </w:t>
      </w:r>
      <w:r>
        <w:rPr>
          <w:rFonts w:ascii="David" w:hAnsi="David" w:cs="David"/>
          <w:sz w:val="24"/>
          <w:szCs w:val="24"/>
          <w:rtl/>
        </w:rPr>
        <w:t>אליו כל</w:t>
      </w:r>
      <w:r w:rsidR="00FB11F7">
        <w:rPr>
          <w:rFonts w:ascii="David" w:hAnsi="David" w:cs="David" w:hint="cs"/>
          <w:sz w:val="24"/>
          <w:szCs w:val="24"/>
          <w:rtl/>
        </w:rPr>
        <w:t xml:space="preserve"> מידע על</w:t>
      </w:r>
      <w:r>
        <w:rPr>
          <w:rFonts w:ascii="David" w:hAnsi="David" w:cs="David"/>
          <w:sz w:val="24"/>
          <w:szCs w:val="24"/>
          <w:rtl/>
        </w:rPr>
        <w:t xml:space="preserve"> פעולותיו מול המפעיל הישראלי. </w:t>
      </w:r>
      <w:proofErr w:type="spellStart"/>
      <w:r>
        <w:rPr>
          <w:rFonts w:ascii="David" w:hAnsi="David" w:cs="David"/>
          <w:sz w:val="24"/>
          <w:szCs w:val="24"/>
          <w:rtl/>
        </w:rPr>
        <w:t>עטאר</w:t>
      </w:r>
      <w:proofErr w:type="spellEnd"/>
      <w:r>
        <w:rPr>
          <w:rFonts w:ascii="David" w:hAnsi="David" w:cs="David"/>
          <w:sz w:val="24"/>
          <w:szCs w:val="24"/>
          <w:rtl/>
        </w:rPr>
        <w:t xml:space="preserve"> אף תכנן מול המקור כי יעביר מידע כוזב למפעיליו הישראליים על המצאות פעילי חמאס באזור סופה כדי למשוך אותם למקום ולבצע חטיפה של חייל צה"ל. בנוסף, המקור מסר </w:t>
      </w:r>
      <w:proofErr w:type="spellStart"/>
      <w:r>
        <w:rPr>
          <w:rFonts w:ascii="David" w:hAnsi="David" w:cs="David"/>
          <w:sz w:val="24"/>
          <w:szCs w:val="24"/>
          <w:rtl/>
        </w:rPr>
        <w:t>לאלעטאר</w:t>
      </w:r>
      <w:proofErr w:type="spellEnd"/>
      <w:r>
        <w:rPr>
          <w:rFonts w:ascii="David" w:hAnsi="David" w:cs="David"/>
          <w:sz w:val="24"/>
          <w:szCs w:val="24"/>
          <w:rtl/>
        </w:rPr>
        <w:t xml:space="preserve"> את פרטיהם של תושבים בהם הוא חושד כי </w:t>
      </w:r>
      <w:proofErr w:type="spellStart"/>
      <w:r>
        <w:rPr>
          <w:rFonts w:ascii="David" w:hAnsi="David" w:cs="David"/>
          <w:sz w:val="24"/>
          <w:szCs w:val="24"/>
          <w:rtl/>
        </w:rPr>
        <w:t>משת"פים</w:t>
      </w:r>
      <w:proofErr w:type="spellEnd"/>
      <w:r>
        <w:rPr>
          <w:rFonts w:ascii="David" w:hAnsi="David" w:cs="David"/>
          <w:sz w:val="24"/>
          <w:szCs w:val="24"/>
          <w:rtl/>
        </w:rPr>
        <w:t xml:space="preserve"> עם המודיעין הישראלי.</w:t>
      </w:r>
      <w:r>
        <w:rPr>
          <w:rStyle w:val="a5"/>
          <w:rFonts w:ascii="David" w:hAnsi="David" w:cs="David"/>
          <w:sz w:val="24"/>
          <w:szCs w:val="24"/>
          <w:rtl/>
        </w:rPr>
        <w:footnoteReference w:id="31"/>
      </w:r>
    </w:p>
    <w:p w14:paraId="4EDC14B2" w14:textId="13122441" w:rsidR="00807509" w:rsidRDefault="00276F14" w:rsidP="00DA1A23">
      <w:pPr>
        <w:spacing w:line="360" w:lineRule="auto"/>
        <w:jc w:val="both"/>
        <w:rPr>
          <w:rFonts w:ascii="David" w:eastAsia="Calibri" w:hAnsi="David" w:cs="David"/>
          <w:b/>
          <w:bCs/>
          <w:sz w:val="24"/>
          <w:szCs w:val="24"/>
          <w:rtl/>
        </w:rPr>
      </w:pPr>
      <w:r w:rsidRPr="00276F14">
        <w:rPr>
          <w:rFonts w:ascii="David" w:eastAsia="Calibri" w:hAnsi="David" w:cs="David" w:hint="cs"/>
          <w:b/>
          <w:bCs/>
          <w:sz w:val="24"/>
          <w:szCs w:val="24"/>
          <w:rtl/>
        </w:rPr>
        <w:t>הכפלה בשנות ה-2010 (</w:t>
      </w:r>
      <w:r w:rsidRPr="00276F14">
        <w:rPr>
          <w:rFonts w:ascii="David" w:eastAsia="Calibri" w:hAnsi="David" w:cs="David"/>
          <w:b/>
          <w:bCs/>
          <w:sz w:val="24"/>
          <w:szCs w:val="24"/>
        </w:rPr>
        <w:t>2010s</w:t>
      </w:r>
      <w:r w:rsidRPr="00276F14">
        <w:rPr>
          <w:rFonts w:ascii="David" w:eastAsia="Calibri" w:hAnsi="David" w:cs="David" w:hint="cs"/>
          <w:b/>
          <w:bCs/>
          <w:sz w:val="24"/>
          <w:szCs w:val="24"/>
          <w:rtl/>
        </w:rPr>
        <w:t>)</w:t>
      </w:r>
    </w:p>
    <w:p w14:paraId="0165DB0F" w14:textId="6E65E00B" w:rsidR="00BF120E" w:rsidRDefault="006D2689" w:rsidP="00DA1A23">
      <w:pPr>
        <w:spacing w:line="360" w:lineRule="auto"/>
        <w:jc w:val="both"/>
        <w:rPr>
          <w:rFonts w:ascii="David" w:eastAsia="Calibri" w:hAnsi="David" w:cs="David"/>
          <w:sz w:val="24"/>
          <w:szCs w:val="24"/>
          <w:rtl/>
        </w:rPr>
      </w:pPr>
      <w:r w:rsidRPr="006D2689">
        <w:rPr>
          <w:rFonts w:ascii="David" w:eastAsia="Calibri" w:hAnsi="David" w:cs="David"/>
          <w:sz w:val="24"/>
          <w:szCs w:val="24"/>
          <w:rtl/>
        </w:rPr>
        <w:tab/>
      </w:r>
      <w:r w:rsidRPr="006D2689">
        <w:rPr>
          <w:rFonts w:ascii="David" w:eastAsia="Calibri" w:hAnsi="David" w:cs="David" w:hint="cs"/>
          <w:sz w:val="24"/>
          <w:szCs w:val="24"/>
          <w:rtl/>
        </w:rPr>
        <w:t xml:space="preserve">ביוני 2007 </w:t>
      </w:r>
      <w:r w:rsidR="00BF120E">
        <w:rPr>
          <w:rFonts w:ascii="David" w:eastAsia="Calibri" w:hAnsi="David" w:cs="David" w:hint="cs"/>
          <w:sz w:val="24"/>
          <w:szCs w:val="24"/>
          <w:rtl/>
        </w:rPr>
        <w:t>השתלטה חמאס על רצועת עזה. לאחר קרבות ברוטאליים ועקובים מדם ברחובות הייתה ידה של חמאס על העליונה והיא הפכה להיות הריבון בפועל ברצועת עזה. מאז, חמאס פיתח בהדרגה שלטון ריכוזי אשר פועל ביד קשה בכדי לאכוף את הסדר הציבורי בהתאם לראות עיניו.</w:t>
      </w:r>
      <w:r w:rsidR="00BF120E">
        <w:rPr>
          <w:rStyle w:val="a5"/>
          <w:rFonts w:ascii="David" w:eastAsia="Calibri" w:hAnsi="David" w:cs="David"/>
          <w:sz w:val="24"/>
          <w:szCs w:val="24"/>
          <w:rtl/>
        </w:rPr>
        <w:footnoteReference w:id="32"/>
      </w:r>
      <w:r w:rsidR="00BF120E">
        <w:rPr>
          <w:rFonts w:ascii="David" w:eastAsia="Calibri" w:hAnsi="David" w:cs="David" w:hint="cs"/>
          <w:sz w:val="24"/>
          <w:szCs w:val="24"/>
          <w:rtl/>
        </w:rPr>
        <w:t xml:space="preserve"> ההשתלטות על הרצועה הביאה לקפיצת מדרגה אף בפיתוחה של הזרוע הצבאית של הארגון, אשר יכלה לפעול כעת באופן חופשי יותר כצבא המגן על טריטוריה בשליטת הארגון. הזרוע הצבאית הלכה והתמקצעה והוקמו בה מחלקות שונות, לרבות מחלקת מודיעין שעסקה באיסוף מידע על ישראל וניתוחו לצורכי הארגון.</w:t>
      </w:r>
    </w:p>
    <w:p w14:paraId="3A059ABE" w14:textId="634FAD78" w:rsidR="00120ACA" w:rsidRPr="006D2689" w:rsidRDefault="00BF120E" w:rsidP="00DA1A23">
      <w:pPr>
        <w:spacing w:line="360" w:lineRule="auto"/>
        <w:jc w:val="both"/>
        <w:rPr>
          <w:rFonts w:ascii="David" w:eastAsia="Calibri" w:hAnsi="David" w:cs="David"/>
          <w:sz w:val="24"/>
          <w:szCs w:val="24"/>
        </w:rPr>
      </w:pPr>
      <w:r>
        <w:rPr>
          <w:rFonts w:ascii="David" w:eastAsia="Calibri" w:hAnsi="David" w:cs="David"/>
          <w:sz w:val="24"/>
          <w:szCs w:val="24"/>
          <w:rtl/>
        </w:rPr>
        <w:tab/>
      </w:r>
      <w:r>
        <w:rPr>
          <w:rFonts w:ascii="David" w:eastAsia="Calibri" w:hAnsi="David" w:cs="David" w:hint="cs"/>
          <w:sz w:val="24"/>
          <w:szCs w:val="24"/>
          <w:rtl/>
        </w:rPr>
        <w:t xml:space="preserve">לצד מחלקת המודיעין הצבאי, הקים חמאס מנגנוני שלטון שונים באמצעותם מימש את ריבונותו, תוך שניצל לשם כך יכולות שנפלו לרשותו בעת שהשתלט על מטות המנגנונים של הרשות הפלסטינית במהלך ההפיכה. אחד מהמנגנונים שהוקמו היה </w:t>
      </w:r>
      <w:r w:rsidR="00061616" w:rsidRPr="0008509F">
        <w:rPr>
          <w:rFonts w:asciiTheme="majorBidi" w:hAnsiTheme="majorBidi" w:cstheme="majorBidi"/>
          <w:sz w:val="24"/>
          <w:szCs w:val="24"/>
        </w:rPr>
        <w:t>Internal Security Force (ISF)</w:t>
      </w:r>
      <w:r>
        <w:rPr>
          <w:rFonts w:ascii="David" w:eastAsia="Calibri" w:hAnsi="David" w:cs="David" w:hint="cs"/>
          <w:sz w:val="24"/>
          <w:szCs w:val="24"/>
          <w:rtl/>
        </w:rPr>
        <w:t>, שהוא למעשה מנגנון הביטחון המסכל השלטוני של חמאס. באמצעות מנגנונים אלו חמאס מיסד את פעילותו כנגד חשודים בשיתוף פעולה. מנגנון ביטחון הפנים הפעיל את הכלים שברשותו בכדי לאתר את אותם חשודים בשיתוף פעולה, עצר אותם בבתי הכלא, העמיד אותם לדין וביצע את גזרי הדין אשר כללו אף הוצאה להורג בכיכר העיר. לאור כך, גם הפעילות הידועה של חמאס להכפלת סוכנים כבר קיבלה אופי מתקדם הרבה יותר כפי שיוצג להלן.</w:t>
      </w:r>
    </w:p>
    <w:p w14:paraId="4F16930B" w14:textId="11841ED2" w:rsidR="00276F14" w:rsidRDefault="00276F14" w:rsidP="00DA1A23">
      <w:pPr>
        <w:spacing w:line="360" w:lineRule="auto"/>
        <w:ind w:firstLine="720"/>
        <w:jc w:val="both"/>
        <w:rPr>
          <w:rFonts w:cs="David"/>
          <w:sz w:val="24"/>
          <w:szCs w:val="24"/>
          <w:rtl/>
        </w:rPr>
      </w:pPr>
      <w:r w:rsidRPr="004E4526">
        <w:rPr>
          <w:rFonts w:cs="David" w:hint="cs"/>
          <w:sz w:val="24"/>
          <w:szCs w:val="24"/>
          <w:rtl/>
        </w:rPr>
        <w:t xml:space="preserve">בין השנים 2018-2016 ניהלה חמאס מבצע מודיעיני מול המודיעין הישראלי, שכלל הכפלת סוכן והפעלתו. </w:t>
      </w:r>
      <w:r>
        <w:rPr>
          <w:rFonts w:cs="David" w:hint="cs"/>
          <w:sz w:val="24"/>
          <w:szCs w:val="24"/>
          <w:rtl/>
        </w:rPr>
        <w:t xml:space="preserve">הסיפור החל כאשר גורם ביטחוני של חמאס זיהה ניסיון של המודיעין הישראלי לגייס לשורותיו את אחד מתושבי רצועת עזה, ששמו מתחיל באות "נ" (להלן: נ'). אנשי חמאס ונ' יצרו קשר, ובתחילת הדרך נ' היה מפוחד מהסיטואציה, אך אנשי חמאס הרגיעו אותו והסבירו לו על המבצע המתוכנן שמטרתו היא להוליך שולל את הישראליים ולהפעילו כסוכן כפול. מי שהוביל את הפעולה הזו מטעם הארגון היו גדודי עז </w:t>
      </w:r>
      <w:proofErr w:type="spellStart"/>
      <w:r>
        <w:rPr>
          <w:rFonts w:cs="David" w:hint="cs"/>
          <w:sz w:val="24"/>
          <w:szCs w:val="24"/>
          <w:rtl/>
        </w:rPr>
        <w:t>אלדין</w:t>
      </w:r>
      <w:proofErr w:type="spellEnd"/>
      <w:r>
        <w:rPr>
          <w:rFonts w:cs="David" w:hint="cs"/>
          <w:sz w:val="24"/>
          <w:szCs w:val="24"/>
          <w:rtl/>
        </w:rPr>
        <w:t xml:space="preserve"> </w:t>
      </w:r>
      <w:proofErr w:type="spellStart"/>
      <w:r>
        <w:rPr>
          <w:rFonts w:cs="David" w:hint="cs"/>
          <w:sz w:val="24"/>
          <w:szCs w:val="24"/>
          <w:rtl/>
        </w:rPr>
        <w:t>אלקסאם</w:t>
      </w:r>
      <w:proofErr w:type="spellEnd"/>
      <w:r>
        <w:rPr>
          <w:rFonts w:cs="David" w:hint="cs"/>
          <w:sz w:val="24"/>
          <w:szCs w:val="24"/>
          <w:rtl/>
        </w:rPr>
        <w:t xml:space="preserve">, כאשר על פי הסמלים המופיעים לאורך </w:t>
      </w:r>
      <w:r>
        <w:rPr>
          <w:rFonts w:cs="David" w:hint="cs"/>
          <w:sz w:val="24"/>
          <w:szCs w:val="24"/>
          <w:rtl/>
        </w:rPr>
        <w:lastRenderedPageBreak/>
        <w:t>הסרט המגולל את סיפור המעשה מטעם חמאס,</w:t>
      </w:r>
      <w:r w:rsidR="004A2F39">
        <w:rPr>
          <w:rFonts w:cs="David" w:hint="cs"/>
          <w:sz w:val="24"/>
          <w:szCs w:val="24"/>
          <w:rtl/>
        </w:rPr>
        <w:t xml:space="preserve"> שנקרא "אשליות",</w:t>
      </w:r>
      <w:r>
        <w:rPr>
          <w:rFonts w:cs="David" w:hint="cs"/>
          <w:sz w:val="24"/>
          <w:szCs w:val="24"/>
          <w:rtl/>
        </w:rPr>
        <w:t xml:space="preserve"> היו אלה אנשי מחלקת המודיעין הצבאי שניהלו את ההפעלה.</w:t>
      </w:r>
      <w:r>
        <w:rPr>
          <w:rStyle w:val="a5"/>
          <w:rFonts w:cs="David"/>
          <w:sz w:val="24"/>
          <w:szCs w:val="24"/>
          <w:rtl/>
        </w:rPr>
        <w:footnoteReference w:id="33"/>
      </w:r>
      <w:r>
        <w:rPr>
          <w:rFonts w:cs="David" w:hint="cs"/>
          <w:sz w:val="24"/>
          <w:szCs w:val="24"/>
          <w:rtl/>
        </w:rPr>
        <w:t xml:space="preserve">  </w:t>
      </w:r>
    </w:p>
    <w:p w14:paraId="3013EC88" w14:textId="77777777" w:rsidR="00276F14" w:rsidRDefault="00276F14" w:rsidP="00DA1A23">
      <w:pPr>
        <w:spacing w:line="360" w:lineRule="auto"/>
        <w:jc w:val="both"/>
        <w:rPr>
          <w:rFonts w:cs="David"/>
          <w:sz w:val="24"/>
          <w:szCs w:val="24"/>
          <w:rtl/>
        </w:rPr>
      </w:pPr>
      <w:r>
        <w:rPr>
          <w:rFonts w:cs="David" w:hint="cs"/>
          <w:sz w:val="24"/>
          <w:szCs w:val="24"/>
          <w:rtl/>
        </w:rPr>
        <w:tab/>
        <w:t xml:space="preserve">אנשי חמאס החלו להקליט את השיחות ניהל המודיעין הישראלי עם נ', כאשר הם מנחים את נ' כיצד להשיב ולהתנהל בקשר מול המפעילים.  בשיחות המוקלטות ניתן לראות, לדוגמה, כיצד </w:t>
      </w:r>
      <w:proofErr w:type="spellStart"/>
      <w:r>
        <w:rPr>
          <w:rFonts w:cs="David" w:hint="cs"/>
          <w:sz w:val="24"/>
          <w:szCs w:val="24"/>
          <w:rtl/>
        </w:rPr>
        <w:t>כאמל</w:t>
      </w:r>
      <w:proofErr w:type="spellEnd"/>
      <w:r>
        <w:rPr>
          <w:rFonts w:cs="David" w:hint="cs"/>
          <w:sz w:val="24"/>
          <w:szCs w:val="24"/>
          <w:rtl/>
        </w:rPr>
        <w:t>, מפעילו הישראלי של נ', שואל אותו באשר לממצאים מבדיקה מסוימת שהוא נדרש לערוך. כמו כן, המפעיל מתעניין האם הוא נדרש לעבור בדרך בדיקה במחסום. בסיום השיחה, מרגיע המפעיל את נ' ואומר לו להמשיך ולהתנהג כרגיל. מבחינת שיחות ההפעלה, הבינו בחמאס כי ישראל מבקשת לפגוע באמצעות הסוכן במערך הרקטות של הארגון. זאת, באמצעות איתור הנקודות מהן משגר חמאס את הרקטות לעבר ישראל לשם תקיפתן בעת הסלמה וכן חבלה בהם מבעוד מועד.</w:t>
      </w:r>
      <w:r>
        <w:rPr>
          <w:rStyle w:val="a5"/>
          <w:rFonts w:cs="David"/>
          <w:sz w:val="24"/>
          <w:szCs w:val="24"/>
          <w:rtl/>
        </w:rPr>
        <w:footnoteReference w:id="34"/>
      </w:r>
      <w:r>
        <w:rPr>
          <w:rFonts w:cs="David" w:hint="cs"/>
          <w:sz w:val="24"/>
          <w:szCs w:val="24"/>
          <w:rtl/>
        </w:rPr>
        <w:t xml:space="preserve"> </w:t>
      </w:r>
    </w:p>
    <w:p w14:paraId="0765E797" w14:textId="77777777" w:rsidR="00276F14" w:rsidRDefault="00276F14" w:rsidP="00DA1A23">
      <w:pPr>
        <w:spacing w:line="360" w:lineRule="auto"/>
        <w:ind w:firstLine="720"/>
        <w:jc w:val="both"/>
        <w:rPr>
          <w:rFonts w:cs="David"/>
          <w:sz w:val="24"/>
          <w:szCs w:val="24"/>
          <w:rtl/>
        </w:rPr>
      </w:pPr>
      <w:r>
        <w:rPr>
          <w:rFonts w:cs="David" w:hint="cs"/>
          <w:sz w:val="24"/>
          <w:szCs w:val="24"/>
          <w:rtl/>
        </w:rPr>
        <w:t>אל מול זאת, החליטו בחמאס לבצע את תכנית ההונאה על ידי הפעלה של נ' כסוכן כפול, במסגרתה יוכלו להתחקות אחר הנושאים המעניינים את המודיעין הישראלי, ללמוד על האמצעים ושיטות הפעולה שלו, להפתיע אותו כשיסכלו את פעולותיו וכן לערער את ביטחונו ביכולת איסוף המודיעין שלו בקרב חמאס. כך לדוגמא, חמאס הקליט שיחה של נ' עם מפעילו הישראלי, במסגרתה האחרון מלמד אותו כיצד להשתמש במצלמה לצורך איסוף המודיעין. חמאס הבין כי המקור נשלח לא רק לציין את אזורי השיגור, אלא גם לצלם את הרקטות עצמן בכדי ללמוד על הדגמים שברשותם חמאס, טווח הירי שלהם וכמות הרקטות שיש בידי הארגון. כל התשובות אותן החזיר נ' למפעיל הישראלי היה מגמתיות והוכתבו על ידי אנשי המודיעין של חמאס.</w:t>
      </w:r>
      <w:r>
        <w:rPr>
          <w:rStyle w:val="a5"/>
          <w:rFonts w:cs="David"/>
          <w:sz w:val="24"/>
          <w:szCs w:val="24"/>
          <w:rtl/>
        </w:rPr>
        <w:footnoteReference w:id="35"/>
      </w:r>
      <w:r>
        <w:rPr>
          <w:rFonts w:cs="David" w:hint="cs"/>
          <w:sz w:val="24"/>
          <w:szCs w:val="24"/>
          <w:rtl/>
        </w:rPr>
        <w:t xml:space="preserve"> </w:t>
      </w:r>
    </w:p>
    <w:p w14:paraId="6B723896" w14:textId="77777777" w:rsidR="00276F14" w:rsidRDefault="00276F14" w:rsidP="00DA1A23">
      <w:pPr>
        <w:spacing w:line="360" w:lineRule="auto"/>
        <w:ind w:firstLine="720"/>
        <w:jc w:val="both"/>
        <w:rPr>
          <w:rFonts w:cs="David"/>
          <w:sz w:val="24"/>
          <w:szCs w:val="24"/>
          <w:rtl/>
        </w:rPr>
      </w:pPr>
      <w:r>
        <w:rPr>
          <w:rFonts w:cs="David" w:hint="cs"/>
          <w:sz w:val="24"/>
          <w:szCs w:val="24"/>
          <w:rtl/>
        </w:rPr>
        <w:t>בהמשך, הופנה נ' אל נקודת משלש ממנה הוא נדרש לקחת ציוד וכלי עבודה שהוטמנו עבורו. בשיחות נוספות, התוודע חמאס למיקום הציוד ולאופן שבו הונחה נ' להגיע אל המקום תוך נקיטת אמצעי זהירות בכדי לוודא שאין תנועה במקום ולא מבחינים בו בעת שהוא נוטל את הכלים. או אז, התבקש נ' להתחיל להשתמש בכלים שקיבל לצורך פגיעה ברקטות והוצאתן מכדי שימוש. המפעיל הסביר לו על המקדחה ואופן השימוש בה. נ' החל לבצע את שהתבקש, אך את פעילות הפגיעה עשה ברקטות ייעודיות שהוצבו במקומות שנקבעו מראש על ידי חמאס תוך מעקב של הארגון אחר כל צעדיו של נ' ובתוך כך למדו על האופן שבו כלי הטיס שמפעילה ישראל בשמי רצועת עזה מלווים את פעילות ההפעלה.</w:t>
      </w:r>
      <w:r w:rsidRPr="004310CB">
        <w:rPr>
          <w:rFonts w:cs="David" w:hint="cs"/>
          <w:sz w:val="24"/>
          <w:szCs w:val="24"/>
          <w:rtl/>
        </w:rPr>
        <w:t xml:space="preserve"> </w:t>
      </w:r>
      <w:r>
        <w:rPr>
          <w:rFonts w:cs="David" w:hint="cs"/>
          <w:sz w:val="24"/>
          <w:szCs w:val="24"/>
          <w:rtl/>
        </w:rPr>
        <w:t>חמאס אף למד לעומק על כלי העבודה ודרך הדרכת הסוכנים של ישראל. הוא קיבל לידיו את סרטוני ההדרכה ששלחו מפעיליו של נ' ובהם הדרכה מפורטת על שימוש בכלי עבודה, וכן על חומרים שונים הקשורים לעבודה שהתבקש לבצע בכדי לחבל ברקטות חמאס.</w:t>
      </w:r>
      <w:r>
        <w:rPr>
          <w:rStyle w:val="a5"/>
          <w:rFonts w:cs="David"/>
          <w:sz w:val="24"/>
          <w:szCs w:val="24"/>
          <w:rtl/>
        </w:rPr>
        <w:footnoteReference w:id="36"/>
      </w:r>
      <w:r>
        <w:rPr>
          <w:rFonts w:cs="David" w:hint="cs"/>
          <w:sz w:val="24"/>
          <w:szCs w:val="24"/>
          <w:rtl/>
        </w:rPr>
        <w:t xml:space="preserve"> </w:t>
      </w:r>
    </w:p>
    <w:p w14:paraId="17F1BD31" w14:textId="416F7DBF" w:rsidR="00276F14" w:rsidRDefault="00276F14" w:rsidP="00DA1A23">
      <w:pPr>
        <w:spacing w:line="360" w:lineRule="auto"/>
        <w:jc w:val="both"/>
        <w:rPr>
          <w:rFonts w:cs="David"/>
          <w:sz w:val="24"/>
          <w:szCs w:val="24"/>
          <w:rtl/>
        </w:rPr>
      </w:pPr>
      <w:r>
        <w:rPr>
          <w:rFonts w:cs="David" w:hint="cs"/>
          <w:sz w:val="24"/>
          <w:szCs w:val="24"/>
          <w:rtl/>
        </w:rPr>
        <w:lastRenderedPageBreak/>
        <w:t xml:space="preserve">חמאס הציג ראיות ברורות לכך שפעולת ההונאה שלו בוצעה בהצלחה והמפעילים של נ' האמינו כי הוא סוכן שעובד עבורם. באחת השיחות בין </w:t>
      </w:r>
      <w:proofErr w:type="spellStart"/>
      <w:r>
        <w:rPr>
          <w:rFonts w:cs="David" w:hint="cs"/>
          <w:sz w:val="24"/>
          <w:szCs w:val="24"/>
          <w:rtl/>
        </w:rPr>
        <w:t>כאמל</w:t>
      </w:r>
      <w:proofErr w:type="spellEnd"/>
      <w:r>
        <w:rPr>
          <w:rFonts w:cs="David" w:hint="cs"/>
          <w:sz w:val="24"/>
          <w:szCs w:val="24"/>
          <w:rtl/>
        </w:rPr>
        <w:t xml:space="preserve"> </w:t>
      </w:r>
      <w:proofErr w:type="spellStart"/>
      <w:r>
        <w:rPr>
          <w:rFonts w:cs="David" w:hint="cs"/>
          <w:sz w:val="24"/>
          <w:szCs w:val="24"/>
          <w:rtl/>
        </w:rPr>
        <w:t>לנ</w:t>
      </w:r>
      <w:proofErr w:type="spellEnd"/>
      <w:r>
        <w:rPr>
          <w:rFonts w:cs="David" w:hint="cs"/>
          <w:sz w:val="24"/>
          <w:szCs w:val="24"/>
          <w:rtl/>
        </w:rPr>
        <w:t xml:space="preserve">', הביע </w:t>
      </w:r>
      <w:proofErr w:type="spellStart"/>
      <w:r>
        <w:rPr>
          <w:rFonts w:cs="David" w:hint="cs"/>
          <w:sz w:val="24"/>
          <w:szCs w:val="24"/>
          <w:rtl/>
        </w:rPr>
        <w:t>כאמל</w:t>
      </w:r>
      <w:proofErr w:type="spellEnd"/>
      <w:r>
        <w:rPr>
          <w:rFonts w:cs="David" w:hint="cs"/>
          <w:sz w:val="24"/>
          <w:szCs w:val="24"/>
          <w:rtl/>
        </w:rPr>
        <w:t xml:space="preserve"> את הערכתו הרבה לעבודה שמבצע האחרון עבור ישראל. הוא אף העביר </w:t>
      </w:r>
      <w:proofErr w:type="spellStart"/>
      <w:r>
        <w:rPr>
          <w:rFonts w:cs="David" w:hint="cs"/>
          <w:sz w:val="24"/>
          <w:szCs w:val="24"/>
          <w:rtl/>
        </w:rPr>
        <w:t>לכאמל</w:t>
      </w:r>
      <w:proofErr w:type="spellEnd"/>
      <w:r>
        <w:rPr>
          <w:rFonts w:cs="David" w:hint="cs"/>
          <w:sz w:val="24"/>
          <w:szCs w:val="24"/>
          <w:rtl/>
        </w:rPr>
        <w:t xml:space="preserve"> את תשבחותיהם של ראש המרחב האחראי על רצועת עזה ואף של הגורמים הבכירים ביותר במדינת ישראל. בשלב מסוים, ולאחר הפעלה ארוכה של כשנתיים, הבינה ישראל כי ישנה בעיה בהפעלתו של נ'. בשיחה האחרונה של נ' עם הישראלים גער בו המפעיל החדש מטעם ישראל, מניר, על התנהלותו ובתגובה הטיח בו נ' את העבודה שפעולתם נכשלה וכי גדודי </w:t>
      </w:r>
      <w:proofErr w:type="spellStart"/>
      <w:r>
        <w:rPr>
          <w:rFonts w:cs="David" w:hint="cs"/>
          <w:sz w:val="24"/>
          <w:szCs w:val="24"/>
          <w:rtl/>
        </w:rPr>
        <w:t>אלקסאם</w:t>
      </w:r>
      <w:proofErr w:type="spellEnd"/>
      <w:r>
        <w:rPr>
          <w:rFonts w:cs="David" w:hint="cs"/>
          <w:sz w:val="24"/>
          <w:szCs w:val="24"/>
          <w:rtl/>
        </w:rPr>
        <w:t xml:space="preserve"> ידעו לאורך כל הדרך על המתרחש ודיבר אל קצין המודיעין הישראלי בבוז ובזלזול. בכדי להעצים את האפקט התודעתי, חמאס טרח להציג תמונות של שיגור רקטות מרצועת עזה תוך שהוא מבהיר שמדובר באותן רקטות בהן התבקש נ' לחבל, אך בזכות מבצע ההכפלה המוצלח של הארגון </w:t>
      </w:r>
      <w:r>
        <w:rPr>
          <w:rFonts w:cs="David"/>
          <w:sz w:val="24"/>
          <w:szCs w:val="24"/>
          <w:rtl/>
        </w:rPr>
        <w:t>–</w:t>
      </w:r>
      <w:r>
        <w:rPr>
          <w:rFonts w:cs="David" w:hint="cs"/>
          <w:sz w:val="24"/>
          <w:szCs w:val="24"/>
          <w:rtl/>
        </w:rPr>
        <w:t xml:space="preserve"> הן נותרו תקינות ונורו לעבר ישראל.</w:t>
      </w:r>
      <w:r>
        <w:rPr>
          <w:rStyle w:val="a5"/>
          <w:rFonts w:cs="David"/>
          <w:sz w:val="24"/>
          <w:szCs w:val="24"/>
          <w:rtl/>
        </w:rPr>
        <w:footnoteReference w:id="37"/>
      </w:r>
      <w:r>
        <w:rPr>
          <w:rFonts w:cs="David" w:hint="cs"/>
          <w:sz w:val="24"/>
          <w:szCs w:val="24"/>
          <w:rtl/>
        </w:rPr>
        <w:t xml:space="preserve"> </w:t>
      </w:r>
    </w:p>
    <w:p w14:paraId="6D37EF09" w14:textId="4656526B" w:rsidR="008A20AD" w:rsidRPr="008A20AD" w:rsidRDefault="008A20AD" w:rsidP="00DA1A23">
      <w:pPr>
        <w:spacing w:line="360" w:lineRule="auto"/>
        <w:jc w:val="both"/>
        <w:rPr>
          <w:rFonts w:cs="David"/>
          <w:b/>
          <w:bCs/>
          <w:sz w:val="24"/>
          <w:szCs w:val="24"/>
          <w:rtl/>
        </w:rPr>
      </w:pPr>
      <w:r w:rsidRPr="008A20AD">
        <w:rPr>
          <w:rFonts w:cs="David" w:hint="cs"/>
          <w:b/>
          <w:bCs/>
          <w:sz w:val="24"/>
          <w:szCs w:val="24"/>
          <w:rtl/>
        </w:rPr>
        <w:t xml:space="preserve">ניתוח </w:t>
      </w:r>
      <w:r w:rsidRPr="008A20AD">
        <w:rPr>
          <w:rFonts w:cs="David"/>
          <w:b/>
          <w:bCs/>
          <w:sz w:val="24"/>
          <w:szCs w:val="24"/>
          <w:rtl/>
        </w:rPr>
        <w:t>–</w:t>
      </w:r>
      <w:r w:rsidRPr="008A20AD">
        <w:rPr>
          <w:rFonts w:cs="David" w:hint="cs"/>
          <w:b/>
          <w:bCs/>
          <w:sz w:val="24"/>
          <w:szCs w:val="24"/>
          <w:rtl/>
        </w:rPr>
        <w:t xml:space="preserve"> פעילות הכפלת הסוכנים של חמאס</w:t>
      </w:r>
    </w:p>
    <w:p w14:paraId="2FF3CD74" w14:textId="4276C416" w:rsidR="00276F14" w:rsidRDefault="00D56019" w:rsidP="00DA1A23">
      <w:pPr>
        <w:spacing w:line="360" w:lineRule="auto"/>
        <w:jc w:val="both"/>
        <w:rPr>
          <w:rFonts w:cs="David"/>
          <w:sz w:val="24"/>
          <w:szCs w:val="24"/>
          <w:rtl/>
        </w:rPr>
      </w:pPr>
      <w:r>
        <w:rPr>
          <w:rFonts w:cs="David" w:hint="cs"/>
          <w:sz w:val="24"/>
          <w:szCs w:val="24"/>
          <w:rtl/>
        </w:rPr>
        <w:t>ניתוח מקרי הבוחן המובאים לעיל, מעלה מספר תובנות מרכזיות על היתרונות שבה</w:t>
      </w:r>
      <w:r w:rsidR="00C37B24">
        <w:rPr>
          <w:rFonts w:cs="David" w:hint="cs"/>
          <w:sz w:val="24"/>
          <w:szCs w:val="24"/>
          <w:rtl/>
        </w:rPr>
        <w:t xml:space="preserve">כפלת הסוכנים על ידי </w:t>
      </w:r>
      <w:r>
        <w:rPr>
          <w:rFonts w:cs="David" w:hint="cs"/>
          <w:sz w:val="24"/>
          <w:szCs w:val="24"/>
          <w:rtl/>
        </w:rPr>
        <w:t xml:space="preserve">ארגון לא מדינתי במסגרת המאבק האסימטרי שלו במדינה. ניתן לאפיין את התרומה להיגיון הפעולה ארגונים אלו </w:t>
      </w:r>
      <w:r w:rsidR="00C37B24">
        <w:rPr>
          <w:rFonts w:cs="David" w:hint="cs"/>
          <w:sz w:val="24"/>
          <w:szCs w:val="24"/>
          <w:rtl/>
        </w:rPr>
        <w:t>ב</w:t>
      </w:r>
      <w:r>
        <w:rPr>
          <w:rFonts w:cs="David" w:hint="cs"/>
          <w:sz w:val="24"/>
          <w:szCs w:val="24"/>
          <w:rtl/>
        </w:rPr>
        <w:t>חמישה</w:t>
      </w:r>
      <w:r w:rsidR="00C37B24">
        <w:rPr>
          <w:rFonts w:cs="David" w:hint="cs"/>
          <w:sz w:val="24"/>
          <w:szCs w:val="24"/>
          <w:rtl/>
        </w:rPr>
        <w:t xml:space="preserve"> מישורים עיקריים: </w:t>
      </w:r>
      <w:r>
        <w:rPr>
          <w:rFonts w:cs="David" w:hint="cs"/>
          <w:sz w:val="24"/>
          <w:szCs w:val="24"/>
          <w:rtl/>
        </w:rPr>
        <w:t xml:space="preserve">נגישות ישירה לליבת האויב, </w:t>
      </w:r>
      <w:r w:rsidR="00C37B24">
        <w:rPr>
          <w:rFonts w:cs="David" w:hint="cs"/>
          <w:sz w:val="24"/>
          <w:szCs w:val="24"/>
          <w:rtl/>
        </w:rPr>
        <w:t>השגת מידע מודיעיני</w:t>
      </w:r>
      <w:r>
        <w:rPr>
          <w:rFonts w:cs="David" w:hint="cs"/>
          <w:sz w:val="24"/>
          <w:szCs w:val="24"/>
          <w:rtl/>
        </w:rPr>
        <w:t xml:space="preserve"> איכותי והעברת מידע מגמתי</w:t>
      </w:r>
      <w:r w:rsidR="00C37B24">
        <w:rPr>
          <w:rFonts w:cs="David" w:hint="cs"/>
          <w:sz w:val="24"/>
          <w:szCs w:val="24"/>
          <w:rtl/>
        </w:rPr>
        <w:t>, פגיעה פיזית, פגיעה מורלית והישג תודעתי.</w:t>
      </w:r>
    </w:p>
    <w:p w14:paraId="18A25D1C" w14:textId="44F041D0" w:rsidR="001104CB" w:rsidRDefault="00ED0339" w:rsidP="00DA1A23">
      <w:pPr>
        <w:spacing w:line="360" w:lineRule="auto"/>
        <w:ind w:firstLine="720"/>
        <w:jc w:val="both"/>
        <w:rPr>
          <w:rFonts w:cs="David"/>
          <w:sz w:val="24"/>
          <w:szCs w:val="24"/>
          <w:rtl/>
        </w:rPr>
      </w:pPr>
      <w:r>
        <w:rPr>
          <w:rFonts w:cs="David" w:hint="cs"/>
          <w:sz w:val="24"/>
          <w:szCs w:val="24"/>
          <w:rtl/>
        </w:rPr>
        <w:t xml:space="preserve">ראשית, </w:t>
      </w:r>
      <w:r w:rsidR="00D56019">
        <w:rPr>
          <w:rFonts w:cs="David" w:hint="cs"/>
          <w:sz w:val="24"/>
          <w:szCs w:val="24"/>
          <w:rtl/>
        </w:rPr>
        <w:t>הארגון הלא מדינתי</w:t>
      </w:r>
      <w:r w:rsidR="000D35CD">
        <w:rPr>
          <w:rFonts w:cs="David" w:hint="cs"/>
          <w:sz w:val="24"/>
          <w:szCs w:val="24"/>
          <w:rtl/>
        </w:rPr>
        <w:t xml:space="preserve">, כחלק מהיות המערכה שהוא מנהל מול המדינה </w:t>
      </w:r>
      <w:proofErr w:type="spellStart"/>
      <w:r w:rsidR="000D35CD">
        <w:rPr>
          <w:rFonts w:cs="David" w:hint="cs"/>
          <w:sz w:val="24"/>
          <w:szCs w:val="24"/>
          <w:rtl/>
        </w:rPr>
        <w:t>אסמיטרית</w:t>
      </w:r>
      <w:proofErr w:type="spellEnd"/>
      <w:r w:rsidR="000D35CD">
        <w:rPr>
          <w:rFonts w:cs="David" w:hint="cs"/>
          <w:sz w:val="24"/>
          <w:szCs w:val="24"/>
          <w:rtl/>
        </w:rPr>
        <w:t>,</w:t>
      </w:r>
      <w:r w:rsidR="00D56019">
        <w:rPr>
          <w:rFonts w:cs="David" w:hint="cs"/>
          <w:sz w:val="24"/>
          <w:szCs w:val="24"/>
          <w:rtl/>
        </w:rPr>
        <w:t xml:space="preserve"> סובל מנחיתות מובנית של פונקציות המודיעין והמבצעים שלו בגיוס סוכנים והפעלתם בליבת גופי המודיעין והמבצעים של השחקן המדינתי היריב. באמצעות הכפלת הסוכנים, יצר חמאס נגישות ישירה וזמינה אל גוף המודיעין המרכזי שמהווה איום עבורו </w:t>
      </w:r>
      <w:r w:rsidR="00D56019">
        <w:rPr>
          <w:rFonts w:cs="David"/>
          <w:sz w:val="24"/>
          <w:szCs w:val="24"/>
          <w:rtl/>
        </w:rPr>
        <w:t>–</w:t>
      </w:r>
      <w:r w:rsidR="00D56019">
        <w:rPr>
          <w:rFonts w:cs="David" w:hint="cs"/>
          <w:sz w:val="24"/>
          <w:szCs w:val="24"/>
          <w:rtl/>
        </w:rPr>
        <w:t xml:space="preserve"> השב"כ. זאת, תוך השקעת מינימום של משאבים, ודילוג על שלב</w:t>
      </w:r>
      <w:r w:rsidR="00D8251A">
        <w:rPr>
          <w:rFonts w:cs="David" w:hint="cs"/>
          <w:sz w:val="24"/>
          <w:szCs w:val="24"/>
          <w:rtl/>
        </w:rPr>
        <w:t>ים חיוניים ב-</w:t>
      </w:r>
      <w:r w:rsidR="00D8251A" w:rsidRPr="00D8251A">
        <w:rPr>
          <w:rFonts w:asciiTheme="majorBidi" w:hAnsiTheme="majorBidi" w:cstheme="majorBidi"/>
        </w:rPr>
        <w:t xml:space="preserve"> Recruitment Cycle</w:t>
      </w:r>
      <w:r w:rsidR="00D8251A">
        <w:rPr>
          <w:rFonts w:asciiTheme="majorBidi" w:hAnsiTheme="majorBidi" w:cstheme="majorBidi" w:hint="cs"/>
          <w:rtl/>
        </w:rPr>
        <w:t xml:space="preserve">: </w:t>
      </w:r>
      <w:r w:rsidR="00D8251A">
        <w:rPr>
          <w:i/>
          <w:iCs/>
          <w:sz w:val="18"/>
          <w:szCs w:val="18"/>
        </w:rPr>
        <w:t xml:space="preserve"> Spotting and evaluation</w:t>
      </w:r>
      <w:r w:rsidR="00D56019">
        <w:rPr>
          <w:rFonts w:cs="David" w:hint="cs"/>
          <w:sz w:val="24"/>
          <w:szCs w:val="24"/>
          <w:rtl/>
        </w:rPr>
        <w:t>.</w:t>
      </w:r>
      <w:r w:rsidR="00061616">
        <w:rPr>
          <w:rStyle w:val="a5"/>
          <w:rFonts w:cs="David"/>
          <w:sz w:val="24"/>
          <w:szCs w:val="24"/>
          <w:rtl/>
        </w:rPr>
        <w:footnoteReference w:id="38"/>
      </w:r>
      <w:r w:rsidR="00D56019">
        <w:rPr>
          <w:rFonts w:cs="David" w:hint="cs"/>
          <w:sz w:val="24"/>
          <w:szCs w:val="24"/>
          <w:rtl/>
        </w:rPr>
        <w:t xml:space="preserve"> כל שנותר לחמאס לעשות הוא להשתמש במניע של הסוכן להכפיל את עצמו, שהיה קיים מ</w:t>
      </w:r>
      <w:r w:rsidR="0030700B">
        <w:rPr>
          <w:rFonts w:cs="David" w:hint="cs"/>
          <w:sz w:val="24"/>
          <w:szCs w:val="24"/>
          <w:rtl/>
        </w:rPr>
        <w:t>אידיאולוגיה או מהידיעה שסירוב לא יתקבל על ידי חמאס בעין יפה, ולבצע את ההפעלה</w:t>
      </w:r>
      <w:r w:rsidR="001104CB">
        <w:rPr>
          <w:rFonts w:cs="David" w:hint="cs"/>
          <w:sz w:val="24"/>
          <w:szCs w:val="24"/>
          <w:rtl/>
        </w:rPr>
        <w:t xml:space="preserve"> מול גורמי המודיעין הישראליים</w:t>
      </w:r>
      <w:r w:rsidR="0030700B">
        <w:rPr>
          <w:rFonts w:cs="David" w:hint="cs"/>
          <w:sz w:val="24"/>
          <w:szCs w:val="24"/>
          <w:rtl/>
        </w:rPr>
        <w:t>.</w:t>
      </w:r>
      <w:r w:rsidR="00061616">
        <w:rPr>
          <w:rFonts w:cs="David" w:hint="cs"/>
          <w:sz w:val="24"/>
          <w:szCs w:val="24"/>
          <w:rtl/>
        </w:rPr>
        <w:t xml:space="preserve"> יתרון זה קיים עבור ארגונים מדינתיים המבצעים הכפלת סוכנים, אך כשמדובר בלוחמה אסימטרית, הקושי לבצע </w:t>
      </w:r>
      <w:r w:rsidR="00D8251A">
        <w:rPr>
          <w:rFonts w:cs="David" w:hint="cs"/>
          <w:sz w:val="24"/>
          <w:szCs w:val="24"/>
          <w:rtl/>
        </w:rPr>
        <w:t>גי</w:t>
      </w:r>
      <w:r w:rsidR="00061616">
        <w:rPr>
          <w:rFonts w:cs="David" w:hint="cs"/>
          <w:sz w:val="24"/>
          <w:szCs w:val="24"/>
          <w:rtl/>
        </w:rPr>
        <w:t xml:space="preserve">וס </w:t>
      </w:r>
      <w:proofErr w:type="spellStart"/>
      <w:r w:rsidR="00061616">
        <w:rPr>
          <w:rFonts w:cs="David" w:hint="cs"/>
          <w:sz w:val="24"/>
          <w:szCs w:val="24"/>
          <w:rtl/>
        </w:rPr>
        <w:t>יומינטי</w:t>
      </w:r>
      <w:proofErr w:type="spellEnd"/>
      <w:r w:rsidR="00061616">
        <w:rPr>
          <w:rFonts w:cs="David" w:hint="cs"/>
          <w:sz w:val="24"/>
          <w:szCs w:val="24"/>
          <w:rtl/>
        </w:rPr>
        <w:t xml:space="preserve"> איכותי והיעדר המשאבים הופך את ההכפלה לערכית באופן משמעותי יותר.</w:t>
      </w:r>
    </w:p>
    <w:p w14:paraId="445F8236" w14:textId="76D90717" w:rsidR="00D56019" w:rsidRDefault="00ED0339" w:rsidP="00DA1A23">
      <w:pPr>
        <w:spacing w:line="360" w:lineRule="auto"/>
        <w:ind w:firstLine="720"/>
        <w:jc w:val="both"/>
        <w:rPr>
          <w:rFonts w:cs="David"/>
          <w:sz w:val="24"/>
          <w:szCs w:val="24"/>
          <w:rtl/>
        </w:rPr>
      </w:pPr>
      <w:r>
        <w:rPr>
          <w:rFonts w:cs="David" w:hint="cs"/>
          <w:sz w:val="24"/>
          <w:szCs w:val="24"/>
          <w:rtl/>
        </w:rPr>
        <w:t xml:space="preserve">שנית, </w:t>
      </w:r>
      <w:r w:rsidR="001104CB">
        <w:rPr>
          <w:rFonts w:cs="David" w:hint="cs"/>
          <w:sz w:val="24"/>
          <w:szCs w:val="24"/>
          <w:rtl/>
        </w:rPr>
        <w:t xml:space="preserve">בהיבט המידע המודיעיני, חמאס הצליח באמצעות הכפלת הסוכנים לקבל מידע מגוון על פעילות המודיעין הישראלי. חמאס למד על דרכי הגיוס, מאפייני ההפעלה, אמצעים </w:t>
      </w:r>
      <w:r w:rsidR="00AA798C">
        <w:rPr>
          <w:rFonts w:cs="David" w:hint="cs"/>
          <w:sz w:val="24"/>
          <w:szCs w:val="24"/>
          <w:rtl/>
        </w:rPr>
        <w:t xml:space="preserve">לקים הקשר עם הסוכנים ועל קיומם של סכנים אחרים. זאת ועוד, </w:t>
      </w:r>
      <w:r w:rsidR="001C3987">
        <w:rPr>
          <w:rFonts w:cs="David" w:hint="cs"/>
          <w:sz w:val="24"/>
          <w:szCs w:val="24"/>
          <w:rtl/>
        </w:rPr>
        <w:t xml:space="preserve">בהכפלות המתקדמת יותר חמאס אף למד מידע משמעותי יותר על האופן שבו ישראל אוספת מודיעין ועל יעדי האיסוף שלה. </w:t>
      </w:r>
      <w:r>
        <w:rPr>
          <w:rFonts w:cs="David" w:hint="cs"/>
          <w:sz w:val="24"/>
          <w:szCs w:val="24"/>
          <w:rtl/>
        </w:rPr>
        <w:t xml:space="preserve">מדובר במידע אשר חמאס היה מתקשה מאד להשיגו בדרכים אחרות, אם בכלל, וחיוני מאד לפעילותו. </w:t>
      </w:r>
      <w:r w:rsidR="001C3987">
        <w:rPr>
          <w:rFonts w:cs="David" w:hint="cs"/>
          <w:sz w:val="24"/>
          <w:szCs w:val="24"/>
          <w:rtl/>
        </w:rPr>
        <w:t>ב</w:t>
      </w:r>
      <w:r>
        <w:rPr>
          <w:rFonts w:cs="David" w:hint="cs"/>
          <w:sz w:val="24"/>
          <w:szCs w:val="24"/>
          <w:rtl/>
        </w:rPr>
        <w:t>מבצעי הכפלה</w:t>
      </w:r>
      <w:r w:rsidR="001C3987">
        <w:rPr>
          <w:rFonts w:cs="David" w:hint="cs"/>
          <w:sz w:val="24"/>
          <w:szCs w:val="24"/>
          <w:rtl/>
        </w:rPr>
        <w:t xml:space="preserve"> אלו אף עלה בידו של חמאס להעביר לגורמי המודיעין הישראלי מידע מודיעיני </w:t>
      </w:r>
      <w:r w:rsidR="001C3987">
        <w:rPr>
          <w:rFonts w:cs="David" w:hint="cs"/>
          <w:sz w:val="24"/>
          <w:szCs w:val="24"/>
          <w:rtl/>
        </w:rPr>
        <w:lastRenderedPageBreak/>
        <w:t>מגמתי בצינור ישיר אשר נחשב, לפחות בראשית ההכפלה, מהימן.</w:t>
      </w:r>
      <w:r>
        <w:rPr>
          <w:rFonts w:cs="David" w:hint="cs"/>
          <w:sz w:val="24"/>
          <w:szCs w:val="24"/>
          <w:rtl/>
        </w:rPr>
        <w:t xml:space="preserve"> גם כאן, חמאס היה מתקשה מאד להשיג את הצינורות הללו להעברת מידע מגמתי באופן אחר.</w:t>
      </w:r>
    </w:p>
    <w:p w14:paraId="731BA171" w14:textId="5019973D" w:rsidR="001C3987" w:rsidRDefault="00ED0339" w:rsidP="00DA1A23">
      <w:pPr>
        <w:spacing w:line="360" w:lineRule="auto"/>
        <w:ind w:firstLine="720"/>
        <w:jc w:val="both"/>
        <w:rPr>
          <w:rFonts w:cs="David"/>
          <w:sz w:val="24"/>
          <w:szCs w:val="24"/>
          <w:rtl/>
        </w:rPr>
      </w:pPr>
      <w:r>
        <w:rPr>
          <w:rFonts w:cs="David" w:hint="cs"/>
          <w:sz w:val="24"/>
          <w:szCs w:val="24"/>
          <w:rtl/>
        </w:rPr>
        <w:t xml:space="preserve">הישג משמעותי נוסף הוא </w:t>
      </w:r>
      <w:r w:rsidR="00061616">
        <w:rPr>
          <w:rFonts w:cs="David" w:hint="cs"/>
          <w:sz w:val="24"/>
          <w:szCs w:val="24"/>
          <w:rtl/>
        </w:rPr>
        <w:t>היכולת להגיע להישג מבצעי כתוצאה ממבצע ההכפלה</w:t>
      </w:r>
      <w:r>
        <w:rPr>
          <w:rFonts w:cs="David" w:hint="cs"/>
          <w:sz w:val="24"/>
          <w:szCs w:val="24"/>
          <w:rtl/>
        </w:rPr>
        <w:t xml:space="preserve">. </w:t>
      </w:r>
      <w:r w:rsidR="001C3987">
        <w:rPr>
          <w:rFonts w:cs="David" w:hint="cs"/>
          <w:sz w:val="24"/>
          <w:szCs w:val="24"/>
          <w:rtl/>
        </w:rPr>
        <w:t xml:space="preserve">רוב מבצעי ההכפלה הובילו לפגיעה או לניסיון פגיעה באנשי כוחות הביטחון הישראליים. בראשית הדרך היו אלו רכזי שב"כ ובהמשך חיילי צה"ל. פיגועי המשיכה שהתבצעו באמצעות הסוכנים הכפולים </w:t>
      </w:r>
      <w:r>
        <w:rPr>
          <w:rFonts w:cs="David" w:hint="cs"/>
          <w:sz w:val="24"/>
          <w:szCs w:val="24"/>
          <w:rtl/>
        </w:rPr>
        <w:t>תוכננו מראש ובצורה מדוקדקת.</w:t>
      </w:r>
      <w:r w:rsidR="001C3987">
        <w:rPr>
          <w:rFonts w:cs="David" w:hint="cs"/>
          <w:sz w:val="24"/>
          <w:szCs w:val="24"/>
          <w:rtl/>
        </w:rPr>
        <w:t xml:space="preserve"> הכפלת הסוכנים אפשרה לחמאס מודיעין למבצע (</w:t>
      </w:r>
      <w:proofErr w:type="spellStart"/>
      <w:r w:rsidR="001C3987">
        <w:rPr>
          <w:rFonts w:cs="David" w:hint="cs"/>
          <w:sz w:val="24"/>
          <w:szCs w:val="24"/>
          <w:rtl/>
        </w:rPr>
        <w:t>מל"מ</w:t>
      </w:r>
      <w:proofErr w:type="spellEnd"/>
      <w:r w:rsidR="001C3987">
        <w:rPr>
          <w:rFonts w:cs="David" w:hint="cs"/>
          <w:sz w:val="24"/>
          <w:szCs w:val="24"/>
          <w:rtl/>
        </w:rPr>
        <w:t xml:space="preserve">) איכותי תוך שהיוזמה הייתה בידיו - הוא קבע את המקום והזמן שבו הוא יתקוף תוך שהצד הישראלי הופתע מהפעילות. </w:t>
      </w:r>
      <w:r w:rsidR="00061616">
        <w:rPr>
          <w:rFonts w:cs="David" w:hint="cs"/>
          <w:sz w:val="24"/>
          <w:szCs w:val="24"/>
          <w:rtl/>
        </w:rPr>
        <w:t>גם מקרה ההפעלה האחרון הביא להישג מבצעי, שכן הוא נטרל</w:t>
      </w:r>
      <w:r w:rsidR="00D8251A">
        <w:rPr>
          <w:rFonts w:cs="David" w:hint="cs"/>
          <w:sz w:val="24"/>
          <w:szCs w:val="24"/>
          <w:rtl/>
        </w:rPr>
        <w:t xml:space="preserve"> </w:t>
      </w:r>
      <w:r w:rsidR="00061616">
        <w:rPr>
          <w:rFonts w:cs="David" w:hint="cs"/>
          <w:sz w:val="24"/>
          <w:szCs w:val="24"/>
          <w:rtl/>
        </w:rPr>
        <w:t>את יכולתה של ישראל לפגוע ברקטות של הארגון.</w:t>
      </w:r>
    </w:p>
    <w:p w14:paraId="4A77EDF0" w14:textId="6FAED6A8" w:rsidR="00CE4C9A" w:rsidRPr="00CE4C9A" w:rsidRDefault="00ED0339" w:rsidP="00CE4C9A">
      <w:pPr>
        <w:spacing w:line="360" w:lineRule="auto"/>
        <w:ind w:firstLine="720"/>
        <w:jc w:val="both"/>
        <w:rPr>
          <w:rFonts w:cs="David"/>
          <w:sz w:val="24"/>
          <w:szCs w:val="24"/>
          <w:rtl/>
        </w:rPr>
      </w:pPr>
      <w:r>
        <w:rPr>
          <w:rFonts w:cs="David" w:hint="cs"/>
          <w:sz w:val="24"/>
          <w:szCs w:val="24"/>
          <w:rtl/>
        </w:rPr>
        <w:t xml:space="preserve">על גבי ההישגים הממשיים במישורים המבצעים והמודיעיניים, הכפלת הסוכנים הביאה לחמאס הישג מורלי משמעותי לפעיליו ופגיעה מורלית בצד הישראלי. הדבר בולט במיוחד בשני מקרי ההכפלה בשנות התשעים. הפגיעה ברכזי השב"כ, גוף שנחשב לחוד החנית של המודיעין הישראלי, </w:t>
      </w:r>
      <w:proofErr w:type="spellStart"/>
      <w:r>
        <w:rPr>
          <w:rFonts w:cs="David" w:hint="cs"/>
          <w:sz w:val="24"/>
          <w:szCs w:val="24"/>
          <w:rtl/>
        </w:rPr>
        <w:t>היתה</w:t>
      </w:r>
      <w:proofErr w:type="spellEnd"/>
      <w:r>
        <w:rPr>
          <w:rFonts w:cs="David" w:hint="cs"/>
          <w:sz w:val="24"/>
          <w:szCs w:val="24"/>
          <w:rtl/>
        </w:rPr>
        <w:t xml:space="preserve"> מקור לגאווה עבור הארגון והביאה לאבל כבד בתוך הארגון.</w:t>
      </w:r>
      <w:r w:rsidR="00D8251A">
        <w:rPr>
          <w:rFonts w:cs="David" w:hint="cs"/>
          <w:sz w:val="24"/>
          <w:szCs w:val="24"/>
          <w:rtl/>
        </w:rPr>
        <w:t xml:space="preserve"> גם במקרי ההכפלה המאוחרים יותר, עצם היכולת של חמאס לסכל פעילות </w:t>
      </w:r>
      <w:proofErr w:type="spellStart"/>
      <w:r w:rsidR="00D8251A">
        <w:rPr>
          <w:rFonts w:cs="David" w:hint="cs"/>
          <w:sz w:val="24"/>
          <w:szCs w:val="24"/>
          <w:rtl/>
        </w:rPr>
        <w:t>יומינטית</w:t>
      </w:r>
      <w:proofErr w:type="spellEnd"/>
      <w:r w:rsidR="00D8251A">
        <w:rPr>
          <w:rFonts w:cs="David" w:hint="cs"/>
          <w:sz w:val="24"/>
          <w:szCs w:val="24"/>
          <w:rtl/>
        </w:rPr>
        <w:t xml:space="preserve"> של ישראל ולהביא לפגיעה במאמץ מבצעי או מודיעיני, ודאי להרג חייל, היא עידוד מורלי חשוב</w:t>
      </w:r>
      <w:r w:rsidR="00CE4C9A">
        <w:rPr>
          <w:rFonts w:cs="David" w:hint="cs"/>
          <w:sz w:val="24"/>
          <w:szCs w:val="24"/>
          <w:rtl/>
        </w:rPr>
        <w:t xml:space="preserve"> בראייתו</w:t>
      </w:r>
      <w:r w:rsidR="00D8251A">
        <w:rPr>
          <w:rFonts w:cs="David" w:hint="cs"/>
          <w:sz w:val="24"/>
          <w:szCs w:val="24"/>
          <w:rtl/>
        </w:rPr>
        <w:t>.</w:t>
      </w:r>
      <w:r w:rsidR="00CE4C9A">
        <w:rPr>
          <w:rFonts w:cs="David" w:hint="cs"/>
          <w:sz w:val="24"/>
          <w:szCs w:val="24"/>
          <w:rtl/>
        </w:rPr>
        <w:t xml:space="preserve"> כפי שניסח זאת מחמד אבו הרביד, פרשן באתר </w:t>
      </w:r>
      <w:proofErr w:type="spellStart"/>
      <w:r w:rsidR="00CE4C9A">
        <w:rPr>
          <w:rFonts w:cs="David" w:hint="cs"/>
          <w:i/>
          <w:iCs/>
          <w:sz w:val="24"/>
          <w:szCs w:val="24"/>
          <w:rtl/>
        </w:rPr>
        <w:t>אלרסאלה</w:t>
      </w:r>
      <w:proofErr w:type="spellEnd"/>
      <w:r w:rsidR="00CE4C9A">
        <w:rPr>
          <w:rFonts w:cs="David" w:hint="cs"/>
          <w:sz w:val="24"/>
          <w:szCs w:val="24"/>
          <w:rtl/>
        </w:rPr>
        <w:t xml:space="preserve"> של חמאס: </w:t>
      </w:r>
      <w:r w:rsidR="00CE4C9A" w:rsidRPr="00CE4C9A">
        <w:rPr>
          <w:rFonts w:cs="David"/>
          <w:sz w:val="24"/>
          <w:szCs w:val="24"/>
        </w:rPr>
        <w:t>“</w:t>
      </w:r>
      <w:r w:rsidR="00CE4C9A" w:rsidRPr="00CE4C9A">
        <w:rPr>
          <w:rFonts w:cs="David"/>
          <w:sz w:val="24"/>
          <w:szCs w:val="24"/>
          <w:rtl/>
        </w:rPr>
        <w:t>ישנה מלחמה מודיעינית בין הכיבוש לבין ההתנגדות וישנם מסרים בין שני הצדדים, המטרה היא לזעזע את האמון של האויב בסוכנים שלו ברצועת עזה ולהראות את היכולת של ההתנגדות להפוך את הסוכנים למלכודת עבור הא</w:t>
      </w:r>
      <w:r w:rsidR="00CE4C9A" w:rsidRPr="00CE4C9A">
        <w:rPr>
          <w:rFonts w:cs="David" w:hint="cs"/>
          <w:sz w:val="24"/>
          <w:szCs w:val="24"/>
          <w:rtl/>
        </w:rPr>
        <w:t>ויב</w:t>
      </w:r>
      <w:r w:rsidR="00CE4C9A">
        <w:rPr>
          <w:rFonts w:cs="David" w:hint="cs"/>
          <w:sz w:val="24"/>
          <w:szCs w:val="24"/>
          <w:rtl/>
        </w:rPr>
        <w:t>".</w:t>
      </w:r>
      <w:r w:rsidR="00CE4C9A">
        <w:rPr>
          <w:rStyle w:val="a5"/>
          <w:rFonts w:cs="David"/>
          <w:sz w:val="24"/>
          <w:szCs w:val="24"/>
          <w:rtl/>
        </w:rPr>
        <w:footnoteReference w:id="39"/>
      </w:r>
    </w:p>
    <w:p w14:paraId="5BE53A76" w14:textId="614372E3" w:rsidR="00CE4C9A" w:rsidRPr="00CE4C9A" w:rsidRDefault="00ED0339" w:rsidP="00CE4C9A">
      <w:pPr>
        <w:spacing w:line="360" w:lineRule="auto"/>
        <w:ind w:firstLine="720"/>
        <w:jc w:val="both"/>
        <w:rPr>
          <w:rFonts w:cs="David"/>
          <w:sz w:val="24"/>
          <w:szCs w:val="24"/>
          <w:rtl/>
        </w:rPr>
      </w:pPr>
      <w:r>
        <w:rPr>
          <w:rFonts w:cs="David" w:hint="cs"/>
          <w:sz w:val="24"/>
          <w:szCs w:val="24"/>
          <w:rtl/>
        </w:rPr>
        <w:t>הממד החמישי, הקשור להיבט המורלי, הוא ההישג התודעתי. פעילותו של כל ארגון לא מדינתי במאבק א סימטרי נועדה לשלול את הרצון של הצד השני לה</w:t>
      </w:r>
      <w:r w:rsidR="004C3EE0">
        <w:rPr>
          <w:rFonts w:cs="David" w:hint="cs"/>
          <w:sz w:val="24"/>
          <w:szCs w:val="24"/>
          <w:rtl/>
        </w:rPr>
        <w:t>י</w:t>
      </w:r>
      <w:r>
        <w:rPr>
          <w:rFonts w:cs="David" w:hint="cs"/>
          <w:sz w:val="24"/>
          <w:szCs w:val="24"/>
          <w:rtl/>
        </w:rPr>
        <w:t>לחם, תוך חיזוק המוטיבציה שלו ושל הקבוצה אליה משתייך להתמיד במאבק. חמאס פעל בכל מקרי ההכפלה המוצלחים לה</w:t>
      </w:r>
      <w:r w:rsidR="004C3EE0">
        <w:rPr>
          <w:rFonts w:cs="David" w:hint="cs"/>
          <w:sz w:val="24"/>
          <w:szCs w:val="24"/>
          <w:rtl/>
        </w:rPr>
        <w:t>מיר את ההישג המבצעי-מודיעיני לכדי הישג תודעתי. חמאס פרסם את המקרים באופן פומבי, במגוון האמצעים שעמדו לרשותו ואף פעל להנציח את האירועים במסגרת האתוס והמורשת של הארגון.</w:t>
      </w:r>
      <w:r w:rsidR="00CE4C9A">
        <w:rPr>
          <w:rFonts w:cs="David" w:hint="cs"/>
          <w:sz w:val="24"/>
          <w:szCs w:val="24"/>
          <w:rtl/>
        </w:rPr>
        <w:t xml:space="preserve"> </w:t>
      </w:r>
    </w:p>
    <w:p w14:paraId="5B52B0B3" w14:textId="4900EFF3" w:rsidR="00061616" w:rsidRDefault="00061616" w:rsidP="00DA1A23">
      <w:pPr>
        <w:spacing w:line="360" w:lineRule="auto"/>
        <w:jc w:val="both"/>
        <w:rPr>
          <w:rFonts w:cs="David"/>
          <w:sz w:val="24"/>
          <w:szCs w:val="24"/>
          <w:rtl/>
        </w:rPr>
      </w:pPr>
      <w:r>
        <w:rPr>
          <w:rFonts w:cs="David" w:hint="cs"/>
          <w:sz w:val="24"/>
          <w:szCs w:val="24"/>
          <w:rtl/>
        </w:rPr>
        <w:t>מסקנה מרכזית נוספת מסקירת מקרי הכפלת הסוכנים של חמאס היא השתקפות התפתחות התנועה במהלך השנים בפעילות ההכפלה. ניתן לראות זאת בארבעה מישורים עיקריים: הגורם המפעיל, מטרת ההפעלה, משך ההפעלה ואופן הפרסום. מבצעי ההכפלה הראשונים נוהלו באופן נקודתי, על ידי חוליות מקומ</w:t>
      </w:r>
      <w:bookmarkStart w:id="2" w:name="_GoBack"/>
      <w:bookmarkEnd w:id="2"/>
      <w:r>
        <w:rPr>
          <w:rFonts w:cs="David" w:hint="cs"/>
          <w:sz w:val="24"/>
          <w:szCs w:val="24"/>
          <w:rtl/>
        </w:rPr>
        <w:t xml:space="preserve">ות של חמאס, אך בהדרגה החלו להיות מעורבים גורמים בכירים יותר כאשר מקרה ההפעלה האחרון כבר נוהל על ידי מנגנוני המודיעין והביטחון של חמאס באופן מאורגן. מטרת ההפעלה הלכה והתפתחה אף היא; בעוד שההפעלות הראשוניות כללו פעולה נקודתית מול רכזי השב"כ, הרי אלו של שנות האלפיים תוכננו לפיגועי משיכה נגד כוחות צה"ל וההכפלה העדכנית ביותר אף כללה הונאה מתמשכת במטרה לפגוע באחד המאמצים העיקריים של ישראל, פגיעה במערך הרקטות של חמאס. </w:t>
      </w:r>
    </w:p>
    <w:p w14:paraId="0E51AE41" w14:textId="77777777" w:rsidR="00061616" w:rsidRDefault="00061616" w:rsidP="00DA1A23">
      <w:pPr>
        <w:spacing w:line="360" w:lineRule="auto"/>
        <w:jc w:val="both"/>
        <w:rPr>
          <w:rFonts w:cs="David"/>
          <w:sz w:val="24"/>
          <w:szCs w:val="24"/>
          <w:rtl/>
        </w:rPr>
      </w:pPr>
      <w:r>
        <w:rPr>
          <w:rFonts w:cs="David" w:hint="cs"/>
          <w:sz w:val="24"/>
          <w:szCs w:val="24"/>
          <w:rtl/>
        </w:rPr>
        <w:t xml:space="preserve">באופן דומה, גם משך מבצע ההכפלה התארך; מימים ספורים, לשבועות וחודשים עד להפעלה של כשנתיים במקרה האחרון. גם באופן הפרסום וניצול ההכפלה לצרכים תודעתיים על ידי חמאס חלה </w:t>
      </w:r>
      <w:r>
        <w:rPr>
          <w:rFonts w:cs="David" w:hint="cs"/>
          <w:sz w:val="24"/>
          <w:szCs w:val="24"/>
          <w:rtl/>
        </w:rPr>
        <w:lastRenderedPageBreak/>
        <w:t>התפתחות. בעוד שהמבצעים הראשונים פורסמו באמצעות כרוזים והודעות לעיתונות, הרי שבהמשך הדרך יצאה הודעה מוקלטת ותיעוד ההכנות לפעולות על ידי משרד ההסברה של חמאס ובמקרה האחרון אף הופק סרט מושקע ששודר ברשת בינלאומית שלווה בקמפיין מקדים ומלווה להעצמת ההישג התודעתי.</w:t>
      </w:r>
    </w:p>
    <w:p w14:paraId="16414A12" w14:textId="77777777" w:rsidR="000D35CD" w:rsidRDefault="000D35CD" w:rsidP="00DA1A23">
      <w:pPr>
        <w:spacing w:line="360" w:lineRule="auto"/>
        <w:ind w:firstLine="720"/>
        <w:jc w:val="both"/>
        <w:rPr>
          <w:rFonts w:cs="David"/>
          <w:sz w:val="24"/>
          <w:szCs w:val="24"/>
          <w:rtl/>
        </w:rPr>
      </w:pPr>
    </w:p>
    <w:p w14:paraId="2182AC30" w14:textId="5AC31F58" w:rsidR="00ED0339" w:rsidRDefault="004C3EE0" w:rsidP="00DA1A23">
      <w:pPr>
        <w:spacing w:line="360" w:lineRule="auto"/>
        <w:jc w:val="both"/>
        <w:rPr>
          <w:rFonts w:asciiTheme="majorBidi" w:hAnsiTheme="majorBidi" w:cstheme="majorBidi"/>
          <w:b/>
          <w:bCs/>
          <w:sz w:val="24"/>
          <w:szCs w:val="24"/>
          <w:rtl/>
        </w:rPr>
      </w:pPr>
      <w:r w:rsidRPr="00016377">
        <w:rPr>
          <w:rFonts w:asciiTheme="majorBidi" w:hAnsiTheme="majorBidi" w:cstheme="majorBidi"/>
          <w:b/>
          <w:bCs/>
          <w:sz w:val="24"/>
          <w:szCs w:val="24"/>
        </w:rPr>
        <w:t>Conclusion</w:t>
      </w:r>
      <w:r w:rsidRPr="00016377">
        <w:rPr>
          <w:rFonts w:asciiTheme="majorBidi" w:hAnsiTheme="majorBidi" w:cstheme="majorBidi"/>
          <w:b/>
          <w:bCs/>
          <w:sz w:val="24"/>
          <w:szCs w:val="24"/>
          <w:rtl/>
        </w:rPr>
        <w:t xml:space="preserve"> </w:t>
      </w:r>
    </w:p>
    <w:p w14:paraId="0EE0EB10" w14:textId="3075367C" w:rsidR="00941999" w:rsidRDefault="00061616" w:rsidP="00DA1A23">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H</w:t>
      </w:r>
      <w:r>
        <w:rPr>
          <w:rFonts w:asciiTheme="majorBidi" w:hAnsiTheme="majorBidi" w:cstheme="majorBidi"/>
          <w:sz w:val="24"/>
          <w:szCs w:val="24"/>
        </w:rPr>
        <w:t>amas has been using the method of double agents several times.</w:t>
      </w:r>
      <w:r w:rsidR="00941999" w:rsidRPr="00AB46FC">
        <w:rPr>
          <w:rFonts w:asciiTheme="majorBidi" w:hAnsiTheme="majorBidi" w:cstheme="majorBidi"/>
          <w:sz w:val="24"/>
          <w:szCs w:val="24"/>
        </w:rPr>
        <w:t xml:space="preserve"> In the </w:t>
      </w:r>
      <w:r w:rsidR="00941999">
        <w:rPr>
          <w:rFonts w:asciiTheme="majorBidi" w:hAnsiTheme="majorBidi" w:cstheme="majorBidi"/>
          <w:sz w:val="24"/>
          <w:szCs w:val="24"/>
        </w:rPr>
        <w:t>19</w:t>
      </w:r>
      <w:r w:rsidR="00941999" w:rsidRPr="00AB46FC">
        <w:rPr>
          <w:rFonts w:asciiTheme="majorBidi" w:hAnsiTheme="majorBidi" w:cstheme="majorBidi"/>
          <w:sz w:val="24"/>
          <w:szCs w:val="24"/>
        </w:rPr>
        <w:t>90s, doubling operation</w:t>
      </w:r>
      <w:r w:rsidR="00941999">
        <w:rPr>
          <w:rFonts w:asciiTheme="majorBidi" w:hAnsiTheme="majorBidi" w:cstheme="majorBidi"/>
          <w:sz w:val="24"/>
          <w:szCs w:val="24"/>
        </w:rPr>
        <w:t>s were</w:t>
      </w:r>
      <w:r w:rsidR="00941999" w:rsidRPr="00AB46FC">
        <w:rPr>
          <w:rFonts w:asciiTheme="majorBidi" w:hAnsiTheme="majorBidi" w:cstheme="majorBidi"/>
          <w:sz w:val="24"/>
          <w:szCs w:val="24"/>
        </w:rPr>
        <w:t xml:space="preserve"> used </w:t>
      </w:r>
      <w:r w:rsidR="00941999">
        <w:rPr>
          <w:rFonts w:asciiTheme="majorBidi" w:hAnsiTheme="majorBidi" w:cstheme="majorBidi"/>
          <w:sz w:val="24"/>
          <w:szCs w:val="24"/>
        </w:rPr>
        <w:t>to accomplish</w:t>
      </w:r>
      <w:r w:rsidR="00941999" w:rsidRPr="00AB46FC">
        <w:rPr>
          <w:rFonts w:asciiTheme="majorBidi" w:hAnsiTheme="majorBidi" w:cstheme="majorBidi"/>
          <w:sz w:val="24"/>
          <w:szCs w:val="24"/>
        </w:rPr>
        <w:t xml:space="preserve"> </w:t>
      </w:r>
      <w:r w:rsidR="00941999">
        <w:rPr>
          <w:rFonts w:asciiTheme="majorBidi" w:hAnsiTheme="majorBidi" w:cstheme="majorBidi"/>
          <w:sz w:val="24"/>
          <w:szCs w:val="24"/>
        </w:rPr>
        <w:t>the</w:t>
      </w:r>
      <w:r w:rsidR="00941999" w:rsidRPr="00AB46FC">
        <w:rPr>
          <w:rFonts w:asciiTheme="majorBidi" w:hAnsiTheme="majorBidi" w:cstheme="majorBidi"/>
          <w:sz w:val="24"/>
          <w:szCs w:val="24"/>
        </w:rPr>
        <w:t xml:space="preserve"> short-term goal of killing the collaborators</w:t>
      </w:r>
      <w:r w:rsidR="00941999">
        <w:rPr>
          <w:rFonts w:asciiTheme="majorBidi" w:hAnsiTheme="majorBidi" w:cstheme="majorBidi"/>
          <w:sz w:val="24"/>
          <w:szCs w:val="24"/>
        </w:rPr>
        <w:t>’</w:t>
      </w:r>
      <w:r w:rsidR="00941999" w:rsidRPr="00AB46FC">
        <w:rPr>
          <w:rFonts w:asciiTheme="majorBidi" w:hAnsiTheme="majorBidi" w:cstheme="majorBidi"/>
          <w:sz w:val="24"/>
          <w:szCs w:val="24"/>
        </w:rPr>
        <w:t xml:space="preserve"> coordinators. In the early 2000s</w:t>
      </w:r>
      <w:r w:rsidR="00941999">
        <w:rPr>
          <w:rFonts w:asciiTheme="majorBidi" w:hAnsiTheme="majorBidi" w:cstheme="majorBidi"/>
          <w:sz w:val="24"/>
          <w:szCs w:val="24"/>
        </w:rPr>
        <w:t>,</w:t>
      </w:r>
      <w:r w:rsidR="00941999" w:rsidRPr="00AB46FC">
        <w:rPr>
          <w:rFonts w:asciiTheme="majorBidi" w:hAnsiTheme="majorBidi" w:cstheme="majorBidi"/>
          <w:sz w:val="24"/>
          <w:szCs w:val="24"/>
        </w:rPr>
        <w:t xml:space="preserve"> doubling operation</w:t>
      </w:r>
      <w:r w:rsidR="00941999">
        <w:rPr>
          <w:rFonts w:asciiTheme="majorBidi" w:hAnsiTheme="majorBidi" w:cstheme="majorBidi"/>
          <w:sz w:val="24"/>
          <w:szCs w:val="24"/>
        </w:rPr>
        <w:t>s</w:t>
      </w:r>
      <w:r w:rsidR="00941999" w:rsidRPr="00AB46FC">
        <w:rPr>
          <w:rFonts w:asciiTheme="majorBidi" w:hAnsiTheme="majorBidi" w:cstheme="majorBidi"/>
          <w:sz w:val="24"/>
          <w:szCs w:val="24"/>
        </w:rPr>
        <w:t xml:space="preserve"> </w:t>
      </w:r>
      <w:r w:rsidR="00941999">
        <w:rPr>
          <w:rFonts w:asciiTheme="majorBidi" w:hAnsiTheme="majorBidi" w:cstheme="majorBidi"/>
          <w:sz w:val="24"/>
          <w:szCs w:val="24"/>
        </w:rPr>
        <w:t>became both longer-term, lasting from one to a few months, and more sophisticated, including goals such as</w:t>
      </w:r>
      <w:r w:rsidR="00941999" w:rsidRPr="00AB46FC">
        <w:rPr>
          <w:rFonts w:asciiTheme="majorBidi" w:hAnsiTheme="majorBidi" w:cstheme="majorBidi"/>
          <w:sz w:val="24"/>
          <w:szCs w:val="24"/>
        </w:rPr>
        <w:t xml:space="preserve"> </w:t>
      </w:r>
      <w:r w:rsidR="00941999">
        <w:rPr>
          <w:rFonts w:asciiTheme="majorBidi" w:hAnsiTheme="majorBidi" w:cstheme="majorBidi"/>
          <w:sz w:val="24"/>
          <w:szCs w:val="24"/>
        </w:rPr>
        <w:t xml:space="preserve">providing false information. After Hamas </w:t>
      </w:r>
      <w:r w:rsidR="00941999" w:rsidRPr="00AB44F1">
        <w:rPr>
          <w:rFonts w:asciiTheme="majorBidi" w:hAnsiTheme="majorBidi" w:cstheme="majorBidi"/>
          <w:sz w:val="24"/>
          <w:szCs w:val="24"/>
        </w:rPr>
        <w:t>t</w:t>
      </w:r>
      <w:r w:rsidR="00941999">
        <w:rPr>
          <w:rFonts w:asciiTheme="majorBidi" w:hAnsiTheme="majorBidi" w:cstheme="majorBidi"/>
          <w:sz w:val="24"/>
          <w:szCs w:val="24"/>
        </w:rPr>
        <w:t>ook</w:t>
      </w:r>
      <w:r w:rsidR="00941999" w:rsidRPr="00AB44F1">
        <w:rPr>
          <w:rFonts w:asciiTheme="majorBidi" w:hAnsiTheme="majorBidi" w:cstheme="majorBidi"/>
          <w:sz w:val="24"/>
          <w:szCs w:val="24"/>
        </w:rPr>
        <w:t xml:space="preserve"> control</w:t>
      </w:r>
      <w:r w:rsidR="00941999">
        <w:rPr>
          <w:rFonts w:asciiTheme="majorBidi" w:hAnsiTheme="majorBidi" w:cstheme="majorBidi"/>
          <w:sz w:val="24"/>
          <w:szCs w:val="24"/>
        </w:rPr>
        <w:t xml:space="preserve"> of the Gaza Strip in 2007, the Hamas governmental apparatus gradually imposed better organization on their efforts with collaborators, with their </w:t>
      </w:r>
      <w:r>
        <w:rPr>
          <w:rFonts w:asciiTheme="majorBidi" w:hAnsiTheme="majorBidi" w:cstheme="majorBidi"/>
          <w:sz w:val="24"/>
          <w:szCs w:val="24"/>
        </w:rPr>
        <w:t>i</w:t>
      </w:r>
      <w:r w:rsidR="00941999" w:rsidRPr="0008509F">
        <w:rPr>
          <w:rFonts w:asciiTheme="majorBidi" w:hAnsiTheme="majorBidi" w:cstheme="majorBidi"/>
          <w:sz w:val="24"/>
          <w:szCs w:val="24"/>
        </w:rPr>
        <w:t xml:space="preserve">nternal </w:t>
      </w:r>
      <w:r>
        <w:rPr>
          <w:rFonts w:asciiTheme="majorBidi" w:hAnsiTheme="majorBidi" w:cstheme="majorBidi"/>
          <w:sz w:val="24"/>
          <w:szCs w:val="24"/>
        </w:rPr>
        <w:t>s</w:t>
      </w:r>
      <w:r w:rsidR="00941999" w:rsidRPr="0008509F">
        <w:rPr>
          <w:rFonts w:asciiTheme="majorBidi" w:hAnsiTheme="majorBidi" w:cstheme="majorBidi"/>
          <w:sz w:val="24"/>
          <w:szCs w:val="24"/>
        </w:rPr>
        <w:t xml:space="preserve">ecurity </w:t>
      </w:r>
      <w:r>
        <w:rPr>
          <w:rFonts w:asciiTheme="majorBidi" w:hAnsiTheme="majorBidi" w:cstheme="majorBidi"/>
          <w:sz w:val="24"/>
          <w:szCs w:val="24"/>
        </w:rPr>
        <w:t>f</w:t>
      </w:r>
      <w:r w:rsidR="00941999" w:rsidRPr="0008509F">
        <w:rPr>
          <w:rFonts w:asciiTheme="majorBidi" w:hAnsiTheme="majorBidi" w:cstheme="majorBidi"/>
          <w:sz w:val="24"/>
          <w:szCs w:val="24"/>
        </w:rPr>
        <w:t>orce</w:t>
      </w:r>
      <w:r>
        <w:rPr>
          <w:rFonts w:asciiTheme="majorBidi" w:hAnsiTheme="majorBidi" w:cstheme="majorBidi"/>
          <w:sz w:val="24"/>
          <w:szCs w:val="24"/>
        </w:rPr>
        <w:t>s</w:t>
      </w:r>
      <w:r w:rsidR="00941999" w:rsidRPr="0008509F">
        <w:rPr>
          <w:rFonts w:asciiTheme="majorBidi" w:hAnsiTheme="majorBidi" w:cstheme="majorBidi"/>
          <w:sz w:val="24"/>
          <w:szCs w:val="24"/>
        </w:rPr>
        <w:t xml:space="preserve"> </w:t>
      </w:r>
      <w:r w:rsidR="00941999">
        <w:rPr>
          <w:rFonts w:asciiTheme="majorBidi" w:hAnsiTheme="majorBidi" w:cstheme="majorBidi"/>
          <w:sz w:val="24"/>
          <w:szCs w:val="24"/>
        </w:rPr>
        <w:t>playing an important role</w:t>
      </w:r>
      <w:r>
        <w:rPr>
          <w:rFonts w:asciiTheme="majorBidi" w:hAnsiTheme="majorBidi" w:cstheme="majorBidi"/>
          <w:sz w:val="24"/>
          <w:szCs w:val="24"/>
        </w:rPr>
        <w:t xml:space="preserve"> alongside with the Department of Military Intelligence</w:t>
      </w:r>
      <w:r w:rsidR="00941999">
        <w:rPr>
          <w:rFonts w:asciiTheme="majorBidi" w:hAnsiTheme="majorBidi" w:cstheme="majorBidi"/>
          <w:sz w:val="24"/>
          <w:szCs w:val="24"/>
        </w:rPr>
        <w:t>. The doubling operations became more organized and sophisticated, being used for</w:t>
      </w:r>
      <w:r w:rsidR="00941999">
        <w:rPr>
          <w:rFonts w:asciiTheme="majorBidi" w:hAnsiTheme="majorBidi" w:cstheme="majorBidi" w:hint="cs"/>
          <w:sz w:val="24"/>
          <w:szCs w:val="24"/>
          <w:rtl/>
        </w:rPr>
        <w:t xml:space="preserve"> </w:t>
      </w:r>
      <w:r w:rsidR="00941999" w:rsidRPr="00E171D6">
        <w:rPr>
          <w:rFonts w:asciiTheme="majorBidi" w:hAnsiTheme="majorBidi" w:cstheme="majorBidi"/>
          <w:sz w:val="24"/>
          <w:szCs w:val="24"/>
        </w:rPr>
        <w:t>propaganda</w:t>
      </w:r>
      <w:r w:rsidR="00941999">
        <w:rPr>
          <w:rFonts w:asciiTheme="majorBidi" w:hAnsiTheme="majorBidi" w:cstheme="majorBidi"/>
          <w:sz w:val="24"/>
          <w:szCs w:val="24"/>
        </w:rPr>
        <w:t xml:space="preserve"> and </w:t>
      </w:r>
      <w:r w:rsidR="00941999" w:rsidRPr="00E171D6">
        <w:rPr>
          <w:rFonts w:asciiTheme="majorBidi" w:hAnsiTheme="majorBidi" w:cstheme="majorBidi"/>
          <w:sz w:val="24"/>
          <w:szCs w:val="24"/>
        </w:rPr>
        <w:t>deterrence</w:t>
      </w:r>
      <w:r w:rsidR="00941999">
        <w:rPr>
          <w:rFonts w:asciiTheme="majorBidi" w:hAnsiTheme="majorBidi" w:cstheme="majorBidi"/>
          <w:sz w:val="24"/>
          <w:szCs w:val="24"/>
        </w:rPr>
        <w:t xml:space="preserve"> purposes as well as other goals.</w:t>
      </w:r>
    </w:p>
    <w:p w14:paraId="0F8368FB" w14:textId="0A52C257" w:rsidR="006E1772" w:rsidRPr="006E1772" w:rsidRDefault="00D8251A" w:rsidP="00C307F0">
      <w:pPr>
        <w:spacing w:line="360" w:lineRule="auto"/>
        <w:jc w:val="both"/>
        <w:rPr>
          <w:rFonts w:ascii="David" w:hAnsi="David" w:cs="David"/>
          <w:sz w:val="24"/>
          <w:szCs w:val="24"/>
          <w:rtl/>
        </w:rPr>
      </w:pPr>
      <w:r w:rsidRPr="006E1772">
        <w:rPr>
          <w:rFonts w:ascii="David" w:hAnsi="David" w:cs="David"/>
          <w:sz w:val="24"/>
          <w:szCs w:val="24"/>
          <w:rtl/>
        </w:rPr>
        <w:t>סקירת מקרי הכפלת הסוכנים של חמאס</w:t>
      </w:r>
      <w:r w:rsidR="006E1772" w:rsidRPr="006E1772">
        <w:rPr>
          <w:rFonts w:ascii="David" w:hAnsi="David" w:cs="David"/>
          <w:sz w:val="24"/>
          <w:szCs w:val="24"/>
          <w:rtl/>
        </w:rPr>
        <w:t xml:space="preserve"> מול ישראל</w:t>
      </w:r>
      <w:r w:rsidRPr="006E1772">
        <w:rPr>
          <w:rFonts w:ascii="David" w:hAnsi="David" w:cs="David"/>
          <w:sz w:val="24"/>
          <w:szCs w:val="24"/>
          <w:rtl/>
        </w:rPr>
        <w:t xml:space="preserve"> מלמדת ע</w:t>
      </w:r>
      <w:r w:rsidR="006E1772" w:rsidRPr="006E1772">
        <w:rPr>
          <w:rFonts w:ascii="David" w:hAnsi="David" w:cs="David"/>
          <w:sz w:val="24"/>
          <w:szCs w:val="24"/>
          <w:rtl/>
        </w:rPr>
        <w:t xml:space="preserve">ל הפוטנציאל המשמעותי שיש למתודה של הכפלת סוכנים ככלי של ארגונים לא מדינתיים המהווים את הצד החלש במסגרת הלוחמה המודיעינית הא-סימטרית שהם מנהלים מול מדינות. </w:t>
      </w:r>
      <w:r w:rsidR="00DA1A23">
        <w:rPr>
          <w:rFonts w:ascii="David" w:hAnsi="David" w:cs="David" w:hint="cs"/>
          <w:sz w:val="24"/>
          <w:szCs w:val="24"/>
          <w:rtl/>
        </w:rPr>
        <w:t>באמצעות המתודה הזו יכולים ארגונים אלו להגיע להישג</w:t>
      </w:r>
      <w:r w:rsidR="00C307F0">
        <w:rPr>
          <w:rFonts w:ascii="David" w:hAnsi="David" w:cs="David" w:hint="cs"/>
          <w:sz w:val="24"/>
          <w:szCs w:val="24"/>
          <w:rtl/>
        </w:rPr>
        <w:t>ים</w:t>
      </w:r>
      <w:r w:rsidR="00DA1A23">
        <w:rPr>
          <w:rFonts w:ascii="David" w:hAnsi="David" w:cs="David" w:hint="cs"/>
          <w:sz w:val="24"/>
          <w:szCs w:val="24"/>
          <w:rtl/>
        </w:rPr>
        <w:t xml:space="preserve"> מודיעיני</w:t>
      </w:r>
      <w:r w:rsidR="00C307F0">
        <w:rPr>
          <w:rFonts w:ascii="David" w:hAnsi="David" w:cs="David" w:hint="cs"/>
          <w:sz w:val="24"/>
          <w:szCs w:val="24"/>
          <w:rtl/>
        </w:rPr>
        <w:t>ים ו</w:t>
      </w:r>
      <w:r w:rsidR="00DA1A23">
        <w:rPr>
          <w:rFonts w:ascii="David" w:hAnsi="David" w:cs="David" w:hint="cs"/>
          <w:sz w:val="24"/>
          <w:szCs w:val="24"/>
          <w:rtl/>
        </w:rPr>
        <w:t>מבצעי</w:t>
      </w:r>
      <w:r w:rsidR="00C307F0">
        <w:rPr>
          <w:rFonts w:ascii="David" w:hAnsi="David" w:cs="David" w:hint="cs"/>
          <w:sz w:val="24"/>
          <w:szCs w:val="24"/>
          <w:rtl/>
        </w:rPr>
        <w:t>ים</w:t>
      </w:r>
      <w:r w:rsidR="00DA1A23">
        <w:rPr>
          <w:rFonts w:ascii="David" w:hAnsi="David" w:cs="David" w:hint="cs"/>
          <w:sz w:val="24"/>
          <w:szCs w:val="24"/>
          <w:rtl/>
        </w:rPr>
        <w:t xml:space="preserve"> שלא היו יכולות להגיע אליו בסיכול רגיל של פעילות </w:t>
      </w:r>
      <w:proofErr w:type="spellStart"/>
      <w:r w:rsidR="00DA1A23">
        <w:rPr>
          <w:rFonts w:ascii="David" w:hAnsi="David" w:cs="David" w:hint="cs"/>
          <w:sz w:val="24"/>
          <w:szCs w:val="24"/>
          <w:rtl/>
        </w:rPr>
        <w:t>יומינטית</w:t>
      </w:r>
      <w:proofErr w:type="spellEnd"/>
      <w:r w:rsidR="00DA1A23">
        <w:rPr>
          <w:rFonts w:ascii="David" w:hAnsi="David" w:cs="David" w:hint="cs"/>
          <w:sz w:val="24"/>
          <w:szCs w:val="24"/>
          <w:rtl/>
        </w:rPr>
        <w:t xml:space="preserve"> של האויב בדמות מעצר ופגיעה במשתף הפעולה שנתפס</w:t>
      </w:r>
      <w:r w:rsidR="00C307F0">
        <w:rPr>
          <w:rFonts w:ascii="David" w:hAnsi="David" w:cs="David" w:hint="cs"/>
          <w:sz w:val="24"/>
          <w:szCs w:val="24"/>
          <w:rtl/>
        </w:rPr>
        <w:t xml:space="preserve"> </w:t>
      </w:r>
      <w:r w:rsidR="00C307F0">
        <w:rPr>
          <w:rFonts w:ascii="David" w:hAnsi="David" w:cs="David"/>
          <w:sz w:val="24"/>
          <w:szCs w:val="24"/>
          <w:rtl/>
        </w:rPr>
        <w:t>–</w:t>
      </w:r>
      <w:r w:rsidR="00C307F0">
        <w:rPr>
          <w:rFonts w:ascii="David" w:hAnsi="David" w:cs="David" w:hint="cs"/>
          <w:sz w:val="24"/>
          <w:szCs w:val="24"/>
          <w:rtl/>
        </w:rPr>
        <w:t xml:space="preserve"> כל זאת במשאבים מועטים יחסית מגיוס המתחיל מנקודת אפס של מקור </w:t>
      </w:r>
      <w:proofErr w:type="spellStart"/>
      <w:r w:rsidR="00C307F0">
        <w:rPr>
          <w:rFonts w:ascii="David" w:hAnsi="David" w:cs="David" w:hint="cs"/>
          <w:sz w:val="24"/>
          <w:szCs w:val="24"/>
          <w:rtl/>
        </w:rPr>
        <w:t>יומינט</w:t>
      </w:r>
      <w:proofErr w:type="spellEnd"/>
      <w:r w:rsidR="00C307F0">
        <w:rPr>
          <w:rFonts w:ascii="David" w:hAnsi="David" w:cs="David" w:hint="cs"/>
          <w:sz w:val="24"/>
          <w:szCs w:val="24"/>
          <w:rtl/>
        </w:rPr>
        <w:t xml:space="preserve"> איכותי</w:t>
      </w:r>
      <w:r w:rsidR="00DA1A23">
        <w:rPr>
          <w:rFonts w:ascii="David" w:hAnsi="David" w:cs="David" w:hint="cs"/>
          <w:sz w:val="24"/>
          <w:szCs w:val="24"/>
          <w:rtl/>
        </w:rPr>
        <w:t xml:space="preserve">. זאת ועוד, מקרה הבוחן ממחיש את היות הכפלת פלטפורמה איכותית לניהול </w:t>
      </w:r>
      <w:r w:rsidR="006E1772" w:rsidRPr="006E1772">
        <w:rPr>
          <w:rFonts w:ascii="David" w:hAnsi="David" w:cs="David"/>
          <w:sz w:val="24"/>
          <w:szCs w:val="24"/>
          <w:rtl/>
        </w:rPr>
        <w:t>המאבק המורלי והתודעתי</w:t>
      </w:r>
      <w:r w:rsidR="00DA1A23">
        <w:rPr>
          <w:rFonts w:ascii="David" w:hAnsi="David" w:cs="David" w:hint="cs"/>
          <w:sz w:val="24"/>
          <w:szCs w:val="24"/>
          <w:rtl/>
        </w:rPr>
        <w:t>, הן בתוך הארגון והאוכלוסייה ממנה פועל והן מול האויב המדינתי</w:t>
      </w:r>
      <w:r w:rsidR="006E1772" w:rsidRPr="006E1772">
        <w:rPr>
          <w:rFonts w:ascii="David" w:hAnsi="David" w:cs="David"/>
          <w:sz w:val="24"/>
          <w:szCs w:val="24"/>
          <w:rtl/>
        </w:rPr>
        <w:t>.</w:t>
      </w:r>
      <w:r w:rsidR="00DA1A23">
        <w:rPr>
          <w:rFonts w:ascii="David" w:hAnsi="David" w:cs="David" w:hint="cs"/>
          <w:sz w:val="24"/>
          <w:szCs w:val="24"/>
          <w:rtl/>
        </w:rPr>
        <w:t xml:space="preserve"> כמו כן, ניתוח פעילות הכפלת הסוכנים של חמאס ממחיש את החשיבות במודעות לאיום זה ומשמעותיו בקרב גורמי מודיעין ומודיעין מסכל מדינתיים הפועלים מול</w:t>
      </w:r>
      <w:r w:rsidR="00C307F0">
        <w:rPr>
          <w:rFonts w:ascii="David" w:hAnsi="David" w:cs="David" w:hint="cs"/>
          <w:sz w:val="24"/>
          <w:szCs w:val="24"/>
          <w:rtl/>
        </w:rPr>
        <w:t xml:space="preserve"> ארגוני טרור ו-</w:t>
      </w:r>
      <w:r w:rsidR="00DA1A23">
        <w:rPr>
          <w:rFonts w:ascii="David" w:hAnsi="David" w:cs="David"/>
          <w:sz w:val="24"/>
          <w:szCs w:val="24"/>
        </w:rPr>
        <w:t xml:space="preserve">violent </w:t>
      </w:r>
      <w:proofErr w:type="spellStart"/>
      <w:r w:rsidR="00DA1A23">
        <w:rPr>
          <w:rFonts w:ascii="David" w:hAnsi="David" w:cs="David"/>
          <w:sz w:val="24"/>
          <w:szCs w:val="24"/>
        </w:rPr>
        <w:t>nonstate</w:t>
      </w:r>
      <w:proofErr w:type="spellEnd"/>
      <w:r w:rsidR="00DA1A23">
        <w:rPr>
          <w:rFonts w:ascii="David" w:hAnsi="David" w:cs="David"/>
          <w:sz w:val="24"/>
          <w:szCs w:val="24"/>
        </w:rPr>
        <w:t xml:space="preserve"> actors</w:t>
      </w:r>
      <w:r w:rsidR="00C307F0">
        <w:rPr>
          <w:rFonts w:ascii="David" w:hAnsi="David" w:cs="David" w:hint="cs"/>
          <w:sz w:val="24"/>
          <w:szCs w:val="24"/>
          <w:rtl/>
        </w:rPr>
        <w:t xml:space="preserve"> אחרים</w:t>
      </w:r>
      <w:r w:rsidR="00DA1A23">
        <w:rPr>
          <w:rFonts w:ascii="David" w:hAnsi="David" w:cs="David" w:hint="cs"/>
          <w:sz w:val="24"/>
          <w:szCs w:val="24"/>
          <w:rtl/>
        </w:rPr>
        <w:t>.</w:t>
      </w:r>
    </w:p>
    <w:p w14:paraId="1098EEA2" w14:textId="77777777" w:rsidR="00061616" w:rsidRDefault="00061616" w:rsidP="00DA1A23">
      <w:pPr>
        <w:bidi w:val="0"/>
        <w:spacing w:line="360" w:lineRule="auto"/>
        <w:jc w:val="both"/>
        <w:rPr>
          <w:rFonts w:asciiTheme="majorBidi" w:hAnsiTheme="majorBidi" w:cstheme="majorBidi"/>
          <w:sz w:val="24"/>
          <w:szCs w:val="24"/>
        </w:rPr>
      </w:pPr>
    </w:p>
    <w:p w14:paraId="0A966384" w14:textId="77777777" w:rsidR="00016377" w:rsidRPr="00016377" w:rsidRDefault="00016377" w:rsidP="00DA1A23">
      <w:pPr>
        <w:spacing w:line="360" w:lineRule="auto"/>
        <w:jc w:val="both"/>
        <w:rPr>
          <w:rFonts w:asciiTheme="majorBidi" w:hAnsiTheme="majorBidi" w:cstheme="majorBidi"/>
          <w:b/>
          <w:bCs/>
          <w:sz w:val="24"/>
          <w:szCs w:val="24"/>
          <w:rtl/>
        </w:rPr>
      </w:pPr>
    </w:p>
    <w:p w14:paraId="0C7D086E" w14:textId="60E9FCA8" w:rsidR="004C3EE0" w:rsidRPr="004C3EE0" w:rsidRDefault="004C3EE0" w:rsidP="00DA1A23">
      <w:pPr>
        <w:spacing w:line="360" w:lineRule="auto"/>
        <w:jc w:val="both"/>
        <w:rPr>
          <w:rFonts w:ascii="David" w:hAnsi="David" w:cs="David"/>
          <w:sz w:val="24"/>
          <w:szCs w:val="24"/>
          <w:rtl/>
        </w:rPr>
      </w:pPr>
    </w:p>
    <w:p w14:paraId="54259FF8" w14:textId="77777777" w:rsidR="004C3EE0" w:rsidRDefault="004C3EE0" w:rsidP="00DA1A23">
      <w:pPr>
        <w:spacing w:line="360" w:lineRule="auto"/>
        <w:jc w:val="both"/>
        <w:rPr>
          <w:rFonts w:cs="David"/>
          <w:sz w:val="24"/>
          <w:szCs w:val="24"/>
          <w:rtl/>
        </w:rPr>
      </w:pPr>
    </w:p>
    <w:p w14:paraId="79C5B09B" w14:textId="77777777" w:rsidR="00ED0339" w:rsidRDefault="00ED0339" w:rsidP="00DA1A23">
      <w:pPr>
        <w:spacing w:line="360" w:lineRule="auto"/>
        <w:jc w:val="both"/>
        <w:rPr>
          <w:rFonts w:cs="David"/>
          <w:sz w:val="24"/>
          <w:szCs w:val="24"/>
          <w:rtl/>
        </w:rPr>
      </w:pPr>
    </w:p>
    <w:p w14:paraId="425277C4" w14:textId="77777777" w:rsidR="0030700B" w:rsidRPr="004E4526" w:rsidRDefault="0030700B" w:rsidP="00DA1A23">
      <w:pPr>
        <w:spacing w:line="360" w:lineRule="auto"/>
        <w:jc w:val="both"/>
        <w:rPr>
          <w:rFonts w:cs="David"/>
          <w:sz w:val="24"/>
          <w:szCs w:val="24"/>
          <w:rtl/>
        </w:rPr>
      </w:pPr>
    </w:p>
    <w:p w14:paraId="77DF5D98" w14:textId="77777777" w:rsidR="00276F14" w:rsidRPr="00C37B24" w:rsidRDefault="00276F14" w:rsidP="00DA1A23">
      <w:pPr>
        <w:spacing w:line="360" w:lineRule="auto"/>
        <w:jc w:val="both"/>
        <w:rPr>
          <w:rFonts w:ascii="David" w:eastAsia="Calibri" w:hAnsi="David" w:cs="David"/>
          <w:sz w:val="24"/>
          <w:szCs w:val="24"/>
        </w:rPr>
      </w:pPr>
    </w:p>
    <w:p w14:paraId="20ECA966" w14:textId="4902EA85" w:rsidR="009B00A4" w:rsidRPr="009B00A4" w:rsidRDefault="009B00A4" w:rsidP="00DA1A23">
      <w:pPr>
        <w:bidi w:val="0"/>
        <w:spacing w:line="360" w:lineRule="auto"/>
        <w:jc w:val="both"/>
        <w:rPr>
          <w:rFonts w:asciiTheme="majorBidi" w:hAnsiTheme="majorBidi" w:cstheme="majorBidi"/>
          <w:sz w:val="24"/>
          <w:szCs w:val="24"/>
        </w:rPr>
      </w:pPr>
    </w:p>
    <w:p w14:paraId="0011D5EF" w14:textId="77777777" w:rsidR="009B00A4" w:rsidRPr="009B00A4" w:rsidRDefault="009B00A4" w:rsidP="00DA1A23">
      <w:pPr>
        <w:spacing w:line="360" w:lineRule="auto"/>
      </w:pPr>
    </w:p>
    <w:sectPr w:rsidR="009B00A4" w:rsidRPr="009B00A4" w:rsidSect="006E6F5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B201" w14:textId="77777777" w:rsidR="006D2695" w:rsidRDefault="006D2695" w:rsidP="009B00A4">
      <w:pPr>
        <w:spacing w:after="0" w:line="240" w:lineRule="auto"/>
      </w:pPr>
      <w:r>
        <w:separator/>
      </w:r>
    </w:p>
  </w:endnote>
  <w:endnote w:type="continuationSeparator" w:id="0">
    <w:p w14:paraId="04596B2B" w14:textId="77777777" w:rsidR="006D2695" w:rsidRDefault="006D2695" w:rsidP="009B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9F6E1" w14:textId="77777777" w:rsidR="006D2695" w:rsidRDefault="006D2695" w:rsidP="009B00A4">
      <w:pPr>
        <w:spacing w:after="0" w:line="240" w:lineRule="auto"/>
      </w:pPr>
      <w:r>
        <w:separator/>
      </w:r>
    </w:p>
  </w:footnote>
  <w:footnote w:type="continuationSeparator" w:id="0">
    <w:p w14:paraId="413C8D02" w14:textId="77777777" w:rsidR="006D2695" w:rsidRDefault="006D2695" w:rsidP="009B00A4">
      <w:pPr>
        <w:spacing w:after="0" w:line="240" w:lineRule="auto"/>
      </w:pPr>
      <w:r>
        <w:continuationSeparator/>
      </w:r>
    </w:p>
  </w:footnote>
  <w:footnote w:id="1">
    <w:p w14:paraId="706CD511" w14:textId="05D949CA" w:rsidR="00D74CEE" w:rsidRPr="00D74CEE" w:rsidRDefault="00D74CEE" w:rsidP="00C307F0">
      <w:pPr>
        <w:pStyle w:val="a3"/>
        <w:bidi w:val="0"/>
        <w:jc w:val="both"/>
        <w:rPr>
          <w:rFonts w:hint="cs"/>
          <w:rtl/>
        </w:rPr>
      </w:pPr>
      <w:r>
        <w:rPr>
          <w:rStyle w:val="a5"/>
        </w:rPr>
        <w:footnoteRef/>
      </w:r>
      <w:r>
        <w:rPr>
          <w:rtl/>
        </w:rPr>
        <w:t xml:space="preserve"> </w:t>
      </w:r>
      <w:r w:rsidRPr="00D74CEE">
        <w:rPr>
          <w:rFonts w:asciiTheme="majorBidi" w:hAnsiTheme="majorBidi" w:cstheme="majorBidi"/>
        </w:rPr>
        <w:t xml:space="preserve">Ekaterina </w:t>
      </w:r>
      <w:proofErr w:type="spellStart"/>
      <w:r w:rsidRPr="00D74CEE">
        <w:rPr>
          <w:rFonts w:asciiTheme="majorBidi" w:hAnsiTheme="majorBidi" w:cstheme="majorBidi"/>
        </w:rPr>
        <w:t>Stepanova</w:t>
      </w:r>
      <w:proofErr w:type="spellEnd"/>
      <w:r w:rsidRPr="00D74CEE">
        <w:rPr>
          <w:rFonts w:asciiTheme="majorBidi" w:hAnsiTheme="majorBidi" w:cstheme="majorBidi"/>
        </w:rPr>
        <w:t xml:space="preserve">, </w:t>
      </w:r>
      <w:r w:rsidRPr="00D74CEE">
        <w:rPr>
          <w:rFonts w:asciiTheme="majorBidi" w:hAnsiTheme="majorBidi" w:cstheme="majorBidi"/>
          <w:i/>
          <w:iCs/>
        </w:rPr>
        <w:t>Terrorism in Asymmetrical</w:t>
      </w:r>
      <w:r w:rsidRPr="00D74CEE">
        <w:rPr>
          <w:rFonts w:asciiTheme="majorBidi" w:hAnsiTheme="majorBidi" w:cstheme="majorBidi"/>
          <w:i/>
          <w:iCs/>
        </w:rPr>
        <w:t xml:space="preserve"> </w:t>
      </w:r>
      <w:r w:rsidRPr="00D74CEE">
        <w:rPr>
          <w:rFonts w:asciiTheme="majorBidi" w:hAnsiTheme="majorBidi" w:cstheme="majorBidi"/>
          <w:i/>
          <w:iCs/>
        </w:rPr>
        <w:t>Conflict</w:t>
      </w:r>
      <w:r w:rsidRPr="00D74CEE">
        <w:rPr>
          <w:rFonts w:asciiTheme="majorBidi" w:hAnsiTheme="majorBidi" w:cstheme="majorBidi"/>
          <w:i/>
          <w:iCs/>
        </w:rPr>
        <w:t xml:space="preserve"> </w:t>
      </w:r>
      <w:r w:rsidRPr="00D74CEE">
        <w:rPr>
          <w:rFonts w:asciiTheme="majorBidi" w:hAnsiTheme="majorBidi" w:cstheme="majorBidi"/>
          <w:i/>
          <w:iCs/>
        </w:rPr>
        <w:t>Ideological and Structural Aspects</w:t>
      </w:r>
      <w:r w:rsidRPr="00D74CEE">
        <w:rPr>
          <w:rFonts w:asciiTheme="majorBidi" w:hAnsiTheme="majorBidi" w:cstheme="majorBidi"/>
          <w:i/>
          <w:iCs/>
        </w:rPr>
        <w:t xml:space="preserve">, </w:t>
      </w:r>
      <w:r w:rsidRPr="00D74CEE">
        <w:rPr>
          <w:rFonts w:asciiTheme="majorBidi" w:hAnsiTheme="majorBidi" w:cstheme="majorBidi"/>
        </w:rPr>
        <w:t>New York: Oxford University Press, 2008, pp. 5-23.</w:t>
      </w:r>
      <w:r w:rsidRPr="00D74CEE">
        <w:rPr>
          <w:rFonts w:asciiTheme="majorBidi" w:hAnsiTheme="majorBidi" w:cstheme="majorBidi"/>
          <w:i/>
          <w:iCs/>
        </w:rPr>
        <w:t xml:space="preserve"> </w:t>
      </w:r>
    </w:p>
  </w:footnote>
  <w:footnote w:id="2">
    <w:p w14:paraId="1D5085BA" w14:textId="41169279" w:rsidR="00B96934" w:rsidRPr="00BD5249" w:rsidRDefault="00B96934" w:rsidP="00C307F0">
      <w:pPr>
        <w:pStyle w:val="a3"/>
        <w:bidi w:val="0"/>
        <w:spacing w:line="276" w:lineRule="auto"/>
        <w:jc w:val="both"/>
        <w:rPr>
          <w:rFonts w:asciiTheme="majorBidi" w:hAnsiTheme="majorBidi" w:cstheme="majorBidi"/>
          <w:rtl/>
        </w:rPr>
      </w:pPr>
      <w:r w:rsidRPr="00BD5249">
        <w:rPr>
          <w:rStyle w:val="a5"/>
          <w:rFonts w:asciiTheme="majorBidi" w:hAnsiTheme="majorBidi" w:cstheme="majorBidi"/>
        </w:rPr>
        <w:footnoteRef/>
      </w:r>
      <w:r w:rsidRPr="00BD5249">
        <w:rPr>
          <w:rFonts w:asciiTheme="majorBidi" w:hAnsiTheme="majorBidi" w:cstheme="majorBidi"/>
          <w:rtl/>
        </w:rPr>
        <w:t xml:space="preserve"> </w:t>
      </w:r>
      <w:r w:rsidRPr="00BD5249">
        <w:rPr>
          <w:rFonts w:asciiTheme="majorBidi" w:hAnsiTheme="majorBidi" w:cstheme="majorBidi"/>
        </w:rPr>
        <w:t>John A. Gentry, "Toward a Theory of Non-State Actors' Intelligence"</w:t>
      </w:r>
      <w:r w:rsidRPr="00BD5249">
        <w:rPr>
          <w:rFonts w:asciiTheme="majorBidi" w:hAnsiTheme="majorBidi" w:cstheme="majorBidi"/>
          <w:rtl/>
        </w:rPr>
        <w:t>,</w:t>
      </w:r>
      <w:r w:rsidRPr="00BD5249">
        <w:rPr>
          <w:rFonts w:asciiTheme="majorBidi" w:hAnsiTheme="majorBidi" w:cstheme="majorBidi"/>
        </w:rPr>
        <w:t xml:space="preserve"> </w:t>
      </w:r>
      <w:r w:rsidRPr="00BD5249">
        <w:rPr>
          <w:rFonts w:asciiTheme="majorBidi" w:hAnsiTheme="majorBidi" w:cstheme="majorBidi"/>
          <w:i/>
          <w:iCs/>
        </w:rPr>
        <w:t>Intelligence and National Security</w:t>
      </w:r>
      <w:r w:rsidRPr="00BD5249">
        <w:rPr>
          <w:rFonts w:asciiTheme="majorBidi" w:hAnsiTheme="majorBidi" w:cstheme="majorBidi"/>
        </w:rPr>
        <w:t xml:space="preserve">, Vol. 31, No. 4, 2016, pp. 465-469. </w:t>
      </w:r>
    </w:p>
  </w:footnote>
  <w:footnote w:id="3">
    <w:p w14:paraId="2A9E8DA9" w14:textId="512E7295" w:rsidR="00C307F0" w:rsidRDefault="00C307F0" w:rsidP="00C307F0">
      <w:pPr>
        <w:pStyle w:val="a3"/>
        <w:bidi w:val="0"/>
        <w:jc w:val="both"/>
        <w:rPr>
          <w:rFonts w:hint="cs"/>
          <w:rtl/>
        </w:rPr>
      </w:pPr>
      <w:r>
        <w:rPr>
          <w:rStyle w:val="a5"/>
        </w:rPr>
        <w:footnoteRef/>
      </w:r>
      <w:r>
        <w:rPr>
          <w:rtl/>
        </w:rPr>
        <w:t xml:space="preserve"> </w:t>
      </w:r>
      <w:r w:rsidRPr="00C307F0">
        <w:rPr>
          <w:rFonts w:asciiTheme="majorBidi" w:hAnsiTheme="majorBidi" w:cstheme="majorBidi"/>
        </w:rPr>
        <w:t xml:space="preserve">Joshua </w:t>
      </w:r>
      <w:proofErr w:type="spellStart"/>
      <w:r w:rsidRPr="00C307F0">
        <w:rPr>
          <w:rFonts w:asciiTheme="majorBidi" w:hAnsiTheme="majorBidi" w:cstheme="majorBidi"/>
        </w:rPr>
        <w:t>Kilber</w:t>
      </w:r>
      <w:proofErr w:type="spellEnd"/>
      <w:r w:rsidRPr="00C307F0">
        <w:rPr>
          <w:rFonts w:asciiTheme="majorBidi" w:hAnsiTheme="majorBidi" w:cstheme="majorBidi"/>
        </w:rPr>
        <w:t xml:space="preserve">, " Terrorist group structures: Balancing security and efficiency", In </w:t>
      </w:r>
      <w:r w:rsidRPr="00C307F0">
        <w:rPr>
          <w:rFonts w:asciiTheme="majorBidi" w:hAnsiTheme="majorBidi" w:cstheme="majorBidi"/>
        </w:rPr>
        <w:t>Andrew</w:t>
      </w:r>
      <w:r w:rsidRPr="00C307F0">
        <w:rPr>
          <w:rFonts w:asciiTheme="majorBidi" w:hAnsiTheme="majorBidi" w:cstheme="majorBidi"/>
        </w:rPr>
        <w:t xml:space="preserve"> </w:t>
      </w:r>
      <w:proofErr w:type="spellStart"/>
      <w:r w:rsidRPr="00C307F0">
        <w:rPr>
          <w:rFonts w:asciiTheme="majorBidi" w:hAnsiTheme="majorBidi" w:cstheme="majorBidi"/>
        </w:rPr>
        <w:t>Silke</w:t>
      </w:r>
      <w:proofErr w:type="spellEnd"/>
      <w:r w:rsidRPr="00C307F0">
        <w:rPr>
          <w:rFonts w:asciiTheme="majorBidi" w:hAnsiTheme="majorBidi" w:cstheme="majorBidi"/>
        </w:rPr>
        <w:t xml:space="preserve"> (ed.), </w:t>
      </w:r>
      <w:r w:rsidRPr="00C307F0">
        <w:rPr>
          <w:rFonts w:asciiTheme="majorBidi" w:hAnsiTheme="majorBidi" w:cstheme="majorBidi"/>
          <w:i/>
          <w:iCs/>
        </w:rPr>
        <w:t xml:space="preserve">Routledge Handbook of Terrorism and Counterterrorism, </w:t>
      </w:r>
      <w:r w:rsidRPr="00C307F0">
        <w:rPr>
          <w:rFonts w:asciiTheme="majorBidi" w:hAnsiTheme="majorBidi" w:cstheme="majorBidi"/>
        </w:rPr>
        <w:t>London: Routledge, 2018, pp. 165–173</w:t>
      </w:r>
    </w:p>
  </w:footnote>
  <w:footnote w:id="4">
    <w:p w14:paraId="6E419B61" w14:textId="46721219" w:rsidR="00BD5249" w:rsidRDefault="00BD5249" w:rsidP="00C307F0">
      <w:pPr>
        <w:pStyle w:val="a3"/>
        <w:bidi w:val="0"/>
        <w:spacing w:line="276" w:lineRule="auto"/>
        <w:jc w:val="both"/>
      </w:pPr>
      <w:r w:rsidRPr="00BD5249">
        <w:rPr>
          <w:rStyle w:val="a5"/>
          <w:rFonts w:asciiTheme="majorBidi" w:hAnsiTheme="majorBidi" w:cstheme="majorBidi"/>
        </w:rPr>
        <w:footnoteRef/>
      </w:r>
      <w:r w:rsidRPr="00BD5249">
        <w:rPr>
          <w:rFonts w:asciiTheme="majorBidi" w:hAnsiTheme="majorBidi" w:cstheme="majorBidi"/>
          <w:rtl/>
        </w:rPr>
        <w:t xml:space="preserve"> </w:t>
      </w:r>
      <w:r w:rsidRPr="00BD5249">
        <w:rPr>
          <w:rFonts w:asciiTheme="majorBidi" w:hAnsiTheme="majorBidi" w:cstheme="majorBidi"/>
        </w:rPr>
        <w:t xml:space="preserve"> Blake W. Mobley, </w:t>
      </w:r>
      <w:r w:rsidRPr="00BD5249">
        <w:rPr>
          <w:rFonts w:asciiTheme="majorBidi" w:hAnsiTheme="majorBidi" w:cstheme="majorBidi"/>
          <w:i/>
          <w:iCs/>
        </w:rPr>
        <w:t>Terrorism and Counterintelligence: How Terrorist Groups Elude Detection</w:t>
      </w:r>
      <w:r w:rsidRPr="00BD5249">
        <w:rPr>
          <w:rFonts w:asciiTheme="majorBidi" w:hAnsiTheme="majorBidi" w:cstheme="majorBidi"/>
        </w:rPr>
        <w:t>, New York: Columbia University Press, 2012, pp. 1-2.</w:t>
      </w:r>
    </w:p>
  </w:footnote>
  <w:footnote w:id="5">
    <w:p w14:paraId="13A9565D" w14:textId="053032B6" w:rsidR="00BD5249" w:rsidRPr="00941999" w:rsidRDefault="00BD5249" w:rsidP="00C307F0">
      <w:pPr>
        <w:autoSpaceDE w:val="0"/>
        <w:autoSpaceDN w:val="0"/>
        <w:bidi w:val="0"/>
        <w:adjustRightInd w:val="0"/>
        <w:spacing w:after="0" w:line="276" w:lineRule="auto"/>
        <w:jc w:val="both"/>
        <w:rPr>
          <w:rFonts w:asciiTheme="majorBidi" w:hAnsiTheme="majorBidi" w:cstheme="majorBidi"/>
        </w:rPr>
      </w:pPr>
      <w:r w:rsidRPr="001947E0">
        <w:rPr>
          <w:rStyle w:val="a5"/>
          <w:rFonts w:ascii="Times New Roman" w:hAnsi="Times New Roman" w:cs="Times New Roman"/>
        </w:rPr>
        <w:footnoteRef/>
      </w:r>
      <w:r w:rsidRPr="001947E0">
        <w:rPr>
          <w:rFonts w:ascii="Times New Roman" w:hAnsi="Times New Roman" w:cs="Times New Roman"/>
          <w:rtl/>
        </w:rPr>
        <w:t xml:space="preserve"> </w:t>
      </w:r>
      <w:r w:rsidRPr="001947E0">
        <w:rPr>
          <w:rFonts w:ascii="Times New Roman" w:hAnsi="Times New Roman" w:cs="Times New Roman"/>
          <w:sz w:val="20"/>
          <w:szCs w:val="20"/>
        </w:rPr>
        <w:t>David Strachan-Morris</w:t>
      </w:r>
      <w:r w:rsidR="001947E0">
        <w:rPr>
          <w:rFonts w:ascii="Times New Roman" w:hAnsi="Times New Roman" w:cs="Times New Roman"/>
          <w:sz w:val="20"/>
          <w:szCs w:val="20"/>
        </w:rPr>
        <w:t>, "</w:t>
      </w:r>
      <w:r w:rsidRPr="001947E0">
        <w:rPr>
          <w:rFonts w:ascii="Times New Roman" w:hAnsi="Times New Roman" w:cs="Times New Roman"/>
          <w:sz w:val="20"/>
          <w:szCs w:val="20"/>
        </w:rPr>
        <w:t xml:space="preserve">Developing theory on the use of intelligence by non-state actors: five case studies on insurgent </w:t>
      </w:r>
      <w:r w:rsidRPr="00941999">
        <w:rPr>
          <w:rFonts w:asciiTheme="majorBidi" w:hAnsiTheme="majorBidi" w:cstheme="majorBidi"/>
          <w:sz w:val="20"/>
          <w:szCs w:val="20"/>
        </w:rPr>
        <w:t>intelligence</w:t>
      </w:r>
      <w:r w:rsidR="001947E0" w:rsidRPr="00941999">
        <w:rPr>
          <w:rFonts w:asciiTheme="majorBidi" w:hAnsiTheme="majorBidi" w:cstheme="majorBidi"/>
          <w:sz w:val="20"/>
          <w:szCs w:val="20"/>
        </w:rPr>
        <w:t>"</w:t>
      </w:r>
      <w:r w:rsidRPr="00941999">
        <w:rPr>
          <w:rFonts w:asciiTheme="majorBidi" w:hAnsiTheme="majorBidi" w:cstheme="majorBidi"/>
          <w:sz w:val="20"/>
          <w:szCs w:val="20"/>
        </w:rPr>
        <w:t xml:space="preserve">, Intelligence and National Security, </w:t>
      </w:r>
      <w:r w:rsidR="001947E0" w:rsidRPr="00941999">
        <w:rPr>
          <w:rFonts w:asciiTheme="majorBidi" w:hAnsiTheme="majorBidi" w:cstheme="majorBidi"/>
          <w:sz w:val="20"/>
          <w:szCs w:val="20"/>
        </w:rPr>
        <w:t xml:space="preserve">Vol. 34, No. </w:t>
      </w:r>
      <w:r w:rsidRPr="00941999">
        <w:rPr>
          <w:rFonts w:asciiTheme="majorBidi" w:hAnsiTheme="majorBidi" w:cstheme="majorBidi"/>
          <w:sz w:val="20"/>
          <w:szCs w:val="20"/>
        </w:rPr>
        <w:t>7,</w:t>
      </w:r>
      <w:r w:rsidR="001947E0" w:rsidRPr="00941999">
        <w:rPr>
          <w:rFonts w:asciiTheme="majorBidi" w:hAnsiTheme="majorBidi" w:cstheme="majorBidi"/>
          <w:sz w:val="20"/>
          <w:szCs w:val="20"/>
        </w:rPr>
        <w:t xml:space="preserve"> 2019, pp.</w:t>
      </w:r>
      <w:r w:rsidRPr="00941999">
        <w:rPr>
          <w:rFonts w:asciiTheme="majorBidi" w:hAnsiTheme="majorBidi" w:cstheme="majorBidi"/>
          <w:sz w:val="20"/>
          <w:szCs w:val="20"/>
        </w:rPr>
        <w:t xml:space="preserve"> 980-984</w:t>
      </w:r>
      <w:r w:rsidR="001947E0" w:rsidRPr="00941999">
        <w:rPr>
          <w:rFonts w:asciiTheme="majorBidi" w:hAnsiTheme="majorBidi" w:cstheme="majorBidi"/>
          <w:sz w:val="20"/>
          <w:szCs w:val="20"/>
        </w:rPr>
        <w:t>.</w:t>
      </w:r>
    </w:p>
  </w:footnote>
  <w:footnote w:id="6">
    <w:p w14:paraId="4239FBB2" w14:textId="7015F319" w:rsidR="00941999" w:rsidRPr="00941999" w:rsidRDefault="00941999" w:rsidP="00C307F0">
      <w:pPr>
        <w:pStyle w:val="a3"/>
        <w:bidi w:val="0"/>
        <w:jc w:val="both"/>
        <w:rPr>
          <w:rStyle w:val="a5"/>
          <w:rFonts w:asciiTheme="majorBidi" w:hAnsiTheme="majorBidi" w:cstheme="majorBidi"/>
        </w:rPr>
      </w:pPr>
      <w:r w:rsidRPr="00941999">
        <w:rPr>
          <w:rStyle w:val="a5"/>
          <w:rFonts w:asciiTheme="majorBidi" w:hAnsiTheme="majorBidi" w:cstheme="majorBidi"/>
        </w:rPr>
        <w:footnoteRef/>
      </w:r>
      <w:r w:rsidRPr="00941999">
        <w:rPr>
          <w:rFonts w:asciiTheme="majorBidi" w:hAnsiTheme="majorBidi" w:cstheme="majorBidi"/>
          <w:rtl/>
        </w:rPr>
        <w:t xml:space="preserve"> </w:t>
      </w:r>
      <w:r w:rsidRPr="00941999">
        <w:rPr>
          <w:rFonts w:asciiTheme="majorBidi" w:hAnsiTheme="majorBidi" w:cstheme="majorBidi"/>
        </w:rPr>
        <w:t xml:space="preserve">Mark L. Reagan, </w:t>
      </w:r>
      <w:r w:rsidRPr="00941999">
        <w:rPr>
          <w:rFonts w:asciiTheme="majorBidi" w:hAnsiTheme="majorBidi" w:cstheme="majorBidi"/>
          <w:i/>
          <w:iCs/>
        </w:rPr>
        <w:t>Terms &amp; Definitions OF Interest for Counterintelligence Professionals</w:t>
      </w:r>
      <w:r w:rsidRPr="00941999">
        <w:rPr>
          <w:rFonts w:asciiTheme="majorBidi" w:hAnsiTheme="majorBidi" w:cstheme="majorBidi"/>
        </w:rPr>
        <w:t>, Department of Defense, 2014, p.</w:t>
      </w:r>
      <w:r w:rsidRPr="00941999">
        <w:rPr>
          <w:rStyle w:val="a5"/>
          <w:rFonts w:asciiTheme="majorBidi" w:hAnsiTheme="majorBidi" w:cstheme="majorBidi"/>
        </w:rPr>
        <w:t xml:space="preserve"> </w:t>
      </w:r>
      <w:r w:rsidRPr="00941999">
        <w:rPr>
          <w:rFonts w:asciiTheme="majorBidi" w:hAnsiTheme="majorBidi" w:cstheme="majorBidi"/>
        </w:rPr>
        <w:t>122.</w:t>
      </w:r>
      <w:r w:rsidRPr="00941999">
        <w:rPr>
          <w:rStyle w:val="a5"/>
          <w:rFonts w:asciiTheme="majorBidi" w:hAnsiTheme="majorBidi" w:cstheme="majorBidi"/>
        </w:rPr>
        <w:t xml:space="preserve"> </w:t>
      </w:r>
    </w:p>
  </w:footnote>
  <w:footnote w:id="7">
    <w:p w14:paraId="6F26B94B" w14:textId="47F43969" w:rsidR="00ED5AE2" w:rsidRPr="00F31315" w:rsidRDefault="00ED5AE2" w:rsidP="00ED5AE2">
      <w:pPr>
        <w:pStyle w:val="a3"/>
        <w:rPr>
          <w:rFonts w:cs="David"/>
          <w:i/>
          <w:iCs/>
          <w:rtl/>
        </w:rPr>
      </w:pPr>
      <w:r w:rsidRPr="00F31315">
        <w:rPr>
          <w:rStyle w:val="a5"/>
          <w:rFonts w:cs="David"/>
        </w:rPr>
        <w:footnoteRef/>
      </w:r>
      <w:r w:rsidRPr="00F31315">
        <w:rPr>
          <w:rFonts w:cs="David"/>
          <w:rtl/>
        </w:rPr>
        <w:t xml:space="preserve"> </w:t>
      </w:r>
      <w:r w:rsidRPr="00F31315">
        <w:rPr>
          <w:rFonts w:cs="David" w:hint="cs"/>
          <w:rtl/>
        </w:rPr>
        <w:t>להרחבה על סוגיות שונות הקשורות בהכפלת סוכנים ראו:</w:t>
      </w:r>
    </w:p>
    <w:p w14:paraId="7F4B49C8" w14:textId="0E0C8ED9" w:rsidR="00ED5AE2" w:rsidRPr="00F31315" w:rsidRDefault="00F31315" w:rsidP="00F31315">
      <w:pPr>
        <w:bidi w:val="0"/>
        <w:jc w:val="both"/>
        <w:rPr>
          <w:rFonts w:asciiTheme="majorBidi" w:hAnsiTheme="majorBidi" w:cstheme="majorBidi" w:hint="cs"/>
          <w:sz w:val="20"/>
          <w:szCs w:val="20"/>
          <w:rtl/>
        </w:rPr>
      </w:pPr>
      <w:r w:rsidRPr="005A57EB">
        <w:rPr>
          <w:rFonts w:asciiTheme="majorBidi" w:eastAsia="Arial Unicode MS" w:hAnsiTheme="majorBidi" w:cstheme="majorBidi"/>
          <w:color w:val="000000"/>
          <w:sz w:val="20"/>
          <w:szCs w:val="20"/>
          <w:shd w:val="clear" w:color="auto" w:fill="FFFFFF"/>
        </w:rPr>
        <w:t>William R.</w:t>
      </w:r>
      <w:r>
        <w:rPr>
          <w:rFonts w:asciiTheme="majorBidi" w:eastAsia="Arial Unicode MS" w:hAnsiTheme="majorBidi" w:cstheme="majorBidi"/>
          <w:color w:val="000000"/>
          <w:sz w:val="20"/>
          <w:szCs w:val="20"/>
          <w:shd w:val="clear" w:color="auto" w:fill="FFFFFF"/>
        </w:rPr>
        <w:t xml:space="preserve"> </w:t>
      </w:r>
      <w:r w:rsidRPr="005A57EB">
        <w:rPr>
          <w:rFonts w:asciiTheme="majorBidi" w:eastAsia="Arial Unicode MS" w:hAnsiTheme="majorBidi" w:cstheme="majorBidi"/>
          <w:color w:val="000000"/>
          <w:sz w:val="20"/>
          <w:szCs w:val="20"/>
          <w:shd w:val="clear" w:color="auto" w:fill="FFFFFF"/>
        </w:rPr>
        <w:t>Johnson &amp; William Hood,</w:t>
      </w:r>
      <w:r w:rsidRPr="005A57EB">
        <w:rPr>
          <w:rFonts w:asciiTheme="majorBidi" w:hAnsiTheme="majorBidi" w:cstheme="majorBidi"/>
          <w:sz w:val="20"/>
          <w:szCs w:val="20"/>
        </w:rPr>
        <w:t xml:space="preserve"> </w:t>
      </w:r>
      <w:r w:rsidRPr="005A57EB">
        <w:rPr>
          <w:rFonts w:asciiTheme="majorBidi" w:hAnsiTheme="majorBidi" w:cstheme="majorBidi"/>
          <w:i/>
          <w:iCs/>
          <w:sz w:val="20"/>
          <w:szCs w:val="20"/>
        </w:rPr>
        <w:t xml:space="preserve">Thwarting enemies at home and abroad: How to be a counterintelligence officer, </w:t>
      </w:r>
      <w:r>
        <w:rPr>
          <w:rFonts w:asciiTheme="majorBidi" w:hAnsiTheme="majorBidi" w:cstheme="majorBidi"/>
          <w:sz w:val="20"/>
          <w:szCs w:val="20"/>
        </w:rPr>
        <w:t>Washington, D.C.</w:t>
      </w:r>
      <w:r w:rsidRPr="005A57EB">
        <w:rPr>
          <w:rFonts w:asciiTheme="majorBidi" w:hAnsiTheme="majorBidi" w:cstheme="majorBidi"/>
          <w:sz w:val="20"/>
          <w:szCs w:val="20"/>
        </w:rPr>
        <w:t xml:space="preserve">: Georgetown University Press, 2009, pp.91-134. </w:t>
      </w:r>
    </w:p>
  </w:footnote>
  <w:footnote w:id="8">
    <w:p w14:paraId="27DD0CE1" w14:textId="1C45925A" w:rsidR="00E36AC6" w:rsidRPr="00941999" w:rsidRDefault="00E36AC6" w:rsidP="00941999">
      <w:pPr>
        <w:pStyle w:val="a3"/>
        <w:bidi w:val="0"/>
        <w:rPr>
          <w:rFonts w:asciiTheme="majorBidi" w:hAnsiTheme="majorBidi" w:cstheme="majorBidi"/>
          <w:rtl/>
        </w:rPr>
      </w:pPr>
      <w:r w:rsidRPr="00941999">
        <w:rPr>
          <w:rStyle w:val="a5"/>
          <w:rFonts w:asciiTheme="majorBidi" w:hAnsiTheme="majorBidi" w:cstheme="majorBidi"/>
        </w:rPr>
        <w:footnoteRef/>
      </w:r>
      <w:r w:rsidRPr="00941999">
        <w:rPr>
          <w:rFonts w:asciiTheme="majorBidi" w:hAnsiTheme="majorBidi" w:cstheme="majorBidi"/>
          <w:rtl/>
        </w:rPr>
        <w:t xml:space="preserve"> </w:t>
      </w:r>
      <w:r w:rsidR="00941999" w:rsidRPr="00941999">
        <w:rPr>
          <w:rFonts w:asciiTheme="majorBidi" w:hAnsiTheme="majorBidi" w:cstheme="majorBidi"/>
        </w:rPr>
        <w:t>Attributed to James M. Olson, Former Chief of CIA Counterintelligence, Ibid.</w:t>
      </w:r>
    </w:p>
  </w:footnote>
  <w:footnote w:id="9">
    <w:p w14:paraId="7C3BCD07" w14:textId="5AC6CD98" w:rsidR="00941999" w:rsidRPr="00941999" w:rsidRDefault="00941999" w:rsidP="00941999">
      <w:pPr>
        <w:pStyle w:val="a3"/>
        <w:bidi w:val="0"/>
      </w:pPr>
      <w:r>
        <w:rPr>
          <w:rStyle w:val="a5"/>
        </w:rPr>
        <w:footnoteRef/>
      </w:r>
      <w:r>
        <w:rPr>
          <w:rtl/>
        </w:rPr>
        <w:t xml:space="preserve"> </w:t>
      </w:r>
      <w:r w:rsidRPr="00BD5249">
        <w:rPr>
          <w:rFonts w:asciiTheme="majorBidi" w:hAnsiTheme="majorBidi" w:cstheme="majorBidi"/>
        </w:rPr>
        <w:t xml:space="preserve">Mobley, </w:t>
      </w:r>
      <w:r w:rsidRPr="00BD5249">
        <w:rPr>
          <w:rFonts w:asciiTheme="majorBidi" w:hAnsiTheme="majorBidi" w:cstheme="majorBidi"/>
          <w:i/>
          <w:iCs/>
        </w:rPr>
        <w:t>Terrorism and Counterintelligence</w:t>
      </w:r>
      <w:r w:rsidRPr="00BD5249">
        <w:rPr>
          <w:rFonts w:asciiTheme="majorBidi" w:hAnsiTheme="majorBidi" w:cstheme="majorBidi"/>
        </w:rPr>
        <w:t xml:space="preserve">, pp. </w:t>
      </w:r>
      <w:r w:rsidR="00175859">
        <w:rPr>
          <w:rFonts w:asciiTheme="majorBidi" w:hAnsiTheme="majorBidi" w:cstheme="majorBidi"/>
        </w:rPr>
        <w:t>9</w:t>
      </w:r>
      <w:r w:rsidRPr="00BD5249">
        <w:rPr>
          <w:rFonts w:asciiTheme="majorBidi" w:hAnsiTheme="majorBidi" w:cstheme="majorBidi"/>
        </w:rPr>
        <w:t>.</w:t>
      </w:r>
    </w:p>
  </w:footnote>
  <w:footnote w:id="10">
    <w:p w14:paraId="2B008241" w14:textId="77777777" w:rsidR="009B00A4" w:rsidRPr="00A86705" w:rsidRDefault="009B00A4" w:rsidP="00FE38AB">
      <w:pPr>
        <w:pStyle w:val="a3"/>
        <w:bidi w:val="0"/>
        <w:spacing w:line="276" w:lineRule="auto"/>
        <w:jc w:val="both"/>
        <w:rPr>
          <w:rFonts w:asciiTheme="majorBidi" w:hAnsiTheme="majorBidi" w:cstheme="majorBidi"/>
        </w:rPr>
      </w:pPr>
      <w:r w:rsidRPr="00941999">
        <w:rPr>
          <w:rStyle w:val="a5"/>
          <w:rFonts w:asciiTheme="majorBidi" w:hAnsiTheme="majorBidi" w:cstheme="majorBidi"/>
        </w:rPr>
        <w:footnoteRef/>
      </w:r>
      <w:r w:rsidRPr="00941999">
        <w:rPr>
          <w:rFonts w:asciiTheme="majorBidi" w:hAnsiTheme="majorBidi" w:cstheme="majorBidi"/>
          <w:rtl/>
        </w:rPr>
        <w:t xml:space="preserve"> </w:t>
      </w:r>
      <w:r w:rsidRPr="00941999">
        <w:rPr>
          <w:rFonts w:asciiTheme="majorBidi" w:hAnsiTheme="majorBidi" w:cstheme="majorBidi"/>
        </w:rPr>
        <w:t xml:space="preserve">See Hillel Cohen, </w:t>
      </w:r>
      <w:r w:rsidRPr="00941999">
        <w:rPr>
          <w:rFonts w:asciiTheme="majorBidi" w:hAnsiTheme="majorBidi" w:cstheme="majorBidi"/>
          <w:i/>
          <w:iCs/>
        </w:rPr>
        <w:t>Army of Shadows: Palestinian Collaboration with Zionism, 1917–1948.</w:t>
      </w:r>
      <w:r w:rsidRPr="00941999">
        <w:rPr>
          <w:rFonts w:asciiTheme="majorBidi" w:hAnsiTheme="majorBidi" w:cstheme="majorBidi"/>
        </w:rPr>
        <w:t xml:space="preserve"> (</w:t>
      </w:r>
      <w:r w:rsidRPr="00941999">
        <w:rPr>
          <w:rFonts w:asciiTheme="majorBidi" w:hAnsiTheme="majorBidi" w:cstheme="majorBidi"/>
          <w:shd w:val="clear" w:color="auto" w:fill="FFFFFF"/>
        </w:rPr>
        <w:t xml:space="preserve">Oakland: University of California Press, 2008); Hillel Cohen, </w:t>
      </w:r>
      <w:r w:rsidRPr="00941999">
        <w:rPr>
          <w:rFonts w:asciiTheme="majorBidi" w:hAnsiTheme="majorBidi" w:cstheme="majorBidi"/>
          <w:i/>
          <w:iCs/>
          <w:shd w:val="clear" w:color="auto" w:fill="FFFFFF"/>
        </w:rPr>
        <w:t>Good Arabs</w:t>
      </w:r>
      <w:r w:rsidRPr="00A86705">
        <w:rPr>
          <w:rFonts w:asciiTheme="majorBidi" w:hAnsiTheme="majorBidi" w:cstheme="majorBidi"/>
          <w:i/>
          <w:iCs/>
          <w:shd w:val="clear" w:color="auto" w:fill="FFFFFF"/>
        </w:rPr>
        <w:t>: The Israeli Security Agencies and the Israeli Arabs, 1948–1967.</w:t>
      </w:r>
      <w:r w:rsidRPr="00A86705">
        <w:rPr>
          <w:rFonts w:asciiTheme="majorBidi" w:hAnsiTheme="majorBidi" w:cstheme="majorBidi"/>
          <w:shd w:val="clear" w:color="auto" w:fill="FFFFFF"/>
        </w:rPr>
        <w:t xml:space="preserve"> </w:t>
      </w:r>
      <w:r w:rsidRPr="00A86705">
        <w:rPr>
          <w:rFonts w:asciiTheme="majorBidi" w:hAnsiTheme="majorBidi" w:cstheme="majorBidi"/>
        </w:rPr>
        <w:t>(</w:t>
      </w:r>
      <w:r w:rsidRPr="00A86705">
        <w:rPr>
          <w:rFonts w:asciiTheme="majorBidi" w:hAnsiTheme="majorBidi" w:cstheme="majorBidi"/>
          <w:shd w:val="clear" w:color="auto" w:fill="FFFFFF"/>
        </w:rPr>
        <w:t>Oakland: University of California Press, 2010)</w:t>
      </w:r>
      <w:r w:rsidRPr="00A86705">
        <w:rPr>
          <w:rFonts w:asciiTheme="majorBidi" w:hAnsiTheme="majorBidi" w:cstheme="majorBidi"/>
        </w:rPr>
        <w:t>.</w:t>
      </w:r>
    </w:p>
  </w:footnote>
  <w:footnote w:id="11">
    <w:p w14:paraId="4D91CDB5" w14:textId="77777777" w:rsidR="009B00A4" w:rsidRPr="00A86705" w:rsidRDefault="009B00A4" w:rsidP="00FE38AB">
      <w:pPr>
        <w:pStyle w:val="a3"/>
        <w:bidi w:val="0"/>
        <w:spacing w:line="276" w:lineRule="auto"/>
        <w:jc w:val="both"/>
        <w:rPr>
          <w:rFonts w:asciiTheme="majorBidi" w:hAnsiTheme="majorBidi" w:cstheme="majorBidi"/>
        </w:rPr>
      </w:pPr>
      <w:r w:rsidRPr="00A86705">
        <w:rPr>
          <w:rStyle w:val="a5"/>
          <w:rFonts w:asciiTheme="majorBidi" w:hAnsiTheme="majorBidi" w:cstheme="majorBidi"/>
        </w:rPr>
        <w:footnoteRef/>
      </w:r>
      <w:r w:rsidRPr="00A86705">
        <w:rPr>
          <w:rFonts w:asciiTheme="majorBidi" w:hAnsiTheme="majorBidi" w:cstheme="majorBidi"/>
          <w:rtl/>
        </w:rPr>
        <w:t xml:space="preserve"> </w:t>
      </w:r>
      <w:r>
        <w:rPr>
          <w:rFonts w:asciiTheme="majorBidi" w:hAnsiTheme="majorBidi" w:cstheme="majorBidi"/>
        </w:rPr>
        <w:t>For a</w:t>
      </w:r>
      <w:r w:rsidRPr="00A86705">
        <w:rPr>
          <w:rFonts w:asciiTheme="majorBidi" w:hAnsiTheme="majorBidi" w:cstheme="majorBidi"/>
        </w:rPr>
        <w:t xml:space="preserve">n attempt to </w:t>
      </w:r>
      <w:r>
        <w:rPr>
          <w:rFonts w:asciiTheme="majorBidi" w:hAnsiTheme="majorBidi" w:cstheme="majorBidi"/>
        </w:rPr>
        <w:t>c</w:t>
      </w:r>
      <w:r w:rsidRPr="00A86705">
        <w:rPr>
          <w:rFonts w:asciiTheme="majorBidi" w:hAnsiTheme="majorBidi" w:cstheme="majorBidi"/>
        </w:rPr>
        <w:t xml:space="preserve">haracterize and categorize this activity </w:t>
      </w:r>
      <w:r>
        <w:rPr>
          <w:rFonts w:asciiTheme="majorBidi" w:hAnsiTheme="majorBidi" w:cstheme="majorBidi"/>
        </w:rPr>
        <w:t>i</w:t>
      </w:r>
      <w:r w:rsidRPr="00A86705">
        <w:rPr>
          <w:rFonts w:asciiTheme="majorBidi" w:hAnsiTheme="majorBidi" w:cstheme="majorBidi"/>
        </w:rPr>
        <w:t>n real time</w:t>
      </w:r>
      <w:r>
        <w:rPr>
          <w:rFonts w:asciiTheme="majorBidi" w:hAnsiTheme="majorBidi" w:cstheme="majorBidi"/>
        </w:rPr>
        <w:t>,</w:t>
      </w:r>
      <w:r w:rsidRPr="00A86705">
        <w:rPr>
          <w:rFonts w:asciiTheme="majorBidi" w:hAnsiTheme="majorBidi" w:cstheme="majorBidi"/>
        </w:rPr>
        <w:t xml:space="preserve"> see "Collaborators in the Occupie</w:t>
      </w:r>
      <w:r>
        <w:rPr>
          <w:rFonts w:asciiTheme="majorBidi" w:hAnsiTheme="majorBidi" w:cstheme="majorBidi"/>
        </w:rPr>
        <w:t>d</w:t>
      </w:r>
      <w:r w:rsidRPr="00A86705">
        <w:rPr>
          <w:rFonts w:asciiTheme="majorBidi" w:hAnsiTheme="majorBidi" w:cstheme="majorBidi"/>
        </w:rPr>
        <w:t xml:space="preserve"> Territories: Human Rights Abuses and Violations</w:t>
      </w:r>
      <w:r>
        <w:rPr>
          <w:rFonts w:asciiTheme="majorBidi" w:hAnsiTheme="majorBidi" w:cstheme="majorBidi"/>
        </w:rPr>
        <w:t>,</w:t>
      </w:r>
      <w:r w:rsidRPr="00A86705">
        <w:rPr>
          <w:rFonts w:asciiTheme="majorBidi" w:hAnsiTheme="majorBidi" w:cstheme="majorBidi"/>
        </w:rPr>
        <w:t xml:space="preserve">" </w:t>
      </w:r>
      <w:proofErr w:type="spellStart"/>
      <w:r>
        <w:rPr>
          <w:rFonts w:asciiTheme="majorBidi" w:hAnsiTheme="majorBidi" w:cstheme="majorBidi"/>
          <w:i/>
          <w:iCs/>
        </w:rPr>
        <w:t>B’</w:t>
      </w:r>
      <w:r w:rsidRPr="00A86705">
        <w:rPr>
          <w:rFonts w:asciiTheme="majorBidi" w:hAnsiTheme="majorBidi" w:cstheme="majorBidi"/>
          <w:i/>
          <w:iCs/>
        </w:rPr>
        <w:t>tselem</w:t>
      </w:r>
      <w:proofErr w:type="spellEnd"/>
      <w:r w:rsidRPr="00A86705">
        <w:rPr>
          <w:rFonts w:asciiTheme="majorBidi" w:hAnsiTheme="majorBidi" w:cstheme="majorBidi"/>
          <w:i/>
          <w:iCs/>
        </w:rPr>
        <w:t xml:space="preserve">, </w:t>
      </w:r>
      <w:r w:rsidRPr="00A86705">
        <w:rPr>
          <w:rFonts w:asciiTheme="majorBidi" w:hAnsiTheme="majorBidi" w:cstheme="majorBidi"/>
        </w:rPr>
        <w:t>January 1993.</w:t>
      </w:r>
    </w:p>
  </w:footnote>
  <w:footnote w:id="12">
    <w:p w14:paraId="4C54AB55" w14:textId="34E74885" w:rsidR="003627C6" w:rsidRDefault="003627C6" w:rsidP="00583B95">
      <w:pPr>
        <w:pStyle w:val="a3"/>
        <w:spacing w:line="360" w:lineRule="auto"/>
        <w:jc w:val="both"/>
      </w:pPr>
      <w:r>
        <w:rPr>
          <w:rStyle w:val="a5"/>
        </w:rPr>
        <w:footnoteRef/>
      </w:r>
      <w:r>
        <w:rPr>
          <w:rtl/>
        </w:rPr>
        <w:t xml:space="preserve"> </w:t>
      </w:r>
      <w:proofErr w:type="spellStart"/>
      <w:r w:rsidR="0009258C" w:rsidRPr="0009258C">
        <w:rPr>
          <w:rFonts w:asciiTheme="majorBidi" w:hAnsiTheme="majorBidi" w:cstheme="majorBidi"/>
        </w:rPr>
        <w:t>Shaul</w:t>
      </w:r>
      <w:proofErr w:type="spellEnd"/>
      <w:r w:rsidR="0009258C" w:rsidRPr="0009258C">
        <w:rPr>
          <w:rFonts w:asciiTheme="majorBidi" w:hAnsiTheme="majorBidi" w:cstheme="majorBidi"/>
        </w:rPr>
        <w:t xml:space="preserve"> </w:t>
      </w:r>
      <w:proofErr w:type="spellStart"/>
      <w:r w:rsidR="0009258C" w:rsidRPr="0009258C">
        <w:rPr>
          <w:rFonts w:asciiTheme="majorBidi" w:hAnsiTheme="majorBidi" w:cstheme="majorBidi"/>
        </w:rPr>
        <w:t>Mishal</w:t>
      </w:r>
      <w:proofErr w:type="spellEnd"/>
      <w:r w:rsidR="0009258C" w:rsidRPr="0009258C">
        <w:rPr>
          <w:rFonts w:asciiTheme="majorBidi" w:hAnsiTheme="majorBidi" w:cstheme="majorBidi"/>
        </w:rPr>
        <w:t xml:space="preserve"> &amp; Avraham Sela, </w:t>
      </w:r>
      <w:r w:rsidR="0009258C" w:rsidRPr="0009258C">
        <w:rPr>
          <w:rFonts w:asciiTheme="majorBidi" w:hAnsiTheme="majorBidi" w:cstheme="majorBidi"/>
          <w:i/>
          <w:iCs/>
        </w:rPr>
        <w:t>The Palestinian Hamas -Vision, Violence and coexistence</w:t>
      </w:r>
      <w:r w:rsidR="0009258C" w:rsidRPr="0009258C">
        <w:rPr>
          <w:rFonts w:asciiTheme="majorBidi" w:hAnsiTheme="majorBidi" w:cstheme="majorBidi"/>
        </w:rPr>
        <w:t>, New York: Colombia University Press, 2000, P. 1</w:t>
      </w:r>
      <w:r w:rsidR="0009258C">
        <w:rPr>
          <w:rFonts w:asciiTheme="majorBidi" w:hAnsiTheme="majorBidi" w:cstheme="majorBidi"/>
        </w:rPr>
        <w:t>55-159</w:t>
      </w:r>
      <w:r w:rsidR="00583B95">
        <w:rPr>
          <w:rFonts w:asciiTheme="majorBidi" w:hAnsiTheme="majorBidi" w:cstheme="majorBidi"/>
        </w:rPr>
        <w:t xml:space="preserve">; </w:t>
      </w:r>
      <w:proofErr w:type="spellStart"/>
      <w:r w:rsidR="00583B95">
        <w:rPr>
          <w:rFonts w:asciiTheme="majorBidi" w:hAnsiTheme="majorBidi" w:cstheme="majorBidi"/>
        </w:rPr>
        <w:t>Tareq</w:t>
      </w:r>
      <w:proofErr w:type="spellEnd"/>
      <w:r w:rsidR="00583B95">
        <w:rPr>
          <w:rFonts w:asciiTheme="majorBidi" w:hAnsiTheme="majorBidi" w:cstheme="majorBidi"/>
        </w:rPr>
        <w:t xml:space="preserve"> </w:t>
      </w:r>
      <w:proofErr w:type="spellStart"/>
      <w:r w:rsidR="00583B95">
        <w:rPr>
          <w:rFonts w:asciiTheme="majorBidi" w:hAnsiTheme="majorBidi" w:cstheme="majorBidi"/>
        </w:rPr>
        <w:t>Baconi</w:t>
      </w:r>
      <w:proofErr w:type="spellEnd"/>
      <w:r w:rsidR="00583B95">
        <w:rPr>
          <w:rFonts w:asciiTheme="majorBidi" w:hAnsiTheme="majorBidi" w:cstheme="majorBidi"/>
        </w:rPr>
        <w:t xml:space="preserve">, </w:t>
      </w:r>
      <w:r w:rsidR="00583B95">
        <w:rPr>
          <w:rFonts w:asciiTheme="majorBidi" w:hAnsiTheme="majorBidi" w:cstheme="majorBidi"/>
          <w:i/>
          <w:iCs/>
        </w:rPr>
        <w:t xml:space="preserve">Hamas Contained – The Rise and Pacification of Palestinian Resistance, </w:t>
      </w:r>
      <w:r w:rsidR="00583B95">
        <w:rPr>
          <w:rFonts w:asciiTheme="majorBidi" w:hAnsiTheme="majorBidi" w:cstheme="majorBidi"/>
        </w:rPr>
        <w:t>Stanford: Stanford University Press, 2018, pp. 28-20.</w:t>
      </w:r>
    </w:p>
  </w:footnote>
  <w:footnote w:id="13">
    <w:p w14:paraId="437AF973" w14:textId="1DD3FAEA" w:rsidR="003627C6" w:rsidRPr="003627C6" w:rsidRDefault="003627C6" w:rsidP="00583B95">
      <w:pPr>
        <w:pStyle w:val="a3"/>
        <w:spacing w:line="360" w:lineRule="auto"/>
        <w:jc w:val="both"/>
        <w:rPr>
          <w:rFonts w:ascii="David" w:hAnsi="David" w:cs="David"/>
          <w:rtl/>
        </w:rPr>
      </w:pPr>
      <w:r w:rsidRPr="003627C6">
        <w:rPr>
          <w:rStyle w:val="a5"/>
          <w:rFonts w:ascii="David" w:hAnsi="David" w:cs="David"/>
        </w:rPr>
        <w:footnoteRef/>
      </w:r>
      <w:r w:rsidRPr="003627C6">
        <w:rPr>
          <w:rFonts w:ascii="David" w:hAnsi="David" w:cs="David"/>
          <w:rtl/>
        </w:rPr>
        <w:t xml:space="preserve"> יעקב פרי "הבא להרגך", תל אביב: קשת, 1999, עמ'</w:t>
      </w:r>
      <w:r w:rsidR="0009258C">
        <w:rPr>
          <w:rFonts w:ascii="David" w:hAnsi="David" w:cs="David" w:hint="cs"/>
          <w:rtl/>
        </w:rPr>
        <w:t xml:space="preserve"> 34, 65-64,</w:t>
      </w:r>
      <w:r w:rsidRPr="003627C6">
        <w:rPr>
          <w:rFonts w:ascii="David" w:hAnsi="David" w:cs="David"/>
          <w:rtl/>
        </w:rPr>
        <w:t xml:space="preserve"> 168.</w:t>
      </w:r>
    </w:p>
  </w:footnote>
  <w:footnote w:id="14">
    <w:p w14:paraId="7D473EB3" w14:textId="69A67973" w:rsidR="003627C6" w:rsidRPr="0009258C" w:rsidRDefault="003627C6" w:rsidP="00583B95">
      <w:pPr>
        <w:pStyle w:val="a3"/>
        <w:bidi w:val="0"/>
        <w:spacing w:line="360" w:lineRule="auto"/>
        <w:jc w:val="both"/>
        <w:rPr>
          <w:rFonts w:asciiTheme="majorBidi" w:hAnsiTheme="majorBidi" w:cstheme="majorBidi"/>
          <w:rtl/>
        </w:rPr>
      </w:pPr>
      <w:r w:rsidRPr="003627C6">
        <w:rPr>
          <w:rStyle w:val="a5"/>
          <w:rFonts w:ascii="David" w:hAnsi="David" w:cs="David"/>
        </w:rPr>
        <w:footnoteRef/>
      </w:r>
      <w:r>
        <w:rPr>
          <w:rtl/>
        </w:rPr>
        <w:t xml:space="preserve"> </w:t>
      </w:r>
      <w:r w:rsidR="0009258C" w:rsidRPr="00A86705">
        <w:rPr>
          <w:rFonts w:asciiTheme="majorBidi" w:hAnsiTheme="majorBidi" w:cstheme="majorBidi"/>
        </w:rPr>
        <w:t>Collaborators in the Occupie</w:t>
      </w:r>
      <w:r w:rsidR="0009258C">
        <w:rPr>
          <w:rFonts w:asciiTheme="majorBidi" w:hAnsiTheme="majorBidi" w:cstheme="majorBidi"/>
        </w:rPr>
        <w:t>d</w:t>
      </w:r>
      <w:r w:rsidR="0009258C" w:rsidRPr="00A86705">
        <w:rPr>
          <w:rFonts w:asciiTheme="majorBidi" w:hAnsiTheme="majorBidi" w:cstheme="majorBidi"/>
        </w:rPr>
        <w:t xml:space="preserve"> Territories: Human Rights Abuses and Violations</w:t>
      </w:r>
      <w:r w:rsidR="0009258C">
        <w:rPr>
          <w:rFonts w:asciiTheme="majorBidi" w:hAnsiTheme="majorBidi" w:cstheme="majorBidi"/>
        </w:rPr>
        <w:t>,</w:t>
      </w:r>
      <w:r w:rsidR="0009258C" w:rsidRPr="00A86705">
        <w:rPr>
          <w:rFonts w:asciiTheme="majorBidi" w:hAnsiTheme="majorBidi" w:cstheme="majorBidi"/>
        </w:rPr>
        <w:t xml:space="preserve">" </w:t>
      </w:r>
      <w:proofErr w:type="spellStart"/>
      <w:r w:rsidR="0009258C">
        <w:rPr>
          <w:rFonts w:asciiTheme="majorBidi" w:hAnsiTheme="majorBidi" w:cstheme="majorBidi"/>
          <w:i/>
          <w:iCs/>
        </w:rPr>
        <w:t>B’</w:t>
      </w:r>
      <w:r w:rsidR="0009258C" w:rsidRPr="00A86705">
        <w:rPr>
          <w:rFonts w:asciiTheme="majorBidi" w:hAnsiTheme="majorBidi" w:cstheme="majorBidi"/>
          <w:i/>
          <w:iCs/>
        </w:rPr>
        <w:t>tselem</w:t>
      </w:r>
      <w:proofErr w:type="spellEnd"/>
      <w:r w:rsidR="0009258C" w:rsidRPr="00A86705">
        <w:rPr>
          <w:rFonts w:asciiTheme="majorBidi" w:hAnsiTheme="majorBidi" w:cstheme="majorBidi"/>
          <w:i/>
          <w:iCs/>
        </w:rPr>
        <w:t xml:space="preserve">, </w:t>
      </w:r>
      <w:r w:rsidR="0009258C" w:rsidRPr="00A86705">
        <w:rPr>
          <w:rFonts w:asciiTheme="majorBidi" w:hAnsiTheme="majorBidi" w:cstheme="majorBidi"/>
        </w:rPr>
        <w:t>January 1993.</w:t>
      </w:r>
    </w:p>
  </w:footnote>
  <w:footnote w:id="15">
    <w:p w14:paraId="32237E9C" w14:textId="77777777" w:rsidR="00ED5AE2" w:rsidRPr="00DA38F2" w:rsidRDefault="00ED5AE2" w:rsidP="00ED5AE2">
      <w:pPr>
        <w:pStyle w:val="a3"/>
        <w:spacing w:line="360" w:lineRule="auto"/>
        <w:rPr>
          <w:rFonts w:cs="David"/>
          <w:rtl/>
        </w:rPr>
      </w:pPr>
      <w:r w:rsidRPr="00DA38F2">
        <w:rPr>
          <w:rStyle w:val="a5"/>
          <w:rFonts w:cs="David"/>
        </w:rPr>
        <w:footnoteRef/>
      </w:r>
      <w:r w:rsidRPr="00DA38F2">
        <w:rPr>
          <w:rFonts w:cs="David"/>
          <w:rtl/>
        </w:rPr>
        <w:t xml:space="preserve"> </w:t>
      </w:r>
      <w:proofErr w:type="spellStart"/>
      <w:r w:rsidRPr="00DA38F2">
        <w:rPr>
          <w:rFonts w:cs="David" w:hint="cs"/>
          <w:b/>
          <w:bCs/>
          <w:rtl/>
        </w:rPr>
        <w:t>מית'אק</w:t>
      </w:r>
      <w:proofErr w:type="spellEnd"/>
      <w:r w:rsidRPr="00DA38F2">
        <w:rPr>
          <w:rFonts w:cs="David" w:hint="cs"/>
          <w:b/>
          <w:bCs/>
          <w:rtl/>
        </w:rPr>
        <w:t xml:space="preserve"> חמאס</w:t>
      </w:r>
      <w:r w:rsidRPr="00DA38F2">
        <w:rPr>
          <w:rFonts w:cs="David" w:hint="cs"/>
          <w:rtl/>
        </w:rPr>
        <w:t xml:space="preserve">, חרכת </w:t>
      </w:r>
      <w:proofErr w:type="spellStart"/>
      <w:r w:rsidRPr="00DA38F2">
        <w:rPr>
          <w:rFonts w:cs="David" w:hint="cs"/>
          <w:rtl/>
        </w:rPr>
        <w:t>אלמקאומה</w:t>
      </w:r>
      <w:proofErr w:type="spellEnd"/>
      <w:r w:rsidRPr="00DA38F2">
        <w:rPr>
          <w:rFonts w:cs="David" w:hint="cs"/>
          <w:rtl/>
        </w:rPr>
        <w:t xml:space="preserve"> </w:t>
      </w:r>
      <w:proofErr w:type="spellStart"/>
      <w:r w:rsidRPr="00DA38F2">
        <w:rPr>
          <w:rFonts w:cs="David" w:hint="cs"/>
          <w:rtl/>
        </w:rPr>
        <w:t>אלאסלאמיה</w:t>
      </w:r>
      <w:proofErr w:type="spellEnd"/>
      <w:r w:rsidRPr="00DA38F2">
        <w:rPr>
          <w:rFonts w:cs="David" w:hint="cs"/>
          <w:rtl/>
        </w:rPr>
        <w:t>, 1988 (מהדורה מודפסת משנת 2004), עמ' 7.</w:t>
      </w:r>
    </w:p>
  </w:footnote>
  <w:footnote w:id="16">
    <w:p w14:paraId="41711461" w14:textId="63541002" w:rsidR="003627C6" w:rsidRPr="003627C6" w:rsidRDefault="003627C6">
      <w:pPr>
        <w:pStyle w:val="a3"/>
        <w:rPr>
          <w:rtl/>
        </w:rPr>
      </w:pPr>
      <w:r>
        <w:rPr>
          <w:rStyle w:val="a5"/>
        </w:rPr>
        <w:footnoteRef/>
      </w:r>
      <w:r>
        <w:rPr>
          <w:rtl/>
        </w:rPr>
        <w:t xml:space="preserve"> </w:t>
      </w:r>
      <w:proofErr w:type="spellStart"/>
      <w:r w:rsidRPr="0009258C">
        <w:rPr>
          <w:rFonts w:asciiTheme="majorBidi" w:hAnsiTheme="majorBidi" w:cstheme="majorBidi"/>
        </w:rPr>
        <w:t>Shaul</w:t>
      </w:r>
      <w:proofErr w:type="spellEnd"/>
      <w:r w:rsidRPr="0009258C">
        <w:rPr>
          <w:rFonts w:asciiTheme="majorBidi" w:hAnsiTheme="majorBidi" w:cstheme="majorBidi"/>
        </w:rPr>
        <w:t xml:space="preserve"> </w:t>
      </w:r>
      <w:proofErr w:type="spellStart"/>
      <w:r w:rsidRPr="0009258C">
        <w:rPr>
          <w:rFonts w:asciiTheme="majorBidi" w:hAnsiTheme="majorBidi" w:cstheme="majorBidi"/>
        </w:rPr>
        <w:t>Mishal</w:t>
      </w:r>
      <w:proofErr w:type="spellEnd"/>
      <w:r w:rsidRPr="0009258C">
        <w:rPr>
          <w:rFonts w:asciiTheme="majorBidi" w:hAnsiTheme="majorBidi" w:cstheme="majorBidi"/>
        </w:rPr>
        <w:t xml:space="preserve"> &amp; Avraham Sela, </w:t>
      </w:r>
      <w:r w:rsidRPr="0009258C">
        <w:rPr>
          <w:rFonts w:asciiTheme="majorBidi" w:hAnsiTheme="majorBidi" w:cstheme="majorBidi"/>
          <w:i/>
          <w:iCs/>
        </w:rPr>
        <w:t>The Palestinian Hamas -Vision, Violence and coexistence</w:t>
      </w:r>
      <w:r w:rsidRPr="0009258C">
        <w:rPr>
          <w:rFonts w:asciiTheme="majorBidi" w:hAnsiTheme="majorBidi" w:cstheme="majorBidi"/>
        </w:rPr>
        <w:t xml:space="preserve">, New York: Colombia University Press, 2000, </w:t>
      </w:r>
      <w:r w:rsidR="0009258C" w:rsidRPr="0009258C">
        <w:rPr>
          <w:rFonts w:asciiTheme="majorBidi" w:hAnsiTheme="majorBidi" w:cstheme="majorBidi"/>
        </w:rPr>
        <w:t>P. 156.</w:t>
      </w:r>
    </w:p>
  </w:footnote>
  <w:footnote w:id="17">
    <w:p w14:paraId="16F543A4" w14:textId="479415A8" w:rsidR="00A2393E" w:rsidRPr="00AC41A4" w:rsidRDefault="00A2393E">
      <w:pPr>
        <w:pStyle w:val="a3"/>
        <w:rPr>
          <w:rtl/>
        </w:rPr>
      </w:pPr>
      <w:r>
        <w:rPr>
          <w:rStyle w:val="a5"/>
        </w:rPr>
        <w:footnoteRef/>
      </w:r>
      <w:r>
        <w:rPr>
          <w:rtl/>
        </w:rPr>
        <w:t xml:space="preserve"> </w:t>
      </w:r>
      <w:r w:rsidR="00050ED4">
        <w:rPr>
          <w:rFonts w:cs="David" w:hint="cs"/>
          <w:rtl/>
        </w:rPr>
        <w:t xml:space="preserve">אל שהיד </w:t>
      </w:r>
      <w:proofErr w:type="spellStart"/>
      <w:r w:rsidR="00050ED4">
        <w:rPr>
          <w:rFonts w:cs="David" w:hint="cs"/>
          <w:rtl/>
        </w:rPr>
        <w:t>אלקסאמי</w:t>
      </w:r>
      <w:proofErr w:type="spellEnd"/>
      <w:r w:rsidR="00050ED4">
        <w:rPr>
          <w:rFonts w:cs="David" w:hint="cs"/>
          <w:rtl/>
        </w:rPr>
        <w:t xml:space="preserve"> / </w:t>
      </w:r>
      <w:proofErr w:type="spellStart"/>
      <w:r w:rsidR="00050ED4">
        <w:rPr>
          <w:rFonts w:cs="David" w:hint="cs"/>
          <w:rtl/>
        </w:rPr>
        <w:t>מאהר</w:t>
      </w:r>
      <w:proofErr w:type="spellEnd"/>
      <w:r w:rsidR="00050ED4">
        <w:rPr>
          <w:rFonts w:cs="David" w:hint="cs"/>
          <w:rtl/>
        </w:rPr>
        <w:t xml:space="preserve"> אבו </w:t>
      </w:r>
      <w:proofErr w:type="spellStart"/>
      <w:r w:rsidR="00050ED4">
        <w:rPr>
          <w:rFonts w:cs="David" w:hint="cs"/>
          <w:rtl/>
        </w:rPr>
        <w:t>סרור</w:t>
      </w:r>
      <w:proofErr w:type="spellEnd"/>
      <w:r w:rsidR="00050ED4">
        <w:rPr>
          <w:rFonts w:cs="David" w:hint="cs"/>
          <w:rtl/>
        </w:rPr>
        <w:t xml:space="preserve">, </w:t>
      </w:r>
      <w:proofErr w:type="spellStart"/>
      <w:r w:rsidR="00050ED4">
        <w:rPr>
          <w:rFonts w:cs="David" w:hint="cs"/>
          <w:i/>
          <w:iCs/>
          <w:rtl/>
        </w:rPr>
        <w:t>אלקסאאם.</w:t>
      </w:r>
      <w:r w:rsidR="00050ED4">
        <w:rPr>
          <w:rFonts w:cs="David" w:hint="cs"/>
          <w:rtl/>
        </w:rPr>
        <w:t>נט</w:t>
      </w:r>
      <w:proofErr w:type="spellEnd"/>
      <w:r w:rsidR="00050ED4">
        <w:rPr>
          <w:rFonts w:cs="David" w:hint="cs"/>
          <w:rtl/>
        </w:rPr>
        <w:t xml:space="preserve">, ל"ת. </w:t>
      </w:r>
      <w:r w:rsidR="00050ED4">
        <w:rPr>
          <w:rFonts w:cs="David" w:hint="cs"/>
        </w:rPr>
        <w:t xml:space="preserve"> </w:t>
      </w:r>
      <w:hyperlink r:id="rId1" w:history="1">
        <w:r w:rsidR="00050ED4">
          <w:rPr>
            <w:rStyle w:val="Hyperlink"/>
            <w:rFonts w:cs="David"/>
          </w:rPr>
          <w:t>https://alqassam.net/arabic/martyrs/details/1488</w:t>
        </w:r>
      </w:hyperlink>
      <w:r w:rsidR="00050ED4">
        <w:rPr>
          <w:rFonts w:cs="David"/>
          <w:rtl/>
        </w:rPr>
        <w:t xml:space="preserve"> ; אביעד, </w:t>
      </w:r>
      <w:r w:rsidR="00050ED4">
        <w:rPr>
          <w:rFonts w:cs="David"/>
          <w:b/>
          <w:bCs/>
          <w:rtl/>
        </w:rPr>
        <w:t>לקסיקון חמאס</w:t>
      </w:r>
      <w:r w:rsidR="00050ED4">
        <w:rPr>
          <w:rFonts w:cs="David"/>
          <w:rtl/>
        </w:rPr>
        <w:t>, עמ' 48-47</w:t>
      </w:r>
      <w:r w:rsidR="00AC41A4">
        <w:rPr>
          <w:rFonts w:cs="David" w:hint="cs"/>
          <w:rtl/>
        </w:rPr>
        <w:t xml:space="preserve">; יעקב פרי, </w:t>
      </w:r>
      <w:r w:rsidR="00AC41A4">
        <w:rPr>
          <w:rFonts w:cs="David" w:hint="cs"/>
          <w:b/>
          <w:bCs/>
          <w:rtl/>
        </w:rPr>
        <w:t>הבא להרגך</w:t>
      </w:r>
      <w:r w:rsidR="00AC41A4">
        <w:rPr>
          <w:rFonts w:cs="David" w:hint="cs"/>
          <w:rtl/>
        </w:rPr>
        <w:t>, תל אביב: קשת, 1999, עמ' 235.</w:t>
      </w:r>
    </w:p>
  </w:footnote>
  <w:footnote w:id="18">
    <w:p w14:paraId="49A1D172" w14:textId="6F60BD9F" w:rsidR="00050ED4" w:rsidRDefault="00050ED4" w:rsidP="001B645C">
      <w:pPr>
        <w:pStyle w:val="a3"/>
        <w:spacing w:line="360" w:lineRule="auto"/>
        <w:rPr>
          <w:rtl/>
        </w:rPr>
      </w:pPr>
      <w:r>
        <w:rPr>
          <w:rStyle w:val="a5"/>
        </w:rPr>
        <w:footnoteRef/>
      </w:r>
      <w:r>
        <w:rPr>
          <w:rtl/>
        </w:rPr>
        <w:t xml:space="preserve"> </w:t>
      </w:r>
      <w:r>
        <w:rPr>
          <w:rFonts w:cs="David" w:hint="cs"/>
          <w:rtl/>
        </w:rPr>
        <w:t xml:space="preserve">רוני שקד, "מצוד אחר 3 המחבלים שרצחו את איש השב"כ", </w:t>
      </w:r>
      <w:r>
        <w:rPr>
          <w:rFonts w:cs="David" w:hint="cs"/>
          <w:i/>
          <w:iCs/>
          <w:rtl/>
        </w:rPr>
        <w:t>ידיעות אחרונות</w:t>
      </w:r>
      <w:r>
        <w:rPr>
          <w:rFonts w:cs="David" w:hint="cs"/>
          <w:rtl/>
        </w:rPr>
        <w:t xml:space="preserve">, 14 בפברואר 1994, עמ' 2; יעקב פרי </w:t>
      </w:r>
      <w:r w:rsidRPr="00AC41A4">
        <w:rPr>
          <w:rFonts w:cs="David" w:hint="cs"/>
          <w:b/>
          <w:bCs/>
          <w:rtl/>
        </w:rPr>
        <w:t>הבא להרגך</w:t>
      </w:r>
      <w:r w:rsidR="00AC41A4">
        <w:rPr>
          <w:rFonts w:cs="David" w:hint="cs"/>
          <w:rtl/>
        </w:rPr>
        <w:t>, עמ' 236-235</w:t>
      </w:r>
      <w:r w:rsidRPr="00AC41A4">
        <w:rPr>
          <w:rFonts w:cs="David" w:hint="cs"/>
          <w:rtl/>
        </w:rPr>
        <w:t>.</w:t>
      </w:r>
    </w:p>
  </w:footnote>
  <w:footnote w:id="19">
    <w:p w14:paraId="36AA5487" w14:textId="2FCA42EA" w:rsidR="00FD307C" w:rsidRDefault="00FD307C" w:rsidP="00FD307C">
      <w:pPr>
        <w:pStyle w:val="a3"/>
        <w:spacing w:line="360" w:lineRule="auto"/>
        <w:jc w:val="both"/>
        <w:rPr>
          <w:rtl/>
        </w:rPr>
      </w:pPr>
      <w:r>
        <w:rPr>
          <w:rStyle w:val="a5"/>
        </w:rPr>
        <w:footnoteRef/>
      </w:r>
      <w:r>
        <w:rPr>
          <w:rtl/>
        </w:rPr>
        <w:t xml:space="preserve"> </w:t>
      </w:r>
      <w:r>
        <w:rPr>
          <w:rFonts w:cs="David"/>
          <w:rtl/>
        </w:rPr>
        <w:t>"</w:t>
      </w:r>
      <w:proofErr w:type="spellStart"/>
      <w:r>
        <w:rPr>
          <w:rFonts w:cs="David"/>
          <w:rtl/>
        </w:rPr>
        <w:t>אלחלקה</w:t>
      </w:r>
      <w:proofErr w:type="spellEnd"/>
      <w:r>
        <w:rPr>
          <w:rFonts w:cs="David"/>
          <w:rtl/>
        </w:rPr>
        <w:t xml:space="preserve"> (1)..</w:t>
      </w:r>
      <w:proofErr w:type="spellStart"/>
      <w:r>
        <w:rPr>
          <w:rFonts w:cs="David"/>
          <w:rtl/>
        </w:rPr>
        <w:t>צאא'ד</w:t>
      </w:r>
      <w:proofErr w:type="spellEnd"/>
      <w:r>
        <w:rPr>
          <w:rFonts w:cs="David"/>
          <w:rtl/>
        </w:rPr>
        <w:t xml:space="preserve"> </w:t>
      </w:r>
      <w:proofErr w:type="spellStart"/>
      <w:r>
        <w:rPr>
          <w:rFonts w:cs="David"/>
          <w:rtl/>
        </w:rPr>
        <w:t>אלשאבאכ</w:t>
      </w:r>
      <w:proofErr w:type="spellEnd"/>
      <w:r>
        <w:rPr>
          <w:rFonts w:cs="David"/>
          <w:rtl/>
        </w:rPr>
        <w:t xml:space="preserve"> יכשף </w:t>
      </w:r>
      <w:proofErr w:type="spellStart"/>
      <w:r>
        <w:rPr>
          <w:rFonts w:cs="David"/>
          <w:rtl/>
        </w:rPr>
        <w:t>ען</w:t>
      </w:r>
      <w:proofErr w:type="spellEnd"/>
      <w:r>
        <w:rPr>
          <w:rFonts w:cs="David"/>
          <w:rtl/>
        </w:rPr>
        <w:t xml:space="preserve"> </w:t>
      </w:r>
      <w:proofErr w:type="spellStart"/>
      <w:r>
        <w:rPr>
          <w:rFonts w:cs="David"/>
          <w:rtl/>
        </w:rPr>
        <w:t>עמלית</w:t>
      </w:r>
      <w:proofErr w:type="spellEnd"/>
      <w:r>
        <w:rPr>
          <w:rFonts w:cs="David"/>
          <w:rtl/>
        </w:rPr>
        <w:t xml:space="preserve"> </w:t>
      </w:r>
      <w:proofErr w:type="spellStart"/>
      <w:r>
        <w:rPr>
          <w:rFonts w:cs="David"/>
          <w:rtl/>
        </w:rPr>
        <w:t>אע'תיאל</w:t>
      </w:r>
      <w:proofErr w:type="spellEnd"/>
      <w:r>
        <w:rPr>
          <w:rFonts w:cs="David"/>
          <w:rtl/>
        </w:rPr>
        <w:t xml:space="preserve"> </w:t>
      </w:r>
      <w:proofErr w:type="spellStart"/>
      <w:r>
        <w:rPr>
          <w:rFonts w:cs="David"/>
          <w:rtl/>
        </w:rPr>
        <w:t>כוהין</w:t>
      </w:r>
      <w:proofErr w:type="spellEnd"/>
      <w:r>
        <w:rPr>
          <w:rFonts w:cs="David"/>
          <w:rtl/>
        </w:rPr>
        <w:t xml:space="preserve">", אתר </w:t>
      </w:r>
      <w:proofErr w:type="spellStart"/>
      <w:r>
        <w:rPr>
          <w:rFonts w:cs="David"/>
          <w:i/>
          <w:iCs/>
          <w:rtl/>
        </w:rPr>
        <w:t>אלקסאם</w:t>
      </w:r>
      <w:proofErr w:type="spellEnd"/>
      <w:r>
        <w:rPr>
          <w:rFonts w:cs="David"/>
          <w:rtl/>
        </w:rPr>
        <w:t xml:space="preserve">, 30 באוקטובר 2011.   </w:t>
      </w:r>
      <w:hyperlink r:id="rId2" w:history="1">
        <w:r>
          <w:rPr>
            <w:rStyle w:val="Hyperlink"/>
            <w:rFonts w:cs="David"/>
          </w:rPr>
          <w:t>https://alqassam.net/arabic/news/details/3819</w:t>
        </w:r>
      </w:hyperlink>
      <w:r>
        <w:rPr>
          <w:rFonts w:cs="David"/>
          <w:rtl/>
        </w:rPr>
        <w:t xml:space="preserve">. עדות מאיר </w:t>
      </w:r>
      <w:proofErr w:type="spellStart"/>
      <w:r>
        <w:rPr>
          <w:rFonts w:cs="David"/>
          <w:rtl/>
        </w:rPr>
        <w:t>ארנפלד</w:t>
      </w:r>
      <w:proofErr w:type="spellEnd"/>
      <w:r>
        <w:rPr>
          <w:rFonts w:cs="David"/>
          <w:rtl/>
        </w:rPr>
        <w:t xml:space="preserve">, המאבטח של כהן שהיה </w:t>
      </w:r>
      <w:proofErr w:type="spellStart"/>
      <w:r>
        <w:rPr>
          <w:rFonts w:cs="David"/>
          <w:rtl/>
        </w:rPr>
        <w:t>איתו</w:t>
      </w:r>
      <w:proofErr w:type="spellEnd"/>
      <w:r>
        <w:rPr>
          <w:rFonts w:cs="David"/>
          <w:rtl/>
        </w:rPr>
        <w:t xml:space="preserve"> ברכב ונפצע באירוע, מובאת אצל </w:t>
      </w:r>
      <w:proofErr w:type="spellStart"/>
      <w:r>
        <w:rPr>
          <w:rFonts w:cs="David"/>
          <w:rtl/>
        </w:rPr>
        <w:t>ציקי</w:t>
      </w:r>
      <w:proofErr w:type="spellEnd"/>
      <w:r>
        <w:rPr>
          <w:rFonts w:cs="David"/>
          <w:rtl/>
        </w:rPr>
        <w:t xml:space="preserve"> ישי, "נועם לא שרד את המארב לאנשי השב"כ",</w:t>
      </w:r>
      <w:r w:rsidR="00AC41A4">
        <w:rPr>
          <w:rFonts w:cs="David" w:hint="cs"/>
          <w:rtl/>
        </w:rPr>
        <w:t xml:space="preserve"> </w:t>
      </w:r>
      <w:r w:rsidR="00AC41A4" w:rsidRPr="00AC41A4">
        <w:rPr>
          <w:rFonts w:cs="David"/>
          <w:i/>
          <w:iCs/>
        </w:rPr>
        <w:t>N12</w:t>
      </w:r>
      <w:r w:rsidR="00AC41A4" w:rsidRPr="00AC41A4">
        <w:rPr>
          <w:rFonts w:cs="David" w:hint="cs"/>
          <w:i/>
          <w:iCs/>
          <w:rtl/>
        </w:rPr>
        <w:t>,</w:t>
      </w:r>
      <w:r>
        <w:rPr>
          <w:rFonts w:cs="David"/>
          <w:rtl/>
        </w:rPr>
        <w:t xml:space="preserve"> 17 בפברואר 2018</w:t>
      </w:r>
      <w:r w:rsidR="00AC41A4">
        <w:rPr>
          <w:rFonts w:cs="David" w:hint="cs"/>
          <w:rtl/>
        </w:rPr>
        <w:t xml:space="preserve"> </w:t>
      </w:r>
      <w:hyperlink r:id="rId3" w:history="1">
        <w:r w:rsidR="00AC41A4" w:rsidRPr="00FB41B9">
          <w:rPr>
            <w:rStyle w:val="Hyperlink"/>
            <w:rFonts w:cs="David"/>
          </w:rPr>
          <w:t>https://www.mako.co.il/news-military/security-q2_2018/Article-4b8964014e4d261004.htm</w:t>
        </w:r>
      </w:hyperlink>
      <w:r>
        <w:rPr>
          <w:rFonts w:cs="David" w:hint="cs"/>
          <w:rtl/>
        </w:rPr>
        <w:t>;</w:t>
      </w:r>
      <w:r w:rsidR="00AC41A4">
        <w:rPr>
          <w:rFonts w:cs="David" w:hint="cs"/>
          <w:rtl/>
        </w:rPr>
        <w:t xml:space="preserve"> ג</w:t>
      </w:r>
      <w:r>
        <w:rPr>
          <w:rFonts w:cs="David" w:hint="cs"/>
          <w:rtl/>
        </w:rPr>
        <w:t xml:space="preserve">יא אביעד, </w:t>
      </w:r>
      <w:r>
        <w:rPr>
          <w:rFonts w:cs="David" w:hint="cs"/>
          <w:b/>
          <w:bCs/>
          <w:rtl/>
        </w:rPr>
        <w:t>לקסיקון חמאס</w:t>
      </w:r>
      <w:r>
        <w:rPr>
          <w:rFonts w:cs="David" w:hint="cs"/>
          <w:rtl/>
        </w:rPr>
        <w:t>, תל אביב: הוצאת מערכות ומודן, 2014, עמ' 37-36, 167.</w:t>
      </w:r>
    </w:p>
  </w:footnote>
  <w:footnote w:id="20">
    <w:p w14:paraId="0939FFF7" w14:textId="5DB9814C" w:rsidR="00EA1D0E" w:rsidRDefault="00EA1D0E" w:rsidP="004D6923">
      <w:pPr>
        <w:pStyle w:val="a3"/>
        <w:spacing w:line="360" w:lineRule="auto"/>
        <w:jc w:val="both"/>
      </w:pPr>
      <w:r>
        <w:rPr>
          <w:rStyle w:val="a5"/>
        </w:rPr>
        <w:footnoteRef/>
      </w:r>
      <w:r>
        <w:rPr>
          <w:rtl/>
        </w:rPr>
        <w:t xml:space="preserve"> </w:t>
      </w:r>
      <w:r w:rsidR="00206452">
        <w:rPr>
          <w:rFonts w:cs="David"/>
          <w:rtl/>
        </w:rPr>
        <w:t>"</w:t>
      </w:r>
      <w:proofErr w:type="spellStart"/>
      <w:r w:rsidR="00206452">
        <w:rPr>
          <w:rFonts w:cs="David"/>
          <w:rtl/>
        </w:rPr>
        <w:t>אלחלקה</w:t>
      </w:r>
      <w:proofErr w:type="spellEnd"/>
      <w:r w:rsidR="00206452">
        <w:rPr>
          <w:rFonts w:cs="David"/>
          <w:rtl/>
        </w:rPr>
        <w:t xml:space="preserve"> (1)..</w:t>
      </w:r>
      <w:proofErr w:type="spellStart"/>
      <w:r w:rsidR="00206452">
        <w:rPr>
          <w:rFonts w:cs="David"/>
          <w:rtl/>
        </w:rPr>
        <w:t>צאא'ד</w:t>
      </w:r>
      <w:proofErr w:type="spellEnd"/>
      <w:r w:rsidR="00206452">
        <w:rPr>
          <w:rFonts w:cs="David"/>
          <w:rtl/>
        </w:rPr>
        <w:t xml:space="preserve"> </w:t>
      </w:r>
      <w:proofErr w:type="spellStart"/>
      <w:r w:rsidR="00206452">
        <w:rPr>
          <w:rFonts w:cs="David"/>
          <w:rtl/>
        </w:rPr>
        <w:t>אלשאבאכ</w:t>
      </w:r>
      <w:proofErr w:type="spellEnd"/>
      <w:r w:rsidR="00206452">
        <w:rPr>
          <w:rFonts w:cs="David"/>
          <w:rtl/>
        </w:rPr>
        <w:t xml:space="preserve"> יכשף </w:t>
      </w:r>
      <w:proofErr w:type="spellStart"/>
      <w:r w:rsidR="00206452">
        <w:rPr>
          <w:rFonts w:cs="David"/>
          <w:rtl/>
        </w:rPr>
        <w:t>ען</w:t>
      </w:r>
      <w:proofErr w:type="spellEnd"/>
      <w:r w:rsidR="00206452">
        <w:rPr>
          <w:rFonts w:cs="David"/>
          <w:rtl/>
        </w:rPr>
        <w:t xml:space="preserve"> </w:t>
      </w:r>
      <w:proofErr w:type="spellStart"/>
      <w:r w:rsidR="00206452">
        <w:rPr>
          <w:rFonts w:cs="David"/>
          <w:rtl/>
        </w:rPr>
        <w:t>עמלית</w:t>
      </w:r>
      <w:proofErr w:type="spellEnd"/>
      <w:r w:rsidR="00206452">
        <w:rPr>
          <w:rFonts w:cs="David"/>
          <w:rtl/>
        </w:rPr>
        <w:t xml:space="preserve"> </w:t>
      </w:r>
      <w:proofErr w:type="spellStart"/>
      <w:r w:rsidR="00206452">
        <w:rPr>
          <w:rFonts w:cs="David"/>
          <w:rtl/>
        </w:rPr>
        <w:t>אע'תיאל</w:t>
      </w:r>
      <w:proofErr w:type="spellEnd"/>
      <w:r w:rsidR="00206452">
        <w:rPr>
          <w:rFonts w:cs="David"/>
          <w:rtl/>
        </w:rPr>
        <w:t xml:space="preserve"> </w:t>
      </w:r>
      <w:proofErr w:type="spellStart"/>
      <w:r w:rsidR="00206452">
        <w:rPr>
          <w:rFonts w:cs="David"/>
          <w:rtl/>
        </w:rPr>
        <w:t>כוהין</w:t>
      </w:r>
      <w:proofErr w:type="spellEnd"/>
      <w:r w:rsidR="00206452">
        <w:rPr>
          <w:rFonts w:cs="David"/>
          <w:rtl/>
        </w:rPr>
        <w:t xml:space="preserve">", אתר </w:t>
      </w:r>
      <w:proofErr w:type="spellStart"/>
      <w:r w:rsidR="00206452">
        <w:rPr>
          <w:rFonts w:cs="David"/>
          <w:i/>
          <w:iCs/>
          <w:rtl/>
        </w:rPr>
        <w:t>אלקסאם</w:t>
      </w:r>
      <w:proofErr w:type="spellEnd"/>
      <w:r w:rsidR="00206452">
        <w:rPr>
          <w:rFonts w:cs="David"/>
          <w:rtl/>
        </w:rPr>
        <w:t xml:space="preserve">, 30 באוקטובר 2011.   </w:t>
      </w:r>
      <w:hyperlink r:id="rId4" w:history="1">
        <w:r w:rsidR="00206452">
          <w:rPr>
            <w:rStyle w:val="Hyperlink"/>
            <w:rFonts w:cs="David"/>
          </w:rPr>
          <w:t>https://alqassam.net/arabic/news/details/3819</w:t>
        </w:r>
      </w:hyperlink>
      <w:r w:rsidR="00206452">
        <w:rPr>
          <w:rFonts w:cs="David"/>
          <w:rtl/>
        </w:rPr>
        <w:t>; "</w:t>
      </w:r>
      <w:proofErr w:type="spellStart"/>
      <w:r w:rsidR="00206452">
        <w:rPr>
          <w:rFonts w:cs="David"/>
          <w:rtl/>
        </w:rPr>
        <w:t>באלפידיו</w:t>
      </w:r>
      <w:proofErr w:type="spellEnd"/>
      <w:proofErr w:type="gramStart"/>
      <w:r w:rsidR="00206452">
        <w:rPr>
          <w:rFonts w:cs="David"/>
          <w:rtl/>
        </w:rPr>
        <w:t>..</w:t>
      </w:r>
      <w:proofErr w:type="gramEnd"/>
      <w:r w:rsidR="00206452">
        <w:rPr>
          <w:rFonts w:cs="David"/>
          <w:rtl/>
        </w:rPr>
        <w:t xml:space="preserve"> </w:t>
      </w:r>
      <w:proofErr w:type="spellStart"/>
      <w:r w:rsidR="00206452">
        <w:rPr>
          <w:rFonts w:cs="David"/>
          <w:rtl/>
        </w:rPr>
        <w:t>אע'תיאל</w:t>
      </w:r>
      <w:proofErr w:type="spellEnd"/>
      <w:r w:rsidR="00206452">
        <w:rPr>
          <w:rFonts w:cs="David"/>
          <w:rtl/>
        </w:rPr>
        <w:t xml:space="preserve"> </w:t>
      </w:r>
      <w:proofErr w:type="spellStart"/>
      <w:r w:rsidR="00206452">
        <w:rPr>
          <w:rFonts w:cs="David"/>
          <w:rtl/>
        </w:rPr>
        <w:t>כוהין</w:t>
      </w:r>
      <w:proofErr w:type="spellEnd"/>
      <w:r w:rsidR="00206452">
        <w:rPr>
          <w:rFonts w:cs="David"/>
          <w:rtl/>
        </w:rPr>
        <w:t xml:space="preserve"> </w:t>
      </w:r>
      <w:proofErr w:type="spellStart"/>
      <w:r w:rsidR="00206452">
        <w:rPr>
          <w:rFonts w:cs="David"/>
          <w:rtl/>
        </w:rPr>
        <w:t>אנתצאר</w:t>
      </w:r>
      <w:proofErr w:type="spellEnd"/>
      <w:r w:rsidR="00206452">
        <w:rPr>
          <w:rFonts w:cs="David"/>
          <w:rtl/>
        </w:rPr>
        <w:t xml:space="preserve"> </w:t>
      </w:r>
      <w:proofErr w:type="spellStart"/>
      <w:r w:rsidR="00206452">
        <w:rPr>
          <w:rFonts w:cs="David"/>
          <w:rtl/>
        </w:rPr>
        <w:t>ללקסאם</w:t>
      </w:r>
      <w:proofErr w:type="spellEnd"/>
      <w:r w:rsidR="00206452">
        <w:rPr>
          <w:rFonts w:cs="David"/>
          <w:rtl/>
        </w:rPr>
        <w:t xml:space="preserve"> פי </w:t>
      </w:r>
      <w:proofErr w:type="spellStart"/>
      <w:r w:rsidR="00206452">
        <w:rPr>
          <w:rFonts w:cs="David"/>
          <w:rtl/>
        </w:rPr>
        <w:t>צראע</w:t>
      </w:r>
      <w:proofErr w:type="spellEnd"/>
      <w:r w:rsidR="00206452">
        <w:rPr>
          <w:rFonts w:cs="David"/>
          <w:rtl/>
        </w:rPr>
        <w:t xml:space="preserve"> </w:t>
      </w:r>
      <w:proofErr w:type="spellStart"/>
      <w:r w:rsidR="00206452">
        <w:rPr>
          <w:rFonts w:cs="David"/>
          <w:rtl/>
        </w:rPr>
        <w:t>אלאדמע'ה</w:t>
      </w:r>
      <w:proofErr w:type="spellEnd"/>
      <w:r w:rsidR="00206452">
        <w:rPr>
          <w:rFonts w:cs="David"/>
          <w:rtl/>
        </w:rPr>
        <w:t xml:space="preserve">", אתר </w:t>
      </w:r>
      <w:proofErr w:type="spellStart"/>
      <w:r w:rsidR="00206452">
        <w:rPr>
          <w:rFonts w:cs="David"/>
          <w:i/>
          <w:iCs/>
          <w:rtl/>
        </w:rPr>
        <w:t>אלקסאם</w:t>
      </w:r>
      <w:proofErr w:type="spellEnd"/>
      <w:r w:rsidR="00206452">
        <w:rPr>
          <w:rFonts w:cs="David"/>
          <w:i/>
          <w:iCs/>
          <w:rtl/>
        </w:rPr>
        <w:t>,</w:t>
      </w:r>
      <w:r w:rsidR="00206452">
        <w:rPr>
          <w:rFonts w:cs="David"/>
          <w:rtl/>
        </w:rPr>
        <w:t xml:space="preserve"> 13 בפברואר 2020. </w:t>
      </w:r>
      <w:hyperlink r:id="rId5" w:history="1">
        <w:r w:rsidR="00206452">
          <w:rPr>
            <w:rStyle w:val="Hyperlink"/>
            <w:rFonts w:cs="David"/>
          </w:rPr>
          <w:t>https://alqassam.net/arabic/news/details/15826</w:t>
        </w:r>
      </w:hyperlink>
      <w:r w:rsidR="00AC41A4">
        <w:rPr>
          <w:rStyle w:val="Hyperlink"/>
          <w:rFonts w:cs="David"/>
        </w:rPr>
        <w:t xml:space="preserve">; </w:t>
      </w:r>
      <w:r w:rsidR="00AC41A4">
        <w:rPr>
          <w:rFonts w:cs="David" w:hint="cs"/>
          <w:rtl/>
        </w:rPr>
        <w:t xml:space="preserve"> יעקב פרי </w:t>
      </w:r>
      <w:r w:rsidR="00AC41A4" w:rsidRPr="00AC41A4">
        <w:rPr>
          <w:rFonts w:cs="David" w:hint="cs"/>
          <w:b/>
          <w:bCs/>
          <w:rtl/>
        </w:rPr>
        <w:t>הבא להרגך</w:t>
      </w:r>
      <w:r w:rsidR="00AC41A4">
        <w:rPr>
          <w:rFonts w:cs="David" w:hint="cs"/>
          <w:rtl/>
        </w:rPr>
        <w:t>, עמ' 237-236</w:t>
      </w:r>
      <w:r w:rsidR="00AC41A4" w:rsidRPr="00AC41A4">
        <w:rPr>
          <w:rFonts w:cs="David" w:hint="cs"/>
          <w:rtl/>
        </w:rPr>
        <w:t>.</w:t>
      </w:r>
    </w:p>
  </w:footnote>
  <w:footnote w:id="21">
    <w:p w14:paraId="02E83E6D" w14:textId="04AA4F33" w:rsidR="00206452" w:rsidRDefault="00206452" w:rsidP="004A2F39">
      <w:pPr>
        <w:pStyle w:val="a3"/>
        <w:spacing w:line="360" w:lineRule="auto"/>
        <w:jc w:val="both"/>
        <w:rPr>
          <w:rtl/>
        </w:rPr>
      </w:pPr>
      <w:r>
        <w:rPr>
          <w:rStyle w:val="a5"/>
        </w:rPr>
        <w:footnoteRef/>
      </w:r>
      <w:r>
        <w:rPr>
          <w:rtl/>
        </w:rPr>
        <w:t xml:space="preserve"> </w:t>
      </w:r>
      <w:r>
        <w:rPr>
          <w:rFonts w:cs="David" w:hint="cs"/>
          <w:rtl/>
        </w:rPr>
        <w:t>"</w:t>
      </w:r>
      <w:proofErr w:type="spellStart"/>
      <w:r>
        <w:rPr>
          <w:rFonts w:cs="David" w:hint="cs"/>
          <w:rtl/>
        </w:rPr>
        <w:t>אלחלקה</w:t>
      </w:r>
      <w:proofErr w:type="spellEnd"/>
      <w:r>
        <w:rPr>
          <w:rFonts w:cs="David" w:hint="cs"/>
          <w:rtl/>
        </w:rPr>
        <w:t xml:space="preserve"> (2)..</w:t>
      </w:r>
      <w:proofErr w:type="spellStart"/>
      <w:r>
        <w:rPr>
          <w:rFonts w:cs="David" w:hint="cs"/>
          <w:rtl/>
        </w:rPr>
        <w:t>אלמג'אהדון</w:t>
      </w:r>
      <w:proofErr w:type="spellEnd"/>
      <w:r>
        <w:rPr>
          <w:rFonts w:cs="David" w:hint="cs"/>
          <w:rtl/>
        </w:rPr>
        <w:t xml:space="preserve"> </w:t>
      </w:r>
      <w:proofErr w:type="spellStart"/>
      <w:r>
        <w:rPr>
          <w:rFonts w:cs="David" w:hint="cs"/>
          <w:rtl/>
        </w:rPr>
        <w:t>ינפד'ון</w:t>
      </w:r>
      <w:proofErr w:type="spellEnd"/>
      <w:r>
        <w:rPr>
          <w:rFonts w:cs="David" w:hint="cs"/>
          <w:rtl/>
        </w:rPr>
        <w:t xml:space="preserve"> </w:t>
      </w:r>
      <w:proofErr w:type="spellStart"/>
      <w:r>
        <w:rPr>
          <w:rFonts w:cs="David" w:hint="cs"/>
          <w:rtl/>
        </w:rPr>
        <w:t>אלח'טה</w:t>
      </w:r>
      <w:proofErr w:type="spellEnd"/>
      <w:r>
        <w:rPr>
          <w:rFonts w:cs="David" w:hint="cs"/>
          <w:rtl/>
        </w:rPr>
        <w:t xml:space="preserve"> </w:t>
      </w:r>
      <w:proofErr w:type="spellStart"/>
      <w:r>
        <w:rPr>
          <w:rFonts w:cs="David" w:hint="cs"/>
          <w:rtl/>
        </w:rPr>
        <w:t>ויע'תאלוא</w:t>
      </w:r>
      <w:proofErr w:type="spellEnd"/>
      <w:r>
        <w:rPr>
          <w:rFonts w:cs="David" w:hint="cs"/>
          <w:rtl/>
        </w:rPr>
        <w:t xml:space="preserve"> </w:t>
      </w:r>
      <w:proofErr w:type="spellStart"/>
      <w:r>
        <w:rPr>
          <w:rFonts w:cs="David" w:hint="cs"/>
          <w:rtl/>
        </w:rPr>
        <w:t>צ'אבט</w:t>
      </w:r>
      <w:proofErr w:type="spellEnd"/>
      <w:r>
        <w:rPr>
          <w:rFonts w:cs="David" w:hint="cs"/>
          <w:rtl/>
        </w:rPr>
        <w:t xml:space="preserve"> </w:t>
      </w:r>
      <w:proofErr w:type="spellStart"/>
      <w:r>
        <w:rPr>
          <w:rFonts w:cs="David" w:hint="cs"/>
          <w:rtl/>
        </w:rPr>
        <w:t>אלשאבאכ</w:t>
      </w:r>
      <w:proofErr w:type="spellEnd"/>
      <w:r>
        <w:rPr>
          <w:rFonts w:cs="David" w:hint="cs"/>
          <w:rtl/>
        </w:rPr>
        <w:t xml:space="preserve">", אתר </w:t>
      </w:r>
      <w:proofErr w:type="spellStart"/>
      <w:r>
        <w:rPr>
          <w:rFonts w:cs="David" w:hint="cs"/>
          <w:i/>
          <w:iCs/>
          <w:rtl/>
        </w:rPr>
        <w:t>אלקסאם</w:t>
      </w:r>
      <w:proofErr w:type="spellEnd"/>
      <w:r>
        <w:rPr>
          <w:rFonts w:cs="David" w:hint="cs"/>
          <w:i/>
          <w:iCs/>
          <w:rtl/>
        </w:rPr>
        <w:t xml:space="preserve">, </w:t>
      </w:r>
      <w:r>
        <w:rPr>
          <w:rFonts w:cs="David" w:hint="cs"/>
          <w:rtl/>
        </w:rPr>
        <w:t>נובמבר 2011</w:t>
      </w:r>
      <w:r>
        <w:rPr>
          <w:rFonts w:cs="Times New Roman"/>
          <w:rtl/>
        </w:rPr>
        <w:t xml:space="preserve">. </w:t>
      </w:r>
      <w:hyperlink r:id="rId6" w:history="1">
        <w:r>
          <w:rPr>
            <w:rStyle w:val="Hyperlink"/>
            <w:rFonts w:asciiTheme="majorBidi" w:hAnsiTheme="majorBidi" w:cstheme="majorBidi"/>
          </w:rPr>
          <w:t>https://www.alqassam.ps/arabic/news1.php?id=24619</w:t>
        </w:r>
      </w:hyperlink>
      <w:r>
        <w:rPr>
          <w:rFonts w:cs="David"/>
          <w:rtl/>
        </w:rPr>
        <w:t>; "</w:t>
      </w:r>
      <w:proofErr w:type="spellStart"/>
      <w:r>
        <w:rPr>
          <w:rFonts w:cs="David"/>
          <w:rtl/>
        </w:rPr>
        <w:t>אלחלקה</w:t>
      </w:r>
      <w:proofErr w:type="spellEnd"/>
      <w:r>
        <w:rPr>
          <w:rFonts w:cs="David"/>
          <w:rtl/>
        </w:rPr>
        <w:t xml:space="preserve"> (3)</w:t>
      </w:r>
      <w:proofErr w:type="gramStart"/>
      <w:r>
        <w:rPr>
          <w:rFonts w:cs="David"/>
          <w:rtl/>
        </w:rPr>
        <w:t>..</w:t>
      </w:r>
      <w:proofErr w:type="spellStart"/>
      <w:proofErr w:type="gramEnd"/>
      <w:r>
        <w:rPr>
          <w:rFonts w:cs="David"/>
          <w:rtl/>
        </w:rPr>
        <w:t>א</w:t>
      </w:r>
      <w:r>
        <w:rPr>
          <w:rFonts w:cs="David" w:hint="cs"/>
          <w:rtl/>
        </w:rPr>
        <w:t>ס</w:t>
      </w:r>
      <w:r>
        <w:rPr>
          <w:rFonts w:cs="David"/>
          <w:rtl/>
        </w:rPr>
        <w:t>תשהאד</w:t>
      </w:r>
      <w:proofErr w:type="spellEnd"/>
      <w:r>
        <w:rPr>
          <w:rFonts w:cs="David"/>
          <w:rtl/>
        </w:rPr>
        <w:t xml:space="preserve"> </w:t>
      </w:r>
      <w:proofErr w:type="spellStart"/>
      <w:r>
        <w:rPr>
          <w:rFonts w:cs="David"/>
          <w:rtl/>
        </w:rPr>
        <w:t>ואעתקאל</w:t>
      </w:r>
      <w:proofErr w:type="spellEnd"/>
      <w:r>
        <w:rPr>
          <w:rFonts w:cs="David"/>
          <w:rtl/>
        </w:rPr>
        <w:t xml:space="preserve"> בעד </w:t>
      </w:r>
      <w:proofErr w:type="spellStart"/>
      <w:r>
        <w:rPr>
          <w:rFonts w:cs="David"/>
          <w:rtl/>
        </w:rPr>
        <w:t>אצטיאד</w:t>
      </w:r>
      <w:proofErr w:type="spellEnd"/>
      <w:r>
        <w:rPr>
          <w:rFonts w:cs="David"/>
          <w:rtl/>
        </w:rPr>
        <w:t xml:space="preserve"> </w:t>
      </w:r>
      <w:proofErr w:type="spellStart"/>
      <w:r>
        <w:rPr>
          <w:rFonts w:cs="David"/>
          <w:rtl/>
        </w:rPr>
        <w:t>צ'אבט</w:t>
      </w:r>
      <w:proofErr w:type="spellEnd"/>
      <w:r>
        <w:rPr>
          <w:rFonts w:cs="David"/>
          <w:rtl/>
        </w:rPr>
        <w:t xml:space="preserve"> </w:t>
      </w:r>
      <w:proofErr w:type="spellStart"/>
      <w:r>
        <w:rPr>
          <w:rFonts w:cs="David"/>
          <w:rtl/>
        </w:rPr>
        <w:t>אלשאבאכ</w:t>
      </w:r>
      <w:proofErr w:type="spellEnd"/>
      <w:r>
        <w:rPr>
          <w:rFonts w:cs="David"/>
          <w:rtl/>
        </w:rPr>
        <w:t>",</w:t>
      </w:r>
      <w:r>
        <w:rPr>
          <w:rFonts w:cs="David"/>
          <w:i/>
          <w:iCs/>
          <w:rtl/>
        </w:rPr>
        <w:t xml:space="preserve"> </w:t>
      </w:r>
      <w:r>
        <w:rPr>
          <w:rFonts w:cs="David"/>
          <w:rtl/>
        </w:rPr>
        <w:t xml:space="preserve">אתר </w:t>
      </w:r>
      <w:proofErr w:type="spellStart"/>
      <w:r>
        <w:rPr>
          <w:rFonts w:cs="David"/>
          <w:i/>
          <w:iCs/>
          <w:rtl/>
        </w:rPr>
        <w:t>אלקסאם</w:t>
      </w:r>
      <w:proofErr w:type="spellEnd"/>
      <w:r>
        <w:rPr>
          <w:rFonts w:cs="David"/>
          <w:i/>
          <w:iCs/>
          <w:rtl/>
        </w:rPr>
        <w:t>,</w:t>
      </w:r>
      <w:r>
        <w:rPr>
          <w:rFonts w:cs="David"/>
          <w:rtl/>
        </w:rPr>
        <w:t xml:space="preserve"> 10 בנובמבר 2011. </w:t>
      </w:r>
      <w:hyperlink r:id="rId7" w:history="1">
        <w:r>
          <w:rPr>
            <w:rStyle w:val="Hyperlink"/>
            <w:rFonts w:asciiTheme="majorBidi" w:hAnsiTheme="majorBidi" w:cstheme="majorBidi"/>
          </w:rPr>
          <w:t>https://www.alqassam.ps/arabic/news/details/3883</w:t>
        </w:r>
      </w:hyperlink>
      <w:r>
        <w:rPr>
          <w:rFonts w:cs="David"/>
          <w:rtl/>
        </w:rPr>
        <w:t xml:space="preserve">.  </w:t>
      </w:r>
      <w:r>
        <w:rPr>
          <w:rFonts w:cs="Times New Roman"/>
          <w:rtl/>
        </w:rPr>
        <w:t xml:space="preserve"> </w:t>
      </w:r>
      <w:r>
        <w:rPr>
          <w:rFonts w:cs="David"/>
          <w:rtl/>
        </w:rPr>
        <w:t xml:space="preserve">תמצית הקלטת מובאת אצל צבי זינגר ודוד רגב, "וידויו של איש חמאס: אני הרגתי את איש השב"כ", </w:t>
      </w:r>
      <w:r>
        <w:rPr>
          <w:rFonts w:cs="David"/>
          <w:i/>
          <w:iCs/>
          <w:rtl/>
        </w:rPr>
        <w:t>ידיעות אחרונות</w:t>
      </w:r>
      <w:r>
        <w:rPr>
          <w:rFonts w:cs="David"/>
          <w:rtl/>
        </w:rPr>
        <w:t xml:space="preserve">, 16 בפברואר 1993, עמ' 7; צבי זינגר ורוני שקד, "סוכן החמאס הוביל אנשי השב"כ למארב", </w:t>
      </w:r>
      <w:r>
        <w:rPr>
          <w:rFonts w:cs="David"/>
          <w:i/>
          <w:iCs/>
          <w:rtl/>
        </w:rPr>
        <w:t>ידיעות אחרונות</w:t>
      </w:r>
      <w:r>
        <w:rPr>
          <w:rFonts w:cs="David"/>
          <w:rtl/>
        </w:rPr>
        <w:t>, 15 בפברואר 1994, עמ' 1</w:t>
      </w:r>
      <w:r>
        <w:rPr>
          <w:rFonts w:cs="David" w:hint="cs"/>
          <w:rtl/>
        </w:rPr>
        <w:t xml:space="preserve">; רוני שקד, "מצוד אחר 3 המחבלים שרצחו את איש השב"כ", </w:t>
      </w:r>
      <w:r>
        <w:rPr>
          <w:rFonts w:cs="David" w:hint="cs"/>
          <w:i/>
          <w:iCs/>
          <w:rtl/>
        </w:rPr>
        <w:t>ידיעות אחרונות</w:t>
      </w:r>
      <w:r>
        <w:rPr>
          <w:rFonts w:cs="David" w:hint="cs"/>
          <w:rtl/>
        </w:rPr>
        <w:t>, 14 בפברואר 1994, עמ' 2.</w:t>
      </w:r>
    </w:p>
  </w:footnote>
  <w:footnote w:id="22">
    <w:p w14:paraId="4D44281F" w14:textId="5FB43CE0" w:rsidR="001677BA" w:rsidRDefault="001677BA" w:rsidP="004A2F39">
      <w:pPr>
        <w:pStyle w:val="a3"/>
        <w:spacing w:line="360" w:lineRule="auto"/>
        <w:jc w:val="both"/>
        <w:rPr>
          <w:rtl/>
        </w:rPr>
      </w:pPr>
      <w:r>
        <w:rPr>
          <w:rStyle w:val="a5"/>
        </w:rPr>
        <w:footnoteRef/>
      </w:r>
      <w:r>
        <w:rPr>
          <w:rtl/>
        </w:rPr>
        <w:t xml:space="preserve"> </w:t>
      </w:r>
      <w:r>
        <w:rPr>
          <w:rFonts w:cs="David"/>
          <w:rtl/>
        </w:rPr>
        <w:t>"</w:t>
      </w:r>
      <w:proofErr w:type="spellStart"/>
      <w:r>
        <w:rPr>
          <w:rFonts w:cs="David"/>
          <w:rtl/>
        </w:rPr>
        <w:t>אלחלקה</w:t>
      </w:r>
      <w:proofErr w:type="spellEnd"/>
      <w:r>
        <w:rPr>
          <w:rFonts w:cs="David"/>
          <w:rtl/>
        </w:rPr>
        <w:t xml:space="preserve"> (3)..</w:t>
      </w:r>
      <w:proofErr w:type="spellStart"/>
      <w:r>
        <w:rPr>
          <w:rFonts w:cs="David"/>
          <w:rtl/>
        </w:rPr>
        <w:t>א</w:t>
      </w:r>
      <w:r>
        <w:rPr>
          <w:rFonts w:cs="David" w:hint="cs"/>
          <w:rtl/>
        </w:rPr>
        <w:t>ס</w:t>
      </w:r>
      <w:r>
        <w:rPr>
          <w:rFonts w:cs="David"/>
          <w:rtl/>
        </w:rPr>
        <w:t>תשהאד</w:t>
      </w:r>
      <w:proofErr w:type="spellEnd"/>
      <w:r>
        <w:rPr>
          <w:rFonts w:cs="David"/>
          <w:rtl/>
        </w:rPr>
        <w:t xml:space="preserve"> </w:t>
      </w:r>
      <w:proofErr w:type="spellStart"/>
      <w:r>
        <w:rPr>
          <w:rFonts w:cs="David"/>
          <w:rtl/>
        </w:rPr>
        <w:t>ואעתקאל</w:t>
      </w:r>
      <w:proofErr w:type="spellEnd"/>
      <w:r>
        <w:rPr>
          <w:rFonts w:cs="David"/>
          <w:rtl/>
        </w:rPr>
        <w:t xml:space="preserve"> בעד </w:t>
      </w:r>
      <w:proofErr w:type="spellStart"/>
      <w:r>
        <w:rPr>
          <w:rFonts w:cs="David"/>
          <w:rtl/>
        </w:rPr>
        <w:t>אצטיאד</w:t>
      </w:r>
      <w:proofErr w:type="spellEnd"/>
      <w:r>
        <w:rPr>
          <w:rFonts w:cs="David"/>
          <w:rtl/>
        </w:rPr>
        <w:t xml:space="preserve"> </w:t>
      </w:r>
      <w:proofErr w:type="spellStart"/>
      <w:r>
        <w:rPr>
          <w:rFonts w:cs="David"/>
          <w:rtl/>
        </w:rPr>
        <w:t>צ'אבט</w:t>
      </w:r>
      <w:proofErr w:type="spellEnd"/>
      <w:r>
        <w:rPr>
          <w:rFonts w:cs="David"/>
          <w:rtl/>
        </w:rPr>
        <w:t xml:space="preserve"> </w:t>
      </w:r>
      <w:proofErr w:type="spellStart"/>
      <w:r>
        <w:rPr>
          <w:rFonts w:cs="David"/>
          <w:rtl/>
        </w:rPr>
        <w:t>אלשאבאכ</w:t>
      </w:r>
      <w:proofErr w:type="spellEnd"/>
      <w:r>
        <w:rPr>
          <w:rFonts w:cs="David"/>
          <w:rtl/>
        </w:rPr>
        <w:t>",</w:t>
      </w:r>
      <w:r>
        <w:rPr>
          <w:rFonts w:cs="David"/>
          <w:i/>
          <w:iCs/>
          <w:rtl/>
        </w:rPr>
        <w:t xml:space="preserve"> </w:t>
      </w:r>
      <w:r>
        <w:rPr>
          <w:rFonts w:cs="David"/>
          <w:rtl/>
        </w:rPr>
        <w:t xml:space="preserve">אתר </w:t>
      </w:r>
      <w:proofErr w:type="spellStart"/>
      <w:r>
        <w:rPr>
          <w:rFonts w:cs="David"/>
          <w:i/>
          <w:iCs/>
          <w:rtl/>
        </w:rPr>
        <w:t>אלקסאם</w:t>
      </w:r>
      <w:proofErr w:type="spellEnd"/>
      <w:r>
        <w:rPr>
          <w:rFonts w:cs="David"/>
          <w:i/>
          <w:iCs/>
          <w:rtl/>
        </w:rPr>
        <w:t>,</w:t>
      </w:r>
      <w:r>
        <w:rPr>
          <w:rFonts w:cs="David"/>
          <w:rtl/>
        </w:rPr>
        <w:t xml:space="preserve"> 10 בנובמבר 2011. </w:t>
      </w:r>
      <w:hyperlink r:id="rId8" w:history="1">
        <w:r>
          <w:rPr>
            <w:rStyle w:val="Hyperlink"/>
            <w:rFonts w:asciiTheme="majorBidi" w:hAnsiTheme="majorBidi" w:cstheme="majorBidi"/>
          </w:rPr>
          <w:t>https://www.alqassam.ps/arabic/news/details/3883</w:t>
        </w:r>
      </w:hyperlink>
      <w:r>
        <w:rPr>
          <w:rFonts w:cs="David" w:hint="cs"/>
          <w:rtl/>
        </w:rPr>
        <w:t xml:space="preserve">; גיא אביעד, </w:t>
      </w:r>
      <w:r>
        <w:rPr>
          <w:rFonts w:cs="David" w:hint="cs"/>
          <w:b/>
          <w:bCs/>
          <w:rtl/>
        </w:rPr>
        <w:t>לקסיקון חמאס</w:t>
      </w:r>
      <w:r>
        <w:rPr>
          <w:rFonts w:cs="David" w:hint="cs"/>
          <w:rtl/>
        </w:rPr>
        <w:t>, תל אביב: הוצאת מערכות ומודן, 2014, עמ' 37-36, 167.</w:t>
      </w:r>
    </w:p>
  </w:footnote>
  <w:footnote w:id="23">
    <w:p w14:paraId="709890F3" w14:textId="6D0DAD04" w:rsidR="00F304A1" w:rsidRPr="00CD097F" w:rsidRDefault="00F304A1" w:rsidP="004A2F39">
      <w:pPr>
        <w:pStyle w:val="a3"/>
        <w:spacing w:line="360" w:lineRule="auto"/>
        <w:jc w:val="both"/>
        <w:rPr>
          <w:rFonts w:asciiTheme="majorBidi" w:hAnsiTheme="majorBidi" w:cstheme="majorBidi"/>
          <w:rtl/>
        </w:rPr>
      </w:pPr>
      <w:r>
        <w:rPr>
          <w:rStyle w:val="a5"/>
        </w:rPr>
        <w:footnoteRef/>
      </w:r>
      <w:r>
        <w:rPr>
          <w:rtl/>
        </w:rPr>
        <w:t xml:space="preserve"> </w:t>
      </w:r>
      <w:proofErr w:type="spellStart"/>
      <w:r>
        <w:rPr>
          <w:rFonts w:asciiTheme="majorBidi" w:hAnsiTheme="majorBidi" w:cstheme="majorBidi"/>
        </w:rPr>
        <w:t>Tareq</w:t>
      </w:r>
      <w:proofErr w:type="spellEnd"/>
      <w:r>
        <w:rPr>
          <w:rFonts w:asciiTheme="majorBidi" w:hAnsiTheme="majorBidi" w:cstheme="majorBidi"/>
        </w:rPr>
        <w:t xml:space="preserve"> </w:t>
      </w:r>
      <w:proofErr w:type="spellStart"/>
      <w:r>
        <w:rPr>
          <w:rFonts w:asciiTheme="majorBidi" w:hAnsiTheme="majorBidi" w:cstheme="majorBidi"/>
        </w:rPr>
        <w:t>Baconi</w:t>
      </w:r>
      <w:proofErr w:type="spellEnd"/>
      <w:r>
        <w:rPr>
          <w:rFonts w:asciiTheme="majorBidi" w:hAnsiTheme="majorBidi" w:cstheme="majorBidi"/>
        </w:rPr>
        <w:t xml:space="preserve">, </w:t>
      </w:r>
      <w:r>
        <w:rPr>
          <w:rFonts w:asciiTheme="majorBidi" w:hAnsiTheme="majorBidi" w:cstheme="majorBidi"/>
          <w:i/>
          <w:iCs/>
        </w:rPr>
        <w:t xml:space="preserve">Hamas Contained – The Rise and Pacification of Palestinian Resistance, </w:t>
      </w:r>
      <w:r>
        <w:rPr>
          <w:rFonts w:asciiTheme="majorBidi" w:hAnsiTheme="majorBidi" w:cstheme="majorBidi"/>
        </w:rPr>
        <w:t>Stanford: Stanford University Press, 2018, pp. 36-99</w:t>
      </w:r>
      <w:r w:rsidR="00CD097F">
        <w:rPr>
          <w:rFonts w:asciiTheme="majorBidi" w:hAnsiTheme="majorBidi" w:cstheme="majorBidi"/>
        </w:rPr>
        <w:t xml:space="preserve">; </w:t>
      </w:r>
      <w:r w:rsidR="00CD097F" w:rsidRPr="00CD097F">
        <w:rPr>
          <w:rFonts w:asciiTheme="majorBidi" w:hAnsiTheme="majorBidi" w:cstheme="majorBidi"/>
        </w:rPr>
        <w:t xml:space="preserve">Jonathan </w:t>
      </w:r>
      <w:proofErr w:type="spellStart"/>
      <w:r w:rsidR="00CD097F" w:rsidRPr="00CD097F">
        <w:rPr>
          <w:rFonts w:asciiTheme="majorBidi" w:hAnsiTheme="majorBidi" w:cstheme="majorBidi"/>
        </w:rPr>
        <w:t>Schanzer</w:t>
      </w:r>
      <w:proofErr w:type="spellEnd"/>
      <w:r w:rsidR="00CD097F">
        <w:rPr>
          <w:rFonts w:asciiTheme="majorBidi" w:hAnsiTheme="majorBidi" w:cstheme="majorBidi"/>
        </w:rPr>
        <w:t xml:space="preserve">, </w:t>
      </w:r>
      <w:r w:rsidR="00CD097F" w:rsidRPr="00CD097F">
        <w:rPr>
          <w:rFonts w:asciiTheme="majorBidi" w:hAnsiTheme="majorBidi" w:cstheme="majorBidi"/>
          <w:i/>
          <w:iCs/>
        </w:rPr>
        <w:t>Hamas vs. Fatah – The Struggle for Palestine</w:t>
      </w:r>
      <w:r w:rsidR="00CD097F">
        <w:rPr>
          <w:rFonts w:asciiTheme="majorBidi" w:hAnsiTheme="majorBidi" w:cstheme="majorBidi"/>
        </w:rPr>
        <w:t>, New Work: Palgrave-Macmillan, 2008, pp.</w:t>
      </w:r>
      <w:r w:rsidR="00BF120E">
        <w:rPr>
          <w:rFonts w:asciiTheme="majorBidi" w:hAnsiTheme="majorBidi" w:cstheme="majorBidi"/>
        </w:rPr>
        <w:t xml:space="preserve"> 57-99</w:t>
      </w:r>
      <w:r>
        <w:rPr>
          <w:rFonts w:asciiTheme="majorBidi" w:hAnsiTheme="majorBidi" w:cstheme="majorBidi"/>
        </w:rPr>
        <w:t>.</w:t>
      </w:r>
    </w:p>
  </w:footnote>
  <w:footnote w:id="24">
    <w:p w14:paraId="22628AF9" w14:textId="6F530754" w:rsidR="001C0E2D" w:rsidRPr="001C0E2D" w:rsidRDefault="001C0E2D" w:rsidP="001C0E2D">
      <w:pPr>
        <w:pStyle w:val="a3"/>
        <w:spacing w:line="360" w:lineRule="auto"/>
        <w:jc w:val="both"/>
        <w:rPr>
          <w:rFonts w:ascii="David" w:hAnsi="David" w:cs="David"/>
        </w:rPr>
      </w:pPr>
      <w:r w:rsidRPr="001C0E2D">
        <w:rPr>
          <w:rStyle w:val="a5"/>
          <w:rFonts w:ascii="David" w:hAnsi="David" w:cs="David"/>
        </w:rPr>
        <w:footnoteRef/>
      </w:r>
      <w:r w:rsidRPr="001C0E2D">
        <w:rPr>
          <w:rFonts w:ascii="David" w:hAnsi="David" w:cs="David"/>
          <w:rtl/>
        </w:rPr>
        <w:t xml:space="preserve"> ראו בהרחבה בפסק דין</w:t>
      </w:r>
      <w:r>
        <w:rPr>
          <w:rFonts w:ascii="David" w:hAnsi="David" w:cs="David" w:hint="cs"/>
          <w:rtl/>
        </w:rPr>
        <w:t xml:space="preserve"> ישראלי</w:t>
      </w:r>
      <w:r w:rsidRPr="001C0E2D">
        <w:rPr>
          <w:rFonts w:ascii="David" w:hAnsi="David" w:cs="David"/>
          <w:rtl/>
        </w:rPr>
        <w:t xml:space="preserve"> חריג בהיקפו המגולל פרשיות של התעללות הרשות הפלסטינית בכשישים חשודים בשיתוף פעולה עם ישראל, ת"א (מחוזי ירושלים) 5074-03 ע.ג. ו-17 אח' נ' הרשות הפלסטינית</w:t>
      </w:r>
      <w:r>
        <w:rPr>
          <w:rFonts w:ascii="David" w:hAnsi="David" w:cs="David" w:hint="cs"/>
          <w:rtl/>
        </w:rPr>
        <w:t>,</w:t>
      </w:r>
      <w:r w:rsidRPr="001C0E2D">
        <w:rPr>
          <w:rFonts w:ascii="David" w:hAnsi="David" w:cs="David"/>
          <w:rtl/>
        </w:rPr>
        <w:t xml:space="preserve"> 24 באפריל</w:t>
      </w:r>
      <w:r>
        <w:rPr>
          <w:rFonts w:ascii="David" w:hAnsi="David" w:cs="David" w:hint="cs"/>
          <w:rtl/>
        </w:rPr>
        <w:t xml:space="preserve"> 2017</w:t>
      </w:r>
      <w:r w:rsidRPr="001C0E2D">
        <w:rPr>
          <w:rFonts w:ascii="David" w:hAnsi="David" w:cs="David"/>
          <w:rtl/>
        </w:rPr>
        <w:t>.</w:t>
      </w:r>
    </w:p>
  </w:footnote>
  <w:footnote w:id="25">
    <w:p w14:paraId="6EC660D4" w14:textId="396BF487" w:rsidR="000508EE" w:rsidRPr="004A2F39" w:rsidRDefault="000508EE" w:rsidP="001C0E2D">
      <w:pPr>
        <w:pStyle w:val="a3"/>
        <w:spacing w:line="360" w:lineRule="auto"/>
        <w:jc w:val="both"/>
        <w:rPr>
          <w:rFonts w:ascii="David" w:hAnsi="David" w:cs="David"/>
        </w:rPr>
      </w:pPr>
      <w:r w:rsidRPr="001C0E2D">
        <w:rPr>
          <w:rStyle w:val="a5"/>
          <w:rFonts w:ascii="David" w:hAnsi="David" w:cs="David"/>
        </w:rPr>
        <w:footnoteRef/>
      </w:r>
      <w:r w:rsidRPr="001C0E2D">
        <w:rPr>
          <w:rFonts w:ascii="David" w:hAnsi="David" w:cs="David"/>
          <w:rtl/>
        </w:rPr>
        <w:t xml:space="preserve"> ראו לדוגמה: ע' 5340/08, </w:t>
      </w:r>
      <w:proofErr w:type="spellStart"/>
      <w:r w:rsidRPr="001C0E2D">
        <w:rPr>
          <w:rFonts w:ascii="David" w:hAnsi="David" w:cs="David"/>
          <w:rtl/>
        </w:rPr>
        <w:t>צאלח</w:t>
      </w:r>
      <w:proofErr w:type="spellEnd"/>
      <w:r w:rsidRPr="001C0E2D">
        <w:rPr>
          <w:rFonts w:ascii="David" w:hAnsi="David" w:cs="David"/>
          <w:rtl/>
        </w:rPr>
        <w:t xml:space="preserve"> אחמד </w:t>
      </w:r>
      <w:proofErr w:type="spellStart"/>
      <w:r w:rsidRPr="001C0E2D">
        <w:rPr>
          <w:rFonts w:ascii="David" w:hAnsi="David" w:cs="David"/>
          <w:rtl/>
        </w:rPr>
        <w:t>צאלח</w:t>
      </w:r>
      <w:proofErr w:type="spellEnd"/>
      <w:r w:rsidRPr="001C0E2D">
        <w:rPr>
          <w:rFonts w:ascii="David" w:hAnsi="David" w:cs="David"/>
          <w:rtl/>
        </w:rPr>
        <w:t xml:space="preserve"> שייח נגד התביעה הצבאית, 29 בדצמבר 2008; בג"ץ 05/11199, פלוני נגד המפקד הצבאי לאזור יהודה ושומרון, 1 בינואר 2006,</w:t>
      </w:r>
      <w:r w:rsidR="001C0E2D" w:rsidRPr="001C0E2D">
        <w:rPr>
          <w:rFonts w:ascii="David" w:hAnsi="David" w:cs="David"/>
          <w:rtl/>
        </w:rPr>
        <w:t>.</w:t>
      </w:r>
    </w:p>
  </w:footnote>
  <w:footnote w:id="26">
    <w:p w14:paraId="2C7F02CA" w14:textId="77777777" w:rsidR="00C45869" w:rsidRDefault="00C45869" w:rsidP="001C0E2D">
      <w:pPr>
        <w:pStyle w:val="a3"/>
        <w:spacing w:line="360" w:lineRule="auto"/>
        <w:rPr>
          <w:rtl/>
        </w:rPr>
      </w:pPr>
      <w:r>
        <w:rPr>
          <w:rStyle w:val="a5"/>
        </w:rPr>
        <w:footnoteRef/>
      </w:r>
      <w:r>
        <w:rPr>
          <w:rtl/>
        </w:rPr>
        <w:t xml:space="preserve"> </w:t>
      </w:r>
      <w:proofErr w:type="spellStart"/>
      <w:r>
        <w:rPr>
          <w:rFonts w:cs="David"/>
          <w:rtl/>
        </w:rPr>
        <w:t>אלמכתב</w:t>
      </w:r>
      <w:proofErr w:type="spellEnd"/>
      <w:r>
        <w:rPr>
          <w:rFonts w:cs="David"/>
          <w:rtl/>
        </w:rPr>
        <w:t xml:space="preserve"> </w:t>
      </w:r>
      <w:proofErr w:type="spellStart"/>
      <w:r>
        <w:rPr>
          <w:rFonts w:cs="David"/>
          <w:rtl/>
        </w:rPr>
        <w:t>אלאעלאמי</w:t>
      </w:r>
      <w:proofErr w:type="spellEnd"/>
      <w:r>
        <w:rPr>
          <w:rFonts w:cs="David"/>
          <w:rtl/>
        </w:rPr>
        <w:t xml:space="preserve"> </w:t>
      </w:r>
      <w:proofErr w:type="spellStart"/>
      <w:r>
        <w:rPr>
          <w:rFonts w:cs="David"/>
          <w:rtl/>
        </w:rPr>
        <w:t>לכתאא'ב</w:t>
      </w:r>
      <w:proofErr w:type="spellEnd"/>
      <w:r>
        <w:rPr>
          <w:rFonts w:cs="David"/>
          <w:rtl/>
        </w:rPr>
        <w:t xml:space="preserve"> </w:t>
      </w:r>
      <w:proofErr w:type="spellStart"/>
      <w:r>
        <w:rPr>
          <w:rFonts w:cs="David"/>
          <w:rtl/>
        </w:rPr>
        <w:t>אלקסאם</w:t>
      </w:r>
      <w:proofErr w:type="spellEnd"/>
      <w:r>
        <w:rPr>
          <w:rFonts w:cs="David"/>
          <w:rtl/>
        </w:rPr>
        <w:t>, "</w:t>
      </w:r>
      <w:proofErr w:type="spellStart"/>
      <w:r>
        <w:rPr>
          <w:rFonts w:cs="David"/>
          <w:rtl/>
        </w:rPr>
        <w:t>אבדאעאת</w:t>
      </w:r>
      <w:proofErr w:type="spellEnd"/>
      <w:r>
        <w:rPr>
          <w:rFonts w:cs="David"/>
          <w:rtl/>
        </w:rPr>
        <w:t xml:space="preserve"> </w:t>
      </w:r>
      <w:proofErr w:type="spellStart"/>
      <w:r>
        <w:rPr>
          <w:rFonts w:cs="David"/>
          <w:rtl/>
        </w:rPr>
        <w:t>קסאמיה</w:t>
      </w:r>
      <w:proofErr w:type="spellEnd"/>
      <w:r>
        <w:rPr>
          <w:rFonts w:cs="David"/>
          <w:rtl/>
        </w:rPr>
        <w:t xml:space="preserve">", </w:t>
      </w:r>
      <w:r>
        <w:rPr>
          <w:rFonts w:cs="David"/>
          <w:i/>
          <w:iCs/>
          <w:rtl/>
        </w:rPr>
        <w:t xml:space="preserve">חמאת </w:t>
      </w:r>
      <w:proofErr w:type="spellStart"/>
      <w:r>
        <w:rPr>
          <w:rFonts w:cs="David"/>
          <w:i/>
          <w:iCs/>
          <w:rtl/>
        </w:rPr>
        <w:t>אלת'ע'ור</w:t>
      </w:r>
      <w:proofErr w:type="spellEnd"/>
      <w:r>
        <w:rPr>
          <w:rFonts w:cs="David"/>
          <w:rtl/>
        </w:rPr>
        <w:t xml:space="preserve">, </w:t>
      </w:r>
      <w:proofErr w:type="spellStart"/>
      <w:r>
        <w:rPr>
          <w:rFonts w:cs="David"/>
          <w:rtl/>
        </w:rPr>
        <w:t>עדד</w:t>
      </w:r>
      <w:proofErr w:type="spellEnd"/>
      <w:r>
        <w:rPr>
          <w:rFonts w:cs="David"/>
          <w:rtl/>
        </w:rPr>
        <w:t xml:space="preserve"> 1, 20.12.2004, עמ' 2-1.</w:t>
      </w:r>
    </w:p>
  </w:footnote>
  <w:footnote w:id="27">
    <w:p w14:paraId="1F9AC36C" w14:textId="74235F98" w:rsidR="00C45869" w:rsidRDefault="00C45869" w:rsidP="00C45869">
      <w:pPr>
        <w:pStyle w:val="a3"/>
        <w:spacing w:line="360" w:lineRule="auto"/>
        <w:jc w:val="both"/>
        <w:rPr>
          <w:rFonts w:cs="David"/>
        </w:rPr>
      </w:pPr>
      <w:r>
        <w:rPr>
          <w:rStyle w:val="a5"/>
          <w:rFonts w:cs="David"/>
        </w:rPr>
        <w:footnoteRef/>
      </w:r>
      <w:r>
        <w:rPr>
          <w:rFonts w:cs="David"/>
          <w:rtl/>
        </w:rPr>
        <w:t xml:space="preserve"> </w:t>
      </w:r>
      <w:r>
        <w:rPr>
          <w:rFonts w:cs="David" w:hint="cs"/>
          <w:rtl/>
        </w:rPr>
        <w:t>"</w:t>
      </w:r>
      <w:proofErr w:type="spellStart"/>
      <w:r>
        <w:rPr>
          <w:rFonts w:cs="David" w:hint="cs"/>
          <w:rtl/>
        </w:rPr>
        <w:t>עמלית</w:t>
      </w:r>
      <w:proofErr w:type="spellEnd"/>
      <w:r>
        <w:rPr>
          <w:rFonts w:cs="David" w:hint="cs"/>
          <w:rtl/>
        </w:rPr>
        <w:t xml:space="preserve"> '</w:t>
      </w:r>
      <w:proofErr w:type="spellStart"/>
      <w:r>
        <w:rPr>
          <w:rFonts w:cs="David" w:hint="cs"/>
          <w:rtl/>
        </w:rPr>
        <w:t>אלסהם</w:t>
      </w:r>
      <w:proofErr w:type="spellEnd"/>
      <w:r>
        <w:rPr>
          <w:rFonts w:cs="David" w:hint="cs"/>
          <w:rtl/>
        </w:rPr>
        <w:t xml:space="preserve"> </w:t>
      </w:r>
      <w:proofErr w:type="spellStart"/>
      <w:r>
        <w:rPr>
          <w:rFonts w:cs="David" w:hint="cs"/>
          <w:rtl/>
        </w:rPr>
        <w:t>אלת'אקב</w:t>
      </w:r>
      <w:proofErr w:type="spellEnd"/>
      <w:r>
        <w:rPr>
          <w:rFonts w:cs="David" w:hint="cs"/>
          <w:rtl/>
        </w:rPr>
        <w:t xml:space="preserve">' </w:t>
      </w:r>
      <w:proofErr w:type="spellStart"/>
      <w:r>
        <w:rPr>
          <w:rFonts w:cs="David" w:hint="cs"/>
          <w:rtl/>
        </w:rPr>
        <w:t>אלאמניה</w:t>
      </w:r>
      <w:proofErr w:type="spellEnd"/>
      <w:r>
        <w:rPr>
          <w:rFonts w:cs="David" w:hint="cs"/>
          <w:rtl/>
        </w:rPr>
        <w:t xml:space="preserve">", אתר </w:t>
      </w:r>
      <w:proofErr w:type="spellStart"/>
      <w:r>
        <w:rPr>
          <w:rFonts w:cs="David" w:hint="cs"/>
          <w:i/>
          <w:iCs/>
          <w:rtl/>
        </w:rPr>
        <w:t>אלקסאם</w:t>
      </w:r>
      <w:proofErr w:type="spellEnd"/>
      <w:r>
        <w:rPr>
          <w:rFonts w:cs="David" w:hint="cs"/>
          <w:rtl/>
        </w:rPr>
        <w:t>, ללא תאריך. לצפייה בהכנות לפעולה, חפירת המנהרה והטמנת המטען ראו סרט "</w:t>
      </w:r>
      <w:proofErr w:type="spellStart"/>
      <w:r>
        <w:rPr>
          <w:rFonts w:cs="David" w:hint="cs"/>
          <w:rtl/>
        </w:rPr>
        <w:t>עמלית</w:t>
      </w:r>
      <w:proofErr w:type="spellEnd"/>
      <w:r>
        <w:rPr>
          <w:rFonts w:cs="David" w:hint="cs"/>
          <w:rtl/>
        </w:rPr>
        <w:t xml:space="preserve"> </w:t>
      </w:r>
      <w:proofErr w:type="spellStart"/>
      <w:r>
        <w:rPr>
          <w:rFonts w:cs="David" w:hint="cs"/>
          <w:rtl/>
        </w:rPr>
        <w:t>אלסהם</w:t>
      </w:r>
      <w:proofErr w:type="spellEnd"/>
      <w:r>
        <w:rPr>
          <w:rFonts w:cs="David" w:hint="cs"/>
          <w:rtl/>
        </w:rPr>
        <w:t xml:space="preserve"> </w:t>
      </w:r>
      <w:proofErr w:type="spellStart"/>
      <w:r>
        <w:rPr>
          <w:rFonts w:cs="David" w:hint="cs"/>
          <w:rtl/>
        </w:rPr>
        <w:t>אלת'אקב</w:t>
      </w:r>
      <w:proofErr w:type="spellEnd"/>
      <w:r>
        <w:rPr>
          <w:rFonts w:cs="David" w:hint="cs"/>
          <w:rtl/>
        </w:rPr>
        <w:t xml:space="preserve">", אתר </w:t>
      </w:r>
      <w:proofErr w:type="spellStart"/>
      <w:r>
        <w:rPr>
          <w:rFonts w:cs="David" w:hint="cs"/>
          <w:rtl/>
        </w:rPr>
        <w:t>אלקסאם</w:t>
      </w:r>
      <w:proofErr w:type="spellEnd"/>
      <w:r>
        <w:rPr>
          <w:rFonts w:cs="David" w:hint="cs"/>
          <w:rtl/>
        </w:rPr>
        <w:t>, 25 במאי 2008. לפירוט הפעולה במסיבת העיתונאים שערך חמאס ובגילוי הדעת שפרסם לאחר האירוע ראו "</w:t>
      </w:r>
      <w:proofErr w:type="spellStart"/>
      <w:r>
        <w:rPr>
          <w:rFonts w:cs="David" w:hint="cs"/>
          <w:rtl/>
        </w:rPr>
        <w:t>מותמר</w:t>
      </w:r>
      <w:proofErr w:type="spellEnd"/>
      <w:r>
        <w:rPr>
          <w:rFonts w:cs="David" w:hint="cs"/>
          <w:rtl/>
        </w:rPr>
        <w:t xml:space="preserve"> </w:t>
      </w:r>
      <w:proofErr w:type="spellStart"/>
      <w:r>
        <w:rPr>
          <w:rFonts w:cs="David" w:hint="cs"/>
          <w:rtl/>
        </w:rPr>
        <w:t>אלסהם</w:t>
      </w:r>
      <w:proofErr w:type="spellEnd"/>
      <w:r>
        <w:rPr>
          <w:rFonts w:cs="David" w:hint="cs"/>
          <w:rtl/>
        </w:rPr>
        <w:t xml:space="preserve"> </w:t>
      </w:r>
      <w:proofErr w:type="spellStart"/>
      <w:r>
        <w:rPr>
          <w:rFonts w:cs="David" w:hint="cs"/>
          <w:rtl/>
        </w:rPr>
        <w:t>אלת'אקב</w:t>
      </w:r>
      <w:proofErr w:type="spellEnd"/>
      <w:r>
        <w:rPr>
          <w:rFonts w:cs="David" w:hint="cs"/>
          <w:rtl/>
        </w:rPr>
        <w:t xml:space="preserve">", אתר </w:t>
      </w:r>
      <w:proofErr w:type="spellStart"/>
      <w:r>
        <w:rPr>
          <w:rFonts w:cs="David" w:hint="cs"/>
          <w:i/>
          <w:iCs/>
          <w:rtl/>
        </w:rPr>
        <w:t>אלקסאם</w:t>
      </w:r>
      <w:proofErr w:type="spellEnd"/>
      <w:r>
        <w:rPr>
          <w:rFonts w:cs="David" w:hint="cs"/>
          <w:i/>
          <w:iCs/>
          <w:rtl/>
        </w:rPr>
        <w:t>,</w:t>
      </w:r>
      <w:r>
        <w:rPr>
          <w:rFonts w:cs="David" w:hint="cs"/>
          <w:rtl/>
        </w:rPr>
        <w:t xml:space="preserve"> 27 במאי 2008; "</w:t>
      </w:r>
      <w:proofErr w:type="spellStart"/>
      <w:r>
        <w:rPr>
          <w:rFonts w:cs="David" w:hint="cs"/>
          <w:rtl/>
        </w:rPr>
        <w:t>כתאא'ב</w:t>
      </w:r>
      <w:proofErr w:type="spellEnd"/>
      <w:r>
        <w:rPr>
          <w:rFonts w:cs="David" w:hint="cs"/>
          <w:rtl/>
        </w:rPr>
        <w:t xml:space="preserve"> </w:t>
      </w:r>
      <w:proofErr w:type="spellStart"/>
      <w:r>
        <w:rPr>
          <w:rFonts w:cs="David" w:hint="cs"/>
          <w:rtl/>
        </w:rPr>
        <w:t>אלקסאם</w:t>
      </w:r>
      <w:proofErr w:type="spellEnd"/>
      <w:r>
        <w:rPr>
          <w:rFonts w:cs="David" w:hint="cs"/>
          <w:rtl/>
        </w:rPr>
        <w:t xml:space="preserve"> </w:t>
      </w:r>
      <w:proofErr w:type="spellStart"/>
      <w:r>
        <w:rPr>
          <w:rFonts w:cs="David" w:hint="cs"/>
          <w:rtl/>
        </w:rPr>
        <w:t>תנתצר</w:t>
      </w:r>
      <w:proofErr w:type="spellEnd"/>
      <w:r>
        <w:rPr>
          <w:rFonts w:cs="David" w:hint="cs"/>
          <w:rtl/>
        </w:rPr>
        <w:t xml:space="preserve"> עלא </w:t>
      </w:r>
      <w:proofErr w:type="spellStart"/>
      <w:r>
        <w:rPr>
          <w:rFonts w:cs="David" w:hint="cs"/>
          <w:rtl/>
        </w:rPr>
        <w:t>מח'אבראת</w:t>
      </w:r>
      <w:proofErr w:type="spellEnd"/>
      <w:r>
        <w:rPr>
          <w:rFonts w:cs="David" w:hint="cs"/>
          <w:rtl/>
        </w:rPr>
        <w:t xml:space="preserve"> </w:t>
      </w:r>
      <w:proofErr w:type="spellStart"/>
      <w:r>
        <w:rPr>
          <w:rFonts w:cs="David" w:hint="cs"/>
          <w:rtl/>
        </w:rPr>
        <w:t>אלצהיוניה</w:t>
      </w:r>
      <w:proofErr w:type="spellEnd"/>
      <w:r>
        <w:rPr>
          <w:rFonts w:cs="David" w:hint="cs"/>
          <w:rtl/>
        </w:rPr>
        <w:t xml:space="preserve"> פי </w:t>
      </w:r>
      <w:proofErr w:type="spellStart"/>
      <w:r>
        <w:rPr>
          <w:rFonts w:cs="David" w:hint="cs"/>
          <w:rtl/>
        </w:rPr>
        <w:t>עמליאת</w:t>
      </w:r>
      <w:proofErr w:type="spellEnd"/>
      <w:r>
        <w:rPr>
          <w:rFonts w:cs="David" w:hint="cs"/>
          <w:rtl/>
        </w:rPr>
        <w:t xml:space="preserve"> '</w:t>
      </w:r>
      <w:proofErr w:type="spellStart"/>
      <w:r>
        <w:rPr>
          <w:rFonts w:cs="David" w:hint="cs"/>
          <w:rtl/>
        </w:rPr>
        <w:t>אלסהם</w:t>
      </w:r>
      <w:proofErr w:type="spellEnd"/>
      <w:r>
        <w:rPr>
          <w:rFonts w:cs="David" w:hint="cs"/>
          <w:rtl/>
        </w:rPr>
        <w:t xml:space="preserve"> </w:t>
      </w:r>
      <w:proofErr w:type="spellStart"/>
      <w:r>
        <w:rPr>
          <w:rFonts w:cs="David" w:hint="cs"/>
          <w:rtl/>
        </w:rPr>
        <w:t>אלת'אבק</w:t>
      </w:r>
      <w:proofErr w:type="spellEnd"/>
      <w:r>
        <w:rPr>
          <w:rFonts w:cs="David" w:hint="cs"/>
          <w:rtl/>
        </w:rPr>
        <w:t xml:space="preserve">' </w:t>
      </w:r>
      <w:proofErr w:type="spellStart"/>
      <w:r>
        <w:rPr>
          <w:rFonts w:cs="David" w:hint="cs"/>
          <w:rtl/>
        </w:rPr>
        <w:t>אלאמניה</w:t>
      </w:r>
      <w:proofErr w:type="spellEnd"/>
      <w:r>
        <w:rPr>
          <w:rFonts w:cs="David" w:hint="cs"/>
          <w:rtl/>
        </w:rPr>
        <w:t xml:space="preserve"> </w:t>
      </w:r>
      <w:proofErr w:type="spellStart"/>
      <w:r>
        <w:rPr>
          <w:rFonts w:cs="David" w:hint="cs"/>
          <w:rtl/>
        </w:rPr>
        <w:t>אלמעקדה</w:t>
      </w:r>
      <w:proofErr w:type="spellEnd"/>
      <w:r>
        <w:rPr>
          <w:rFonts w:cs="David" w:hint="cs"/>
          <w:rtl/>
        </w:rPr>
        <w:t xml:space="preserve"> </w:t>
      </w:r>
      <w:proofErr w:type="spellStart"/>
      <w:r>
        <w:rPr>
          <w:rFonts w:cs="David" w:hint="cs"/>
          <w:rtl/>
        </w:rPr>
        <w:t>ומא</w:t>
      </w:r>
      <w:proofErr w:type="spellEnd"/>
      <w:r>
        <w:rPr>
          <w:rFonts w:cs="David" w:hint="cs"/>
          <w:rtl/>
        </w:rPr>
        <w:t xml:space="preserve"> </w:t>
      </w:r>
      <w:proofErr w:type="spellStart"/>
      <w:r>
        <w:rPr>
          <w:rFonts w:cs="David" w:hint="cs"/>
          <w:rtl/>
        </w:rPr>
        <w:t>ח'פי</w:t>
      </w:r>
      <w:proofErr w:type="spellEnd"/>
      <w:r>
        <w:rPr>
          <w:rFonts w:cs="David" w:hint="cs"/>
          <w:rtl/>
        </w:rPr>
        <w:t xml:space="preserve"> כאן </w:t>
      </w:r>
      <w:proofErr w:type="spellStart"/>
      <w:r>
        <w:rPr>
          <w:rFonts w:cs="David" w:hint="cs"/>
          <w:rtl/>
        </w:rPr>
        <w:t>אעט'ם</w:t>
      </w:r>
      <w:proofErr w:type="spellEnd"/>
      <w:r>
        <w:rPr>
          <w:rFonts w:cs="David" w:hint="cs"/>
          <w:rtl/>
        </w:rPr>
        <w:t xml:space="preserve">", אתר </w:t>
      </w:r>
      <w:proofErr w:type="spellStart"/>
      <w:r>
        <w:rPr>
          <w:rFonts w:cs="David" w:hint="cs"/>
          <w:i/>
          <w:iCs/>
          <w:rtl/>
        </w:rPr>
        <w:t>אלקסאם</w:t>
      </w:r>
      <w:proofErr w:type="spellEnd"/>
      <w:r>
        <w:rPr>
          <w:rFonts w:cs="David" w:hint="cs"/>
          <w:i/>
          <w:iCs/>
          <w:rtl/>
        </w:rPr>
        <w:t>,</w:t>
      </w:r>
      <w:r>
        <w:rPr>
          <w:rFonts w:cs="David" w:hint="cs"/>
          <w:rtl/>
        </w:rPr>
        <w:t xml:space="preserve"> 7 בדצמבר 2004</w:t>
      </w:r>
      <w:r w:rsidR="00DA1A23">
        <w:rPr>
          <w:rFonts w:cs="David" w:hint="cs"/>
          <w:rtl/>
        </w:rPr>
        <w:t>.</w:t>
      </w:r>
    </w:p>
  </w:footnote>
  <w:footnote w:id="28">
    <w:p w14:paraId="528B3D7B" w14:textId="77777777" w:rsidR="00807509" w:rsidRDefault="00807509" w:rsidP="0015035E">
      <w:pPr>
        <w:pStyle w:val="a3"/>
        <w:spacing w:line="360" w:lineRule="auto"/>
        <w:rPr>
          <w:rFonts w:ascii="David" w:hAnsi="David" w:cs="David"/>
          <w:rtl/>
        </w:rPr>
      </w:pPr>
      <w:r>
        <w:rPr>
          <w:rStyle w:val="a5"/>
          <w:rFonts w:ascii="David" w:hAnsi="David" w:cs="David"/>
        </w:rPr>
        <w:footnoteRef/>
      </w:r>
      <w:r>
        <w:rPr>
          <w:rFonts w:ascii="David" w:hAnsi="David" w:cs="David"/>
          <w:rtl/>
        </w:rPr>
        <w:t xml:space="preserve"> שמו של האדם נותר חסוי ולא פורסם.</w:t>
      </w:r>
    </w:p>
  </w:footnote>
  <w:footnote w:id="29">
    <w:p w14:paraId="4DF0C4DB" w14:textId="2887EC45" w:rsidR="00C45869" w:rsidRDefault="00C45869" w:rsidP="0018454B">
      <w:pPr>
        <w:pStyle w:val="a3"/>
        <w:spacing w:line="360" w:lineRule="auto"/>
      </w:pPr>
      <w:r>
        <w:rPr>
          <w:rStyle w:val="a5"/>
        </w:rPr>
        <w:footnoteRef/>
      </w:r>
      <w:r>
        <w:rPr>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Pr>
          <w:rFonts w:ascii="David" w:hAnsi="David" w:cs="David" w:hint="cs"/>
          <w:rtl/>
        </w:rPr>
        <w:t xml:space="preserve">1 במרץ 2009, </w:t>
      </w:r>
      <w:r>
        <w:rPr>
          <w:rFonts w:ascii="David" w:hAnsi="David" w:cs="David"/>
          <w:rtl/>
        </w:rPr>
        <w:t>עמ' 2-1</w:t>
      </w:r>
      <w:r>
        <w:rPr>
          <w:rFonts w:ascii="David" w:hAnsi="David" w:cs="David" w:hint="cs"/>
          <w:rtl/>
        </w:rPr>
        <w:t>.</w:t>
      </w:r>
    </w:p>
  </w:footnote>
  <w:footnote w:id="30">
    <w:p w14:paraId="30568135" w14:textId="0B941EFA" w:rsidR="00C45869" w:rsidRPr="00C45869" w:rsidRDefault="00C45869" w:rsidP="0018454B">
      <w:pPr>
        <w:pStyle w:val="a3"/>
        <w:spacing w:line="360" w:lineRule="auto"/>
        <w:rPr>
          <w:rtl/>
        </w:rPr>
      </w:pPr>
      <w:r>
        <w:rPr>
          <w:rStyle w:val="a5"/>
        </w:rPr>
        <w:footnoteRef/>
      </w:r>
      <w:r>
        <w:rPr>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Pr>
          <w:rFonts w:ascii="David" w:hAnsi="David" w:cs="David" w:hint="cs"/>
          <w:rtl/>
        </w:rPr>
        <w:t xml:space="preserve">1 במרץ 2009, </w:t>
      </w:r>
      <w:r>
        <w:rPr>
          <w:rFonts w:ascii="David" w:hAnsi="David" w:cs="David"/>
          <w:rtl/>
        </w:rPr>
        <w:t>עמ' 2-1</w:t>
      </w:r>
      <w:r>
        <w:rPr>
          <w:rFonts w:ascii="David" w:hAnsi="David" w:cs="David" w:hint="cs"/>
          <w:rtl/>
        </w:rPr>
        <w:t>.</w:t>
      </w:r>
    </w:p>
  </w:footnote>
  <w:footnote w:id="31">
    <w:p w14:paraId="42C26A7B" w14:textId="15829434" w:rsidR="00807509" w:rsidRDefault="00807509" w:rsidP="0018454B">
      <w:pPr>
        <w:pStyle w:val="a3"/>
        <w:spacing w:line="360" w:lineRule="auto"/>
        <w:rPr>
          <w:rFonts w:ascii="David" w:hAnsi="David" w:cs="David"/>
        </w:rPr>
      </w:pPr>
      <w:r>
        <w:rPr>
          <w:rStyle w:val="a5"/>
          <w:rFonts w:ascii="David" w:hAnsi="David" w:cs="David"/>
        </w:rPr>
        <w:footnoteRef/>
      </w:r>
      <w:r>
        <w:rPr>
          <w:rFonts w:ascii="David" w:hAnsi="David" w:cs="David"/>
          <w:rtl/>
        </w:rPr>
        <w:t xml:space="preserve"> </w:t>
      </w:r>
      <w:proofErr w:type="spellStart"/>
      <w:r>
        <w:rPr>
          <w:rFonts w:ascii="David" w:hAnsi="David" w:cs="David"/>
          <w:rtl/>
        </w:rPr>
        <w:t>בש"פ</w:t>
      </w:r>
      <w:proofErr w:type="spellEnd"/>
      <w:r>
        <w:rPr>
          <w:rFonts w:ascii="David" w:hAnsi="David" w:cs="David"/>
          <w:rtl/>
        </w:rPr>
        <w:t xml:space="preserve"> 686/09, מדינת ישראל נ' פלוני, </w:t>
      </w:r>
      <w:r w:rsidR="00C45869">
        <w:rPr>
          <w:rFonts w:ascii="David" w:hAnsi="David" w:cs="David" w:hint="cs"/>
          <w:rtl/>
        </w:rPr>
        <w:t xml:space="preserve">1 במרץ 2009, </w:t>
      </w:r>
      <w:r>
        <w:rPr>
          <w:rFonts w:ascii="David" w:hAnsi="David" w:cs="David"/>
          <w:rtl/>
        </w:rPr>
        <w:t>עמ' 2-1</w:t>
      </w:r>
      <w:r w:rsidR="00C45869">
        <w:rPr>
          <w:rFonts w:ascii="David" w:hAnsi="David" w:cs="David" w:hint="cs"/>
          <w:rtl/>
        </w:rPr>
        <w:t>.</w:t>
      </w:r>
    </w:p>
  </w:footnote>
  <w:footnote w:id="32">
    <w:p w14:paraId="5550E6E1" w14:textId="5DE055B7" w:rsidR="00BF120E" w:rsidRPr="00BF120E" w:rsidRDefault="00BF120E" w:rsidP="0018454B">
      <w:pPr>
        <w:pStyle w:val="a3"/>
        <w:spacing w:line="360" w:lineRule="auto"/>
        <w:jc w:val="both"/>
        <w:rPr>
          <w:rtl/>
        </w:rPr>
      </w:pPr>
      <w:r>
        <w:rPr>
          <w:rStyle w:val="a5"/>
        </w:rPr>
        <w:footnoteRef/>
      </w:r>
      <w:r>
        <w:rPr>
          <w:rtl/>
        </w:rPr>
        <w:t xml:space="preserve"> </w:t>
      </w:r>
      <w:r w:rsidRPr="0018454B">
        <w:rPr>
          <w:rFonts w:ascii="Times New Roman" w:hAnsi="Times New Roman" w:cs="Times New Roman"/>
        </w:rPr>
        <w:t xml:space="preserve">; Jonathan </w:t>
      </w:r>
      <w:proofErr w:type="spellStart"/>
      <w:r w:rsidRPr="0018454B">
        <w:rPr>
          <w:rFonts w:ascii="Times New Roman" w:hAnsi="Times New Roman" w:cs="Times New Roman"/>
        </w:rPr>
        <w:t>Schanzer</w:t>
      </w:r>
      <w:proofErr w:type="spellEnd"/>
      <w:r w:rsidRPr="0018454B">
        <w:rPr>
          <w:rFonts w:ascii="Times New Roman" w:hAnsi="Times New Roman" w:cs="Times New Roman"/>
        </w:rPr>
        <w:t xml:space="preserve">, </w:t>
      </w:r>
      <w:r w:rsidRPr="0018454B">
        <w:rPr>
          <w:rFonts w:ascii="Times New Roman" w:hAnsi="Times New Roman" w:cs="Times New Roman"/>
          <w:i/>
          <w:iCs/>
        </w:rPr>
        <w:t>Hamas vs. Fatah – The Struggle for Palestine</w:t>
      </w:r>
      <w:r w:rsidRPr="0018454B">
        <w:rPr>
          <w:rFonts w:ascii="Times New Roman" w:hAnsi="Times New Roman" w:cs="Times New Roman"/>
        </w:rPr>
        <w:t xml:space="preserve">, New Work: Palgrave-Macmillan, 2008, pp. 120-107; </w:t>
      </w:r>
      <w:proofErr w:type="spellStart"/>
      <w:r w:rsidRPr="0018454B">
        <w:rPr>
          <w:rFonts w:ascii="Times New Roman" w:hAnsi="Times New Roman" w:cs="Times New Roman"/>
        </w:rPr>
        <w:t>Tareq</w:t>
      </w:r>
      <w:proofErr w:type="spellEnd"/>
      <w:r w:rsidRPr="0018454B">
        <w:rPr>
          <w:rFonts w:ascii="Times New Roman" w:hAnsi="Times New Roman" w:cs="Times New Roman"/>
        </w:rPr>
        <w:t xml:space="preserve"> </w:t>
      </w:r>
      <w:proofErr w:type="spellStart"/>
      <w:r w:rsidRPr="0018454B">
        <w:rPr>
          <w:rFonts w:ascii="Times New Roman" w:hAnsi="Times New Roman" w:cs="Times New Roman"/>
        </w:rPr>
        <w:t>Baconi</w:t>
      </w:r>
      <w:proofErr w:type="spellEnd"/>
      <w:r w:rsidRPr="0018454B">
        <w:rPr>
          <w:rFonts w:ascii="Times New Roman" w:hAnsi="Times New Roman" w:cs="Times New Roman"/>
        </w:rPr>
        <w:t xml:space="preserve">, </w:t>
      </w:r>
      <w:r w:rsidRPr="0018454B">
        <w:rPr>
          <w:rFonts w:ascii="Times New Roman" w:hAnsi="Times New Roman" w:cs="Times New Roman"/>
          <w:i/>
          <w:iCs/>
        </w:rPr>
        <w:t xml:space="preserve">Hamas Contained – The Rise and Pacification of Palestinian Resistance, </w:t>
      </w:r>
      <w:r w:rsidRPr="0018454B">
        <w:rPr>
          <w:rFonts w:ascii="Times New Roman" w:hAnsi="Times New Roman" w:cs="Times New Roman"/>
        </w:rPr>
        <w:t xml:space="preserve">Stanford: Stanford University Press, 2018, pp. </w:t>
      </w:r>
      <w:r w:rsidR="0018454B" w:rsidRPr="0018454B">
        <w:rPr>
          <w:rFonts w:ascii="Times New Roman" w:hAnsi="Times New Roman" w:cs="Times New Roman"/>
        </w:rPr>
        <w:t>133-170</w:t>
      </w:r>
      <w:r w:rsidRPr="0018454B">
        <w:rPr>
          <w:rFonts w:ascii="Times New Roman" w:hAnsi="Times New Roman" w:cs="Times New Roman"/>
        </w:rPr>
        <w:t>.</w:t>
      </w:r>
      <w:r w:rsidR="0018454B" w:rsidRPr="0018454B">
        <w:rPr>
          <w:rFonts w:ascii="Times New Roman" w:hAnsi="Times New Roman" w:cs="Times New Roman"/>
        </w:rPr>
        <w:t xml:space="preserve"> </w:t>
      </w:r>
      <w:proofErr w:type="spellStart"/>
      <w:r w:rsidR="0018454B" w:rsidRPr="0018454B">
        <w:rPr>
          <w:rFonts w:ascii="Times New Roman" w:hAnsi="Times New Roman" w:cs="Times New Roman"/>
        </w:rPr>
        <w:t>Benedetta</w:t>
      </w:r>
      <w:proofErr w:type="spellEnd"/>
      <w:r w:rsidR="0018454B" w:rsidRPr="0018454B">
        <w:rPr>
          <w:rFonts w:ascii="Times New Roman" w:hAnsi="Times New Roman" w:cs="Times New Roman"/>
        </w:rPr>
        <w:t xml:space="preserve"> </w:t>
      </w:r>
      <w:proofErr w:type="spellStart"/>
      <w:r w:rsidR="0018454B" w:rsidRPr="0018454B">
        <w:rPr>
          <w:rFonts w:ascii="Times New Roman" w:hAnsi="Times New Roman" w:cs="Times New Roman"/>
        </w:rPr>
        <w:t>Berti</w:t>
      </w:r>
      <w:proofErr w:type="spellEnd"/>
      <w:r w:rsidR="0018454B" w:rsidRPr="0018454B">
        <w:rPr>
          <w:rFonts w:ascii="Times New Roman" w:hAnsi="Times New Roman" w:cs="Times New Roman"/>
        </w:rPr>
        <w:t xml:space="preserve">, "Non-State Actors as Providers of Governance: The Hamas Government in Gaza between Effective Sovereignty, Centralized Authority, and Resistance", </w:t>
      </w:r>
      <w:r w:rsidR="0018454B" w:rsidRPr="0018454B">
        <w:rPr>
          <w:rFonts w:ascii="Times New Roman" w:hAnsi="Times New Roman" w:cs="Times New Roman"/>
          <w:i/>
          <w:iCs/>
        </w:rPr>
        <w:t>Middle East Journal,</w:t>
      </w:r>
      <w:r w:rsidR="0018454B" w:rsidRPr="0018454B">
        <w:rPr>
          <w:rFonts w:ascii="Times New Roman" w:hAnsi="Times New Roman" w:cs="Times New Roman"/>
        </w:rPr>
        <w:t xml:space="preserve"> Vol. 69, No. 1,</w:t>
      </w:r>
      <w:r w:rsidR="0018454B">
        <w:rPr>
          <w:rFonts w:ascii="Times New Roman" w:hAnsi="Times New Roman" w:cs="Times New Roman"/>
        </w:rPr>
        <w:t xml:space="preserve"> 2015,</w:t>
      </w:r>
      <w:r w:rsidR="0018454B" w:rsidRPr="0018454B">
        <w:rPr>
          <w:rFonts w:ascii="Times New Roman" w:hAnsi="Times New Roman" w:cs="Times New Roman"/>
        </w:rPr>
        <w:t xml:space="preserve"> pp. 9-3</w:t>
      </w:r>
      <w:r w:rsidR="0018454B">
        <w:rPr>
          <w:rFonts w:ascii="Times New Roman" w:hAnsi="Times New Roman" w:cs="Times New Roman"/>
        </w:rPr>
        <w:t>1.</w:t>
      </w:r>
    </w:p>
  </w:footnote>
  <w:footnote w:id="33">
    <w:p w14:paraId="371DAE03" w14:textId="77777777" w:rsidR="00276F14" w:rsidRPr="00D10EB8" w:rsidRDefault="00276F14" w:rsidP="00276F14">
      <w:pPr>
        <w:pStyle w:val="a3"/>
        <w:spacing w:line="360" w:lineRule="auto"/>
        <w:rPr>
          <w:rFonts w:asciiTheme="majorBidi" w:hAnsiTheme="majorBidi" w:cstheme="majorBidi"/>
        </w:rPr>
      </w:pPr>
      <w:r>
        <w:rPr>
          <w:rStyle w:val="a5"/>
        </w:rPr>
        <w:footnoteRef/>
      </w:r>
      <w:r>
        <w:rPr>
          <w:rFonts w:hint="cs"/>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 2:52-1:08</w:t>
      </w:r>
      <w:r>
        <w:rPr>
          <w:rFonts w:hint="cs"/>
          <w:rtl/>
        </w:rPr>
        <w:t xml:space="preserve">. </w:t>
      </w:r>
      <w:hyperlink r:id="rId9" w:history="1">
        <w:r w:rsidRPr="00D10EB8">
          <w:rPr>
            <w:rStyle w:val="Hyperlink"/>
            <w:rFonts w:asciiTheme="majorBidi" w:hAnsiTheme="majorBidi" w:cstheme="majorBidi"/>
          </w:rPr>
          <w:t>https://www.youtube.com/watch?v=oyRoP1tZ5QQ</w:t>
        </w:r>
      </w:hyperlink>
      <w:r w:rsidRPr="00D10EB8">
        <w:rPr>
          <w:rFonts w:asciiTheme="majorBidi" w:hAnsiTheme="majorBidi" w:cstheme="majorBidi"/>
          <w:rtl/>
        </w:rPr>
        <w:t xml:space="preserve"> </w:t>
      </w:r>
    </w:p>
  </w:footnote>
  <w:footnote w:id="34">
    <w:p w14:paraId="08A97EE3" w14:textId="77777777" w:rsidR="00276F14" w:rsidRDefault="00276F14" w:rsidP="00276F14">
      <w:pPr>
        <w:pStyle w:val="a3"/>
        <w:spacing w:line="360" w:lineRule="auto"/>
      </w:pPr>
      <w:r>
        <w:rPr>
          <w:rStyle w:val="a5"/>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 xml:space="preserve">, </w:t>
      </w:r>
      <w:r w:rsidRPr="00D10EB8">
        <w:rPr>
          <w:rFonts w:cs="David"/>
          <w:rtl/>
        </w:rPr>
        <w:t>3:57-2:53</w:t>
      </w:r>
      <w:r>
        <w:rPr>
          <w:rFonts w:hint="cs"/>
          <w:rtl/>
        </w:rPr>
        <w:t>.</w:t>
      </w:r>
    </w:p>
  </w:footnote>
  <w:footnote w:id="35">
    <w:p w14:paraId="69757D1D" w14:textId="77777777" w:rsidR="00276F14" w:rsidRPr="00D10EB8" w:rsidRDefault="00276F14" w:rsidP="00276F14">
      <w:pPr>
        <w:pStyle w:val="a3"/>
        <w:spacing w:line="360" w:lineRule="auto"/>
      </w:pPr>
      <w:r>
        <w:rPr>
          <w:rStyle w:val="a5"/>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 xml:space="preserve">, </w:t>
      </w:r>
      <w:r w:rsidRPr="00D10EB8">
        <w:rPr>
          <w:rFonts w:cs="David"/>
          <w:rtl/>
        </w:rPr>
        <w:t>7:43-3:57.</w:t>
      </w:r>
    </w:p>
  </w:footnote>
  <w:footnote w:id="36">
    <w:p w14:paraId="5B4DB9A5" w14:textId="77777777" w:rsidR="00276F14" w:rsidRDefault="00276F14" w:rsidP="00276F14">
      <w:pPr>
        <w:pStyle w:val="a3"/>
        <w:spacing w:line="360" w:lineRule="auto"/>
      </w:pPr>
      <w:r>
        <w:rPr>
          <w:rStyle w:val="a5"/>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w:t>
      </w:r>
      <w:r w:rsidRPr="00D10EB8">
        <w:rPr>
          <w:rtl/>
        </w:rPr>
        <w:t xml:space="preserve"> </w:t>
      </w:r>
      <w:r w:rsidRPr="00D10EB8">
        <w:rPr>
          <w:rFonts w:cs="David"/>
          <w:rtl/>
        </w:rPr>
        <w:t>16:35-7:44.</w:t>
      </w:r>
    </w:p>
  </w:footnote>
  <w:footnote w:id="37">
    <w:p w14:paraId="4FD7CF4C" w14:textId="77777777" w:rsidR="00276F14" w:rsidRDefault="00276F14" w:rsidP="00D8251A">
      <w:pPr>
        <w:pStyle w:val="a3"/>
        <w:spacing w:line="360" w:lineRule="auto"/>
        <w:jc w:val="both"/>
        <w:rPr>
          <w:rtl/>
        </w:rPr>
      </w:pPr>
      <w:r>
        <w:rPr>
          <w:rStyle w:val="a5"/>
        </w:rPr>
        <w:footnoteRef/>
      </w:r>
      <w:r>
        <w:rPr>
          <w:rtl/>
        </w:rPr>
        <w:t xml:space="preserve"> </w:t>
      </w:r>
      <w:proofErr w:type="spellStart"/>
      <w:r w:rsidRPr="00D10EB8">
        <w:rPr>
          <w:rFonts w:cs="David" w:hint="cs"/>
          <w:b/>
          <w:bCs/>
          <w:rtl/>
        </w:rPr>
        <w:t>אלות'אא'קי</w:t>
      </w:r>
      <w:proofErr w:type="spellEnd"/>
      <w:r w:rsidRPr="00D10EB8">
        <w:rPr>
          <w:rFonts w:cs="David" w:hint="cs"/>
          <w:b/>
          <w:bCs/>
          <w:rtl/>
        </w:rPr>
        <w:t xml:space="preserve"> </w:t>
      </w:r>
      <w:proofErr w:type="spellStart"/>
      <w:r w:rsidRPr="00D10EB8">
        <w:rPr>
          <w:rFonts w:cs="David" w:hint="cs"/>
          <w:b/>
          <w:bCs/>
          <w:rtl/>
        </w:rPr>
        <w:t>סראב</w:t>
      </w:r>
      <w:proofErr w:type="spellEnd"/>
      <w:r w:rsidRPr="00D10EB8">
        <w:rPr>
          <w:rFonts w:cs="David" w:hint="cs"/>
          <w:b/>
          <w:bCs/>
          <w:rtl/>
        </w:rPr>
        <w:t xml:space="preserve"> </w:t>
      </w:r>
      <w:proofErr w:type="spellStart"/>
      <w:r w:rsidRPr="00D10EB8">
        <w:rPr>
          <w:rFonts w:cs="David" w:hint="cs"/>
          <w:b/>
          <w:bCs/>
          <w:rtl/>
        </w:rPr>
        <w:t>צ'רבה</w:t>
      </w:r>
      <w:proofErr w:type="spellEnd"/>
      <w:r w:rsidRPr="00D10EB8">
        <w:rPr>
          <w:rFonts w:cs="David" w:hint="cs"/>
          <w:b/>
          <w:bCs/>
          <w:rtl/>
        </w:rPr>
        <w:t xml:space="preserve"> אמניה </w:t>
      </w:r>
      <w:proofErr w:type="spellStart"/>
      <w:r w:rsidRPr="00D10EB8">
        <w:rPr>
          <w:rFonts w:cs="David" w:hint="cs"/>
          <w:b/>
          <w:bCs/>
          <w:rtl/>
        </w:rPr>
        <w:t>לקיאדת</w:t>
      </w:r>
      <w:proofErr w:type="spellEnd"/>
      <w:r w:rsidRPr="00D10EB8">
        <w:rPr>
          <w:rFonts w:cs="David" w:hint="cs"/>
          <w:b/>
          <w:bCs/>
          <w:rtl/>
        </w:rPr>
        <w:t xml:space="preserve"> </w:t>
      </w:r>
      <w:proofErr w:type="spellStart"/>
      <w:r w:rsidRPr="00D10EB8">
        <w:rPr>
          <w:rFonts w:cs="David" w:hint="cs"/>
          <w:b/>
          <w:bCs/>
          <w:rtl/>
        </w:rPr>
        <w:t>אלאחתלאל</w:t>
      </w:r>
      <w:proofErr w:type="spellEnd"/>
      <w:r w:rsidRPr="00D10EB8">
        <w:rPr>
          <w:rFonts w:cs="David" w:hint="cs"/>
          <w:b/>
          <w:bCs/>
          <w:rtl/>
        </w:rPr>
        <w:t xml:space="preserve"> עלא יד </w:t>
      </w:r>
      <w:proofErr w:type="spellStart"/>
      <w:r w:rsidRPr="00D10EB8">
        <w:rPr>
          <w:rFonts w:cs="David" w:hint="cs"/>
          <w:b/>
          <w:bCs/>
          <w:rtl/>
        </w:rPr>
        <w:t>כתאא'ב</w:t>
      </w:r>
      <w:proofErr w:type="spellEnd"/>
      <w:r w:rsidRPr="00D10EB8">
        <w:rPr>
          <w:rFonts w:cs="David" w:hint="cs"/>
          <w:b/>
          <w:bCs/>
          <w:rtl/>
        </w:rPr>
        <w:t xml:space="preserve"> </w:t>
      </w:r>
      <w:proofErr w:type="spellStart"/>
      <w:r w:rsidRPr="00D10EB8">
        <w:rPr>
          <w:rFonts w:cs="David" w:hint="cs"/>
          <w:b/>
          <w:bCs/>
          <w:rtl/>
        </w:rPr>
        <w:t>אלקסאם</w:t>
      </w:r>
      <w:proofErr w:type="spellEnd"/>
      <w:r w:rsidRPr="00D10EB8">
        <w:rPr>
          <w:rFonts w:cs="David" w:hint="cs"/>
          <w:b/>
          <w:bCs/>
          <w:rtl/>
        </w:rPr>
        <w:t xml:space="preserve">, </w:t>
      </w:r>
      <w:proofErr w:type="spellStart"/>
      <w:r w:rsidRPr="00D10EB8">
        <w:rPr>
          <w:rFonts w:cs="David" w:hint="cs"/>
          <w:i/>
          <w:iCs/>
          <w:rtl/>
        </w:rPr>
        <w:t>אלמיאדין</w:t>
      </w:r>
      <w:proofErr w:type="spellEnd"/>
      <w:r w:rsidRPr="00D10EB8">
        <w:rPr>
          <w:rFonts w:cs="David" w:hint="cs"/>
          <w:i/>
          <w:iCs/>
          <w:rtl/>
        </w:rPr>
        <w:t xml:space="preserve">, </w:t>
      </w:r>
      <w:r w:rsidRPr="00D10EB8">
        <w:rPr>
          <w:rFonts w:cs="David" w:hint="cs"/>
          <w:rtl/>
        </w:rPr>
        <w:t>שודר לראשונה ב-18 בדצמבר 2019</w:t>
      </w:r>
      <w:r>
        <w:rPr>
          <w:rFonts w:cs="David" w:hint="cs"/>
          <w:rtl/>
        </w:rPr>
        <w:t>,</w:t>
      </w:r>
      <w:r w:rsidRPr="00D10EB8">
        <w:rPr>
          <w:rtl/>
        </w:rPr>
        <w:t xml:space="preserve"> </w:t>
      </w:r>
      <w:r w:rsidRPr="00D10EB8">
        <w:rPr>
          <w:rFonts w:cs="David"/>
          <w:rtl/>
        </w:rPr>
        <w:t>19:00-17:38, 25:15-22:45.</w:t>
      </w:r>
    </w:p>
  </w:footnote>
  <w:footnote w:id="38">
    <w:p w14:paraId="30CAB21E" w14:textId="51F89741" w:rsidR="00061616" w:rsidRPr="00D8251A" w:rsidRDefault="00061616" w:rsidP="00D8251A">
      <w:pPr>
        <w:pStyle w:val="a3"/>
        <w:jc w:val="both"/>
        <w:rPr>
          <w:rFonts w:asciiTheme="majorBidi" w:hAnsiTheme="majorBidi" w:cstheme="majorBidi"/>
          <w:rtl/>
        </w:rPr>
      </w:pPr>
      <w:r w:rsidRPr="00D8251A">
        <w:rPr>
          <w:rStyle w:val="a5"/>
          <w:rFonts w:asciiTheme="majorBidi" w:hAnsiTheme="majorBidi" w:cstheme="majorBidi"/>
        </w:rPr>
        <w:footnoteRef/>
      </w:r>
      <w:r w:rsidRPr="00D8251A">
        <w:rPr>
          <w:rFonts w:asciiTheme="majorBidi" w:hAnsiTheme="majorBidi" w:cstheme="majorBidi"/>
          <w:rtl/>
        </w:rPr>
        <w:t xml:space="preserve"> להרחבה על השלבים באיתור סוכנים במסגרת </w:t>
      </w:r>
      <w:r w:rsidRPr="00D8251A">
        <w:rPr>
          <w:rFonts w:asciiTheme="majorBidi" w:hAnsiTheme="majorBidi" w:cstheme="majorBidi"/>
        </w:rPr>
        <w:t>The Recruitment Cycle</w:t>
      </w:r>
      <w:r w:rsidRPr="00D8251A">
        <w:rPr>
          <w:rFonts w:asciiTheme="majorBidi" w:hAnsiTheme="majorBidi" w:cstheme="majorBidi"/>
          <w:rtl/>
        </w:rPr>
        <w:t xml:space="preserve"> ראו </w:t>
      </w:r>
      <w:r w:rsidR="00D8251A" w:rsidRPr="00D8251A">
        <w:rPr>
          <w:rFonts w:asciiTheme="majorBidi" w:hAnsiTheme="majorBidi" w:cstheme="majorBidi"/>
        </w:rPr>
        <w:t xml:space="preserve">Reagan, </w:t>
      </w:r>
      <w:r w:rsidR="00D8251A" w:rsidRPr="00D8251A">
        <w:rPr>
          <w:rFonts w:asciiTheme="majorBidi" w:hAnsiTheme="majorBidi" w:cstheme="majorBidi"/>
          <w:i/>
          <w:iCs/>
        </w:rPr>
        <w:t>Terms &amp; Definitions</w:t>
      </w:r>
      <w:r w:rsidR="00D8251A" w:rsidRPr="00D8251A">
        <w:rPr>
          <w:rFonts w:asciiTheme="majorBidi" w:hAnsiTheme="majorBidi" w:cstheme="majorBidi"/>
        </w:rPr>
        <w:t>, p.</w:t>
      </w:r>
      <w:r w:rsidR="00D8251A" w:rsidRPr="00D8251A">
        <w:rPr>
          <w:rStyle w:val="a5"/>
          <w:rFonts w:asciiTheme="majorBidi" w:hAnsiTheme="majorBidi" w:cstheme="majorBidi"/>
        </w:rPr>
        <w:t xml:space="preserve"> </w:t>
      </w:r>
      <w:r w:rsidR="00D8251A" w:rsidRPr="00D8251A">
        <w:rPr>
          <w:rFonts w:asciiTheme="majorBidi" w:hAnsiTheme="majorBidi" w:cstheme="majorBidi"/>
        </w:rPr>
        <w:t>271-272.</w:t>
      </w:r>
    </w:p>
  </w:footnote>
  <w:footnote w:id="39">
    <w:p w14:paraId="216DE970" w14:textId="5564C8A1" w:rsidR="00CE4C9A" w:rsidRPr="00C307F0" w:rsidRDefault="00CE4C9A">
      <w:pPr>
        <w:pStyle w:val="a3"/>
        <w:rPr>
          <w:rFonts w:cs="David"/>
          <w:rtl/>
        </w:rPr>
      </w:pPr>
      <w:r w:rsidRPr="00C307F0">
        <w:rPr>
          <w:rStyle w:val="a5"/>
          <w:rFonts w:cs="David"/>
        </w:rPr>
        <w:footnoteRef/>
      </w:r>
      <w:r w:rsidRPr="00C307F0">
        <w:rPr>
          <w:rFonts w:cs="David"/>
          <w:rtl/>
        </w:rPr>
        <w:t xml:space="preserve"> </w:t>
      </w:r>
      <w:proofErr w:type="spellStart"/>
      <w:r w:rsidRPr="00C307F0">
        <w:rPr>
          <w:rFonts w:cs="David" w:hint="cs"/>
          <w:i/>
          <w:iCs/>
          <w:rtl/>
        </w:rPr>
        <w:t>אלרסאלה</w:t>
      </w:r>
      <w:proofErr w:type="spellEnd"/>
      <w:r w:rsidRPr="00C307F0">
        <w:rPr>
          <w:rFonts w:cs="David" w:hint="cs"/>
          <w:i/>
          <w:iCs/>
          <w:rtl/>
        </w:rPr>
        <w:t xml:space="preserve">, </w:t>
      </w:r>
      <w:r w:rsidRPr="00C307F0">
        <w:rPr>
          <w:rFonts w:cs="David" w:hint="cs"/>
          <w:rtl/>
        </w:rPr>
        <w:t xml:space="preserve">19 בדצמבר 2019.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A4"/>
    <w:rsid w:val="00016377"/>
    <w:rsid w:val="000177D3"/>
    <w:rsid w:val="00026875"/>
    <w:rsid w:val="00040813"/>
    <w:rsid w:val="0004775A"/>
    <w:rsid w:val="000508EE"/>
    <w:rsid w:val="00050ED4"/>
    <w:rsid w:val="00061616"/>
    <w:rsid w:val="00090C99"/>
    <w:rsid w:val="0009258C"/>
    <w:rsid w:val="000976BA"/>
    <w:rsid w:val="000A3B8D"/>
    <w:rsid w:val="000B2924"/>
    <w:rsid w:val="000D2566"/>
    <w:rsid w:val="000D35CD"/>
    <w:rsid w:val="000D6DCA"/>
    <w:rsid w:val="001104CB"/>
    <w:rsid w:val="00120ACA"/>
    <w:rsid w:val="0015035E"/>
    <w:rsid w:val="001677BA"/>
    <w:rsid w:val="00175859"/>
    <w:rsid w:val="0018454B"/>
    <w:rsid w:val="00185400"/>
    <w:rsid w:val="001947E0"/>
    <w:rsid w:val="001A2B8E"/>
    <w:rsid w:val="001B10B7"/>
    <w:rsid w:val="001B6017"/>
    <w:rsid w:val="001B645C"/>
    <w:rsid w:val="001C0E2D"/>
    <w:rsid w:val="001C3987"/>
    <w:rsid w:val="001D25BA"/>
    <w:rsid w:val="00206452"/>
    <w:rsid w:val="00220812"/>
    <w:rsid w:val="002220F0"/>
    <w:rsid w:val="00225C34"/>
    <w:rsid w:val="00225F0D"/>
    <w:rsid w:val="00240908"/>
    <w:rsid w:val="00252AB0"/>
    <w:rsid w:val="00274CF8"/>
    <w:rsid w:val="00276F14"/>
    <w:rsid w:val="0029181B"/>
    <w:rsid w:val="002C10E4"/>
    <w:rsid w:val="002E07D2"/>
    <w:rsid w:val="002E246B"/>
    <w:rsid w:val="003024E6"/>
    <w:rsid w:val="0030585D"/>
    <w:rsid w:val="0030700B"/>
    <w:rsid w:val="00307721"/>
    <w:rsid w:val="00325FBB"/>
    <w:rsid w:val="00340070"/>
    <w:rsid w:val="003627C6"/>
    <w:rsid w:val="00386549"/>
    <w:rsid w:val="00391630"/>
    <w:rsid w:val="00397050"/>
    <w:rsid w:val="003F0F11"/>
    <w:rsid w:val="00446D5F"/>
    <w:rsid w:val="004552D0"/>
    <w:rsid w:val="00471631"/>
    <w:rsid w:val="004800A4"/>
    <w:rsid w:val="00483DDF"/>
    <w:rsid w:val="004A056F"/>
    <w:rsid w:val="004A2F39"/>
    <w:rsid w:val="004A307C"/>
    <w:rsid w:val="004A79EB"/>
    <w:rsid w:val="004C3EE0"/>
    <w:rsid w:val="004D6923"/>
    <w:rsid w:val="00522E57"/>
    <w:rsid w:val="005232B7"/>
    <w:rsid w:val="00523328"/>
    <w:rsid w:val="005306DC"/>
    <w:rsid w:val="005434EF"/>
    <w:rsid w:val="005603D9"/>
    <w:rsid w:val="00566293"/>
    <w:rsid w:val="005706AB"/>
    <w:rsid w:val="00583B95"/>
    <w:rsid w:val="005929D0"/>
    <w:rsid w:val="00596035"/>
    <w:rsid w:val="005B22AF"/>
    <w:rsid w:val="005B29B6"/>
    <w:rsid w:val="005F74C1"/>
    <w:rsid w:val="00602738"/>
    <w:rsid w:val="00650CCD"/>
    <w:rsid w:val="00651132"/>
    <w:rsid w:val="006548CE"/>
    <w:rsid w:val="0066104A"/>
    <w:rsid w:val="0067272B"/>
    <w:rsid w:val="00675CF1"/>
    <w:rsid w:val="006B2912"/>
    <w:rsid w:val="006C2D7B"/>
    <w:rsid w:val="006D2689"/>
    <w:rsid w:val="006D2695"/>
    <w:rsid w:val="006E1772"/>
    <w:rsid w:val="006E3A08"/>
    <w:rsid w:val="006E6F51"/>
    <w:rsid w:val="006F4C20"/>
    <w:rsid w:val="00744C69"/>
    <w:rsid w:val="007454E5"/>
    <w:rsid w:val="0075109B"/>
    <w:rsid w:val="007737AB"/>
    <w:rsid w:val="00773BCE"/>
    <w:rsid w:val="007C1975"/>
    <w:rsid w:val="007C7C19"/>
    <w:rsid w:val="007D2859"/>
    <w:rsid w:val="007D5381"/>
    <w:rsid w:val="00804CD5"/>
    <w:rsid w:val="00807509"/>
    <w:rsid w:val="00816B7B"/>
    <w:rsid w:val="00820D69"/>
    <w:rsid w:val="00821205"/>
    <w:rsid w:val="0082799F"/>
    <w:rsid w:val="00860954"/>
    <w:rsid w:val="00860958"/>
    <w:rsid w:val="008749A1"/>
    <w:rsid w:val="00877808"/>
    <w:rsid w:val="00892FD9"/>
    <w:rsid w:val="00897BA3"/>
    <w:rsid w:val="008A20AD"/>
    <w:rsid w:val="008A3755"/>
    <w:rsid w:val="008D4526"/>
    <w:rsid w:val="008D5A3F"/>
    <w:rsid w:val="008F31A3"/>
    <w:rsid w:val="009250AE"/>
    <w:rsid w:val="00930A50"/>
    <w:rsid w:val="00932731"/>
    <w:rsid w:val="00941999"/>
    <w:rsid w:val="00943188"/>
    <w:rsid w:val="009813D4"/>
    <w:rsid w:val="009B00A4"/>
    <w:rsid w:val="009B0974"/>
    <w:rsid w:val="009C4179"/>
    <w:rsid w:val="009D4DB5"/>
    <w:rsid w:val="009E562C"/>
    <w:rsid w:val="00A0035F"/>
    <w:rsid w:val="00A227E1"/>
    <w:rsid w:val="00A2393E"/>
    <w:rsid w:val="00A31250"/>
    <w:rsid w:val="00A36E0F"/>
    <w:rsid w:val="00A570A5"/>
    <w:rsid w:val="00A64A48"/>
    <w:rsid w:val="00A66939"/>
    <w:rsid w:val="00A80F19"/>
    <w:rsid w:val="00A834F5"/>
    <w:rsid w:val="00AA798C"/>
    <w:rsid w:val="00AC12F7"/>
    <w:rsid w:val="00AC41A4"/>
    <w:rsid w:val="00AD3731"/>
    <w:rsid w:val="00AF307A"/>
    <w:rsid w:val="00B00321"/>
    <w:rsid w:val="00B417F2"/>
    <w:rsid w:val="00B67312"/>
    <w:rsid w:val="00B718E2"/>
    <w:rsid w:val="00B862C7"/>
    <w:rsid w:val="00B96934"/>
    <w:rsid w:val="00BD5249"/>
    <w:rsid w:val="00BE1E91"/>
    <w:rsid w:val="00BF120E"/>
    <w:rsid w:val="00C01A15"/>
    <w:rsid w:val="00C12002"/>
    <w:rsid w:val="00C307F0"/>
    <w:rsid w:val="00C37B24"/>
    <w:rsid w:val="00C45869"/>
    <w:rsid w:val="00C87639"/>
    <w:rsid w:val="00CA59A9"/>
    <w:rsid w:val="00CB4AD5"/>
    <w:rsid w:val="00CC41A2"/>
    <w:rsid w:val="00CC54E4"/>
    <w:rsid w:val="00CD097F"/>
    <w:rsid w:val="00CD4CDD"/>
    <w:rsid w:val="00CE4C9A"/>
    <w:rsid w:val="00CE5621"/>
    <w:rsid w:val="00CF5971"/>
    <w:rsid w:val="00D04DB3"/>
    <w:rsid w:val="00D07139"/>
    <w:rsid w:val="00D537F5"/>
    <w:rsid w:val="00D54A56"/>
    <w:rsid w:val="00D56019"/>
    <w:rsid w:val="00D74CEE"/>
    <w:rsid w:val="00D75585"/>
    <w:rsid w:val="00D8251A"/>
    <w:rsid w:val="00DA1A23"/>
    <w:rsid w:val="00DA564C"/>
    <w:rsid w:val="00DE3765"/>
    <w:rsid w:val="00DF3B55"/>
    <w:rsid w:val="00DF64C1"/>
    <w:rsid w:val="00E02985"/>
    <w:rsid w:val="00E14AA2"/>
    <w:rsid w:val="00E21053"/>
    <w:rsid w:val="00E35939"/>
    <w:rsid w:val="00E36AC6"/>
    <w:rsid w:val="00E84C77"/>
    <w:rsid w:val="00E924D7"/>
    <w:rsid w:val="00EA1D0E"/>
    <w:rsid w:val="00EC7672"/>
    <w:rsid w:val="00ED0339"/>
    <w:rsid w:val="00ED5AE2"/>
    <w:rsid w:val="00EE43D6"/>
    <w:rsid w:val="00F17C15"/>
    <w:rsid w:val="00F304A1"/>
    <w:rsid w:val="00F31315"/>
    <w:rsid w:val="00F33C78"/>
    <w:rsid w:val="00F36393"/>
    <w:rsid w:val="00F72B8F"/>
    <w:rsid w:val="00F86BA4"/>
    <w:rsid w:val="00FB11F7"/>
    <w:rsid w:val="00FC0B4E"/>
    <w:rsid w:val="00FC2955"/>
    <w:rsid w:val="00FD307C"/>
    <w:rsid w:val="00FE38AB"/>
    <w:rsid w:val="00FF5B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4101"/>
  <w15:chartTrackingRefBased/>
  <w15:docId w15:val="{9A10E7EC-DDE2-4F33-8FD5-C452D09C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0A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B00A4"/>
    <w:pPr>
      <w:spacing w:after="0" w:line="240" w:lineRule="auto"/>
    </w:pPr>
    <w:rPr>
      <w:sz w:val="20"/>
      <w:szCs w:val="20"/>
    </w:rPr>
  </w:style>
  <w:style w:type="character" w:customStyle="1" w:styleId="a4">
    <w:name w:val="טקסט הערת שוליים תו"/>
    <w:basedOn w:val="a0"/>
    <w:link w:val="a3"/>
    <w:uiPriority w:val="99"/>
    <w:semiHidden/>
    <w:rsid w:val="009B00A4"/>
    <w:rPr>
      <w:sz w:val="20"/>
      <w:szCs w:val="20"/>
    </w:rPr>
  </w:style>
  <w:style w:type="character" w:styleId="a5">
    <w:name w:val="footnote reference"/>
    <w:basedOn w:val="a0"/>
    <w:uiPriority w:val="99"/>
    <w:semiHidden/>
    <w:unhideWhenUsed/>
    <w:rsid w:val="009B00A4"/>
    <w:rPr>
      <w:vertAlign w:val="superscript"/>
    </w:rPr>
  </w:style>
  <w:style w:type="character" w:styleId="Hyperlink">
    <w:name w:val="Hyperlink"/>
    <w:basedOn w:val="a0"/>
    <w:uiPriority w:val="99"/>
    <w:unhideWhenUsed/>
    <w:rsid w:val="002E07D2"/>
    <w:rPr>
      <w:color w:val="0000FF"/>
      <w:u w:val="single"/>
    </w:rPr>
  </w:style>
  <w:style w:type="character" w:customStyle="1" w:styleId="UnresolvedMention">
    <w:name w:val="Unresolved Mention"/>
    <w:basedOn w:val="a0"/>
    <w:uiPriority w:val="99"/>
    <w:semiHidden/>
    <w:unhideWhenUsed/>
    <w:rsid w:val="00A36E0F"/>
    <w:rPr>
      <w:color w:val="605E5C"/>
      <w:shd w:val="clear" w:color="auto" w:fill="E1DFDD"/>
    </w:rPr>
  </w:style>
  <w:style w:type="character" w:customStyle="1" w:styleId="1">
    <w:name w:val="טקסט הערת שוליים תו1"/>
    <w:basedOn w:val="a0"/>
    <w:uiPriority w:val="99"/>
    <w:rsid w:val="00ED5A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048">
      <w:bodyDiv w:val="1"/>
      <w:marLeft w:val="0"/>
      <w:marRight w:val="0"/>
      <w:marTop w:val="0"/>
      <w:marBottom w:val="0"/>
      <w:divBdr>
        <w:top w:val="none" w:sz="0" w:space="0" w:color="auto"/>
        <w:left w:val="none" w:sz="0" w:space="0" w:color="auto"/>
        <w:bottom w:val="none" w:sz="0" w:space="0" w:color="auto"/>
        <w:right w:val="none" w:sz="0" w:space="0" w:color="auto"/>
      </w:divBdr>
    </w:div>
    <w:div w:id="275675485">
      <w:bodyDiv w:val="1"/>
      <w:marLeft w:val="0"/>
      <w:marRight w:val="0"/>
      <w:marTop w:val="0"/>
      <w:marBottom w:val="0"/>
      <w:divBdr>
        <w:top w:val="none" w:sz="0" w:space="0" w:color="auto"/>
        <w:left w:val="none" w:sz="0" w:space="0" w:color="auto"/>
        <w:bottom w:val="none" w:sz="0" w:space="0" w:color="auto"/>
        <w:right w:val="none" w:sz="0" w:space="0" w:color="auto"/>
      </w:divBdr>
    </w:div>
    <w:div w:id="550963826">
      <w:bodyDiv w:val="1"/>
      <w:marLeft w:val="0"/>
      <w:marRight w:val="0"/>
      <w:marTop w:val="0"/>
      <w:marBottom w:val="0"/>
      <w:divBdr>
        <w:top w:val="none" w:sz="0" w:space="0" w:color="auto"/>
        <w:left w:val="none" w:sz="0" w:space="0" w:color="auto"/>
        <w:bottom w:val="none" w:sz="0" w:space="0" w:color="auto"/>
        <w:right w:val="none" w:sz="0" w:space="0" w:color="auto"/>
      </w:divBdr>
    </w:div>
    <w:div w:id="702093254">
      <w:bodyDiv w:val="1"/>
      <w:marLeft w:val="0"/>
      <w:marRight w:val="0"/>
      <w:marTop w:val="0"/>
      <w:marBottom w:val="0"/>
      <w:divBdr>
        <w:top w:val="none" w:sz="0" w:space="0" w:color="auto"/>
        <w:left w:val="none" w:sz="0" w:space="0" w:color="auto"/>
        <w:bottom w:val="none" w:sz="0" w:space="0" w:color="auto"/>
        <w:right w:val="none" w:sz="0" w:space="0" w:color="auto"/>
      </w:divBdr>
    </w:div>
    <w:div w:id="795375170">
      <w:bodyDiv w:val="1"/>
      <w:marLeft w:val="0"/>
      <w:marRight w:val="0"/>
      <w:marTop w:val="0"/>
      <w:marBottom w:val="0"/>
      <w:divBdr>
        <w:top w:val="none" w:sz="0" w:space="0" w:color="auto"/>
        <w:left w:val="none" w:sz="0" w:space="0" w:color="auto"/>
        <w:bottom w:val="none" w:sz="0" w:space="0" w:color="auto"/>
        <w:right w:val="none" w:sz="0" w:space="0" w:color="auto"/>
      </w:divBdr>
      <w:divsChild>
        <w:div w:id="588076933">
          <w:marLeft w:val="2700"/>
          <w:marRight w:val="150"/>
          <w:marTop w:val="0"/>
          <w:marBottom w:val="0"/>
          <w:divBdr>
            <w:top w:val="none" w:sz="0" w:space="0" w:color="auto"/>
            <w:left w:val="none" w:sz="0" w:space="0" w:color="auto"/>
            <w:bottom w:val="none" w:sz="0" w:space="0" w:color="auto"/>
            <w:right w:val="none" w:sz="0" w:space="0" w:color="auto"/>
          </w:divBdr>
          <w:divsChild>
            <w:div w:id="989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918">
      <w:bodyDiv w:val="1"/>
      <w:marLeft w:val="0"/>
      <w:marRight w:val="0"/>
      <w:marTop w:val="0"/>
      <w:marBottom w:val="0"/>
      <w:divBdr>
        <w:top w:val="none" w:sz="0" w:space="0" w:color="auto"/>
        <w:left w:val="none" w:sz="0" w:space="0" w:color="auto"/>
        <w:bottom w:val="none" w:sz="0" w:space="0" w:color="auto"/>
        <w:right w:val="none" w:sz="0" w:space="0" w:color="auto"/>
      </w:divBdr>
    </w:div>
    <w:div w:id="932469309">
      <w:bodyDiv w:val="1"/>
      <w:marLeft w:val="0"/>
      <w:marRight w:val="0"/>
      <w:marTop w:val="0"/>
      <w:marBottom w:val="0"/>
      <w:divBdr>
        <w:top w:val="none" w:sz="0" w:space="0" w:color="auto"/>
        <w:left w:val="none" w:sz="0" w:space="0" w:color="auto"/>
        <w:bottom w:val="none" w:sz="0" w:space="0" w:color="auto"/>
        <w:right w:val="none" w:sz="0" w:space="0" w:color="auto"/>
      </w:divBdr>
    </w:div>
    <w:div w:id="956373914">
      <w:bodyDiv w:val="1"/>
      <w:marLeft w:val="0"/>
      <w:marRight w:val="0"/>
      <w:marTop w:val="0"/>
      <w:marBottom w:val="0"/>
      <w:divBdr>
        <w:top w:val="none" w:sz="0" w:space="0" w:color="auto"/>
        <w:left w:val="none" w:sz="0" w:space="0" w:color="auto"/>
        <w:bottom w:val="none" w:sz="0" w:space="0" w:color="auto"/>
        <w:right w:val="none" w:sz="0" w:space="0" w:color="auto"/>
      </w:divBdr>
    </w:div>
    <w:div w:id="972250974">
      <w:bodyDiv w:val="1"/>
      <w:marLeft w:val="0"/>
      <w:marRight w:val="0"/>
      <w:marTop w:val="0"/>
      <w:marBottom w:val="0"/>
      <w:divBdr>
        <w:top w:val="none" w:sz="0" w:space="0" w:color="auto"/>
        <w:left w:val="none" w:sz="0" w:space="0" w:color="auto"/>
        <w:bottom w:val="none" w:sz="0" w:space="0" w:color="auto"/>
        <w:right w:val="none" w:sz="0" w:space="0" w:color="auto"/>
      </w:divBdr>
    </w:div>
    <w:div w:id="1039352701">
      <w:bodyDiv w:val="1"/>
      <w:marLeft w:val="0"/>
      <w:marRight w:val="0"/>
      <w:marTop w:val="0"/>
      <w:marBottom w:val="0"/>
      <w:divBdr>
        <w:top w:val="none" w:sz="0" w:space="0" w:color="auto"/>
        <w:left w:val="none" w:sz="0" w:space="0" w:color="auto"/>
        <w:bottom w:val="none" w:sz="0" w:space="0" w:color="auto"/>
        <w:right w:val="none" w:sz="0" w:space="0" w:color="auto"/>
      </w:divBdr>
    </w:div>
    <w:div w:id="1063337968">
      <w:bodyDiv w:val="1"/>
      <w:marLeft w:val="0"/>
      <w:marRight w:val="0"/>
      <w:marTop w:val="0"/>
      <w:marBottom w:val="0"/>
      <w:divBdr>
        <w:top w:val="none" w:sz="0" w:space="0" w:color="auto"/>
        <w:left w:val="none" w:sz="0" w:space="0" w:color="auto"/>
        <w:bottom w:val="none" w:sz="0" w:space="0" w:color="auto"/>
        <w:right w:val="none" w:sz="0" w:space="0" w:color="auto"/>
      </w:divBdr>
    </w:div>
    <w:div w:id="1085566582">
      <w:bodyDiv w:val="1"/>
      <w:marLeft w:val="0"/>
      <w:marRight w:val="0"/>
      <w:marTop w:val="0"/>
      <w:marBottom w:val="0"/>
      <w:divBdr>
        <w:top w:val="none" w:sz="0" w:space="0" w:color="auto"/>
        <w:left w:val="none" w:sz="0" w:space="0" w:color="auto"/>
        <w:bottom w:val="none" w:sz="0" w:space="0" w:color="auto"/>
        <w:right w:val="none" w:sz="0" w:space="0" w:color="auto"/>
      </w:divBdr>
    </w:div>
    <w:div w:id="1273627231">
      <w:bodyDiv w:val="1"/>
      <w:marLeft w:val="0"/>
      <w:marRight w:val="0"/>
      <w:marTop w:val="0"/>
      <w:marBottom w:val="0"/>
      <w:divBdr>
        <w:top w:val="none" w:sz="0" w:space="0" w:color="auto"/>
        <w:left w:val="none" w:sz="0" w:space="0" w:color="auto"/>
        <w:bottom w:val="none" w:sz="0" w:space="0" w:color="auto"/>
        <w:right w:val="none" w:sz="0" w:space="0" w:color="auto"/>
      </w:divBdr>
    </w:div>
    <w:div w:id="1306861594">
      <w:bodyDiv w:val="1"/>
      <w:marLeft w:val="0"/>
      <w:marRight w:val="0"/>
      <w:marTop w:val="0"/>
      <w:marBottom w:val="0"/>
      <w:divBdr>
        <w:top w:val="none" w:sz="0" w:space="0" w:color="auto"/>
        <w:left w:val="none" w:sz="0" w:space="0" w:color="auto"/>
        <w:bottom w:val="none" w:sz="0" w:space="0" w:color="auto"/>
        <w:right w:val="none" w:sz="0" w:space="0" w:color="auto"/>
      </w:divBdr>
    </w:div>
    <w:div w:id="1422482023">
      <w:bodyDiv w:val="1"/>
      <w:marLeft w:val="0"/>
      <w:marRight w:val="0"/>
      <w:marTop w:val="0"/>
      <w:marBottom w:val="0"/>
      <w:divBdr>
        <w:top w:val="none" w:sz="0" w:space="0" w:color="auto"/>
        <w:left w:val="none" w:sz="0" w:space="0" w:color="auto"/>
        <w:bottom w:val="none" w:sz="0" w:space="0" w:color="auto"/>
        <w:right w:val="none" w:sz="0" w:space="0" w:color="auto"/>
      </w:divBdr>
    </w:div>
    <w:div w:id="1475758120">
      <w:bodyDiv w:val="1"/>
      <w:marLeft w:val="0"/>
      <w:marRight w:val="0"/>
      <w:marTop w:val="0"/>
      <w:marBottom w:val="0"/>
      <w:divBdr>
        <w:top w:val="none" w:sz="0" w:space="0" w:color="auto"/>
        <w:left w:val="none" w:sz="0" w:space="0" w:color="auto"/>
        <w:bottom w:val="none" w:sz="0" w:space="0" w:color="auto"/>
        <w:right w:val="none" w:sz="0" w:space="0" w:color="auto"/>
      </w:divBdr>
    </w:div>
    <w:div w:id="1550416693">
      <w:bodyDiv w:val="1"/>
      <w:marLeft w:val="0"/>
      <w:marRight w:val="0"/>
      <w:marTop w:val="0"/>
      <w:marBottom w:val="0"/>
      <w:divBdr>
        <w:top w:val="none" w:sz="0" w:space="0" w:color="auto"/>
        <w:left w:val="none" w:sz="0" w:space="0" w:color="auto"/>
        <w:bottom w:val="none" w:sz="0" w:space="0" w:color="auto"/>
        <w:right w:val="none" w:sz="0" w:space="0" w:color="auto"/>
      </w:divBdr>
    </w:div>
    <w:div w:id="1557474610">
      <w:bodyDiv w:val="1"/>
      <w:marLeft w:val="0"/>
      <w:marRight w:val="0"/>
      <w:marTop w:val="0"/>
      <w:marBottom w:val="0"/>
      <w:divBdr>
        <w:top w:val="none" w:sz="0" w:space="0" w:color="auto"/>
        <w:left w:val="none" w:sz="0" w:space="0" w:color="auto"/>
        <w:bottom w:val="none" w:sz="0" w:space="0" w:color="auto"/>
        <w:right w:val="none" w:sz="0" w:space="0" w:color="auto"/>
      </w:divBdr>
    </w:div>
    <w:div w:id="1653289841">
      <w:bodyDiv w:val="1"/>
      <w:marLeft w:val="0"/>
      <w:marRight w:val="0"/>
      <w:marTop w:val="0"/>
      <w:marBottom w:val="0"/>
      <w:divBdr>
        <w:top w:val="none" w:sz="0" w:space="0" w:color="auto"/>
        <w:left w:val="none" w:sz="0" w:space="0" w:color="auto"/>
        <w:bottom w:val="none" w:sz="0" w:space="0" w:color="auto"/>
        <w:right w:val="none" w:sz="0" w:space="0" w:color="auto"/>
      </w:divBdr>
    </w:div>
    <w:div w:id="1669555798">
      <w:bodyDiv w:val="1"/>
      <w:marLeft w:val="0"/>
      <w:marRight w:val="0"/>
      <w:marTop w:val="0"/>
      <w:marBottom w:val="0"/>
      <w:divBdr>
        <w:top w:val="none" w:sz="0" w:space="0" w:color="auto"/>
        <w:left w:val="none" w:sz="0" w:space="0" w:color="auto"/>
        <w:bottom w:val="none" w:sz="0" w:space="0" w:color="auto"/>
        <w:right w:val="none" w:sz="0" w:space="0" w:color="auto"/>
      </w:divBdr>
    </w:div>
    <w:div w:id="1693653854">
      <w:bodyDiv w:val="1"/>
      <w:marLeft w:val="0"/>
      <w:marRight w:val="0"/>
      <w:marTop w:val="0"/>
      <w:marBottom w:val="0"/>
      <w:divBdr>
        <w:top w:val="none" w:sz="0" w:space="0" w:color="auto"/>
        <w:left w:val="none" w:sz="0" w:space="0" w:color="auto"/>
        <w:bottom w:val="none" w:sz="0" w:space="0" w:color="auto"/>
        <w:right w:val="none" w:sz="0" w:space="0" w:color="auto"/>
      </w:divBdr>
    </w:div>
    <w:div w:id="1707946697">
      <w:bodyDiv w:val="1"/>
      <w:marLeft w:val="0"/>
      <w:marRight w:val="0"/>
      <w:marTop w:val="0"/>
      <w:marBottom w:val="0"/>
      <w:divBdr>
        <w:top w:val="none" w:sz="0" w:space="0" w:color="auto"/>
        <w:left w:val="none" w:sz="0" w:space="0" w:color="auto"/>
        <w:bottom w:val="none" w:sz="0" w:space="0" w:color="auto"/>
        <w:right w:val="none" w:sz="0" w:space="0" w:color="auto"/>
      </w:divBdr>
    </w:div>
    <w:div w:id="1760984538">
      <w:bodyDiv w:val="1"/>
      <w:marLeft w:val="0"/>
      <w:marRight w:val="0"/>
      <w:marTop w:val="0"/>
      <w:marBottom w:val="0"/>
      <w:divBdr>
        <w:top w:val="none" w:sz="0" w:space="0" w:color="auto"/>
        <w:left w:val="none" w:sz="0" w:space="0" w:color="auto"/>
        <w:bottom w:val="none" w:sz="0" w:space="0" w:color="auto"/>
        <w:right w:val="none" w:sz="0" w:space="0" w:color="auto"/>
      </w:divBdr>
    </w:div>
    <w:div w:id="1843397980">
      <w:bodyDiv w:val="1"/>
      <w:marLeft w:val="0"/>
      <w:marRight w:val="0"/>
      <w:marTop w:val="0"/>
      <w:marBottom w:val="0"/>
      <w:divBdr>
        <w:top w:val="none" w:sz="0" w:space="0" w:color="auto"/>
        <w:left w:val="none" w:sz="0" w:space="0" w:color="auto"/>
        <w:bottom w:val="none" w:sz="0" w:space="0" w:color="auto"/>
        <w:right w:val="none" w:sz="0" w:space="0" w:color="auto"/>
      </w:divBdr>
    </w:div>
    <w:div w:id="1988432397">
      <w:bodyDiv w:val="1"/>
      <w:marLeft w:val="0"/>
      <w:marRight w:val="0"/>
      <w:marTop w:val="0"/>
      <w:marBottom w:val="0"/>
      <w:divBdr>
        <w:top w:val="none" w:sz="0" w:space="0" w:color="auto"/>
        <w:left w:val="none" w:sz="0" w:space="0" w:color="auto"/>
        <w:bottom w:val="none" w:sz="0" w:space="0" w:color="auto"/>
        <w:right w:val="none" w:sz="0" w:space="0" w:color="auto"/>
      </w:divBdr>
    </w:div>
    <w:div w:id="2080982318">
      <w:bodyDiv w:val="1"/>
      <w:marLeft w:val="0"/>
      <w:marRight w:val="0"/>
      <w:marTop w:val="0"/>
      <w:marBottom w:val="0"/>
      <w:divBdr>
        <w:top w:val="none" w:sz="0" w:space="0" w:color="auto"/>
        <w:left w:val="none" w:sz="0" w:space="0" w:color="auto"/>
        <w:bottom w:val="none" w:sz="0" w:space="0" w:color="auto"/>
        <w:right w:val="none" w:sz="0" w:space="0" w:color="auto"/>
      </w:divBdr>
    </w:div>
    <w:div w:id="213085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alqassam.ps/arabic/news/details/3883" TargetMode="External"/><Relationship Id="rId3" Type="http://schemas.openxmlformats.org/officeDocument/2006/relationships/hyperlink" Target="https://www.mako.co.il/news-military/security-q2_2018/Article-4b8964014e4d261004.htm" TargetMode="External"/><Relationship Id="rId7" Type="http://schemas.openxmlformats.org/officeDocument/2006/relationships/hyperlink" Target="https://www.alqassam.ps/arabic/news/details/3883" TargetMode="External"/><Relationship Id="rId2" Type="http://schemas.openxmlformats.org/officeDocument/2006/relationships/hyperlink" Target="https://alqassam.net/arabic/news/details/3819" TargetMode="External"/><Relationship Id="rId1" Type="http://schemas.openxmlformats.org/officeDocument/2006/relationships/hyperlink" Target="https://alqassam.net/arabic/martyrs/details/1488" TargetMode="External"/><Relationship Id="rId6" Type="http://schemas.openxmlformats.org/officeDocument/2006/relationships/hyperlink" Target="https://www.alqassam.ps/arabic/news1.php?id=24619" TargetMode="External"/><Relationship Id="rId5" Type="http://schemas.openxmlformats.org/officeDocument/2006/relationships/hyperlink" Target="https://alqassam.net/arabic/news/details/15826" TargetMode="External"/><Relationship Id="rId4" Type="http://schemas.openxmlformats.org/officeDocument/2006/relationships/hyperlink" Target="https://alqassam.net/arabic/news/details/3819" TargetMode="External"/><Relationship Id="rId9" Type="http://schemas.openxmlformats.org/officeDocument/2006/relationships/hyperlink" Target="https://www.youtube.com/watch?v=oyRoP1tZ5QQ"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F8EDAD2AEAC4DABB56889C6893C51" ma:contentTypeVersion="2" ma:contentTypeDescription="Create a new document." ma:contentTypeScope="" ma:versionID="c75a32440cf36bba557744046d4f918c">
  <xsd:schema xmlns:xsd="http://www.w3.org/2001/XMLSchema" xmlns:xs="http://www.w3.org/2001/XMLSchema" xmlns:p="http://schemas.microsoft.com/office/2006/metadata/properties" xmlns:ns3="a6f9bdc1-3465-4095-a029-330c8eb2fb88" targetNamespace="http://schemas.microsoft.com/office/2006/metadata/properties" ma:root="true" ma:fieldsID="2891e53c358a9d97aa4f71b4d930ed76" ns3:_="">
    <xsd:import namespace="a6f9bdc1-3465-4095-a029-330c8eb2fb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9bdc1-3465-4095-a029-330c8eb2f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4ACD-942A-4F8E-9E04-785BCAB00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9bdc1-3465-4095-a029-330c8eb2f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0D1F2-FD58-48E2-A920-7820B8355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9135B-B623-41F5-AF85-5088B6AEB377}">
  <ds:schemaRefs>
    <ds:schemaRef ds:uri="http://schemas.microsoft.com/sharepoint/v3/contenttype/forms"/>
  </ds:schemaRefs>
</ds:datastoreItem>
</file>

<file path=customXml/itemProps4.xml><?xml version="1.0" encoding="utf-8"?>
<ds:datastoreItem xmlns:ds="http://schemas.openxmlformats.org/officeDocument/2006/customXml" ds:itemID="{488FF9E7-4C83-4D84-AE48-8466367E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13</Pages>
  <Words>4170</Words>
  <Characters>20854</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Flamer</dc:creator>
  <cp:keywords/>
  <dc:description/>
  <cp:lastModifiedBy>Owner</cp:lastModifiedBy>
  <cp:revision>67</cp:revision>
  <dcterms:created xsi:type="dcterms:W3CDTF">2020-11-10T06:45:00Z</dcterms:created>
  <dcterms:modified xsi:type="dcterms:W3CDTF">2021-01-04T09:08:00Z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0x010100BCFF8EDAD2AEAC4DABB56889C6893C51</vt:lpwstr>
  </property>
</Properties>
</file>