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C0" w:rsidRPr="00982AAB" w:rsidRDefault="00D468C0" w:rsidP="00145F24">
      <w:pPr>
        <w:bidi w:val="0"/>
        <w:spacing w:line="360" w:lineRule="auto"/>
        <w:jc w:val="both"/>
      </w:pPr>
      <w:r w:rsidRPr="00982AAB">
        <w:rPr>
          <w:noProof/>
        </w:rPr>
        <w:drawing>
          <wp:anchor distT="0" distB="0" distL="114300" distR="114300" simplePos="0" relativeHeight="251660800" behindDoc="1" locked="0" layoutInCell="1" allowOverlap="1" wp14:anchorId="5913CB65" wp14:editId="676EC51F">
            <wp:simplePos x="0" y="0"/>
            <wp:positionH relativeFrom="margin">
              <wp:posOffset>2057400</wp:posOffset>
            </wp:positionH>
            <wp:positionV relativeFrom="paragraph">
              <wp:posOffset>-323850</wp:posOffset>
            </wp:positionV>
            <wp:extent cx="1133475" cy="1039180"/>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בלנק.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1039180"/>
                    </a:xfrm>
                    <a:prstGeom prst="rect">
                      <a:avLst/>
                    </a:prstGeom>
                  </pic:spPr>
                </pic:pic>
              </a:graphicData>
            </a:graphic>
            <wp14:sizeRelH relativeFrom="page">
              <wp14:pctWidth>0</wp14:pctWidth>
            </wp14:sizeRelH>
            <wp14:sizeRelV relativeFrom="page">
              <wp14:pctHeight>0</wp14:pctHeight>
            </wp14:sizeRelV>
          </wp:anchor>
        </w:drawing>
      </w:r>
    </w:p>
    <w:p w:rsidR="00145F24" w:rsidRDefault="00145F24" w:rsidP="00145F24">
      <w:pPr>
        <w:bidi w:val="0"/>
        <w:spacing w:line="360" w:lineRule="auto"/>
        <w:rPr>
          <w:color w:val="00FFFF"/>
        </w:rPr>
      </w:pPr>
    </w:p>
    <w:p w:rsidR="00145F24" w:rsidRPr="003620D4" w:rsidRDefault="00145F24" w:rsidP="00145F24">
      <w:pPr>
        <w:bidi w:val="0"/>
        <w:spacing w:line="360" w:lineRule="auto"/>
        <w:jc w:val="center"/>
        <w:rPr>
          <w:color w:val="31849B" w:themeColor="accent5" w:themeShade="BF"/>
          <w:sz w:val="20"/>
          <w:szCs w:val="20"/>
        </w:rPr>
      </w:pPr>
      <w:r w:rsidRPr="003620D4">
        <w:rPr>
          <w:color w:val="31849B" w:themeColor="accent5" w:themeShade="BF"/>
          <w:sz w:val="20"/>
          <w:szCs w:val="20"/>
        </w:rPr>
        <w:t>The department for the research and documentation of cemeteries</w:t>
      </w:r>
    </w:p>
    <w:p w:rsidR="00FA0449" w:rsidRPr="00FA0449" w:rsidRDefault="00FA0449" w:rsidP="000B37CB">
      <w:pPr>
        <w:bidi w:val="0"/>
        <w:spacing w:line="240" w:lineRule="auto"/>
        <w:jc w:val="both"/>
        <w:rPr>
          <w:rFonts w:asciiTheme="majorHAnsi" w:hAnsiTheme="majorHAnsi"/>
          <w:sz w:val="24"/>
          <w:szCs w:val="24"/>
        </w:rPr>
      </w:pPr>
      <w:proofErr w:type="spellStart"/>
      <w:r w:rsidRPr="00FA0449">
        <w:rPr>
          <w:rFonts w:asciiTheme="majorHAnsi" w:hAnsiTheme="majorHAnsi"/>
          <w:sz w:val="24"/>
          <w:szCs w:val="24"/>
        </w:rPr>
        <w:t>Ahavat</w:t>
      </w:r>
      <w:proofErr w:type="spellEnd"/>
      <w:r w:rsidRPr="00FA0449">
        <w:rPr>
          <w:rFonts w:asciiTheme="majorHAnsi" w:hAnsiTheme="majorHAnsi"/>
          <w:sz w:val="24"/>
          <w:szCs w:val="24"/>
        </w:rPr>
        <w:t xml:space="preserve"> Shalom Charity Fund</w:t>
      </w:r>
    </w:p>
    <w:p w:rsidR="00FA0449" w:rsidRPr="00FA0449" w:rsidRDefault="00FA0449" w:rsidP="000B37CB">
      <w:pPr>
        <w:bidi w:val="0"/>
        <w:spacing w:line="240" w:lineRule="auto"/>
        <w:jc w:val="both"/>
        <w:rPr>
          <w:rFonts w:asciiTheme="majorHAnsi" w:hAnsiTheme="majorHAnsi"/>
          <w:sz w:val="24"/>
          <w:szCs w:val="24"/>
        </w:rPr>
      </w:pPr>
      <w:r>
        <w:rPr>
          <w:rFonts w:asciiTheme="majorHAnsi" w:hAnsiTheme="majorHAnsi"/>
          <w:sz w:val="24"/>
          <w:szCs w:val="24"/>
        </w:rPr>
        <w:t>9 Brentwood Lodge</w:t>
      </w:r>
    </w:p>
    <w:p w:rsidR="00FA0449" w:rsidRPr="00FA0449" w:rsidRDefault="00FA0449" w:rsidP="000B37CB">
      <w:pPr>
        <w:bidi w:val="0"/>
        <w:spacing w:line="240" w:lineRule="auto"/>
        <w:jc w:val="both"/>
        <w:rPr>
          <w:rFonts w:asciiTheme="majorHAnsi" w:hAnsiTheme="majorHAnsi"/>
          <w:sz w:val="24"/>
          <w:szCs w:val="24"/>
        </w:rPr>
      </w:pPr>
      <w:r>
        <w:rPr>
          <w:rFonts w:asciiTheme="majorHAnsi" w:hAnsiTheme="majorHAnsi"/>
          <w:sz w:val="24"/>
          <w:szCs w:val="24"/>
        </w:rPr>
        <w:t>London NW4 2LY</w:t>
      </w:r>
    </w:p>
    <w:p w:rsidR="00FA0449" w:rsidRPr="00FA0449" w:rsidRDefault="00FA0449" w:rsidP="000B37CB">
      <w:pPr>
        <w:bidi w:val="0"/>
        <w:spacing w:line="240" w:lineRule="auto"/>
        <w:jc w:val="both"/>
        <w:rPr>
          <w:rFonts w:asciiTheme="majorHAnsi" w:hAnsiTheme="majorHAnsi"/>
          <w:sz w:val="24"/>
          <w:szCs w:val="24"/>
        </w:rPr>
      </w:pPr>
      <w:r w:rsidRPr="00FA0449">
        <w:rPr>
          <w:rFonts w:asciiTheme="majorHAnsi" w:hAnsiTheme="majorHAnsi"/>
          <w:sz w:val="24"/>
          <w:szCs w:val="24"/>
        </w:rPr>
        <w:t>England</w:t>
      </w:r>
    </w:p>
    <w:p w:rsidR="00E27834" w:rsidRPr="0051672A" w:rsidRDefault="00E27834" w:rsidP="008005AF">
      <w:pPr>
        <w:bidi w:val="0"/>
        <w:spacing w:line="360" w:lineRule="auto"/>
        <w:jc w:val="center"/>
        <w:rPr>
          <w:rFonts w:asciiTheme="majorHAnsi" w:hAnsiTheme="majorHAnsi"/>
          <w:sz w:val="32"/>
          <w:szCs w:val="32"/>
        </w:rPr>
      </w:pPr>
      <w:r w:rsidRPr="0051672A">
        <w:rPr>
          <w:rFonts w:asciiTheme="majorHAnsi" w:hAnsiTheme="majorHAnsi"/>
          <w:sz w:val="32"/>
          <w:szCs w:val="32"/>
        </w:rPr>
        <w:t>Research and documentation of cemeteries</w:t>
      </w:r>
    </w:p>
    <w:p w:rsidR="000C3BC3" w:rsidRDefault="0051672A" w:rsidP="000C3BC3">
      <w:pPr>
        <w:bidi w:val="0"/>
        <w:spacing w:line="360" w:lineRule="auto"/>
        <w:rPr>
          <w:rFonts w:asciiTheme="majorHAnsi" w:hAnsiTheme="majorHAnsi"/>
          <w:sz w:val="24"/>
          <w:szCs w:val="24"/>
        </w:rPr>
      </w:pPr>
      <w:r>
        <w:rPr>
          <w:rFonts w:asciiTheme="majorHAnsi" w:hAnsiTheme="majorHAnsi"/>
          <w:sz w:val="24"/>
          <w:szCs w:val="24"/>
        </w:rPr>
        <w:t>Dear Trustees,</w:t>
      </w:r>
    </w:p>
    <w:p w:rsidR="008005AF" w:rsidRPr="008005AF" w:rsidRDefault="0051672A" w:rsidP="000C3BC3">
      <w:pPr>
        <w:bidi w:val="0"/>
        <w:spacing w:line="360" w:lineRule="auto"/>
        <w:rPr>
          <w:rFonts w:asciiTheme="majorHAnsi" w:hAnsiTheme="majorHAnsi"/>
          <w:sz w:val="24"/>
          <w:szCs w:val="24"/>
        </w:rPr>
      </w:pPr>
      <w:r w:rsidRPr="0051672A">
        <w:rPr>
          <w:rFonts w:asciiTheme="majorHAnsi" w:hAnsiTheme="majorHAnsi"/>
          <w:sz w:val="24"/>
          <w:szCs w:val="24"/>
        </w:rPr>
        <w:t>We request the Fund's support for a unique and urgent project. This is a wide-ranging project</w:t>
      </w:r>
      <w:r>
        <w:rPr>
          <w:rFonts w:asciiTheme="majorHAnsi" w:hAnsiTheme="majorHAnsi"/>
          <w:sz w:val="24"/>
          <w:szCs w:val="24"/>
        </w:rPr>
        <w:t xml:space="preserve"> of</w:t>
      </w:r>
      <w:r w:rsidRPr="0051672A">
        <w:rPr>
          <w:rFonts w:asciiTheme="majorHAnsi" w:hAnsiTheme="majorHAnsi"/>
          <w:sz w:val="24"/>
          <w:szCs w:val="24"/>
        </w:rPr>
        <w:t xml:space="preserve"> </w:t>
      </w:r>
      <w:r>
        <w:rPr>
          <w:rFonts w:asciiTheme="majorHAnsi" w:hAnsiTheme="majorHAnsi"/>
          <w:sz w:val="24"/>
          <w:szCs w:val="24"/>
        </w:rPr>
        <w:t>r</w:t>
      </w:r>
      <w:r w:rsidRPr="0051672A">
        <w:rPr>
          <w:rFonts w:asciiTheme="majorHAnsi" w:hAnsiTheme="majorHAnsi"/>
          <w:sz w:val="24"/>
          <w:szCs w:val="24"/>
        </w:rPr>
        <w:t>esearch and documentation of Jewish cemeteries around the world.</w:t>
      </w:r>
    </w:p>
    <w:p w:rsidR="00AB55F3" w:rsidRPr="008005AF" w:rsidRDefault="00AB55F3" w:rsidP="008005AF">
      <w:pPr>
        <w:pStyle w:val="ListParagraph"/>
        <w:numPr>
          <w:ilvl w:val="0"/>
          <w:numId w:val="1"/>
        </w:numPr>
        <w:bidi w:val="0"/>
        <w:spacing w:line="360" w:lineRule="auto"/>
        <w:jc w:val="both"/>
        <w:rPr>
          <w:rFonts w:asciiTheme="majorHAnsi" w:hAnsiTheme="majorHAnsi"/>
          <w:sz w:val="24"/>
          <w:szCs w:val="24"/>
        </w:rPr>
      </w:pPr>
      <w:r w:rsidRPr="008005AF">
        <w:rPr>
          <w:rFonts w:asciiTheme="majorHAnsi" w:hAnsiTheme="majorHAnsi"/>
          <w:sz w:val="24"/>
          <w:szCs w:val="24"/>
        </w:rPr>
        <w:t>About the project</w:t>
      </w:r>
      <w:r w:rsidR="0051672A">
        <w:rPr>
          <w:rFonts w:asciiTheme="majorHAnsi" w:hAnsiTheme="majorHAnsi"/>
          <w:sz w:val="24"/>
          <w:szCs w:val="24"/>
        </w:rPr>
        <w:t xml:space="preserve"> and its importance </w:t>
      </w:r>
    </w:p>
    <w:p w:rsidR="000B37CB" w:rsidRDefault="00145F24" w:rsidP="000B37CB">
      <w:pPr>
        <w:bidi w:val="0"/>
        <w:spacing w:line="360" w:lineRule="auto"/>
        <w:jc w:val="both"/>
        <w:rPr>
          <w:rFonts w:asciiTheme="majorHAnsi" w:hAnsiTheme="majorHAnsi"/>
          <w:sz w:val="24"/>
          <w:szCs w:val="24"/>
        </w:rPr>
      </w:pPr>
      <w:r w:rsidRPr="008005AF">
        <w:rPr>
          <w:rFonts w:asciiTheme="majorHAnsi" w:hAnsiTheme="majorHAnsi"/>
          <w:sz w:val="24"/>
          <w:szCs w:val="24"/>
        </w:rPr>
        <w:t>Much historical data is hidden in gravestones. There is no scholar of history or genealogy who does not utilize information culled from epitaphs written on gravestones, which contain important details and allusions to the biography of the deceased, his accomplishments, actions, social status, and the date of his death. The gravestone constitutes a historical document par excellence, and at times it is possible to reduce from it very valuable historical and genealogical information. Nevertheless, most Jewish cemeteries worldwide have not yet been documented in historical research literature or in the various databases. Tragically, in recent years, ancient cemeteries in many of the Diaspora countries are gradually being destroyed both due to real estate ventures sponsored by the state or by private</w:t>
      </w:r>
      <w:r w:rsidR="000B37CB">
        <w:rPr>
          <w:rFonts w:asciiTheme="majorHAnsi" w:hAnsiTheme="majorHAnsi"/>
          <w:sz w:val="24"/>
          <w:szCs w:val="24"/>
        </w:rPr>
        <w:t xml:space="preserve"> </w:t>
      </w:r>
      <w:r w:rsidRPr="008005AF">
        <w:rPr>
          <w:rFonts w:asciiTheme="majorHAnsi" w:hAnsiTheme="majorHAnsi"/>
          <w:sz w:val="24"/>
          <w:szCs w:val="24"/>
        </w:rPr>
        <w:t>concerns, and due to destruction motivated by anti-Semitism, which, unfortunately, is a regular phenomenon. The center has undertaken to photograph</w:t>
      </w:r>
      <w:r w:rsidR="0051672A">
        <w:rPr>
          <w:rFonts w:asciiTheme="majorHAnsi" w:hAnsiTheme="majorHAnsi"/>
          <w:sz w:val="24"/>
          <w:szCs w:val="24"/>
        </w:rPr>
        <w:t xml:space="preserve"> </w:t>
      </w:r>
      <w:r w:rsidRPr="008005AF">
        <w:rPr>
          <w:rFonts w:asciiTheme="majorHAnsi" w:hAnsiTheme="majorHAnsi"/>
          <w:sz w:val="24"/>
          <w:szCs w:val="24"/>
        </w:rPr>
        <w:t>and document the remaining Jewish gravestones in the Diaspora lands (even those</w:t>
      </w:r>
    </w:p>
    <w:p w:rsidR="00EA11D4" w:rsidRDefault="00145F24" w:rsidP="000B37CB">
      <w:pPr>
        <w:bidi w:val="0"/>
        <w:spacing w:line="360" w:lineRule="auto"/>
        <w:jc w:val="both"/>
        <w:rPr>
          <w:rFonts w:asciiTheme="majorHAnsi" w:hAnsiTheme="majorHAnsi"/>
          <w:sz w:val="24"/>
          <w:szCs w:val="24"/>
        </w:rPr>
      </w:pPr>
      <w:r w:rsidRPr="008005AF">
        <w:rPr>
          <w:rFonts w:asciiTheme="majorHAnsi" w:hAnsiTheme="majorHAnsi"/>
          <w:sz w:val="24"/>
          <w:szCs w:val="24"/>
        </w:rPr>
        <w:t xml:space="preserve"> </w:t>
      </w:r>
      <w:proofErr w:type="gramStart"/>
      <w:r w:rsidRPr="008005AF">
        <w:rPr>
          <w:rFonts w:asciiTheme="majorHAnsi" w:hAnsiTheme="majorHAnsi"/>
          <w:sz w:val="24"/>
          <w:szCs w:val="24"/>
        </w:rPr>
        <w:t>located</w:t>
      </w:r>
      <w:proofErr w:type="gramEnd"/>
      <w:r w:rsidRPr="008005AF">
        <w:rPr>
          <w:rFonts w:asciiTheme="majorHAnsi" w:hAnsiTheme="majorHAnsi"/>
          <w:sz w:val="24"/>
          <w:szCs w:val="24"/>
        </w:rPr>
        <w:t xml:space="preserve"> in hostile countries, e.g., Syria, Tunisia, Yemen, and Egypt). This urgent, difficult, and complex undertaking often necessitates wandering through closed, </w:t>
      </w:r>
      <w:r w:rsidRPr="008005AF">
        <w:rPr>
          <w:rFonts w:asciiTheme="majorHAnsi" w:hAnsiTheme="majorHAnsi"/>
          <w:sz w:val="24"/>
          <w:szCs w:val="24"/>
        </w:rPr>
        <w:lastRenderedPageBreak/>
        <w:t>abandoned cemeteries, confronting tangled shrubbery, pests, bad weather, difficulty in finding appropriate camera angle, and other problems. Until now, thousands of graves have been photographed in the framework of this important project. The institute has even published a sample album that tells the story of the Jewish cemetery in Marrakesh, Morocco. The book is extensive and detailed, and includes not only a history of the site and a list of the people buried there, but also biographies and works of those people. Alongside photos of the gravestones, there are photocopies of manuscripts written by the deceased, documents and historical certificates in which they are mentioned, and a thorough description of the people buried there and their accomplishments; the customs of the cemetery, and information about the burial societies that tended to the deceased. A detailed map of the cemetery and the hundreds of gravestones scattered within it was appended to the volume. The center intends on publishing print and digital editions of books on Jewish cemeteries worldwide</w:t>
      </w:r>
      <w:r w:rsidRPr="008005AF">
        <w:rPr>
          <w:rFonts w:asciiTheme="majorHAnsi" w:hAnsiTheme="majorHAnsi" w:cs="Arial"/>
          <w:sz w:val="24"/>
          <w:szCs w:val="24"/>
          <w:rtl/>
        </w:rPr>
        <w:t>.</w:t>
      </w:r>
    </w:p>
    <w:p w:rsidR="00FA0449" w:rsidRDefault="00FA0449" w:rsidP="00FA0449">
      <w:pPr>
        <w:bidi w:val="0"/>
        <w:spacing w:line="360" w:lineRule="auto"/>
        <w:jc w:val="both"/>
        <w:rPr>
          <w:rFonts w:asciiTheme="majorHAnsi" w:hAnsiTheme="majorHAnsi"/>
          <w:sz w:val="24"/>
          <w:szCs w:val="24"/>
        </w:rPr>
      </w:pPr>
      <w:r w:rsidRPr="00FA0449">
        <w:rPr>
          <w:rFonts w:asciiTheme="majorHAnsi" w:hAnsiTheme="majorHAnsi"/>
          <w:sz w:val="24"/>
          <w:szCs w:val="24"/>
        </w:rPr>
        <w:t>In the following lines we will review the nine cemeteries scattered around the world, which are already being investigated</w:t>
      </w:r>
      <w:r>
        <w:rPr>
          <w:rFonts w:asciiTheme="majorHAnsi" w:hAnsiTheme="majorHAnsi"/>
          <w:sz w:val="24"/>
          <w:szCs w:val="24"/>
        </w:rPr>
        <w:t>, researched and documented</w:t>
      </w:r>
      <w:r w:rsidRPr="00FA0449">
        <w:rPr>
          <w:rFonts w:asciiTheme="majorHAnsi" w:hAnsiTheme="majorHAnsi"/>
          <w:sz w:val="24"/>
          <w:szCs w:val="24"/>
        </w:rPr>
        <w:t xml:space="preserve"> by the Department, and the status of the work regarding each </w:t>
      </w:r>
      <w:r>
        <w:rPr>
          <w:rFonts w:asciiTheme="majorHAnsi" w:hAnsiTheme="majorHAnsi"/>
          <w:sz w:val="24"/>
          <w:szCs w:val="24"/>
        </w:rPr>
        <w:t xml:space="preserve">one </w:t>
      </w:r>
      <w:r w:rsidRPr="00FA0449">
        <w:rPr>
          <w:rFonts w:asciiTheme="majorHAnsi" w:hAnsiTheme="majorHAnsi"/>
          <w:sz w:val="24"/>
          <w:szCs w:val="24"/>
        </w:rPr>
        <w:t>of them. Much work is ahead of us and we need many resources to meet the challenge and complete this important task by our expert teams.</w:t>
      </w:r>
    </w:p>
    <w:p w:rsidR="00C44155" w:rsidRDefault="000B37CB" w:rsidP="00C44155">
      <w:pPr>
        <w:bidi w:val="0"/>
        <w:spacing w:line="360" w:lineRule="auto"/>
        <w:jc w:val="both"/>
        <w:rPr>
          <w:rFonts w:asciiTheme="majorHAnsi" w:hAnsiTheme="majorHAnsi"/>
          <w:sz w:val="24"/>
          <w:szCs w:val="24"/>
        </w:rPr>
      </w:pPr>
      <w:r w:rsidRPr="000B37CB">
        <w:rPr>
          <w:rFonts w:asciiTheme="majorHAnsi" w:hAnsiTheme="majorHAnsi"/>
          <w:sz w:val="24"/>
          <w:szCs w:val="24"/>
        </w:rPr>
        <w:t xml:space="preserve">The cemeteries mentioned are </w:t>
      </w:r>
      <w:r w:rsidR="00C44155">
        <w:rPr>
          <w:rFonts w:asciiTheme="majorHAnsi" w:hAnsiTheme="majorHAnsi"/>
          <w:sz w:val="24"/>
          <w:szCs w:val="24"/>
        </w:rPr>
        <w:t>located in: Italy (Padua, Vince</w:t>
      </w:r>
      <w:r w:rsidRPr="000B37CB">
        <w:rPr>
          <w:rFonts w:asciiTheme="majorHAnsi" w:hAnsiTheme="majorHAnsi"/>
          <w:sz w:val="24"/>
          <w:szCs w:val="24"/>
        </w:rPr>
        <w:t xml:space="preserve">, Livorno and </w:t>
      </w:r>
      <w:r w:rsidR="00C44155" w:rsidRPr="000B37CB">
        <w:rPr>
          <w:rFonts w:asciiTheme="majorHAnsi" w:hAnsiTheme="majorHAnsi"/>
          <w:sz w:val="24"/>
          <w:szCs w:val="24"/>
        </w:rPr>
        <w:t>Mantua</w:t>
      </w:r>
      <w:r w:rsidRPr="000B37CB">
        <w:rPr>
          <w:rFonts w:asciiTheme="majorHAnsi" w:hAnsiTheme="majorHAnsi"/>
          <w:sz w:val="24"/>
          <w:szCs w:val="24"/>
        </w:rPr>
        <w:t>); Azerbaijan (Baku, Cuba and the surrounding villages); India (Mumbai); Morocco (Marrakesh, Fez, S</w:t>
      </w:r>
      <w:r w:rsidR="00C44155">
        <w:rPr>
          <w:rFonts w:asciiTheme="majorHAnsi" w:hAnsiTheme="majorHAnsi"/>
          <w:sz w:val="24"/>
          <w:szCs w:val="24"/>
        </w:rPr>
        <w:t>e</w:t>
      </w:r>
      <w:r w:rsidRPr="000B37CB">
        <w:rPr>
          <w:rFonts w:asciiTheme="majorHAnsi" w:hAnsiTheme="majorHAnsi"/>
          <w:sz w:val="24"/>
          <w:szCs w:val="24"/>
        </w:rPr>
        <w:t>fro</w:t>
      </w:r>
      <w:r w:rsidR="00C44155">
        <w:rPr>
          <w:rFonts w:asciiTheme="majorHAnsi" w:hAnsiTheme="majorHAnsi"/>
          <w:sz w:val="24"/>
          <w:szCs w:val="24"/>
        </w:rPr>
        <w:t>u</w:t>
      </w:r>
      <w:r w:rsidRPr="000B37CB">
        <w:rPr>
          <w:rFonts w:asciiTheme="majorHAnsi" w:hAnsiTheme="majorHAnsi"/>
          <w:sz w:val="24"/>
          <w:szCs w:val="24"/>
        </w:rPr>
        <w:t>, Meknes</w:t>
      </w:r>
      <w:r w:rsidR="00C44155">
        <w:rPr>
          <w:rFonts w:asciiTheme="majorHAnsi" w:hAnsiTheme="majorHAnsi"/>
          <w:sz w:val="24"/>
          <w:szCs w:val="24"/>
        </w:rPr>
        <w:t xml:space="preserve">, </w:t>
      </w:r>
      <w:r w:rsidR="00C44155" w:rsidRPr="00C44155">
        <w:rPr>
          <w:rFonts w:asciiTheme="majorHAnsi" w:hAnsiTheme="majorHAnsi"/>
          <w:sz w:val="24"/>
          <w:szCs w:val="24"/>
        </w:rPr>
        <w:t>Tétouan</w:t>
      </w:r>
      <w:r w:rsidRPr="000B37CB">
        <w:rPr>
          <w:rFonts w:asciiTheme="majorHAnsi" w:hAnsiTheme="majorHAnsi"/>
          <w:sz w:val="24"/>
          <w:szCs w:val="24"/>
        </w:rPr>
        <w:t>); Tunisia (Tunis, Djerba); Gibraltar; Egypt (Cairo); Netherlands (Amsterdam).</w:t>
      </w:r>
    </w:p>
    <w:p w:rsidR="000B37CB" w:rsidRDefault="000B37CB" w:rsidP="00C44155">
      <w:pPr>
        <w:bidi w:val="0"/>
        <w:spacing w:line="360" w:lineRule="auto"/>
        <w:jc w:val="both"/>
        <w:rPr>
          <w:rFonts w:asciiTheme="majorHAnsi" w:hAnsiTheme="majorHAnsi"/>
          <w:sz w:val="24"/>
          <w:szCs w:val="24"/>
        </w:rPr>
      </w:pPr>
      <w:r w:rsidRPr="000B37CB">
        <w:rPr>
          <w:rFonts w:asciiTheme="majorHAnsi" w:hAnsiTheme="majorHAnsi"/>
          <w:sz w:val="24"/>
          <w:szCs w:val="24"/>
        </w:rPr>
        <w:t xml:space="preserve"> All these are in various stages of research and documentation. Some have been photographed, others are already in the process of deciphering the </w:t>
      </w:r>
      <w:r w:rsidR="00C44155" w:rsidRPr="00C44155">
        <w:rPr>
          <w:rFonts w:asciiTheme="majorHAnsi" w:hAnsiTheme="majorHAnsi"/>
          <w:sz w:val="24"/>
          <w:szCs w:val="24"/>
        </w:rPr>
        <w:t>inscription</w:t>
      </w:r>
      <w:r w:rsidRPr="000B37CB">
        <w:rPr>
          <w:rFonts w:asciiTheme="majorHAnsi" w:hAnsiTheme="majorHAnsi"/>
          <w:sz w:val="24"/>
          <w:szCs w:val="24"/>
        </w:rPr>
        <w:t xml:space="preserve">s, and all of them require much more research work. Attached is an interim report in Hebrew, describing briefly at what stage of documentation each of the cemeteries mentioned above </w:t>
      </w:r>
      <w:r w:rsidR="00C44155">
        <w:rPr>
          <w:rFonts w:asciiTheme="majorHAnsi" w:hAnsiTheme="majorHAnsi"/>
          <w:sz w:val="24"/>
          <w:szCs w:val="24"/>
        </w:rPr>
        <w:t>is at</w:t>
      </w:r>
      <w:r w:rsidRPr="000B37CB">
        <w:rPr>
          <w:rFonts w:asciiTheme="majorHAnsi" w:hAnsiTheme="majorHAnsi"/>
          <w:sz w:val="24"/>
          <w:szCs w:val="24"/>
        </w:rPr>
        <w:t>.</w:t>
      </w:r>
    </w:p>
    <w:p w:rsidR="000C3BC3" w:rsidRPr="000C3BC3" w:rsidRDefault="000C3BC3" w:rsidP="000C3BC3">
      <w:pPr>
        <w:spacing w:line="360" w:lineRule="auto"/>
        <w:jc w:val="right"/>
        <w:rPr>
          <w:rFonts w:asciiTheme="majorHAnsi" w:hAnsiTheme="majorHAnsi"/>
          <w:sz w:val="24"/>
          <w:szCs w:val="24"/>
        </w:rPr>
      </w:pPr>
      <w:r w:rsidRPr="000C3BC3">
        <w:rPr>
          <w:rFonts w:asciiTheme="majorHAnsi" w:hAnsiTheme="majorHAnsi"/>
          <w:sz w:val="24"/>
          <w:szCs w:val="24"/>
        </w:rPr>
        <w:t>Sincerely</w:t>
      </w:r>
      <w:r>
        <w:rPr>
          <w:rFonts w:asciiTheme="majorHAnsi" w:hAnsiTheme="majorHAnsi"/>
          <w:sz w:val="24"/>
          <w:szCs w:val="24"/>
        </w:rPr>
        <w:t>,</w:t>
      </w:r>
    </w:p>
    <w:p w:rsidR="000C3BC3" w:rsidRDefault="000C3BC3" w:rsidP="000C3BC3">
      <w:pPr>
        <w:bidi w:val="0"/>
        <w:spacing w:line="360" w:lineRule="auto"/>
        <w:jc w:val="both"/>
        <w:rPr>
          <w:rFonts w:asciiTheme="majorHAnsi" w:hAnsiTheme="majorHAnsi"/>
          <w:sz w:val="24"/>
          <w:szCs w:val="24"/>
        </w:rPr>
      </w:pPr>
      <w:r w:rsidRPr="000C3BC3">
        <w:rPr>
          <w:rFonts w:asciiTheme="majorHAnsi" w:hAnsiTheme="majorHAnsi"/>
          <w:sz w:val="24"/>
          <w:szCs w:val="24"/>
        </w:rPr>
        <w:t xml:space="preserve">Meir </w:t>
      </w:r>
      <w:proofErr w:type="spellStart"/>
      <w:r w:rsidRPr="000C3BC3">
        <w:rPr>
          <w:rFonts w:asciiTheme="majorHAnsi" w:hAnsiTheme="majorHAnsi"/>
          <w:sz w:val="24"/>
          <w:szCs w:val="24"/>
        </w:rPr>
        <w:t>Morad</w:t>
      </w:r>
      <w:proofErr w:type="spellEnd"/>
      <w:r w:rsidRPr="000C3BC3">
        <w:rPr>
          <w:rFonts w:asciiTheme="majorHAnsi" w:hAnsiTheme="majorHAnsi"/>
          <w:sz w:val="24"/>
          <w:szCs w:val="24"/>
        </w:rPr>
        <w:t xml:space="preserve"> - Chairman</w:t>
      </w:r>
    </w:p>
    <w:p w:rsidR="00C44155" w:rsidRDefault="00C44155" w:rsidP="00C44155">
      <w:pPr>
        <w:bidi w:val="0"/>
        <w:spacing w:line="360" w:lineRule="auto"/>
        <w:jc w:val="both"/>
        <w:rPr>
          <w:rFonts w:asciiTheme="majorHAnsi" w:hAnsiTheme="majorHAnsi"/>
          <w:sz w:val="24"/>
          <w:szCs w:val="24"/>
        </w:rPr>
      </w:pPr>
    </w:p>
    <w:p w:rsidR="00C44155" w:rsidRPr="001C3A6F" w:rsidRDefault="00C44155" w:rsidP="001C3A6F">
      <w:pPr>
        <w:spacing w:line="360" w:lineRule="auto"/>
        <w:jc w:val="center"/>
        <w:rPr>
          <w:rFonts w:asciiTheme="majorHAnsi" w:hAnsiTheme="majorHAnsi"/>
          <w:b/>
          <w:bCs/>
          <w:sz w:val="24"/>
          <w:szCs w:val="24"/>
          <w:u w:val="single"/>
          <w:rtl/>
        </w:rPr>
      </w:pPr>
      <w:r w:rsidRPr="001C3A6F">
        <w:rPr>
          <w:rFonts w:asciiTheme="majorHAnsi" w:hAnsiTheme="majorHAnsi" w:hint="cs"/>
          <w:b/>
          <w:bCs/>
          <w:sz w:val="24"/>
          <w:szCs w:val="24"/>
          <w:u w:val="single"/>
          <w:rtl/>
        </w:rPr>
        <w:t>מצב פרויקט תיעוד בתי העלמין -דו"ח ביניים מסכם</w:t>
      </w:r>
    </w:p>
    <w:p w:rsidR="0051672A" w:rsidRPr="0051672A" w:rsidRDefault="0051672A" w:rsidP="001C3A6F">
      <w:pPr>
        <w:spacing w:line="360" w:lineRule="auto"/>
        <w:jc w:val="both"/>
        <w:rPr>
          <w:rFonts w:asciiTheme="majorHAnsi" w:hAnsiTheme="majorHAnsi"/>
          <w:sz w:val="24"/>
          <w:szCs w:val="24"/>
          <w:rtl/>
        </w:rPr>
      </w:pPr>
      <w:r w:rsidRPr="0051672A">
        <w:rPr>
          <w:rFonts w:asciiTheme="majorHAnsi" w:hAnsiTheme="majorHAnsi" w:hint="cs"/>
          <w:b/>
          <w:bCs/>
          <w:sz w:val="24"/>
          <w:szCs w:val="24"/>
          <w:rtl/>
        </w:rPr>
        <w:t>איטליה</w:t>
      </w:r>
      <w:r>
        <w:rPr>
          <w:rFonts w:asciiTheme="majorHAnsi" w:hAnsiTheme="majorHAnsi" w:hint="cs"/>
          <w:b/>
          <w:bCs/>
          <w:sz w:val="24"/>
          <w:szCs w:val="24"/>
          <w:rtl/>
        </w:rPr>
        <w:t xml:space="preserve"> </w:t>
      </w:r>
      <w:r>
        <w:rPr>
          <w:rFonts w:asciiTheme="majorHAnsi" w:hAnsiTheme="majorHAnsi"/>
          <w:b/>
          <w:bCs/>
          <w:sz w:val="24"/>
          <w:szCs w:val="24"/>
          <w:rtl/>
        </w:rPr>
        <w:t>–</w:t>
      </w:r>
      <w:r w:rsidR="001C3A6F">
        <w:rPr>
          <w:rFonts w:asciiTheme="majorHAnsi" w:hAnsiTheme="majorHAnsi" w:hint="cs"/>
          <w:sz w:val="24"/>
          <w:szCs w:val="24"/>
          <w:rtl/>
        </w:rPr>
        <w:t xml:space="preserve"> </w:t>
      </w:r>
      <w:bookmarkStart w:id="0" w:name="_GoBack"/>
      <w:bookmarkEnd w:id="0"/>
      <w:r w:rsidRPr="0051672A">
        <w:rPr>
          <w:rFonts w:asciiTheme="majorHAnsi" w:hAnsiTheme="majorHAnsi" w:hint="cs"/>
          <w:sz w:val="24"/>
          <w:szCs w:val="24"/>
          <w:rtl/>
        </w:rPr>
        <w:t>עד כה תועדו כ10% מכלל בתי העלמין באיטליה, ובפרט הערים הגדולות. ולהלן המרכזיים שבהם שתועדו-</w:t>
      </w:r>
    </w:p>
    <w:p w:rsidR="0051672A" w:rsidRDefault="0051672A" w:rsidP="0051672A">
      <w:pPr>
        <w:numPr>
          <w:ilvl w:val="0"/>
          <w:numId w:val="2"/>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פאדובה</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פאדובה</w:t>
      </w:r>
      <w:proofErr w:type="spellEnd"/>
      <w:r w:rsidRPr="0051672A">
        <w:rPr>
          <w:rFonts w:asciiTheme="majorHAnsi" w:hAnsiTheme="majorHAnsi" w:hint="cs"/>
          <w:sz w:val="24"/>
          <w:szCs w:val="24"/>
          <w:rtl/>
        </w:rPr>
        <w:t xml:space="preserve"> כ-4 בתי עלמין, מתוכם תיעדנו 3, והרביעי הוא בית עלמין שנהרס מהפצצות במלחמת העולם השנייה, ונשארו בו מעט מצבות.</w:t>
      </w:r>
    </w:p>
    <w:p w:rsidR="0051672A" w:rsidRPr="0051672A" w:rsidRDefault="0051672A" w:rsidP="0051672A">
      <w:pPr>
        <w:spacing w:line="360" w:lineRule="auto"/>
        <w:ind w:left="720"/>
        <w:jc w:val="both"/>
        <w:rPr>
          <w:rFonts w:asciiTheme="majorHAnsi" w:hAnsiTheme="majorHAnsi"/>
          <w:sz w:val="24"/>
          <w:szCs w:val="24"/>
          <w:rtl/>
        </w:rPr>
      </w:pPr>
      <w:r w:rsidRPr="0051672A">
        <w:rPr>
          <w:rFonts w:asciiTheme="majorHAnsi" w:hAnsiTheme="majorHAnsi" w:hint="cs"/>
          <w:sz w:val="24"/>
          <w:szCs w:val="24"/>
          <w:rtl/>
        </w:rPr>
        <w:t xml:space="preserve">מצב העבודה: פיענוח </w:t>
      </w:r>
      <w:r>
        <w:rPr>
          <w:rFonts w:asciiTheme="majorHAnsi" w:hAnsiTheme="majorHAnsi" w:hint="cs"/>
          <w:sz w:val="24"/>
          <w:szCs w:val="24"/>
          <w:rtl/>
        </w:rPr>
        <w:t>ה</w:t>
      </w:r>
      <w:r w:rsidRPr="0051672A">
        <w:rPr>
          <w:rFonts w:asciiTheme="majorHAnsi" w:hAnsiTheme="majorHAnsi" w:hint="cs"/>
          <w:sz w:val="24"/>
          <w:szCs w:val="24"/>
          <w:rtl/>
        </w:rPr>
        <w:t>כתובות והקלדתן</w:t>
      </w:r>
    </w:p>
    <w:p w:rsidR="0051672A" w:rsidRPr="0051672A" w:rsidRDefault="0051672A" w:rsidP="0051672A">
      <w:pPr>
        <w:numPr>
          <w:ilvl w:val="0"/>
          <w:numId w:val="2"/>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ויניציאה</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ויניציאה</w:t>
      </w:r>
      <w:proofErr w:type="spellEnd"/>
      <w:r w:rsidRPr="0051672A">
        <w:rPr>
          <w:rFonts w:asciiTheme="majorHAnsi" w:hAnsiTheme="majorHAnsi" w:hint="cs"/>
          <w:sz w:val="24"/>
          <w:szCs w:val="24"/>
          <w:rtl/>
        </w:rPr>
        <w:t xml:space="preserve"> כ2 בתי עלמין, תיעדנו את שניהם.</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מצב ה</w:t>
      </w:r>
      <w:r>
        <w:rPr>
          <w:rFonts w:asciiTheme="majorHAnsi" w:hAnsiTheme="majorHAnsi" w:hint="cs"/>
          <w:sz w:val="24"/>
          <w:szCs w:val="24"/>
          <w:rtl/>
        </w:rPr>
        <w:t xml:space="preserve">עבודה: </w:t>
      </w:r>
      <w:r w:rsidRPr="0051672A">
        <w:rPr>
          <w:rFonts w:asciiTheme="majorHAnsi" w:hAnsiTheme="majorHAnsi" w:hint="cs"/>
          <w:sz w:val="24"/>
          <w:szCs w:val="24"/>
          <w:rtl/>
        </w:rPr>
        <w:t xml:space="preserve">פיענוח </w:t>
      </w:r>
      <w:r>
        <w:rPr>
          <w:rFonts w:asciiTheme="majorHAnsi" w:hAnsiTheme="majorHAnsi" w:hint="cs"/>
          <w:sz w:val="24"/>
          <w:szCs w:val="24"/>
          <w:rtl/>
        </w:rPr>
        <w:t>ה</w:t>
      </w:r>
      <w:r w:rsidRPr="0051672A">
        <w:rPr>
          <w:rFonts w:asciiTheme="majorHAnsi" w:hAnsiTheme="majorHAnsi" w:hint="cs"/>
          <w:sz w:val="24"/>
          <w:szCs w:val="24"/>
          <w:rtl/>
        </w:rPr>
        <w:t xml:space="preserve">כתובות והכנת אינדקס של המצבות. </w:t>
      </w:r>
    </w:p>
    <w:p w:rsidR="0051672A" w:rsidRPr="0051672A" w:rsidRDefault="0051672A" w:rsidP="0051672A">
      <w:pPr>
        <w:numPr>
          <w:ilvl w:val="0"/>
          <w:numId w:val="2"/>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ליוורנו</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ליוורנו</w:t>
      </w:r>
      <w:proofErr w:type="spellEnd"/>
      <w:r w:rsidRPr="0051672A">
        <w:rPr>
          <w:rFonts w:asciiTheme="majorHAnsi" w:hAnsiTheme="majorHAnsi" w:hint="cs"/>
          <w:sz w:val="24"/>
          <w:szCs w:val="24"/>
          <w:rtl/>
        </w:rPr>
        <w:t xml:space="preserve"> 2 בתי עלמין, תיעדנו את שניהם.</w:t>
      </w:r>
    </w:p>
    <w:p w:rsidR="0051672A" w:rsidRPr="0051672A" w:rsidRDefault="0051672A" w:rsidP="0051672A">
      <w:pPr>
        <w:spacing w:line="360" w:lineRule="auto"/>
        <w:jc w:val="both"/>
        <w:rPr>
          <w:rFonts w:asciiTheme="majorHAnsi" w:hAnsiTheme="majorHAnsi"/>
          <w:sz w:val="24"/>
          <w:szCs w:val="24"/>
          <w:rtl/>
        </w:rPr>
      </w:pPr>
      <w:r>
        <w:rPr>
          <w:rFonts w:asciiTheme="majorHAnsi" w:hAnsiTheme="majorHAnsi" w:hint="cs"/>
          <w:sz w:val="24"/>
          <w:szCs w:val="24"/>
          <w:rtl/>
        </w:rPr>
        <w:t xml:space="preserve">מצב העבודה: </w:t>
      </w:r>
      <w:r w:rsidRPr="0051672A">
        <w:rPr>
          <w:rFonts w:asciiTheme="majorHAnsi" w:hAnsiTheme="majorHAnsi" w:hint="cs"/>
          <w:sz w:val="24"/>
          <w:szCs w:val="24"/>
          <w:rtl/>
        </w:rPr>
        <w:t>המצבות פוענחו, מצבות הרבנים וראשי הקהל נחקרו ופ</w:t>
      </w:r>
      <w:r>
        <w:rPr>
          <w:rFonts w:asciiTheme="majorHAnsi" w:hAnsiTheme="majorHAnsi" w:hint="cs"/>
          <w:sz w:val="24"/>
          <w:szCs w:val="24"/>
          <w:rtl/>
        </w:rPr>
        <w:t>ו</w:t>
      </w:r>
      <w:r w:rsidRPr="0051672A">
        <w:rPr>
          <w:rFonts w:asciiTheme="majorHAnsi" w:hAnsiTheme="majorHAnsi" w:hint="cs"/>
          <w:sz w:val="24"/>
          <w:szCs w:val="24"/>
          <w:rtl/>
        </w:rPr>
        <w:t>ענחו, וכעת עומדים לצאת לאור.</w:t>
      </w:r>
    </w:p>
    <w:p w:rsidR="0051672A" w:rsidRPr="0051672A" w:rsidRDefault="0051672A" w:rsidP="0051672A">
      <w:pPr>
        <w:numPr>
          <w:ilvl w:val="0"/>
          <w:numId w:val="2"/>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מנטובה</w:t>
      </w:r>
      <w:proofErr w:type="spellEnd"/>
      <w:r w:rsidRPr="0051672A">
        <w:rPr>
          <w:rFonts w:asciiTheme="majorHAnsi" w:hAnsiTheme="majorHAnsi" w:hint="cs"/>
          <w:sz w:val="24"/>
          <w:szCs w:val="24"/>
          <w:rtl/>
        </w:rPr>
        <w:t>-</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 xml:space="preserve">בבית העלמין </w:t>
      </w:r>
      <w:proofErr w:type="spellStart"/>
      <w:r w:rsidRPr="0051672A">
        <w:rPr>
          <w:rFonts w:asciiTheme="majorHAnsi" w:hAnsiTheme="majorHAnsi" w:hint="cs"/>
          <w:sz w:val="24"/>
          <w:szCs w:val="24"/>
          <w:rtl/>
        </w:rPr>
        <w:t>במנטובה</w:t>
      </w:r>
      <w:proofErr w:type="spellEnd"/>
      <w:r w:rsidRPr="0051672A">
        <w:rPr>
          <w:rFonts w:asciiTheme="majorHAnsi" w:hAnsiTheme="majorHAnsi" w:hint="cs"/>
          <w:sz w:val="24"/>
          <w:szCs w:val="24"/>
          <w:rtl/>
        </w:rPr>
        <w:t xml:space="preserve"> לא נשארה שום מצבה, למעט מצבת </w:t>
      </w:r>
      <w:proofErr w:type="spellStart"/>
      <w:r w:rsidRPr="0051672A">
        <w:rPr>
          <w:rFonts w:asciiTheme="majorHAnsi" w:hAnsiTheme="majorHAnsi" w:hint="cs"/>
          <w:sz w:val="24"/>
          <w:szCs w:val="24"/>
          <w:rtl/>
        </w:rPr>
        <w:t>הרמ"ז</w:t>
      </w:r>
      <w:proofErr w:type="spellEnd"/>
      <w:r w:rsidRPr="0051672A">
        <w:rPr>
          <w:rFonts w:asciiTheme="majorHAnsi" w:hAnsiTheme="majorHAnsi" w:hint="cs"/>
          <w:sz w:val="24"/>
          <w:szCs w:val="24"/>
          <w:rtl/>
        </w:rPr>
        <w:t xml:space="preserve"> (חלקית) שנמצאת במוזיאון, וכל התיעוד ניתן ללמוד רק מכתבי יד שיש לחוקרם.</w:t>
      </w:r>
    </w:p>
    <w:p w:rsidR="0051672A" w:rsidRPr="0051672A" w:rsidRDefault="0051672A" w:rsidP="0051672A">
      <w:pPr>
        <w:spacing w:line="360" w:lineRule="auto"/>
        <w:jc w:val="both"/>
        <w:rPr>
          <w:rFonts w:asciiTheme="majorHAnsi" w:hAnsiTheme="majorHAnsi"/>
          <w:b/>
          <w:bCs/>
          <w:sz w:val="24"/>
          <w:szCs w:val="24"/>
          <w:rtl/>
        </w:rPr>
      </w:pPr>
      <w:proofErr w:type="spellStart"/>
      <w:r w:rsidRPr="0051672A">
        <w:rPr>
          <w:rFonts w:asciiTheme="majorHAnsi" w:hAnsiTheme="majorHAnsi" w:hint="cs"/>
          <w:b/>
          <w:bCs/>
          <w:sz w:val="24"/>
          <w:szCs w:val="24"/>
          <w:rtl/>
        </w:rPr>
        <w:t>אזרבייג'אן</w:t>
      </w:r>
      <w:proofErr w:type="spellEnd"/>
      <w:r w:rsidRPr="0051672A">
        <w:rPr>
          <w:rFonts w:asciiTheme="majorHAnsi" w:hAnsiTheme="majorHAnsi" w:hint="cs"/>
          <w:b/>
          <w:bCs/>
          <w:sz w:val="24"/>
          <w:szCs w:val="24"/>
          <w:rtl/>
        </w:rPr>
        <w:t xml:space="preserve">- </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מצב התיעוד התחלתי, ונדרשת עוד עבודה רבה בתיעוד מחקר ופענוח</w:t>
      </w:r>
    </w:p>
    <w:p w:rsidR="0051672A" w:rsidRPr="0051672A" w:rsidRDefault="0051672A" w:rsidP="0051672A">
      <w:pPr>
        <w:numPr>
          <w:ilvl w:val="0"/>
          <w:numId w:val="3"/>
        </w:numPr>
        <w:spacing w:line="360" w:lineRule="auto"/>
        <w:jc w:val="both"/>
        <w:rPr>
          <w:rFonts w:asciiTheme="majorHAnsi" w:hAnsiTheme="majorHAnsi"/>
          <w:sz w:val="24"/>
          <w:szCs w:val="24"/>
        </w:rPr>
      </w:pPr>
      <w:r w:rsidRPr="0051672A">
        <w:rPr>
          <w:rFonts w:asciiTheme="majorHAnsi" w:hAnsiTheme="majorHAnsi" w:hint="cs"/>
          <w:b/>
          <w:bCs/>
          <w:sz w:val="24"/>
          <w:szCs w:val="24"/>
          <w:rtl/>
        </w:rPr>
        <w:t>באקו והכפרים מסביב</w:t>
      </w:r>
      <w:r w:rsidRPr="0051672A">
        <w:rPr>
          <w:rFonts w:asciiTheme="majorHAnsi" w:hAnsiTheme="majorHAnsi" w:hint="cs"/>
          <w:sz w:val="24"/>
          <w:szCs w:val="24"/>
          <w:rtl/>
        </w:rPr>
        <w:t>- מצב התיעוד מאד התחלתי, ישנם עשרות בתי עלמין הפזורים סביב הבירה, כיום תועדו כ-8 בתי עלמין סביב באקו, ובית העלמין של באקו בצורה חלקית.</w:t>
      </w:r>
    </w:p>
    <w:p w:rsidR="0051672A" w:rsidRPr="0051672A" w:rsidRDefault="0051672A" w:rsidP="0051672A">
      <w:pPr>
        <w:numPr>
          <w:ilvl w:val="0"/>
          <w:numId w:val="3"/>
        </w:numPr>
        <w:spacing w:line="360" w:lineRule="auto"/>
        <w:jc w:val="both"/>
        <w:rPr>
          <w:rFonts w:asciiTheme="majorHAnsi" w:hAnsiTheme="majorHAnsi"/>
          <w:sz w:val="24"/>
          <w:szCs w:val="24"/>
        </w:rPr>
      </w:pPr>
      <w:r w:rsidRPr="0051672A">
        <w:rPr>
          <w:rFonts w:asciiTheme="majorHAnsi" w:hAnsiTheme="majorHAnsi" w:hint="cs"/>
          <w:b/>
          <w:bCs/>
          <w:sz w:val="24"/>
          <w:szCs w:val="24"/>
          <w:rtl/>
        </w:rPr>
        <w:t>קובה והכפרים מסביב</w:t>
      </w:r>
      <w:r w:rsidRPr="0051672A">
        <w:rPr>
          <w:rFonts w:asciiTheme="majorHAnsi" w:hAnsiTheme="majorHAnsi" w:hint="cs"/>
          <w:sz w:val="24"/>
          <w:szCs w:val="24"/>
          <w:rtl/>
        </w:rPr>
        <w:t>- כנ"ל</w:t>
      </w:r>
    </w:p>
    <w:p w:rsidR="0051672A" w:rsidRPr="0051672A" w:rsidRDefault="0051672A" w:rsidP="0051672A">
      <w:pPr>
        <w:spacing w:line="360" w:lineRule="auto"/>
        <w:jc w:val="both"/>
        <w:rPr>
          <w:rFonts w:asciiTheme="majorHAnsi" w:hAnsiTheme="majorHAnsi"/>
          <w:b/>
          <w:bCs/>
          <w:sz w:val="24"/>
          <w:szCs w:val="24"/>
          <w:rtl/>
        </w:rPr>
      </w:pPr>
      <w:r w:rsidRPr="0051672A">
        <w:rPr>
          <w:rFonts w:asciiTheme="majorHAnsi" w:hAnsiTheme="majorHAnsi" w:hint="cs"/>
          <w:b/>
          <w:bCs/>
          <w:sz w:val="24"/>
          <w:szCs w:val="24"/>
          <w:rtl/>
        </w:rPr>
        <w:t>הודו-</w:t>
      </w:r>
    </w:p>
    <w:p w:rsidR="0051672A" w:rsidRPr="0051672A" w:rsidRDefault="0051672A" w:rsidP="0051672A">
      <w:pPr>
        <w:numPr>
          <w:ilvl w:val="0"/>
          <w:numId w:val="4"/>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מומבאי</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מומבאי</w:t>
      </w:r>
      <w:proofErr w:type="spellEnd"/>
      <w:r w:rsidRPr="0051672A">
        <w:rPr>
          <w:rFonts w:asciiTheme="majorHAnsi" w:hAnsiTheme="majorHAnsi" w:hint="cs"/>
          <w:sz w:val="24"/>
          <w:szCs w:val="24"/>
          <w:rtl/>
        </w:rPr>
        <w:t>, תועדו כרגע המצבות (חלקית) בבית עלמין העיראקי בלבד, ונדרשת עוד עבודה רבה במחקר ופענוח.</w:t>
      </w:r>
    </w:p>
    <w:p w:rsidR="0051672A" w:rsidRPr="0051672A" w:rsidRDefault="0051672A" w:rsidP="0051672A">
      <w:pPr>
        <w:spacing w:line="360" w:lineRule="auto"/>
        <w:jc w:val="both"/>
        <w:rPr>
          <w:rFonts w:asciiTheme="majorHAnsi" w:hAnsiTheme="majorHAnsi"/>
          <w:sz w:val="24"/>
          <w:szCs w:val="24"/>
        </w:rPr>
      </w:pPr>
      <w:r w:rsidRPr="0051672A">
        <w:rPr>
          <w:rFonts w:asciiTheme="majorHAnsi" w:hAnsiTheme="majorHAnsi" w:hint="cs"/>
          <w:sz w:val="24"/>
          <w:szCs w:val="24"/>
          <w:rtl/>
        </w:rPr>
        <w:t>נשארה בהודו מלאכה רבה בתיעוד המרכזים היהודים במדינה.</w:t>
      </w:r>
    </w:p>
    <w:p w:rsidR="0051672A" w:rsidRPr="0051672A" w:rsidRDefault="0051672A" w:rsidP="0051672A">
      <w:pPr>
        <w:spacing w:line="360" w:lineRule="auto"/>
        <w:jc w:val="both"/>
        <w:rPr>
          <w:rFonts w:asciiTheme="majorHAnsi" w:hAnsiTheme="majorHAnsi"/>
          <w:b/>
          <w:bCs/>
          <w:sz w:val="24"/>
          <w:szCs w:val="24"/>
          <w:rtl/>
        </w:rPr>
      </w:pPr>
      <w:r w:rsidRPr="0051672A">
        <w:rPr>
          <w:rFonts w:asciiTheme="majorHAnsi" w:hAnsiTheme="majorHAnsi" w:hint="cs"/>
          <w:b/>
          <w:bCs/>
          <w:sz w:val="24"/>
          <w:szCs w:val="24"/>
          <w:rtl/>
        </w:rPr>
        <w:lastRenderedPageBreak/>
        <w:t>מרוקו-</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במרוקו תועדו כ-23 בתי עלמין בערים, וכ-17 בתי עלמין בכפרים, (שהם כ-70% מכלל בתי העלמין במדינה). להלן המרכזיים שבהם:</w:t>
      </w:r>
    </w:p>
    <w:p w:rsidR="0051672A" w:rsidRPr="0051672A" w:rsidRDefault="0051672A" w:rsidP="0051672A">
      <w:pPr>
        <w:numPr>
          <w:ilvl w:val="0"/>
          <w:numId w:val="5"/>
        </w:numPr>
        <w:spacing w:line="360" w:lineRule="auto"/>
        <w:jc w:val="both"/>
        <w:rPr>
          <w:rFonts w:asciiTheme="majorHAnsi" w:hAnsiTheme="majorHAnsi"/>
          <w:sz w:val="24"/>
          <w:szCs w:val="24"/>
        </w:rPr>
      </w:pPr>
      <w:r w:rsidRPr="0051672A">
        <w:rPr>
          <w:rFonts w:asciiTheme="majorHAnsi" w:hAnsiTheme="majorHAnsi" w:hint="cs"/>
          <w:b/>
          <w:bCs/>
          <w:sz w:val="24"/>
          <w:szCs w:val="24"/>
          <w:rtl/>
        </w:rPr>
        <w:t>מרקש</w:t>
      </w:r>
      <w:r w:rsidRPr="0051672A">
        <w:rPr>
          <w:rFonts w:asciiTheme="majorHAnsi" w:hAnsiTheme="majorHAnsi" w:hint="cs"/>
          <w:sz w:val="24"/>
          <w:szCs w:val="24"/>
          <w:rtl/>
        </w:rPr>
        <w:t xml:space="preserve">- מתוך כ-10.000 מצבות בבית העלמין, נעשה מחקר מקיף ותועדו מצבות הרבנים וראשי הקהל. כמו-כן ונעשה מחקר מקיף על המצבות והודפס בספר "מצבות </w:t>
      </w:r>
      <w:proofErr w:type="spellStart"/>
      <w:r w:rsidRPr="0051672A">
        <w:rPr>
          <w:rFonts w:asciiTheme="majorHAnsi" w:hAnsiTheme="majorHAnsi" w:hint="cs"/>
          <w:sz w:val="24"/>
          <w:szCs w:val="24"/>
          <w:rtl/>
        </w:rPr>
        <w:t>מראכש</w:t>
      </w:r>
      <w:proofErr w:type="spellEnd"/>
      <w:r w:rsidRPr="0051672A">
        <w:rPr>
          <w:rFonts w:asciiTheme="majorHAnsi" w:hAnsiTheme="majorHAnsi" w:hint="cs"/>
          <w:sz w:val="24"/>
          <w:szCs w:val="24"/>
          <w:rtl/>
        </w:rPr>
        <w:t>" ירושלים תשע"ו בהוצאת קהילות ישראל.</w:t>
      </w:r>
    </w:p>
    <w:p w:rsidR="0051672A" w:rsidRDefault="0051672A" w:rsidP="0051672A">
      <w:pPr>
        <w:numPr>
          <w:ilvl w:val="0"/>
          <w:numId w:val="5"/>
        </w:numPr>
        <w:spacing w:line="360" w:lineRule="auto"/>
        <w:jc w:val="both"/>
        <w:rPr>
          <w:rFonts w:asciiTheme="majorHAnsi" w:hAnsiTheme="majorHAnsi"/>
          <w:sz w:val="24"/>
          <w:szCs w:val="24"/>
        </w:rPr>
      </w:pPr>
      <w:proofErr w:type="spellStart"/>
      <w:r w:rsidRPr="0051672A">
        <w:rPr>
          <w:rFonts w:asciiTheme="majorHAnsi" w:hAnsiTheme="majorHAnsi" w:hint="cs"/>
          <w:b/>
          <w:bCs/>
          <w:sz w:val="24"/>
          <w:szCs w:val="24"/>
          <w:rtl/>
        </w:rPr>
        <w:t>פאס</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פאס</w:t>
      </w:r>
      <w:proofErr w:type="spellEnd"/>
      <w:r w:rsidRPr="0051672A">
        <w:rPr>
          <w:rFonts w:asciiTheme="majorHAnsi" w:hAnsiTheme="majorHAnsi" w:hint="cs"/>
          <w:sz w:val="24"/>
          <w:szCs w:val="24"/>
          <w:rtl/>
        </w:rPr>
        <w:t xml:space="preserve"> תועדו רוב המצבות בבית העלמין, וכלל מצבות הרבנים. </w:t>
      </w:r>
    </w:p>
    <w:p w:rsidR="0051672A" w:rsidRPr="0051672A" w:rsidRDefault="0051672A" w:rsidP="0051672A">
      <w:pPr>
        <w:spacing w:line="360" w:lineRule="auto"/>
        <w:ind w:left="720"/>
        <w:jc w:val="both"/>
        <w:rPr>
          <w:rFonts w:asciiTheme="majorHAnsi" w:hAnsiTheme="majorHAnsi"/>
          <w:sz w:val="24"/>
          <w:szCs w:val="24"/>
          <w:rtl/>
        </w:rPr>
      </w:pPr>
      <w:r w:rsidRPr="0051672A">
        <w:rPr>
          <w:rFonts w:asciiTheme="majorHAnsi" w:hAnsiTheme="majorHAnsi" w:hint="cs"/>
          <w:sz w:val="24"/>
          <w:szCs w:val="24"/>
          <w:rtl/>
        </w:rPr>
        <w:t>מצב העבודה: המצבות פוענחו, וכרגע במחקר להדפסת ספר בפני עצמו.</w:t>
      </w:r>
    </w:p>
    <w:p w:rsidR="0051672A" w:rsidRDefault="0051672A" w:rsidP="0079686D">
      <w:pPr>
        <w:numPr>
          <w:ilvl w:val="0"/>
          <w:numId w:val="5"/>
        </w:numPr>
        <w:spacing w:line="360" w:lineRule="auto"/>
        <w:jc w:val="both"/>
        <w:rPr>
          <w:rFonts w:asciiTheme="majorHAnsi" w:hAnsiTheme="majorHAnsi"/>
          <w:sz w:val="24"/>
          <w:szCs w:val="24"/>
        </w:rPr>
      </w:pPr>
      <w:r w:rsidRPr="0051672A">
        <w:rPr>
          <w:rFonts w:asciiTheme="majorHAnsi" w:hAnsiTheme="majorHAnsi" w:hint="cs"/>
          <w:b/>
          <w:bCs/>
          <w:sz w:val="24"/>
          <w:szCs w:val="24"/>
          <w:rtl/>
        </w:rPr>
        <w:t>צפרו</w:t>
      </w:r>
      <w:r w:rsidRPr="0051672A">
        <w:rPr>
          <w:rFonts w:asciiTheme="majorHAnsi" w:hAnsiTheme="majorHAnsi" w:hint="cs"/>
          <w:sz w:val="24"/>
          <w:szCs w:val="24"/>
          <w:rtl/>
        </w:rPr>
        <w:t>- בעיר צפרו תועדו כלל המצבות</w:t>
      </w:r>
    </w:p>
    <w:p w:rsidR="0051672A" w:rsidRPr="0051672A" w:rsidRDefault="0051672A" w:rsidP="0051672A">
      <w:pPr>
        <w:spacing w:line="360" w:lineRule="auto"/>
        <w:ind w:left="720"/>
        <w:jc w:val="both"/>
        <w:rPr>
          <w:rFonts w:asciiTheme="majorHAnsi" w:hAnsiTheme="majorHAnsi"/>
          <w:sz w:val="24"/>
          <w:szCs w:val="24"/>
          <w:rtl/>
        </w:rPr>
      </w:pPr>
      <w:r w:rsidRPr="0051672A">
        <w:rPr>
          <w:rFonts w:asciiTheme="majorHAnsi" w:hAnsiTheme="majorHAnsi" w:hint="cs"/>
          <w:sz w:val="24"/>
          <w:szCs w:val="24"/>
          <w:rtl/>
        </w:rPr>
        <w:t>מצב ה</w:t>
      </w:r>
      <w:r>
        <w:rPr>
          <w:rFonts w:asciiTheme="majorHAnsi" w:hAnsiTheme="majorHAnsi" w:hint="cs"/>
          <w:sz w:val="24"/>
          <w:szCs w:val="24"/>
          <w:rtl/>
        </w:rPr>
        <w:t xml:space="preserve">עבודה: </w:t>
      </w:r>
      <w:r w:rsidRPr="0051672A">
        <w:rPr>
          <w:rFonts w:asciiTheme="majorHAnsi" w:hAnsiTheme="majorHAnsi" w:hint="cs"/>
          <w:sz w:val="24"/>
          <w:szCs w:val="24"/>
          <w:rtl/>
        </w:rPr>
        <w:t>כלל המצבות פוענחו ונאסף חומר היסטורי רב, ובקרוב יצא לאור ספר בית העלמין של צפרו</w:t>
      </w:r>
    </w:p>
    <w:p w:rsidR="0051672A" w:rsidRDefault="0051672A" w:rsidP="0051672A">
      <w:pPr>
        <w:numPr>
          <w:ilvl w:val="0"/>
          <w:numId w:val="5"/>
        </w:numPr>
        <w:spacing w:line="360" w:lineRule="auto"/>
        <w:jc w:val="both"/>
        <w:rPr>
          <w:rFonts w:asciiTheme="majorHAnsi" w:hAnsiTheme="majorHAnsi"/>
          <w:sz w:val="24"/>
          <w:szCs w:val="24"/>
        </w:rPr>
      </w:pPr>
      <w:r w:rsidRPr="0051672A">
        <w:rPr>
          <w:rFonts w:asciiTheme="majorHAnsi" w:hAnsiTheme="majorHAnsi" w:hint="cs"/>
          <w:b/>
          <w:bCs/>
          <w:sz w:val="24"/>
          <w:szCs w:val="24"/>
          <w:rtl/>
        </w:rPr>
        <w:t>מקנס</w:t>
      </w:r>
      <w:r w:rsidRPr="0051672A">
        <w:rPr>
          <w:rFonts w:asciiTheme="majorHAnsi" w:hAnsiTheme="majorHAnsi" w:hint="cs"/>
          <w:sz w:val="24"/>
          <w:szCs w:val="24"/>
          <w:rtl/>
        </w:rPr>
        <w:t>- במקנס כ-2 בתי עלמין, המצב בבית העלמין קשה מאוד, דבר שהקשה על תיעוד המצבות, עם זאת, רוב המצבות ב-2 בתי העלמין תועדו.</w:t>
      </w:r>
    </w:p>
    <w:p w:rsidR="0051672A" w:rsidRPr="0051672A" w:rsidRDefault="0051672A" w:rsidP="0051672A">
      <w:pPr>
        <w:spacing w:line="360" w:lineRule="auto"/>
        <w:ind w:left="720"/>
        <w:jc w:val="both"/>
        <w:rPr>
          <w:rFonts w:asciiTheme="majorHAnsi" w:hAnsiTheme="majorHAnsi"/>
          <w:sz w:val="24"/>
          <w:szCs w:val="24"/>
          <w:rtl/>
        </w:rPr>
      </w:pPr>
      <w:r w:rsidRPr="0051672A">
        <w:rPr>
          <w:rFonts w:asciiTheme="majorHAnsi" w:hAnsiTheme="majorHAnsi" w:hint="cs"/>
          <w:sz w:val="24"/>
          <w:szCs w:val="24"/>
          <w:rtl/>
        </w:rPr>
        <w:t>מצב עבודה</w:t>
      </w:r>
      <w:r>
        <w:rPr>
          <w:rFonts w:asciiTheme="majorHAnsi" w:hAnsiTheme="majorHAnsi" w:hint="cs"/>
          <w:sz w:val="24"/>
          <w:szCs w:val="24"/>
          <w:rtl/>
        </w:rPr>
        <w:t xml:space="preserve">: </w:t>
      </w:r>
      <w:r w:rsidRPr="0051672A">
        <w:rPr>
          <w:rFonts w:asciiTheme="majorHAnsi" w:hAnsiTheme="majorHAnsi" w:hint="cs"/>
          <w:sz w:val="24"/>
          <w:szCs w:val="24"/>
          <w:rtl/>
        </w:rPr>
        <w:t>בשלבי מחקר ופענוח והכנת אינדקס שמי.</w:t>
      </w:r>
    </w:p>
    <w:p w:rsidR="0051672A" w:rsidRPr="0051672A" w:rsidRDefault="0051672A" w:rsidP="00AC23E7">
      <w:pPr>
        <w:numPr>
          <w:ilvl w:val="0"/>
          <w:numId w:val="5"/>
        </w:numPr>
        <w:spacing w:line="360" w:lineRule="auto"/>
        <w:jc w:val="both"/>
        <w:rPr>
          <w:rFonts w:asciiTheme="majorHAnsi" w:hAnsiTheme="majorHAnsi"/>
          <w:sz w:val="24"/>
          <w:szCs w:val="24"/>
          <w:rtl/>
        </w:rPr>
      </w:pPr>
      <w:proofErr w:type="spellStart"/>
      <w:r w:rsidRPr="0051672A">
        <w:rPr>
          <w:rFonts w:asciiTheme="majorHAnsi" w:hAnsiTheme="majorHAnsi" w:hint="cs"/>
          <w:b/>
          <w:bCs/>
          <w:sz w:val="24"/>
          <w:szCs w:val="24"/>
          <w:rtl/>
        </w:rPr>
        <w:t>טיטואן</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טיטואן</w:t>
      </w:r>
      <w:proofErr w:type="spellEnd"/>
      <w:r w:rsidRPr="0051672A">
        <w:rPr>
          <w:rFonts w:asciiTheme="majorHAnsi" w:hAnsiTheme="majorHAnsi" w:hint="cs"/>
          <w:sz w:val="24"/>
          <w:szCs w:val="24"/>
          <w:rtl/>
        </w:rPr>
        <w:t xml:space="preserve"> מלאכת התיעוד בהתחלתה ותועדו בבית העלמין העתיק כ-20% לערך.</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b/>
          <w:bCs/>
          <w:sz w:val="24"/>
          <w:szCs w:val="24"/>
          <w:rtl/>
        </w:rPr>
        <w:t>מצרים</w:t>
      </w:r>
      <w:r w:rsidRPr="0051672A">
        <w:rPr>
          <w:rFonts w:asciiTheme="majorHAnsi" w:hAnsiTheme="majorHAnsi" w:hint="cs"/>
          <w:sz w:val="24"/>
          <w:szCs w:val="24"/>
          <w:rtl/>
        </w:rPr>
        <w:t>-</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מתוך בתי העלמין היהודים הרבים הפזורים ברחבי מצרים תועד עד כה בית העלמין של קהיר וחלקת הרבנים שם.</w:t>
      </w:r>
    </w:p>
    <w:p w:rsidR="0051672A" w:rsidRPr="0051672A" w:rsidRDefault="0051672A" w:rsidP="0051672A">
      <w:pPr>
        <w:numPr>
          <w:ilvl w:val="0"/>
          <w:numId w:val="6"/>
        </w:numPr>
        <w:spacing w:line="360" w:lineRule="auto"/>
        <w:jc w:val="both"/>
        <w:rPr>
          <w:rFonts w:asciiTheme="majorHAnsi" w:hAnsiTheme="majorHAnsi"/>
          <w:sz w:val="24"/>
          <w:szCs w:val="24"/>
        </w:rPr>
      </w:pPr>
      <w:r w:rsidRPr="0051672A">
        <w:rPr>
          <w:rFonts w:asciiTheme="majorHAnsi" w:hAnsiTheme="majorHAnsi" w:hint="cs"/>
          <w:b/>
          <w:bCs/>
          <w:sz w:val="24"/>
          <w:szCs w:val="24"/>
          <w:rtl/>
        </w:rPr>
        <w:t>קהיר</w:t>
      </w:r>
      <w:r w:rsidRPr="0051672A">
        <w:rPr>
          <w:rFonts w:asciiTheme="majorHAnsi" w:hAnsiTheme="majorHAnsi" w:hint="cs"/>
          <w:sz w:val="24"/>
          <w:szCs w:val="24"/>
          <w:rtl/>
        </w:rPr>
        <w:t xml:space="preserve">- מתוך מה שנשאר בבית העלמין של קהיר, וחלקת הרבנים של רבי חיים </w:t>
      </w:r>
      <w:proofErr w:type="spellStart"/>
      <w:r w:rsidRPr="0051672A">
        <w:rPr>
          <w:rFonts w:asciiTheme="majorHAnsi" w:hAnsiTheme="majorHAnsi" w:hint="cs"/>
          <w:sz w:val="24"/>
          <w:szCs w:val="24"/>
          <w:rtl/>
        </w:rPr>
        <w:t>כפוסי</w:t>
      </w:r>
      <w:proofErr w:type="spellEnd"/>
      <w:r w:rsidRPr="0051672A">
        <w:rPr>
          <w:rFonts w:asciiTheme="majorHAnsi" w:hAnsiTheme="majorHAnsi" w:hint="cs"/>
          <w:sz w:val="24"/>
          <w:szCs w:val="24"/>
          <w:rtl/>
        </w:rPr>
        <w:t xml:space="preserve"> זצ"ל, הרוב תועד אך העבודה המחקרית רק בתח</w:t>
      </w:r>
      <w:r>
        <w:rPr>
          <w:rFonts w:asciiTheme="majorHAnsi" w:hAnsiTheme="majorHAnsi" w:hint="cs"/>
          <w:sz w:val="24"/>
          <w:szCs w:val="24"/>
          <w:rtl/>
        </w:rPr>
        <w:t>י</w:t>
      </w:r>
      <w:r w:rsidRPr="0051672A">
        <w:rPr>
          <w:rFonts w:asciiTheme="majorHAnsi" w:hAnsiTheme="majorHAnsi" w:hint="cs"/>
          <w:sz w:val="24"/>
          <w:szCs w:val="24"/>
          <w:rtl/>
        </w:rPr>
        <w:t>לתה.</w:t>
      </w:r>
    </w:p>
    <w:p w:rsidR="0051672A" w:rsidRPr="0051672A" w:rsidRDefault="0051672A" w:rsidP="0051672A">
      <w:pPr>
        <w:spacing w:line="360" w:lineRule="auto"/>
        <w:jc w:val="both"/>
        <w:rPr>
          <w:rFonts w:asciiTheme="majorHAnsi" w:hAnsiTheme="majorHAnsi"/>
          <w:b/>
          <w:bCs/>
          <w:sz w:val="24"/>
          <w:szCs w:val="24"/>
          <w:rtl/>
        </w:rPr>
      </w:pPr>
      <w:r w:rsidRPr="0051672A">
        <w:rPr>
          <w:rFonts w:asciiTheme="majorHAnsi" w:hAnsiTheme="majorHAnsi" w:hint="cs"/>
          <w:b/>
          <w:bCs/>
          <w:sz w:val="24"/>
          <w:szCs w:val="24"/>
          <w:rtl/>
        </w:rPr>
        <w:t>הולנד-</w:t>
      </w:r>
    </w:p>
    <w:p w:rsidR="0051672A" w:rsidRPr="0051672A" w:rsidRDefault="0051672A" w:rsidP="0051672A">
      <w:pPr>
        <w:spacing w:line="360" w:lineRule="auto"/>
        <w:jc w:val="both"/>
        <w:rPr>
          <w:rFonts w:asciiTheme="majorHAnsi" w:hAnsiTheme="majorHAnsi"/>
          <w:sz w:val="24"/>
          <w:szCs w:val="24"/>
          <w:rtl/>
        </w:rPr>
      </w:pPr>
      <w:r w:rsidRPr="0051672A">
        <w:rPr>
          <w:rFonts w:asciiTheme="majorHAnsi" w:hAnsiTheme="majorHAnsi" w:hint="cs"/>
          <w:sz w:val="24"/>
          <w:szCs w:val="24"/>
          <w:rtl/>
        </w:rPr>
        <w:t>מתוך בתי העלמין היהודים הפזורים ברחבי הולנד, תועד עד כה בית העלמין העתיק הספרדי באמשטרדם (</w:t>
      </w:r>
      <w:proofErr w:type="spellStart"/>
      <w:r w:rsidRPr="0051672A">
        <w:rPr>
          <w:rFonts w:asciiTheme="majorHAnsi" w:hAnsiTheme="majorHAnsi" w:hint="cs"/>
          <w:sz w:val="24"/>
          <w:szCs w:val="24"/>
          <w:rtl/>
        </w:rPr>
        <w:t>אוודקרק</w:t>
      </w:r>
      <w:proofErr w:type="spellEnd"/>
      <w:r w:rsidRPr="0051672A">
        <w:rPr>
          <w:rFonts w:asciiTheme="majorHAnsi" w:hAnsiTheme="majorHAnsi" w:hint="cs"/>
          <w:sz w:val="24"/>
          <w:szCs w:val="24"/>
          <w:rtl/>
        </w:rPr>
        <w:t>)</w:t>
      </w:r>
    </w:p>
    <w:p w:rsidR="0051672A" w:rsidRPr="0051672A" w:rsidRDefault="0051672A" w:rsidP="0051672A">
      <w:pPr>
        <w:numPr>
          <w:ilvl w:val="0"/>
          <w:numId w:val="7"/>
        </w:numPr>
        <w:spacing w:line="360" w:lineRule="auto"/>
        <w:jc w:val="both"/>
        <w:rPr>
          <w:rFonts w:asciiTheme="majorHAnsi" w:hAnsiTheme="majorHAnsi"/>
          <w:sz w:val="24"/>
          <w:szCs w:val="24"/>
        </w:rPr>
      </w:pPr>
      <w:r w:rsidRPr="0051672A">
        <w:rPr>
          <w:rFonts w:asciiTheme="majorHAnsi" w:hAnsiTheme="majorHAnsi" w:hint="cs"/>
          <w:sz w:val="24"/>
          <w:szCs w:val="24"/>
          <w:rtl/>
        </w:rPr>
        <w:t>אמשטרדם- בעיר אמשטרדם תועדו רוב המצבות בבית העלמין הספרדי העתיק, ונדרש פיענוח ועבודת מחקר רבה.</w:t>
      </w:r>
    </w:p>
    <w:p w:rsidR="0051672A" w:rsidRPr="0051672A" w:rsidRDefault="0051672A" w:rsidP="0051672A">
      <w:pPr>
        <w:spacing w:line="360" w:lineRule="auto"/>
        <w:jc w:val="both"/>
        <w:rPr>
          <w:rFonts w:asciiTheme="majorHAnsi" w:hAnsiTheme="majorHAnsi"/>
          <w:b/>
          <w:bCs/>
          <w:sz w:val="24"/>
          <w:szCs w:val="24"/>
          <w:rtl/>
        </w:rPr>
      </w:pPr>
      <w:r w:rsidRPr="0051672A">
        <w:rPr>
          <w:rFonts w:asciiTheme="majorHAnsi" w:hAnsiTheme="majorHAnsi" w:hint="cs"/>
          <w:b/>
          <w:bCs/>
          <w:sz w:val="24"/>
          <w:szCs w:val="24"/>
          <w:rtl/>
        </w:rPr>
        <w:lastRenderedPageBreak/>
        <w:t>תוניס-</w:t>
      </w:r>
    </w:p>
    <w:p w:rsidR="0051672A" w:rsidRPr="0051672A" w:rsidRDefault="0051672A" w:rsidP="0051672A">
      <w:pPr>
        <w:numPr>
          <w:ilvl w:val="0"/>
          <w:numId w:val="8"/>
        </w:numPr>
        <w:spacing w:line="360" w:lineRule="auto"/>
        <w:jc w:val="both"/>
        <w:rPr>
          <w:rFonts w:asciiTheme="majorHAnsi" w:hAnsiTheme="majorHAnsi"/>
          <w:sz w:val="24"/>
          <w:szCs w:val="24"/>
        </w:rPr>
      </w:pPr>
      <w:r w:rsidRPr="0051672A">
        <w:rPr>
          <w:rFonts w:asciiTheme="majorHAnsi" w:hAnsiTheme="majorHAnsi" w:hint="cs"/>
          <w:sz w:val="24"/>
          <w:szCs w:val="24"/>
          <w:rtl/>
        </w:rPr>
        <w:t>תוניס הבירה- בעיר תוניס הבירה תועד חלקית בית העלמין, ונדרשת עבודה רבה בתיעוד, פענוח ומחקר.</w:t>
      </w:r>
    </w:p>
    <w:p w:rsidR="0051672A" w:rsidRPr="0051672A" w:rsidRDefault="0051672A" w:rsidP="0051672A">
      <w:pPr>
        <w:numPr>
          <w:ilvl w:val="0"/>
          <w:numId w:val="8"/>
        </w:numPr>
        <w:spacing w:line="360" w:lineRule="auto"/>
        <w:jc w:val="both"/>
        <w:rPr>
          <w:rFonts w:asciiTheme="majorHAnsi" w:hAnsiTheme="majorHAnsi"/>
          <w:sz w:val="24"/>
          <w:szCs w:val="24"/>
        </w:rPr>
      </w:pPr>
      <w:proofErr w:type="spellStart"/>
      <w:r w:rsidRPr="0051672A">
        <w:rPr>
          <w:rFonts w:asciiTheme="majorHAnsi" w:hAnsiTheme="majorHAnsi" w:hint="cs"/>
          <w:sz w:val="24"/>
          <w:szCs w:val="24"/>
          <w:rtl/>
        </w:rPr>
        <w:t>ג'רבא</w:t>
      </w:r>
      <w:proofErr w:type="spellEnd"/>
      <w:r w:rsidRPr="0051672A">
        <w:rPr>
          <w:rFonts w:asciiTheme="majorHAnsi" w:hAnsiTheme="majorHAnsi" w:hint="cs"/>
          <w:sz w:val="24"/>
          <w:szCs w:val="24"/>
          <w:rtl/>
        </w:rPr>
        <w:t xml:space="preserve">- בעיר </w:t>
      </w:r>
      <w:proofErr w:type="spellStart"/>
      <w:r w:rsidRPr="0051672A">
        <w:rPr>
          <w:rFonts w:asciiTheme="majorHAnsi" w:hAnsiTheme="majorHAnsi" w:hint="cs"/>
          <w:sz w:val="24"/>
          <w:szCs w:val="24"/>
          <w:rtl/>
        </w:rPr>
        <w:t>ג'רבא</w:t>
      </w:r>
      <w:proofErr w:type="spellEnd"/>
      <w:r w:rsidRPr="0051672A">
        <w:rPr>
          <w:rFonts w:asciiTheme="majorHAnsi" w:hAnsiTheme="majorHAnsi" w:hint="cs"/>
          <w:sz w:val="24"/>
          <w:szCs w:val="24"/>
          <w:rtl/>
        </w:rPr>
        <w:t xml:space="preserve"> תועד חלקית בית העלמין, ונדרשת עבודה רבה בתיעוד, פענוח ומחקר.</w:t>
      </w:r>
    </w:p>
    <w:p w:rsidR="0051672A" w:rsidRDefault="0051672A" w:rsidP="009C5E3B">
      <w:pPr>
        <w:spacing w:line="360" w:lineRule="auto"/>
        <w:jc w:val="both"/>
        <w:rPr>
          <w:rFonts w:asciiTheme="majorHAnsi" w:hAnsiTheme="majorHAnsi"/>
          <w:sz w:val="24"/>
          <w:szCs w:val="24"/>
          <w:rtl/>
        </w:rPr>
      </w:pPr>
      <w:proofErr w:type="spellStart"/>
      <w:r w:rsidRPr="0051672A">
        <w:rPr>
          <w:rFonts w:asciiTheme="majorHAnsi" w:hAnsiTheme="majorHAnsi" w:hint="cs"/>
          <w:b/>
          <w:bCs/>
          <w:sz w:val="24"/>
          <w:szCs w:val="24"/>
          <w:rtl/>
        </w:rPr>
        <w:t>ג'יברלטאר</w:t>
      </w:r>
      <w:proofErr w:type="spellEnd"/>
      <w:r w:rsidRPr="0051672A">
        <w:rPr>
          <w:rFonts w:asciiTheme="majorHAnsi" w:hAnsiTheme="majorHAnsi" w:hint="cs"/>
          <w:b/>
          <w:bCs/>
          <w:sz w:val="24"/>
          <w:szCs w:val="24"/>
          <w:rtl/>
        </w:rPr>
        <w:t>-</w:t>
      </w:r>
      <w:r w:rsidR="009C5E3B">
        <w:rPr>
          <w:rFonts w:asciiTheme="majorHAnsi" w:hAnsiTheme="majorHAnsi" w:hint="cs"/>
          <w:sz w:val="24"/>
          <w:szCs w:val="24"/>
          <w:rtl/>
        </w:rPr>
        <w:t xml:space="preserve"> </w:t>
      </w:r>
      <w:r w:rsidRPr="0051672A">
        <w:rPr>
          <w:rFonts w:asciiTheme="majorHAnsi" w:hAnsiTheme="majorHAnsi" w:hint="cs"/>
          <w:sz w:val="24"/>
          <w:szCs w:val="24"/>
          <w:rtl/>
        </w:rPr>
        <w:t>תועדו רוב המצבות ונדרש עוד עבודת תיעוד, וכן עבודת מחקר ופענוח.</w:t>
      </w:r>
    </w:p>
    <w:p w:rsidR="00C44155" w:rsidRDefault="00C44155" w:rsidP="009C5E3B">
      <w:pPr>
        <w:spacing w:line="360" w:lineRule="auto"/>
        <w:jc w:val="both"/>
        <w:rPr>
          <w:rFonts w:asciiTheme="majorHAnsi" w:hAnsiTheme="majorHAnsi"/>
          <w:sz w:val="24"/>
          <w:szCs w:val="24"/>
          <w:rtl/>
        </w:rPr>
      </w:pPr>
    </w:p>
    <w:p w:rsidR="00C44155" w:rsidRPr="0051672A" w:rsidRDefault="00C44155" w:rsidP="009C5E3B">
      <w:pPr>
        <w:spacing w:line="360" w:lineRule="auto"/>
        <w:jc w:val="both"/>
        <w:rPr>
          <w:rFonts w:asciiTheme="majorHAnsi" w:hAnsiTheme="majorHAnsi"/>
          <w:sz w:val="24"/>
          <w:szCs w:val="24"/>
        </w:rPr>
      </w:pPr>
    </w:p>
    <w:sectPr w:rsidR="00C44155" w:rsidRPr="0051672A" w:rsidSect="00CB5AD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F3" w:rsidRDefault="00E023F3" w:rsidP="00B01EB3">
      <w:pPr>
        <w:spacing w:after="0" w:line="240" w:lineRule="auto"/>
      </w:pPr>
      <w:r>
        <w:separator/>
      </w:r>
    </w:p>
  </w:endnote>
  <w:endnote w:type="continuationSeparator" w:id="0">
    <w:p w:rsidR="00E023F3" w:rsidRDefault="00E023F3" w:rsidP="00B0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B3" w:rsidRDefault="006F2A47">
    <w:pPr>
      <w:pStyle w:val="Footer"/>
    </w:pPr>
    <w:r>
      <w:rPr>
        <w:noProof/>
      </w:rPr>
      <w:drawing>
        <wp:anchor distT="0" distB="0" distL="114300" distR="114300" simplePos="0" relativeHeight="251660288" behindDoc="1" locked="0" layoutInCell="1" allowOverlap="1">
          <wp:simplePos x="0" y="0"/>
          <wp:positionH relativeFrom="margin">
            <wp:posOffset>-733425</wp:posOffset>
          </wp:positionH>
          <wp:positionV relativeFrom="paragraph">
            <wp:posOffset>-613410</wp:posOffset>
          </wp:positionV>
          <wp:extent cx="6688119" cy="2564612"/>
          <wp:effectExtent l="0" t="0" r="0" b="762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כתובת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8119" cy="25646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F3" w:rsidRDefault="00E023F3" w:rsidP="00B01EB3">
      <w:pPr>
        <w:spacing w:after="0" w:line="240" w:lineRule="auto"/>
      </w:pPr>
      <w:r>
        <w:separator/>
      </w:r>
    </w:p>
  </w:footnote>
  <w:footnote w:type="continuationSeparator" w:id="0">
    <w:p w:rsidR="00E023F3" w:rsidRDefault="00E023F3" w:rsidP="00B01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F72"/>
    <w:multiLevelType w:val="hybridMultilevel"/>
    <w:tmpl w:val="C0809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469F"/>
    <w:multiLevelType w:val="hybridMultilevel"/>
    <w:tmpl w:val="281C1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65B8"/>
    <w:multiLevelType w:val="hybridMultilevel"/>
    <w:tmpl w:val="12C20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80669"/>
    <w:multiLevelType w:val="hybridMultilevel"/>
    <w:tmpl w:val="4C305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C5689"/>
    <w:multiLevelType w:val="hybridMultilevel"/>
    <w:tmpl w:val="2A208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51D4C"/>
    <w:multiLevelType w:val="hybridMultilevel"/>
    <w:tmpl w:val="2C5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F1072"/>
    <w:multiLevelType w:val="hybridMultilevel"/>
    <w:tmpl w:val="5B7A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C707D"/>
    <w:multiLevelType w:val="hybridMultilevel"/>
    <w:tmpl w:val="773A5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B3"/>
    <w:rsid w:val="0009330C"/>
    <w:rsid w:val="000B37CB"/>
    <w:rsid w:val="000C3BC3"/>
    <w:rsid w:val="00114E7F"/>
    <w:rsid w:val="00145F24"/>
    <w:rsid w:val="00170C3C"/>
    <w:rsid w:val="001C0916"/>
    <w:rsid w:val="001C3A6F"/>
    <w:rsid w:val="00291322"/>
    <w:rsid w:val="00291614"/>
    <w:rsid w:val="00294566"/>
    <w:rsid w:val="003620D4"/>
    <w:rsid w:val="003F61EC"/>
    <w:rsid w:val="004212FB"/>
    <w:rsid w:val="004B5952"/>
    <w:rsid w:val="0051672A"/>
    <w:rsid w:val="005834CE"/>
    <w:rsid w:val="005A2C15"/>
    <w:rsid w:val="005A6189"/>
    <w:rsid w:val="006F2A47"/>
    <w:rsid w:val="007271DB"/>
    <w:rsid w:val="00792043"/>
    <w:rsid w:val="007A120B"/>
    <w:rsid w:val="007F20B6"/>
    <w:rsid w:val="008005AF"/>
    <w:rsid w:val="009458E1"/>
    <w:rsid w:val="00982AAB"/>
    <w:rsid w:val="009C5E3B"/>
    <w:rsid w:val="00A46C06"/>
    <w:rsid w:val="00A905F2"/>
    <w:rsid w:val="00AB55F3"/>
    <w:rsid w:val="00AD2C9A"/>
    <w:rsid w:val="00B01EB3"/>
    <w:rsid w:val="00B31DEC"/>
    <w:rsid w:val="00B36DBB"/>
    <w:rsid w:val="00BB744B"/>
    <w:rsid w:val="00C44155"/>
    <w:rsid w:val="00C929D1"/>
    <w:rsid w:val="00CB5AD9"/>
    <w:rsid w:val="00CF1806"/>
    <w:rsid w:val="00D046A8"/>
    <w:rsid w:val="00D17293"/>
    <w:rsid w:val="00D36BD0"/>
    <w:rsid w:val="00D468C0"/>
    <w:rsid w:val="00E023F3"/>
    <w:rsid w:val="00E27834"/>
    <w:rsid w:val="00E70F0B"/>
    <w:rsid w:val="00EA11D4"/>
    <w:rsid w:val="00FA0449"/>
    <w:rsid w:val="00FB3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E9804-5C1D-4796-8A16-B3B8CC7B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B3"/>
    <w:rPr>
      <w:rFonts w:ascii="Tahoma" w:hAnsi="Tahoma" w:cs="Tahoma"/>
      <w:sz w:val="16"/>
      <w:szCs w:val="16"/>
    </w:rPr>
  </w:style>
  <w:style w:type="paragraph" w:styleId="Header">
    <w:name w:val="header"/>
    <w:basedOn w:val="Normal"/>
    <w:link w:val="HeaderChar"/>
    <w:uiPriority w:val="99"/>
    <w:unhideWhenUsed/>
    <w:rsid w:val="00B01E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EB3"/>
  </w:style>
  <w:style w:type="paragraph" w:styleId="Footer">
    <w:name w:val="footer"/>
    <w:basedOn w:val="Normal"/>
    <w:link w:val="FooterChar"/>
    <w:uiPriority w:val="99"/>
    <w:unhideWhenUsed/>
    <w:rsid w:val="00B01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EB3"/>
  </w:style>
  <w:style w:type="paragraph" w:styleId="ListParagraph">
    <w:name w:val="List Paragraph"/>
    <w:basedOn w:val="Normal"/>
    <w:uiPriority w:val="34"/>
    <w:qFormat/>
    <w:rsid w:val="00800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1044</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bracha wind</dc:creator>
  <cp:lastModifiedBy>Hanan Benayahu</cp:lastModifiedBy>
  <cp:revision>12</cp:revision>
  <cp:lastPrinted>2017-05-08T12:07:00Z</cp:lastPrinted>
  <dcterms:created xsi:type="dcterms:W3CDTF">2019-05-02T15:08:00Z</dcterms:created>
  <dcterms:modified xsi:type="dcterms:W3CDTF">2019-05-05T06:05:00Z</dcterms:modified>
</cp:coreProperties>
</file>