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5C4" w:rsidRPr="009972B3" w:rsidRDefault="004515C4" w:rsidP="00E76374">
      <w:pPr>
        <w:bidi w:val="0"/>
        <w:spacing w:line="480" w:lineRule="auto"/>
        <w:rPr>
          <w:rFonts w:asciiTheme="majorBidi" w:hAnsiTheme="majorBidi" w:cstheme="majorBidi"/>
          <w:b/>
          <w:bCs/>
          <w:sz w:val="28"/>
          <w:szCs w:val="28"/>
        </w:rPr>
      </w:pPr>
      <w:r w:rsidRPr="009972B3">
        <w:rPr>
          <w:rFonts w:asciiTheme="majorBidi" w:hAnsiTheme="majorBidi" w:cstheme="majorBidi"/>
          <w:b/>
          <w:bCs/>
          <w:sz w:val="28"/>
          <w:szCs w:val="28"/>
        </w:rPr>
        <w:t xml:space="preserve">The influence of stress on the </w:t>
      </w:r>
      <w:r w:rsidR="006B5808">
        <w:rPr>
          <w:rFonts w:asciiTheme="majorBidi" w:hAnsiTheme="majorBidi" w:cstheme="majorBidi"/>
          <w:b/>
          <w:bCs/>
          <w:sz w:val="28"/>
          <w:szCs w:val="28"/>
        </w:rPr>
        <w:t>mechanism regulating the</w:t>
      </w:r>
      <w:r w:rsidRPr="009972B3">
        <w:rPr>
          <w:rFonts w:asciiTheme="majorBidi" w:hAnsiTheme="majorBidi" w:cstheme="majorBidi"/>
          <w:b/>
          <w:bCs/>
          <w:sz w:val="28"/>
          <w:szCs w:val="28"/>
        </w:rPr>
        <w:t xml:space="preserve"> cytotoxic function in common carp (Cyprinus carpio)</w:t>
      </w:r>
    </w:p>
    <w:p w:rsidR="004515C4" w:rsidRDefault="004515C4" w:rsidP="004515C4">
      <w:pPr>
        <w:bidi w:val="0"/>
        <w:spacing w:line="480" w:lineRule="auto"/>
        <w:rPr>
          <w:rFonts w:asciiTheme="majorBidi" w:hAnsiTheme="majorBidi" w:cstheme="majorBidi"/>
          <w:b/>
          <w:bCs/>
          <w:sz w:val="24"/>
          <w:szCs w:val="24"/>
        </w:rPr>
      </w:pPr>
      <w:r>
        <w:rPr>
          <w:rFonts w:asciiTheme="majorBidi" w:hAnsiTheme="majorBidi" w:cstheme="majorBidi"/>
          <w:b/>
          <w:bCs/>
          <w:sz w:val="24"/>
          <w:szCs w:val="24"/>
        </w:rPr>
        <w:t>Mazal Shimon-Hophy and Ramy R. Avtalion</w:t>
      </w:r>
    </w:p>
    <w:p w:rsidR="004515C4" w:rsidRDefault="004515C4" w:rsidP="004515C4">
      <w:pPr>
        <w:bidi w:val="0"/>
        <w:spacing w:line="480" w:lineRule="auto"/>
        <w:rPr>
          <w:rFonts w:ascii="Times New Roman" w:hAnsi="Times New Roman" w:cs="Times New Roman"/>
          <w:b/>
          <w:bCs/>
          <w:sz w:val="24"/>
          <w:szCs w:val="24"/>
        </w:rPr>
      </w:pPr>
      <w:r w:rsidRPr="004515C4">
        <w:rPr>
          <w:rFonts w:ascii="Times New Roman" w:hAnsi="Times New Roman" w:cs="Times New Roman"/>
          <w:sz w:val="24"/>
          <w:szCs w:val="24"/>
        </w:rPr>
        <w:t>Laboratory of Comparative Immunology and Genetics, The Mina and Everard Goodman Faculty of Life Sciences, Bar-Ilan University, Ramat-Gan, Israel</w:t>
      </w:r>
    </w:p>
    <w:p w:rsidR="009972B3" w:rsidRDefault="009972B3" w:rsidP="009972B3">
      <w:pPr>
        <w:bidi w:val="0"/>
        <w:spacing w:line="480" w:lineRule="auto"/>
        <w:rPr>
          <w:rFonts w:ascii="Times New Roman" w:hAnsi="Times New Roman" w:cs="Times New Roman"/>
          <w:b/>
          <w:bCs/>
          <w:sz w:val="24"/>
          <w:szCs w:val="24"/>
        </w:rPr>
      </w:pPr>
    </w:p>
    <w:p w:rsidR="004515C4" w:rsidRPr="004515C4" w:rsidRDefault="004515C4" w:rsidP="004515C4">
      <w:pPr>
        <w:bidi w:val="0"/>
        <w:spacing w:after="0" w:line="480" w:lineRule="auto"/>
        <w:rPr>
          <w:rFonts w:ascii="Times New Roman" w:eastAsia="Calibri" w:hAnsi="Times New Roman" w:cs="Times New Roman"/>
          <w:b/>
          <w:bCs/>
          <w:sz w:val="24"/>
          <w:szCs w:val="24"/>
        </w:rPr>
      </w:pPr>
      <w:r w:rsidRPr="004515C4">
        <w:rPr>
          <w:rFonts w:ascii="Times New Roman" w:eastAsia="Calibri" w:hAnsi="Times New Roman" w:cs="Times New Roman"/>
          <w:b/>
          <w:bCs/>
          <w:sz w:val="24"/>
          <w:szCs w:val="24"/>
        </w:rPr>
        <w:t xml:space="preserve">Corresponding author: </w:t>
      </w:r>
    </w:p>
    <w:p w:rsidR="004515C4" w:rsidRPr="004515C4" w:rsidRDefault="004515C4" w:rsidP="004515C4">
      <w:pPr>
        <w:bidi w:val="0"/>
        <w:spacing w:after="0" w:line="480" w:lineRule="auto"/>
        <w:rPr>
          <w:rFonts w:ascii="Times New Roman" w:eastAsia="Calibri" w:hAnsi="Times New Roman" w:cs="Times New Roman"/>
          <w:b/>
          <w:bCs/>
          <w:sz w:val="24"/>
          <w:szCs w:val="24"/>
        </w:rPr>
      </w:pPr>
      <w:r w:rsidRPr="004515C4">
        <w:rPr>
          <w:rFonts w:ascii="Times New Roman" w:eastAsia="Calibri" w:hAnsi="Times New Roman" w:cs="Times New Roman"/>
          <w:b/>
          <w:bCs/>
          <w:sz w:val="24"/>
          <w:szCs w:val="24"/>
        </w:rPr>
        <w:t>Mazal Shimon-Hophy</w:t>
      </w:r>
    </w:p>
    <w:p w:rsidR="004515C4" w:rsidRPr="004515C4" w:rsidRDefault="004515C4" w:rsidP="004515C4">
      <w:pPr>
        <w:bidi w:val="0"/>
        <w:spacing w:after="0" w:line="480" w:lineRule="auto"/>
        <w:rPr>
          <w:rFonts w:ascii="Times New Roman" w:eastAsia="Calibri" w:hAnsi="Times New Roman" w:cs="Times New Roman"/>
          <w:b/>
          <w:bCs/>
          <w:sz w:val="24"/>
          <w:szCs w:val="24"/>
        </w:rPr>
      </w:pPr>
      <w:r w:rsidRPr="004515C4">
        <w:rPr>
          <w:rFonts w:ascii="Times New Roman" w:eastAsia="Calibri" w:hAnsi="Times New Roman" w:cs="Times New Roman"/>
          <w:b/>
          <w:bCs/>
          <w:sz w:val="24"/>
          <w:szCs w:val="24"/>
        </w:rPr>
        <w:t>Tel: 972-3-5318834, Fax: 972-3-9222202</w:t>
      </w:r>
    </w:p>
    <w:p w:rsidR="004515C4" w:rsidRDefault="004515C4" w:rsidP="009972B3">
      <w:pPr>
        <w:bidi w:val="0"/>
        <w:spacing w:line="480" w:lineRule="auto"/>
        <w:rPr>
          <w:rFonts w:ascii="Times New Roman" w:hAnsi="Times New Roman" w:cs="Times New Roman"/>
          <w:b/>
          <w:bCs/>
          <w:sz w:val="24"/>
          <w:szCs w:val="24"/>
        </w:rPr>
      </w:pPr>
      <w:r w:rsidRPr="004515C4">
        <w:rPr>
          <w:rFonts w:ascii="Times New Roman" w:eastAsia="Calibri" w:hAnsi="Times New Roman" w:cs="Times New Roman"/>
          <w:b/>
          <w:bCs/>
          <w:sz w:val="24"/>
          <w:szCs w:val="24"/>
        </w:rPr>
        <w:t xml:space="preserve">Email: </w:t>
      </w:r>
      <w:hyperlink r:id="rId9" w:history="1">
        <w:r w:rsidRPr="004515C4">
          <w:rPr>
            <w:rFonts w:ascii="Times New Roman" w:eastAsia="Calibri" w:hAnsi="Times New Roman" w:cs="Times New Roman"/>
            <w:b/>
            <w:bCs/>
            <w:color w:val="0000FF"/>
            <w:sz w:val="24"/>
            <w:szCs w:val="24"/>
            <w:u w:val="single"/>
          </w:rPr>
          <w:t>hophymazal@gmail.com</w:t>
        </w:r>
      </w:hyperlink>
    </w:p>
    <w:p w:rsidR="009972B3" w:rsidRPr="009972B3" w:rsidRDefault="009972B3" w:rsidP="009972B3">
      <w:pPr>
        <w:bidi w:val="0"/>
        <w:spacing w:line="480" w:lineRule="auto"/>
        <w:rPr>
          <w:rFonts w:ascii="Times New Roman" w:hAnsi="Times New Roman" w:cs="Times New Roman"/>
          <w:b/>
          <w:bCs/>
          <w:sz w:val="24"/>
          <w:szCs w:val="24"/>
        </w:rPr>
      </w:pPr>
    </w:p>
    <w:p w:rsidR="009972B3" w:rsidRDefault="004515C4" w:rsidP="009972B3">
      <w:pPr>
        <w:bidi w:val="0"/>
        <w:spacing w:line="480" w:lineRule="auto"/>
        <w:rPr>
          <w:rFonts w:ascii="Times New Roman" w:hAnsi="Times New Roman" w:cs="Times New Roman"/>
          <w:sz w:val="24"/>
          <w:szCs w:val="24"/>
        </w:rPr>
      </w:pPr>
      <w:r>
        <w:rPr>
          <w:rFonts w:asciiTheme="majorBidi" w:hAnsiTheme="majorBidi" w:cstheme="majorBidi"/>
          <w:b/>
          <w:bCs/>
          <w:sz w:val="24"/>
          <w:szCs w:val="24"/>
        </w:rPr>
        <w:t>Abreviations:</w:t>
      </w:r>
      <w:r w:rsidR="00E76374" w:rsidRPr="00E76374">
        <w:rPr>
          <w:rFonts w:ascii="Times New Roman" w:hAnsi="Times New Roman" w:cs="Times New Roman"/>
          <w:sz w:val="24"/>
          <w:szCs w:val="24"/>
        </w:rPr>
        <w:t xml:space="preserve"> </w:t>
      </w:r>
      <w:r w:rsidR="00E76374">
        <w:rPr>
          <w:rFonts w:ascii="Times New Roman" w:hAnsi="Times New Roman" w:cs="Times New Roman"/>
          <w:sz w:val="24"/>
          <w:szCs w:val="24"/>
        </w:rPr>
        <w:t xml:space="preserve">CNS-central nervous system, PFC-prefrontal cortex, PVN-paraventricular nucleus, CeA-central Amygdala, 5-HT-5-hydroxytryptamine, mPFC-median PFC, BLA-basolateral Amygdala, GABA-gamma aminobutyric acid, ITCs-intercalated cell clusters, DRN-dorsal raphe nucleus, HPA-hypothalamus-pituitary-adrenal gland, CRF-corticotropin releasing factor, HPI-hypothalamus-pituitary-interrenal cells, CRH-corticotropin releasing hormone, ACTH-adrenocorticotropic hormone, GR-glucocorticoid receptor, MR-mineralocorticoid receptor, MCH-melanin concentrating hormone, </w:t>
      </w:r>
      <w:r w:rsidR="00D83C21">
        <w:rPr>
          <w:rFonts w:ascii="Times New Roman" w:hAnsi="Times New Roman" w:cs="Times New Roman"/>
          <w:sz w:val="24"/>
          <w:szCs w:val="24"/>
        </w:rPr>
        <w:t xml:space="preserve">A- adrenaline, NA-noradrenaline, </w:t>
      </w:r>
      <w:r w:rsidR="00E76374">
        <w:rPr>
          <w:rFonts w:ascii="Times New Roman" w:hAnsi="Times New Roman" w:cs="Times New Roman"/>
          <w:sz w:val="24"/>
          <w:szCs w:val="24"/>
        </w:rPr>
        <w:t>AR-adrenergic receptor, IL-interleukin, IFN-interferon, TNF-tumor necrotic factor, TGF-transforming growth factor, FoxP3-forkhead box P3, NCC-none specific cytotoxic cell, MAIT-mucosal associated invariant T cell, NCCRP1-none specific cytotoxic receptor protein 1, IgM-immunoglobulin M, CD-cluster of differentiation, Th1-T helper 1 cell,</w:t>
      </w:r>
    </w:p>
    <w:p w:rsidR="002D6EA2" w:rsidRDefault="002D6EA2" w:rsidP="009972B3">
      <w:pPr>
        <w:bidi w:val="0"/>
        <w:spacing w:line="480" w:lineRule="auto"/>
        <w:rPr>
          <w:rFonts w:asciiTheme="majorBidi" w:hAnsiTheme="majorBidi" w:cstheme="majorBidi"/>
          <w:b/>
          <w:bCs/>
          <w:sz w:val="24"/>
          <w:szCs w:val="24"/>
        </w:rPr>
      </w:pPr>
      <w:r>
        <w:rPr>
          <w:rFonts w:asciiTheme="majorBidi" w:hAnsiTheme="majorBidi" w:cstheme="majorBidi"/>
          <w:b/>
          <w:bCs/>
          <w:sz w:val="24"/>
          <w:szCs w:val="24"/>
        </w:rPr>
        <w:lastRenderedPageBreak/>
        <w:t>Abstract</w:t>
      </w:r>
    </w:p>
    <w:p w:rsidR="004F1A49" w:rsidRDefault="004F1A49" w:rsidP="004F1A49">
      <w:pPr>
        <w:bidi w:val="0"/>
        <w:spacing w:line="480" w:lineRule="auto"/>
      </w:pPr>
      <w:r>
        <w:t>Aquaculture conditions expose fish to internal and environmental stressors that increase susceptibility to morbidity and mortality. The brain accumulates stress signals processes them according to the intensity, frequency duration and type of stress and recruits several brain functions to evoke autonomic or limbic system. Activation of the autonomic system causes to release rapidly catecholamines such as adrenaline and noradrenaline into circulation from chromaffin cells in the head kidney.  Catecholamines activate blood cells to release proinflammatory and regulatory cytokines to cope with the situation of acute stress. Activation of limbic axis involves the dorsolateral and dorsomedial pallium to process emotions, memory, behavior and activation of preoptic nucleus-pituitary gland-interrenal cells in the head kidney to release glucocorticoids such as cortisol to the bloodstream. Glucocorticoids cause to downregulation of various functions in the immune system depending on the duration, intensity and type of chronic stress.  As the stress continues, most of the immune functions overcome and return to homeostasis except the cytotoxic functions. The deterioration of the cytotoxic functions during chronic stress is apparently responsible to the increase in morbidity and mortality.</w:t>
      </w:r>
    </w:p>
    <w:p w:rsidR="004F1A49" w:rsidRDefault="004F1A49" w:rsidP="004F1A49">
      <w:pPr>
        <w:bidi w:val="0"/>
        <w:spacing w:line="480" w:lineRule="auto"/>
        <w:rPr>
          <w:rFonts w:asciiTheme="majorBidi" w:hAnsiTheme="majorBidi" w:cstheme="majorBidi"/>
          <w:b/>
          <w:bCs/>
          <w:sz w:val="24"/>
          <w:szCs w:val="24"/>
        </w:rPr>
      </w:pPr>
    </w:p>
    <w:p w:rsidR="00795132" w:rsidRDefault="00795132" w:rsidP="002D6EA2">
      <w:pPr>
        <w:bidi w:val="0"/>
        <w:spacing w:line="480" w:lineRule="auto"/>
        <w:rPr>
          <w:rFonts w:ascii="Times New Roman" w:hAnsi="Times New Roman" w:cs="Times New Roman"/>
          <w:sz w:val="24"/>
          <w:szCs w:val="24"/>
        </w:rPr>
      </w:pPr>
      <w:r w:rsidRPr="000A3454">
        <w:rPr>
          <w:rFonts w:asciiTheme="majorBidi" w:hAnsiTheme="majorBidi" w:cstheme="majorBidi"/>
          <w:b/>
          <w:bCs/>
          <w:sz w:val="24"/>
          <w:szCs w:val="24"/>
        </w:rPr>
        <w:t>Introduction</w:t>
      </w:r>
    </w:p>
    <w:p w:rsidR="00F97823" w:rsidRPr="00D92A6E" w:rsidRDefault="00F97823" w:rsidP="00F97823">
      <w:pPr>
        <w:bidi w:val="0"/>
        <w:spacing w:line="480" w:lineRule="auto"/>
        <w:rPr>
          <w:rFonts w:ascii="Times New Roman" w:hAnsi="Times New Roman" w:cs="Times New Roman"/>
          <w:sz w:val="24"/>
          <w:szCs w:val="24"/>
          <w:lang w:val="en"/>
        </w:rPr>
      </w:pPr>
      <w:r w:rsidRPr="00D92A6E">
        <w:rPr>
          <w:rFonts w:ascii="Times New Roman" w:hAnsi="Times New Roman" w:cs="Times New Roman"/>
          <w:sz w:val="24"/>
          <w:szCs w:val="24"/>
        </w:rPr>
        <w:t>Aquaculture conditions are often exposed to various stressors</w:t>
      </w:r>
      <w:r w:rsidRPr="00D92A6E">
        <w:rPr>
          <w:rFonts w:ascii="Times New Roman" w:hAnsi="Times New Roman" w:cs="Times New Roman"/>
          <w:sz w:val="24"/>
          <w:szCs w:val="24"/>
          <w:lang w:val="en"/>
        </w:rPr>
        <w:t xml:space="preserve">. Stressors can be a consequence of elevated rearing densities (Vazzana </w:t>
      </w:r>
      <w:r w:rsidRPr="00D92A6E">
        <w:rPr>
          <w:rFonts w:ascii="Times New Roman" w:hAnsi="Times New Roman" w:cs="Times New Roman"/>
          <w:i/>
          <w:sz w:val="24"/>
          <w:szCs w:val="24"/>
          <w:lang w:val="en"/>
        </w:rPr>
        <w:t>et al</w:t>
      </w:r>
      <w:r w:rsidRPr="00D92A6E">
        <w:rPr>
          <w:rFonts w:ascii="Times New Roman" w:hAnsi="Times New Roman" w:cs="Times New Roman"/>
          <w:sz w:val="24"/>
          <w:szCs w:val="24"/>
          <w:lang w:val="en"/>
        </w:rPr>
        <w:t>., 2002), suboptimal water quality, decreased dissolved oxygen and elevated carbon dioxide (CO</w:t>
      </w:r>
      <w:r w:rsidRPr="00D92A6E">
        <w:rPr>
          <w:rFonts w:ascii="Times New Roman" w:hAnsi="Times New Roman" w:cs="Times New Roman"/>
          <w:sz w:val="24"/>
          <w:szCs w:val="24"/>
          <w:vertAlign w:val="subscript"/>
          <w:lang w:val="en"/>
        </w:rPr>
        <w:t>2</w:t>
      </w:r>
      <w:r w:rsidRPr="00D92A6E">
        <w:rPr>
          <w:rFonts w:ascii="Times New Roman" w:hAnsi="Times New Roman" w:cs="Times New Roman"/>
          <w:sz w:val="24"/>
          <w:szCs w:val="24"/>
          <w:lang w:val="en"/>
        </w:rPr>
        <w:t xml:space="preserve">) levels (Franco </w:t>
      </w:r>
      <w:r w:rsidRPr="00D92A6E">
        <w:rPr>
          <w:rFonts w:ascii="Times New Roman" w:hAnsi="Times New Roman" w:cs="Times New Roman"/>
          <w:i/>
          <w:sz w:val="24"/>
          <w:szCs w:val="24"/>
          <w:lang w:val="en"/>
        </w:rPr>
        <w:t>et al</w:t>
      </w:r>
      <w:r w:rsidRPr="00D92A6E">
        <w:rPr>
          <w:rFonts w:ascii="Times New Roman" w:hAnsi="Times New Roman" w:cs="Times New Roman"/>
          <w:sz w:val="24"/>
          <w:szCs w:val="24"/>
          <w:lang w:val="en"/>
        </w:rPr>
        <w:t xml:space="preserve">., 2009; Lefèvre </w:t>
      </w:r>
      <w:r w:rsidRPr="00D92A6E">
        <w:rPr>
          <w:rFonts w:ascii="Times New Roman" w:hAnsi="Times New Roman" w:cs="Times New Roman"/>
          <w:i/>
          <w:sz w:val="24"/>
          <w:szCs w:val="24"/>
          <w:lang w:val="en"/>
        </w:rPr>
        <w:t>et al</w:t>
      </w:r>
      <w:r w:rsidRPr="00D92A6E">
        <w:rPr>
          <w:rFonts w:ascii="Times New Roman" w:hAnsi="Times New Roman" w:cs="Times New Roman"/>
          <w:sz w:val="24"/>
          <w:szCs w:val="24"/>
          <w:lang w:val="en"/>
        </w:rPr>
        <w:t xml:space="preserve">., 2008), thermal fluctuations (Zarate and Bradley, 2003; Varsamos </w:t>
      </w:r>
      <w:r w:rsidRPr="00D92A6E">
        <w:rPr>
          <w:rFonts w:ascii="Times New Roman" w:hAnsi="Times New Roman" w:cs="Times New Roman"/>
          <w:i/>
          <w:sz w:val="24"/>
          <w:szCs w:val="24"/>
          <w:lang w:val="en"/>
        </w:rPr>
        <w:t>et al</w:t>
      </w:r>
      <w:r w:rsidRPr="00D92A6E">
        <w:rPr>
          <w:rFonts w:ascii="Times New Roman" w:hAnsi="Times New Roman" w:cs="Times New Roman"/>
          <w:sz w:val="24"/>
          <w:szCs w:val="24"/>
          <w:lang w:val="en"/>
        </w:rPr>
        <w:t xml:space="preserve">., 2006), diet (Montero </w:t>
      </w:r>
      <w:r w:rsidRPr="00D92A6E">
        <w:rPr>
          <w:rFonts w:ascii="Times New Roman" w:hAnsi="Times New Roman" w:cs="Times New Roman"/>
          <w:i/>
          <w:sz w:val="24"/>
          <w:szCs w:val="24"/>
          <w:lang w:val="en"/>
        </w:rPr>
        <w:t>et al</w:t>
      </w:r>
      <w:r w:rsidRPr="00D92A6E">
        <w:rPr>
          <w:rFonts w:ascii="Times New Roman" w:hAnsi="Times New Roman" w:cs="Times New Roman"/>
          <w:sz w:val="24"/>
          <w:szCs w:val="24"/>
          <w:lang w:val="en"/>
        </w:rPr>
        <w:t xml:space="preserve">., 2001; Costas </w:t>
      </w:r>
      <w:r w:rsidRPr="00D92A6E">
        <w:rPr>
          <w:rFonts w:ascii="Times New Roman" w:hAnsi="Times New Roman" w:cs="Times New Roman"/>
          <w:i/>
          <w:sz w:val="24"/>
          <w:szCs w:val="24"/>
          <w:lang w:val="en"/>
        </w:rPr>
        <w:t>et al</w:t>
      </w:r>
      <w:r w:rsidRPr="00D92A6E">
        <w:rPr>
          <w:rFonts w:ascii="Times New Roman" w:hAnsi="Times New Roman" w:cs="Times New Roman"/>
          <w:sz w:val="24"/>
          <w:szCs w:val="24"/>
          <w:lang w:val="en"/>
        </w:rPr>
        <w:t xml:space="preserve">., 2011), presence of enemies and pathogens (Demers and Bayne, 1997; Sunyer and Tort, 1995; Saeij </w:t>
      </w:r>
      <w:r w:rsidRPr="00D92A6E">
        <w:rPr>
          <w:rFonts w:ascii="Times New Roman" w:hAnsi="Times New Roman" w:cs="Times New Roman"/>
          <w:i/>
          <w:sz w:val="24"/>
          <w:szCs w:val="24"/>
          <w:lang w:val="en"/>
        </w:rPr>
        <w:t>et al</w:t>
      </w:r>
      <w:r w:rsidRPr="00D92A6E">
        <w:rPr>
          <w:rFonts w:ascii="Times New Roman" w:hAnsi="Times New Roman" w:cs="Times New Roman"/>
          <w:sz w:val="24"/>
          <w:szCs w:val="24"/>
          <w:lang w:val="en"/>
        </w:rPr>
        <w:t xml:space="preserve">., </w:t>
      </w:r>
      <w:r w:rsidRPr="00D92A6E">
        <w:rPr>
          <w:rFonts w:ascii="Times New Roman" w:hAnsi="Times New Roman" w:cs="Times New Roman"/>
          <w:sz w:val="24"/>
          <w:szCs w:val="24"/>
          <w:lang w:val="en"/>
        </w:rPr>
        <w:lastRenderedPageBreak/>
        <w:t xml:space="preserve">2003), transportation and sorting, and handling and confinement stresses (Costas </w:t>
      </w:r>
      <w:r w:rsidRPr="00D92A6E">
        <w:rPr>
          <w:rFonts w:ascii="Times New Roman" w:hAnsi="Times New Roman" w:cs="Times New Roman"/>
          <w:i/>
          <w:sz w:val="24"/>
          <w:szCs w:val="24"/>
          <w:lang w:val="en"/>
        </w:rPr>
        <w:t>et al</w:t>
      </w:r>
      <w:r w:rsidRPr="00D92A6E">
        <w:rPr>
          <w:rFonts w:ascii="Times New Roman" w:hAnsi="Times New Roman" w:cs="Times New Roman"/>
          <w:sz w:val="24"/>
          <w:szCs w:val="24"/>
          <w:lang w:val="en"/>
        </w:rPr>
        <w:t xml:space="preserve">., 2011; Harmon 2009; Maule and Schreck, 1991; Noga </w:t>
      </w:r>
      <w:r w:rsidRPr="00D92A6E">
        <w:rPr>
          <w:rFonts w:ascii="Times New Roman" w:hAnsi="Times New Roman" w:cs="Times New Roman"/>
          <w:i/>
          <w:sz w:val="24"/>
          <w:szCs w:val="24"/>
          <w:lang w:val="en"/>
        </w:rPr>
        <w:t>et al</w:t>
      </w:r>
      <w:r w:rsidRPr="00D92A6E">
        <w:rPr>
          <w:rFonts w:ascii="Times New Roman" w:hAnsi="Times New Roman" w:cs="Times New Roman"/>
          <w:sz w:val="24"/>
          <w:szCs w:val="24"/>
          <w:lang w:val="en"/>
        </w:rPr>
        <w:t>., 1999).</w:t>
      </w:r>
    </w:p>
    <w:p w:rsidR="00F97823" w:rsidRPr="00D92A6E" w:rsidRDefault="00F97823" w:rsidP="00F97823">
      <w:pPr>
        <w:bidi w:val="0"/>
        <w:spacing w:line="480" w:lineRule="auto"/>
        <w:rPr>
          <w:rFonts w:ascii="Times New Roman" w:hAnsi="Times New Roman" w:cs="Times New Roman"/>
          <w:spacing w:val="-2"/>
          <w:sz w:val="24"/>
          <w:szCs w:val="24"/>
        </w:rPr>
      </w:pPr>
      <w:r w:rsidRPr="00D92A6E">
        <w:rPr>
          <w:rFonts w:ascii="Times New Roman" w:hAnsi="Times New Roman" w:cs="Times New Roman"/>
          <w:sz w:val="24"/>
          <w:szCs w:val="24"/>
          <w:lang w:val="en"/>
        </w:rPr>
        <w:t xml:space="preserve">Stressors were reported </w:t>
      </w:r>
      <w:r w:rsidRPr="00D92A6E">
        <w:rPr>
          <w:rFonts w:ascii="Times New Roman" w:hAnsi="Times New Roman" w:cs="Times New Roman"/>
          <w:sz w:val="24"/>
          <w:szCs w:val="24"/>
        </w:rPr>
        <w:t>to reduce hippocampal volume (Brown et al., 2015; Gerritsen et al., 2015; Head et al., 2012) and, as a result, to impact memory and learning (Buchanan et al., 2006; Roozendaal, et al., 2009; Wolf, 2009). The amygdala - in particular, the basolateral amygdala (BLA) - increases dendritic length and spine density and, as a result, there are changes in the emotions (Holtmaat and Svoboda, 2009; Sousa and Almeida, 2012). Furthermore, stress</w:t>
      </w:r>
      <w:r w:rsidRPr="00D92A6E">
        <w:rPr>
          <w:rFonts w:ascii="Times New Roman" w:hAnsi="Times New Roman" w:cs="Times New Roman"/>
          <w:spacing w:val="-2"/>
          <w:sz w:val="24"/>
          <w:szCs w:val="24"/>
        </w:rPr>
        <w:t xml:space="preserve"> </w:t>
      </w:r>
      <w:r w:rsidRPr="00D92A6E">
        <w:rPr>
          <w:rFonts w:ascii="Times New Roman" w:hAnsi="Times New Roman" w:cs="Times New Roman"/>
          <w:sz w:val="24"/>
          <w:szCs w:val="24"/>
          <w:lang w:val="en"/>
        </w:rPr>
        <w:t xml:space="preserve">exaggerates adverse effects like shrinking of the thymus and spleen or other lymphatic organs, changes in the number and distribution of leukocytes, or appearance of bleeding or ulcers that increase susceptibility to morbidity and mortality (Harper and Wolf, 2009). </w:t>
      </w:r>
      <w:r w:rsidRPr="00D92A6E">
        <w:rPr>
          <w:rFonts w:ascii="Times New Roman" w:hAnsi="Times New Roman" w:cs="Times New Roman"/>
          <w:spacing w:val="-2"/>
          <w:sz w:val="24"/>
          <w:szCs w:val="24"/>
          <w:lang w:val="en"/>
        </w:rPr>
        <w:t xml:space="preserve">Stressors have negative impacts on different physiological responses associated with growth, nutrition, reproduction, and immune responses (Lefèvre </w:t>
      </w:r>
      <w:r w:rsidRPr="00D92A6E">
        <w:rPr>
          <w:rFonts w:ascii="Times New Roman" w:hAnsi="Times New Roman" w:cs="Times New Roman"/>
          <w:i/>
          <w:spacing w:val="-2"/>
          <w:sz w:val="24"/>
          <w:szCs w:val="24"/>
          <w:lang w:val="en"/>
        </w:rPr>
        <w:t>et al</w:t>
      </w:r>
      <w:r w:rsidRPr="00D92A6E">
        <w:rPr>
          <w:rFonts w:ascii="Times New Roman" w:hAnsi="Times New Roman" w:cs="Times New Roman"/>
          <w:spacing w:val="-2"/>
          <w:sz w:val="24"/>
          <w:szCs w:val="24"/>
          <w:lang w:val="en"/>
        </w:rPr>
        <w:t>.,</w:t>
      </w:r>
      <w:r w:rsidRPr="00D92A6E">
        <w:rPr>
          <w:rFonts w:ascii="Times New Roman" w:hAnsi="Times New Roman" w:cs="Times New Roman"/>
          <w:sz w:val="24"/>
          <w:szCs w:val="24"/>
          <w:lang w:val="en"/>
        </w:rPr>
        <w:t xml:space="preserve"> 2008; Zarate and Bradley, 2003; Øverli </w:t>
      </w:r>
      <w:r w:rsidRPr="00D92A6E">
        <w:rPr>
          <w:rFonts w:ascii="Times New Roman" w:hAnsi="Times New Roman" w:cs="Times New Roman"/>
          <w:i/>
          <w:sz w:val="24"/>
          <w:szCs w:val="24"/>
          <w:lang w:val="en"/>
        </w:rPr>
        <w:t>et al</w:t>
      </w:r>
      <w:r w:rsidRPr="00D92A6E">
        <w:rPr>
          <w:rFonts w:ascii="Times New Roman" w:hAnsi="Times New Roman" w:cs="Times New Roman"/>
          <w:sz w:val="24"/>
          <w:szCs w:val="24"/>
          <w:lang w:val="en"/>
        </w:rPr>
        <w:t xml:space="preserve">., 2006; WendelaarBonga, </w:t>
      </w:r>
      <w:r w:rsidRPr="00D92A6E">
        <w:rPr>
          <w:rFonts w:ascii="Times New Roman" w:hAnsi="Times New Roman" w:cs="Times New Roman"/>
          <w:spacing w:val="-2"/>
          <w:sz w:val="24"/>
          <w:szCs w:val="24"/>
          <w:lang w:val="en"/>
        </w:rPr>
        <w:t xml:space="preserve">1997; Campbell </w:t>
      </w:r>
      <w:r w:rsidRPr="00D92A6E">
        <w:rPr>
          <w:rFonts w:ascii="Times New Roman" w:hAnsi="Times New Roman" w:cs="Times New Roman"/>
          <w:i/>
          <w:spacing w:val="-2"/>
          <w:sz w:val="24"/>
          <w:szCs w:val="24"/>
          <w:lang w:val="en"/>
        </w:rPr>
        <w:t>et al</w:t>
      </w:r>
      <w:r w:rsidRPr="00D92A6E">
        <w:rPr>
          <w:rFonts w:ascii="Times New Roman" w:hAnsi="Times New Roman" w:cs="Times New Roman"/>
          <w:spacing w:val="-2"/>
          <w:sz w:val="24"/>
          <w:szCs w:val="24"/>
          <w:lang w:val="en"/>
        </w:rPr>
        <w:t xml:space="preserve">., 1992; Poli </w:t>
      </w:r>
      <w:r w:rsidRPr="00D92A6E">
        <w:rPr>
          <w:rFonts w:ascii="Times New Roman" w:hAnsi="Times New Roman" w:cs="Times New Roman"/>
          <w:i/>
          <w:iCs/>
          <w:spacing w:val="-2"/>
          <w:sz w:val="24"/>
          <w:szCs w:val="24"/>
          <w:lang w:val="en"/>
        </w:rPr>
        <w:t>et al</w:t>
      </w:r>
      <w:r w:rsidRPr="00D92A6E">
        <w:rPr>
          <w:rFonts w:ascii="Times New Roman" w:hAnsi="Times New Roman" w:cs="Times New Roman"/>
          <w:spacing w:val="-2"/>
          <w:sz w:val="24"/>
          <w:szCs w:val="24"/>
          <w:lang w:val="en"/>
        </w:rPr>
        <w:t xml:space="preserve">., 2005; Pickering 1992; Olsen </w:t>
      </w:r>
      <w:r w:rsidRPr="00D92A6E">
        <w:rPr>
          <w:rFonts w:ascii="Times New Roman" w:hAnsi="Times New Roman" w:cs="Times New Roman"/>
          <w:i/>
          <w:spacing w:val="-2"/>
          <w:sz w:val="24"/>
          <w:szCs w:val="24"/>
          <w:lang w:val="en"/>
        </w:rPr>
        <w:t>et al</w:t>
      </w:r>
      <w:r w:rsidRPr="00D92A6E">
        <w:rPr>
          <w:rFonts w:ascii="Times New Roman" w:hAnsi="Times New Roman" w:cs="Times New Roman"/>
          <w:spacing w:val="-2"/>
          <w:sz w:val="24"/>
          <w:szCs w:val="24"/>
          <w:lang w:val="en"/>
        </w:rPr>
        <w:t xml:space="preserve">., </w:t>
      </w:r>
      <w:r w:rsidRPr="00D92A6E">
        <w:rPr>
          <w:rFonts w:ascii="Times New Roman" w:hAnsi="Times New Roman" w:cs="Times New Roman"/>
          <w:spacing w:val="4"/>
          <w:sz w:val="24"/>
          <w:szCs w:val="24"/>
          <w:lang w:val="en"/>
        </w:rPr>
        <w:t xml:space="preserve">2005; Hoskonen and Pirhonen, 2006; Vargas-Chacoff </w:t>
      </w:r>
      <w:r w:rsidRPr="00D92A6E">
        <w:rPr>
          <w:rFonts w:ascii="Times New Roman" w:hAnsi="Times New Roman" w:cs="Times New Roman"/>
          <w:i/>
          <w:spacing w:val="4"/>
          <w:sz w:val="24"/>
          <w:szCs w:val="24"/>
          <w:lang w:val="en"/>
        </w:rPr>
        <w:t>et al</w:t>
      </w:r>
      <w:r w:rsidRPr="00D92A6E">
        <w:rPr>
          <w:rFonts w:ascii="Times New Roman" w:hAnsi="Times New Roman" w:cs="Times New Roman"/>
          <w:spacing w:val="4"/>
          <w:sz w:val="24"/>
          <w:szCs w:val="24"/>
          <w:lang w:val="en"/>
        </w:rPr>
        <w:t>., 2014). Understanding and monitoring the biological mechanisms underlying stress responses in fish can alleviate their negative effects through selective breeding and changes in management practices, resulting in improved animal welfare and production efficiency</w:t>
      </w:r>
      <w:r w:rsidRPr="00D92A6E">
        <w:rPr>
          <w:rFonts w:ascii="Times New Roman" w:hAnsi="Times New Roman" w:cs="Times New Roman"/>
          <w:sz w:val="24"/>
          <w:szCs w:val="24"/>
          <w:lang w:val="en"/>
        </w:rPr>
        <w:t xml:space="preserve">. </w:t>
      </w:r>
    </w:p>
    <w:p w:rsidR="00F97823" w:rsidRPr="00D92A6E" w:rsidRDefault="00F97823" w:rsidP="00F97823">
      <w:pPr>
        <w:bidi w:val="0"/>
        <w:spacing w:line="480" w:lineRule="auto"/>
        <w:rPr>
          <w:rFonts w:ascii="Times New Roman" w:hAnsi="Times New Roman" w:cs="Times New Roman"/>
          <w:spacing w:val="-2"/>
          <w:sz w:val="24"/>
          <w:szCs w:val="24"/>
          <w:lang w:val="en"/>
        </w:rPr>
      </w:pPr>
      <w:r w:rsidRPr="00D92A6E">
        <w:rPr>
          <w:rFonts w:ascii="Times New Roman" w:hAnsi="Times New Roman" w:cs="Times New Roman"/>
          <w:sz w:val="24"/>
          <w:szCs w:val="24"/>
          <w:lang w:val="en"/>
        </w:rPr>
        <w:t>In this review, we will summarize the processes that regulate stressors and affect the functions of the immune system, which is essential for the health, welfare, and production efficiency of the common carp. The influence on the immune system will be mainly based</w:t>
      </w:r>
      <w:r w:rsidRPr="00D92A6E">
        <w:rPr>
          <w:rFonts w:ascii="Times New Roman" w:hAnsi="Times New Roman" w:cs="Times New Roman"/>
          <w:spacing w:val="-2"/>
          <w:sz w:val="24"/>
          <w:szCs w:val="24"/>
          <w:lang w:val="en"/>
        </w:rPr>
        <w:t xml:space="preserve"> on what is studied in our lab.</w:t>
      </w:r>
    </w:p>
    <w:p w:rsidR="00F97823" w:rsidRPr="00D92A6E" w:rsidRDefault="00F97823" w:rsidP="00F97823">
      <w:pPr>
        <w:bidi w:val="0"/>
        <w:spacing w:line="480" w:lineRule="auto"/>
        <w:rPr>
          <w:rFonts w:ascii="Times New Roman" w:hAnsi="Times New Roman" w:cs="Times New Roman"/>
          <w:b/>
          <w:bCs/>
          <w:spacing w:val="-2"/>
          <w:sz w:val="24"/>
          <w:szCs w:val="24"/>
          <w:lang w:val="en"/>
        </w:rPr>
      </w:pPr>
      <w:r w:rsidRPr="00D92A6E">
        <w:rPr>
          <w:rFonts w:ascii="Times New Roman" w:hAnsi="Times New Roman" w:cs="Times New Roman"/>
          <w:b/>
          <w:bCs/>
          <w:spacing w:val="-2"/>
          <w:sz w:val="24"/>
          <w:szCs w:val="24"/>
          <w:lang w:val="en"/>
        </w:rPr>
        <w:t>The central nervous system (CNS) regulation of stress</w:t>
      </w:r>
    </w:p>
    <w:p w:rsidR="00961118" w:rsidRDefault="00F97823" w:rsidP="00961118">
      <w:pPr>
        <w:bidi w:val="0"/>
        <w:spacing w:line="480" w:lineRule="auto"/>
        <w:rPr>
          <w:rFonts w:ascii="Times New Roman" w:hAnsi="Times New Roman" w:cs="Times New Roman"/>
          <w:sz w:val="24"/>
          <w:szCs w:val="24"/>
        </w:rPr>
      </w:pPr>
      <w:r w:rsidRPr="00D92A6E">
        <w:rPr>
          <w:rFonts w:ascii="Times New Roman" w:hAnsi="Times New Roman" w:cs="Times New Roman"/>
          <w:sz w:val="24"/>
          <w:szCs w:val="24"/>
          <w:lang w:val="en"/>
        </w:rPr>
        <w:lastRenderedPageBreak/>
        <w:t>The brain accumulates external and internal signals of stress, processes them</w:t>
      </w:r>
      <w:r w:rsidRPr="00D92A6E">
        <w:rPr>
          <w:rFonts w:ascii="Times New Roman" w:hAnsi="Times New Roman" w:cs="Times New Roman"/>
          <w:sz w:val="24"/>
          <w:szCs w:val="24"/>
        </w:rPr>
        <w:t>,</w:t>
      </w:r>
      <w:r w:rsidRPr="00D92A6E">
        <w:rPr>
          <w:rFonts w:ascii="Times New Roman" w:hAnsi="Times New Roman" w:cs="Times New Roman"/>
          <w:sz w:val="24"/>
          <w:szCs w:val="24"/>
          <w:lang w:val="en"/>
        </w:rPr>
        <w:t xml:space="preserve"> and recruits several neuronal circuits to maintain physiological integrity (Ulrich-Lai and Herman, 2009). The intensity, frequency, duration, and type of stress will evoke autonomic stress response or limbic circuits, such as the prefrontal cortex (PFC), amygdala, hippocampus, paraventricular nucleus (PVN) of the hypothalamus, and the nucleus accumbens (Skoluda et al., 2015, Russo and Nestler, 2013). The amygdala functions like a command center that processes emotions and sends stress signals to the hypothalamus, while the hypothalamus works as a command center that communicates through other parts of the body, such as the autonomic nervous system and the hypothalamus-pituitary-adrenal/head kidney axis to control functions such as breathing, blood pressure, heart beat, and the immune system (McEwen, 2006). </w:t>
      </w:r>
      <w:r w:rsidRPr="00D92A6E">
        <w:rPr>
          <w:rFonts w:ascii="Times New Roman" w:hAnsi="Times New Roman" w:cs="Times New Roman"/>
          <w:color w:val="222222"/>
          <w:sz w:val="24"/>
          <w:szCs w:val="24"/>
          <w:shd w:val="clear" w:color="auto" w:fill="FFFFFF"/>
        </w:rPr>
        <w:t>Excessive or inadequate basal activity and responsiveness of this system might impair development, growth, and body composition, and lead to a host of behavioral and somatic pathological conditions (Chrousos, 2009).</w:t>
      </w:r>
    </w:p>
    <w:p w:rsidR="005A2C4A" w:rsidRDefault="005A2C4A" w:rsidP="00961118">
      <w:pPr>
        <w:bidi w:val="0"/>
        <w:spacing w:line="480" w:lineRule="auto"/>
        <w:rPr>
          <w:rFonts w:ascii="Times New Roman" w:hAnsi="Times New Roman" w:cs="Times New Roman"/>
          <w:sz w:val="24"/>
          <w:szCs w:val="24"/>
        </w:rPr>
      </w:pPr>
    </w:p>
    <w:p w:rsidR="005A2C4A" w:rsidRDefault="005A2C4A" w:rsidP="005A2C4A">
      <w:pPr>
        <w:bidi w:val="0"/>
        <w:spacing w:line="480" w:lineRule="auto"/>
        <w:rPr>
          <w:rFonts w:ascii="Times New Roman" w:hAnsi="Times New Roman" w:cs="Times New Roman"/>
          <w:sz w:val="24"/>
          <w:szCs w:val="24"/>
        </w:rPr>
      </w:pPr>
    </w:p>
    <w:p w:rsidR="00F97823" w:rsidRPr="00D92A6E" w:rsidRDefault="00F97823" w:rsidP="005A2C4A">
      <w:pPr>
        <w:bidi w:val="0"/>
        <w:spacing w:line="480" w:lineRule="auto"/>
        <w:rPr>
          <w:rFonts w:ascii="Times New Roman" w:hAnsi="Times New Roman" w:cs="Times New Roman"/>
          <w:sz w:val="24"/>
          <w:szCs w:val="24"/>
        </w:rPr>
      </w:pPr>
      <w:r w:rsidRPr="00D92A6E">
        <w:rPr>
          <w:rFonts w:ascii="Times New Roman" w:hAnsi="Times New Roman" w:cs="Times New Roman"/>
          <w:b/>
          <w:bCs/>
          <w:sz w:val="24"/>
          <w:szCs w:val="24"/>
          <w:lang w:val="en"/>
        </w:rPr>
        <w:t>Prefrontal cortex-amygdala regulation</w:t>
      </w:r>
    </w:p>
    <w:p w:rsidR="00961118" w:rsidRDefault="00F97823" w:rsidP="00E96BBA">
      <w:pPr>
        <w:bidi w:val="0"/>
        <w:spacing w:line="480" w:lineRule="auto"/>
        <w:rPr>
          <w:rFonts w:ascii="Times New Roman" w:hAnsi="Times New Roman" w:cs="Times New Roman"/>
          <w:sz w:val="24"/>
          <w:szCs w:val="24"/>
        </w:rPr>
      </w:pPr>
      <w:r w:rsidRPr="00D92A6E">
        <w:rPr>
          <w:rFonts w:ascii="Times New Roman" w:hAnsi="Times New Roman" w:cs="Times New Roman"/>
          <w:sz w:val="24"/>
          <w:szCs w:val="24"/>
        </w:rPr>
        <w:t>The mechanism of stress regulat</w:t>
      </w:r>
      <w:r w:rsidR="00EC5538">
        <w:rPr>
          <w:rFonts w:ascii="Times New Roman" w:hAnsi="Times New Roman" w:cs="Times New Roman"/>
          <w:sz w:val="24"/>
          <w:szCs w:val="24"/>
        </w:rPr>
        <w:t xml:space="preserve">ion in teleost is still obscure and lacks much information on </w:t>
      </w:r>
      <w:r w:rsidR="00751272">
        <w:rPr>
          <w:rFonts w:ascii="Times New Roman" w:hAnsi="Times New Roman" w:cs="Times New Roman"/>
          <w:sz w:val="24"/>
          <w:szCs w:val="24"/>
        </w:rPr>
        <w:t>stress-regulating</w:t>
      </w:r>
      <w:r w:rsidR="00EC5538">
        <w:rPr>
          <w:rFonts w:ascii="Times New Roman" w:hAnsi="Times New Roman" w:cs="Times New Roman"/>
          <w:sz w:val="24"/>
          <w:szCs w:val="24"/>
        </w:rPr>
        <w:t xml:space="preserve"> processe</w:t>
      </w:r>
      <w:r w:rsidR="00751272">
        <w:rPr>
          <w:rFonts w:ascii="Times New Roman" w:hAnsi="Times New Roman" w:cs="Times New Roman"/>
          <w:sz w:val="24"/>
          <w:szCs w:val="24"/>
        </w:rPr>
        <w:t>s,</w:t>
      </w:r>
      <w:r w:rsidRPr="00D92A6E">
        <w:rPr>
          <w:rFonts w:ascii="Times New Roman" w:hAnsi="Times New Roman" w:cs="Times New Roman"/>
          <w:sz w:val="24"/>
          <w:szCs w:val="24"/>
        </w:rPr>
        <w:t xml:space="preserve"> </w:t>
      </w:r>
      <w:r w:rsidR="005F6EF3">
        <w:rPr>
          <w:rFonts w:ascii="Times New Roman" w:hAnsi="Times New Roman" w:cs="Times New Roman"/>
          <w:sz w:val="24"/>
          <w:szCs w:val="24"/>
        </w:rPr>
        <w:t xml:space="preserve">especially </w:t>
      </w:r>
      <w:r w:rsidR="00EC5538">
        <w:rPr>
          <w:rFonts w:ascii="Times New Roman" w:hAnsi="Times New Roman" w:cs="Times New Roman"/>
          <w:sz w:val="24"/>
          <w:szCs w:val="24"/>
        </w:rPr>
        <w:t xml:space="preserve">in </w:t>
      </w:r>
      <w:r w:rsidR="005F6EF3">
        <w:rPr>
          <w:rFonts w:ascii="Times New Roman" w:hAnsi="Times New Roman" w:cs="Times New Roman"/>
          <w:sz w:val="24"/>
          <w:szCs w:val="24"/>
        </w:rPr>
        <w:t>the upper functions</w:t>
      </w:r>
      <w:r w:rsidR="00003AC4">
        <w:rPr>
          <w:rFonts w:ascii="Times New Roman" w:hAnsi="Times New Roman" w:cs="Times New Roman"/>
          <w:sz w:val="24"/>
          <w:szCs w:val="24"/>
        </w:rPr>
        <w:t xml:space="preserve"> of the brain</w:t>
      </w:r>
      <w:r w:rsidR="00751272">
        <w:rPr>
          <w:rFonts w:ascii="Times New Roman" w:hAnsi="Times New Roman" w:cs="Times New Roman"/>
          <w:sz w:val="24"/>
          <w:szCs w:val="24"/>
        </w:rPr>
        <w:t xml:space="preserve"> homolog</w:t>
      </w:r>
      <w:r w:rsidR="00E96BBA">
        <w:rPr>
          <w:rFonts w:ascii="Times New Roman" w:hAnsi="Times New Roman" w:cs="Times New Roman"/>
          <w:sz w:val="24"/>
          <w:szCs w:val="24"/>
        </w:rPr>
        <w:t>ue</w:t>
      </w:r>
      <w:r w:rsidR="00751272">
        <w:rPr>
          <w:rFonts w:ascii="Times New Roman" w:hAnsi="Times New Roman" w:cs="Times New Roman"/>
          <w:sz w:val="24"/>
          <w:szCs w:val="24"/>
        </w:rPr>
        <w:t>s</w:t>
      </w:r>
      <w:r w:rsidR="00003AC4">
        <w:rPr>
          <w:rFonts w:ascii="Times New Roman" w:hAnsi="Times New Roman" w:cs="Times New Roman"/>
          <w:sz w:val="24"/>
          <w:szCs w:val="24"/>
        </w:rPr>
        <w:t xml:space="preserve"> </w:t>
      </w:r>
      <w:r w:rsidR="00E96BBA">
        <w:rPr>
          <w:rFonts w:ascii="Times New Roman" w:hAnsi="Times New Roman" w:cs="Times New Roman"/>
          <w:sz w:val="24"/>
          <w:szCs w:val="24"/>
        </w:rPr>
        <w:t>as</w:t>
      </w:r>
      <w:r w:rsidR="00003AC4">
        <w:rPr>
          <w:rFonts w:ascii="Times New Roman" w:hAnsi="Times New Roman" w:cs="Times New Roman"/>
          <w:sz w:val="24"/>
          <w:szCs w:val="24"/>
        </w:rPr>
        <w:t xml:space="preserve"> the prefrontal cortex (PFC), amygdala and hippocampus.</w:t>
      </w:r>
      <w:r w:rsidR="005F6EF3">
        <w:rPr>
          <w:rFonts w:ascii="Times New Roman" w:hAnsi="Times New Roman" w:cs="Times New Roman"/>
          <w:sz w:val="24"/>
          <w:szCs w:val="24"/>
        </w:rPr>
        <w:t xml:space="preserve"> </w:t>
      </w:r>
      <w:r w:rsidR="00003AC4">
        <w:rPr>
          <w:rFonts w:ascii="Times New Roman" w:hAnsi="Times New Roman" w:cs="Times New Roman"/>
          <w:sz w:val="24"/>
          <w:szCs w:val="24"/>
        </w:rPr>
        <w:t>In contrast</w:t>
      </w:r>
      <w:r w:rsidR="008912A6">
        <w:rPr>
          <w:rFonts w:ascii="Times New Roman" w:hAnsi="Times New Roman" w:cs="Times New Roman"/>
          <w:sz w:val="24"/>
          <w:szCs w:val="24"/>
        </w:rPr>
        <w:t>, in mammals were</w:t>
      </w:r>
      <w:r w:rsidR="00751272">
        <w:rPr>
          <w:rFonts w:ascii="Times New Roman" w:hAnsi="Times New Roman" w:cs="Times New Roman"/>
          <w:sz w:val="24"/>
          <w:szCs w:val="24"/>
        </w:rPr>
        <w:t xml:space="preserve"> found that the PFC</w:t>
      </w:r>
      <w:r w:rsidR="008912A6">
        <w:rPr>
          <w:rFonts w:ascii="Times New Roman" w:hAnsi="Times New Roman" w:cs="Times New Roman"/>
          <w:sz w:val="24"/>
          <w:szCs w:val="24"/>
        </w:rPr>
        <w:t xml:space="preserve"> in the brain integrate and process</w:t>
      </w:r>
      <w:r w:rsidRPr="00D92A6E">
        <w:rPr>
          <w:rFonts w:ascii="Times New Roman" w:hAnsi="Times New Roman" w:cs="Times New Roman"/>
          <w:sz w:val="24"/>
          <w:szCs w:val="24"/>
        </w:rPr>
        <w:t xml:space="preserve"> sensory information (Zhuo, 2008; Miskovic and Keil, 2012; </w:t>
      </w:r>
      <w:r w:rsidR="00BC7562">
        <w:rPr>
          <w:rFonts w:ascii="Times New Roman" w:hAnsi="Times New Roman" w:cs="Times New Roman"/>
          <w:sz w:val="24"/>
          <w:szCs w:val="24"/>
        </w:rPr>
        <w:t>Meaney</w:t>
      </w:r>
      <w:r w:rsidR="008912A6">
        <w:rPr>
          <w:rFonts w:ascii="Times New Roman" w:hAnsi="Times New Roman" w:cs="Times New Roman"/>
          <w:sz w:val="24"/>
          <w:szCs w:val="24"/>
        </w:rPr>
        <w:t>, 2013) and regulate</w:t>
      </w:r>
      <w:r w:rsidRPr="00D92A6E">
        <w:rPr>
          <w:rFonts w:ascii="Times New Roman" w:hAnsi="Times New Roman" w:cs="Times New Roman"/>
          <w:sz w:val="24"/>
          <w:szCs w:val="24"/>
        </w:rPr>
        <w:t xml:space="preserve"> it via a complex connectional network with other brain structures (Negrón-Oyarzo et al., 2016). </w:t>
      </w:r>
      <w:r w:rsidR="00961118" w:rsidRPr="00F65795">
        <w:rPr>
          <w:rFonts w:ascii="Times New Roman" w:hAnsi="Times New Roman" w:cs="Times New Roman"/>
          <w:sz w:val="24"/>
          <w:szCs w:val="24"/>
        </w:rPr>
        <w:t>The</w:t>
      </w:r>
      <w:r w:rsidR="00AC7720">
        <w:rPr>
          <w:rFonts w:ascii="Times New Roman" w:hAnsi="Times New Roman" w:cs="Times New Roman"/>
          <w:sz w:val="24"/>
          <w:szCs w:val="24"/>
        </w:rPr>
        <w:t xml:space="preserve"> median PFC</w:t>
      </w:r>
      <w:r w:rsidR="00961118" w:rsidRPr="00F65795">
        <w:rPr>
          <w:rFonts w:ascii="Times New Roman" w:hAnsi="Times New Roman" w:cs="Times New Roman"/>
          <w:sz w:val="24"/>
          <w:szCs w:val="24"/>
        </w:rPr>
        <w:t xml:space="preserve"> </w:t>
      </w:r>
      <w:r w:rsidR="00AC7720">
        <w:rPr>
          <w:rFonts w:ascii="Times New Roman" w:hAnsi="Times New Roman" w:cs="Times New Roman"/>
          <w:sz w:val="24"/>
          <w:szCs w:val="24"/>
        </w:rPr>
        <w:t>(</w:t>
      </w:r>
      <w:r w:rsidR="00961118" w:rsidRPr="00F65795">
        <w:rPr>
          <w:rFonts w:ascii="Times New Roman" w:hAnsi="Times New Roman" w:cs="Times New Roman"/>
          <w:sz w:val="24"/>
          <w:szCs w:val="24"/>
        </w:rPr>
        <w:t>mPFC</w:t>
      </w:r>
      <w:r w:rsidR="00AC7720">
        <w:rPr>
          <w:rFonts w:ascii="Times New Roman" w:hAnsi="Times New Roman" w:cs="Times New Roman"/>
          <w:sz w:val="24"/>
          <w:szCs w:val="24"/>
        </w:rPr>
        <w:t>)</w:t>
      </w:r>
      <w:r w:rsidR="00961118" w:rsidRPr="00F65795">
        <w:rPr>
          <w:rFonts w:ascii="Times New Roman" w:hAnsi="Times New Roman" w:cs="Times New Roman"/>
          <w:sz w:val="24"/>
          <w:szCs w:val="24"/>
        </w:rPr>
        <w:t xml:space="preserve"> and amygdala have reciprocal </w:t>
      </w:r>
      <w:r w:rsidR="00961118" w:rsidRPr="00F65795">
        <w:rPr>
          <w:rFonts w:ascii="Times New Roman" w:hAnsi="Times New Roman" w:cs="Times New Roman"/>
          <w:sz w:val="24"/>
          <w:szCs w:val="24"/>
        </w:rPr>
        <w:lastRenderedPageBreak/>
        <w:t xml:space="preserve">anatomical interconnections (Krettek and Price, 1977; Porrino et al, 1981; Mcdonald et al, 1996; Cassell et al, 1989), and the former appears to have regulatory function in amygdalar activation during the stress response. </w:t>
      </w:r>
      <w:r w:rsidR="00961118">
        <w:rPr>
          <w:rFonts w:ascii="Times New Roman" w:hAnsi="Times New Roman" w:cs="Times New Roman"/>
          <w:sz w:val="24"/>
          <w:szCs w:val="24"/>
        </w:rPr>
        <w:t>Several studies</w:t>
      </w:r>
      <w:r w:rsidR="00961118" w:rsidRPr="00F65795">
        <w:rPr>
          <w:rFonts w:ascii="Times New Roman" w:hAnsi="Times New Roman" w:cs="Times New Roman"/>
          <w:sz w:val="24"/>
          <w:szCs w:val="24"/>
        </w:rPr>
        <w:t xml:space="preserve"> demonstrates that 5-hydroxy tryptamine (5-HT) neurotransmission in the mPFC constitutes a potentia</w:t>
      </w:r>
      <w:r w:rsidR="00263F53">
        <w:rPr>
          <w:rFonts w:ascii="Times New Roman" w:hAnsi="Times New Roman" w:cs="Times New Roman"/>
          <w:sz w:val="24"/>
          <w:szCs w:val="24"/>
        </w:rPr>
        <w:t>l mechanism through which the mP</w:t>
      </w:r>
      <w:r w:rsidR="00961118" w:rsidRPr="00F65795">
        <w:rPr>
          <w:rFonts w:ascii="Times New Roman" w:hAnsi="Times New Roman" w:cs="Times New Roman"/>
          <w:sz w:val="24"/>
          <w:szCs w:val="24"/>
        </w:rPr>
        <w:t xml:space="preserve">FC regulates amygdala-mediated arousal in response to stressful events (Fisher et al, 2009). Studies </w:t>
      </w:r>
      <w:r w:rsidR="009A1CFE">
        <w:rPr>
          <w:rFonts w:ascii="Times New Roman" w:hAnsi="Times New Roman" w:cs="Times New Roman"/>
          <w:sz w:val="24"/>
          <w:szCs w:val="24"/>
        </w:rPr>
        <w:t xml:space="preserve">on 5-HT transporters </w:t>
      </w:r>
      <w:r w:rsidR="00961118" w:rsidRPr="00F65795">
        <w:rPr>
          <w:rFonts w:ascii="Times New Roman" w:hAnsi="Times New Roman" w:cs="Times New Roman"/>
          <w:sz w:val="24"/>
          <w:szCs w:val="24"/>
        </w:rPr>
        <w:t>have also proposed 5-HT to function in mediating mPFC-amygdala interplay. (Wellman et al, 2007). Bilateral se</w:t>
      </w:r>
      <w:r w:rsidR="00263F53">
        <w:rPr>
          <w:rFonts w:ascii="Times New Roman" w:hAnsi="Times New Roman" w:cs="Times New Roman"/>
          <w:sz w:val="24"/>
          <w:szCs w:val="24"/>
        </w:rPr>
        <w:t>lective 5-HT depletion in the mP</w:t>
      </w:r>
      <w:r w:rsidR="00961118" w:rsidRPr="00F65795">
        <w:rPr>
          <w:rFonts w:ascii="Times New Roman" w:hAnsi="Times New Roman" w:cs="Times New Roman"/>
          <w:sz w:val="24"/>
          <w:szCs w:val="24"/>
        </w:rPr>
        <w:t>FC in mice decreases the BLA GABA release that is induced by restraint stress and passive coping in the forced swimming test, implicating 5-HT and GABA transmission-mediated PFC/amygdala connectivity as a critical neural mechanism of stress-induced behavior (Andolina et al, 2013, 2014). Stress exposure increases the release of amygdala neurotransmitters including glutamate, GABA, noradrenaline (NA) (Morilak et al, 1987; Pacák et al, 1993 and Moore and B</w:t>
      </w:r>
      <w:r w:rsidR="009A1CFE">
        <w:rPr>
          <w:rFonts w:ascii="Times New Roman" w:hAnsi="Times New Roman" w:cs="Times New Roman"/>
          <w:sz w:val="24"/>
          <w:szCs w:val="24"/>
        </w:rPr>
        <w:t>loom 1979), 5-HT</w:t>
      </w:r>
      <w:r w:rsidR="00961118" w:rsidRPr="00F65795">
        <w:rPr>
          <w:rFonts w:ascii="Times New Roman" w:hAnsi="Times New Roman" w:cs="Times New Roman"/>
          <w:sz w:val="24"/>
          <w:szCs w:val="24"/>
        </w:rPr>
        <w:t xml:space="preserve"> and epigenetic mechanisms, including noncoding RNA. Administration of α1- or β-adrenergic receptor antagonists directly into the </w:t>
      </w:r>
      <w:r w:rsidR="00961118">
        <w:rPr>
          <w:rFonts w:ascii="Times New Roman" w:hAnsi="Times New Roman" w:cs="Times New Roman"/>
          <w:sz w:val="24"/>
          <w:szCs w:val="24"/>
        </w:rPr>
        <w:t>median amygdala (</w:t>
      </w:r>
      <w:r w:rsidR="00961118" w:rsidRPr="00F65795">
        <w:rPr>
          <w:rFonts w:ascii="Times New Roman" w:hAnsi="Times New Roman" w:cs="Times New Roman"/>
          <w:sz w:val="24"/>
          <w:szCs w:val="24"/>
        </w:rPr>
        <w:t>MeA</w:t>
      </w:r>
      <w:r w:rsidR="00961118">
        <w:rPr>
          <w:rFonts w:ascii="Times New Roman" w:hAnsi="Times New Roman" w:cs="Times New Roman"/>
          <w:sz w:val="24"/>
          <w:szCs w:val="24"/>
        </w:rPr>
        <w:t>)</w:t>
      </w:r>
      <w:r w:rsidR="00961118" w:rsidRPr="00F65795">
        <w:rPr>
          <w:rFonts w:ascii="Times New Roman" w:hAnsi="Times New Roman" w:cs="Times New Roman"/>
          <w:sz w:val="24"/>
          <w:szCs w:val="24"/>
        </w:rPr>
        <w:t xml:space="preserve"> mitigates the adrenocorticotropic hormone (ACTH) response to immobilization stress (Ma and Morilak 2005). These data support the hypothesis that greater release of NA in the MeA, acting primarily through ACTH receptors, facilitates activation of the </w:t>
      </w:r>
      <w:r w:rsidR="009A1CFE">
        <w:rPr>
          <w:rFonts w:ascii="Times New Roman" w:hAnsi="Times New Roman" w:cs="Times New Roman"/>
          <w:sz w:val="24"/>
          <w:szCs w:val="24"/>
        </w:rPr>
        <w:t>hypothalamus-pituitary-adrenal gland (</w:t>
      </w:r>
      <w:r w:rsidR="00961118" w:rsidRPr="00F65795">
        <w:rPr>
          <w:rFonts w:ascii="Times New Roman" w:hAnsi="Times New Roman" w:cs="Times New Roman"/>
          <w:sz w:val="24"/>
          <w:szCs w:val="24"/>
        </w:rPr>
        <w:t>HPA</w:t>
      </w:r>
      <w:r w:rsidR="009A1CFE">
        <w:rPr>
          <w:rFonts w:ascii="Times New Roman" w:hAnsi="Times New Roman" w:cs="Times New Roman"/>
          <w:sz w:val="24"/>
          <w:szCs w:val="24"/>
        </w:rPr>
        <w:t>)</w:t>
      </w:r>
      <w:r w:rsidR="00961118" w:rsidRPr="00F65795">
        <w:rPr>
          <w:rFonts w:ascii="Times New Roman" w:hAnsi="Times New Roman" w:cs="Times New Roman"/>
          <w:sz w:val="24"/>
          <w:szCs w:val="24"/>
        </w:rPr>
        <w:t xml:space="preserve"> axis in response to acute stress (Ma and Morilak 2005). Stress-induced noradrenergic activity in the MeA, through projections to the bed nucleus of the stria term</w:t>
      </w:r>
      <w:r w:rsidR="00263F53">
        <w:rPr>
          <w:rFonts w:ascii="Times New Roman" w:hAnsi="Times New Roman" w:cs="Times New Roman"/>
          <w:sz w:val="24"/>
          <w:szCs w:val="24"/>
        </w:rPr>
        <w:t>inalis (BNST) and preoptic area</w:t>
      </w:r>
      <w:r w:rsidR="00961118" w:rsidRPr="00F65795">
        <w:rPr>
          <w:rFonts w:ascii="Times New Roman" w:hAnsi="Times New Roman" w:cs="Times New Roman"/>
          <w:sz w:val="24"/>
          <w:szCs w:val="24"/>
        </w:rPr>
        <w:t xml:space="preserve"> is one possible mechanism by which the MeA modulates the stress-induced activation of the HPA axis. Immobilization stress enhances NA release in the BLA (Kawahara et al, 2007; Galvez et al, 1996; Quirarte et al 1998; Tanaka et al, 1991; Bedse et al 2015) and in the </w:t>
      </w:r>
      <w:r w:rsidR="00961118">
        <w:rPr>
          <w:rFonts w:ascii="Times New Roman" w:hAnsi="Times New Roman" w:cs="Times New Roman"/>
          <w:sz w:val="24"/>
          <w:szCs w:val="24"/>
        </w:rPr>
        <w:t>central amygdala (</w:t>
      </w:r>
      <w:r w:rsidR="00961118" w:rsidRPr="00F65795">
        <w:rPr>
          <w:rFonts w:ascii="Times New Roman" w:hAnsi="Times New Roman" w:cs="Times New Roman"/>
          <w:sz w:val="24"/>
          <w:szCs w:val="24"/>
        </w:rPr>
        <w:t>CeA</w:t>
      </w:r>
      <w:r w:rsidR="00961118">
        <w:rPr>
          <w:rFonts w:ascii="Times New Roman" w:hAnsi="Times New Roman" w:cs="Times New Roman"/>
          <w:sz w:val="24"/>
          <w:szCs w:val="24"/>
        </w:rPr>
        <w:t>)</w:t>
      </w:r>
      <w:r w:rsidR="00961118" w:rsidRPr="00F65795">
        <w:rPr>
          <w:rFonts w:ascii="Times New Roman" w:hAnsi="Times New Roman" w:cs="Times New Roman"/>
          <w:sz w:val="24"/>
          <w:szCs w:val="24"/>
        </w:rPr>
        <w:t xml:space="preserve"> (Pacák et al, </w:t>
      </w:r>
      <w:r w:rsidR="00961118" w:rsidRPr="00F65795">
        <w:rPr>
          <w:rFonts w:ascii="Times New Roman" w:hAnsi="Times New Roman" w:cs="Times New Roman"/>
          <w:sz w:val="24"/>
          <w:szCs w:val="24"/>
        </w:rPr>
        <w:lastRenderedPageBreak/>
        <w:t>1993; Khoshboue et al, 2002). The amygdala receives dense projections from the dorsal raphe nucleus (DRN) (Ma et al, 1991), and psychological stress activates ascending serotonergic neurons from the DRN to the BLA (Funada and Hara, 2001</w:t>
      </w:r>
      <w:r w:rsidR="00961118">
        <w:rPr>
          <w:rFonts w:ascii="Times New Roman" w:hAnsi="Times New Roman" w:cs="Times New Roman"/>
          <w:sz w:val="24"/>
          <w:szCs w:val="24"/>
        </w:rPr>
        <w:t xml:space="preserve">; </w:t>
      </w:r>
      <w:r w:rsidR="00961118" w:rsidRPr="00D92A6E">
        <w:rPr>
          <w:rFonts w:ascii="Times New Roman" w:hAnsi="Times New Roman" w:cs="Times New Roman"/>
          <w:sz w:val="24"/>
          <w:szCs w:val="24"/>
        </w:rPr>
        <w:t>Christianson et al., 2010</w:t>
      </w:r>
      <w:r w:rsidR="00961118" w:rsidRPr="00F65795">
        <w:rPr>
          <w:rFonts w:ascii="Times New Roman" w:hAnsi="Times New Roman" w:cs="Times New Roman"/>
          <w:sz w:val="24"/>
          <w:szCs w:val="24"/>
        </w:rPr>
        <w:t>). In rats, restraint stress significantly elevates extracellular 5-HT levels in the BLA in both genders, but females develop a greater response (Mitsushima</w:t>
      </w:r>
      <w:r w:rsidR="00065F64">
        <w:rPr>
          <w:rFonts w:ascii="Times New Roman" w:hAnsi="Times New Roman" w:cs="Times New Roman"/>
          <w:sz w:val="24"/>
          <w:szCs w:val="24"/>
        </w:rPr>
        <w:t xml:space="preserve"> </w:t>
      </w:r>
      <w:r w:rsidR="00961118" w:rsidRPr="00F65795">
        <w:rPr>
          <w:rFonts w:ascii="Times New Roman" w:hAnsi="Times New Roman" w:cs="Times New Roman"/>
          <w:sz w:val="24"/>
          <w:szCs w:val="24"/>
        </w:rPr>
        <w:t xml:space="preserve">et al, 2006). The Amygdala </w:t>
      </w:r>
      <w:r w:rsidR="00961118">
        <w:rPr>
          <w:rFonts w:ascii="Times New Roman" w:hAnsi="Times New Roman" w:cs="Times New Roman"/>
          <w:sz w:val="24"/>
          <w:szCs w:val="24"/>
        </w:rPr>
        <w:t>i</w:t>
      </w:r>
      <w:r w:rsidR="00961118" w:rsidRPr="00F65795">
        <w:rPr>
          <w:rFonts w:ascii="Times New Roman" w:hAnsi="Times New Roman" w:cs="Times New Roman"/>
          <w:sz w:val="24"/>
          <w:szCs w:val="24"/>
        </w:rPr>
        <w:t>n rats, stressful stimuli enhance the release of 5-HT in the CeA (Adell et al, 1997), and serotoninergic receptor stimulation in the CeA is sufficient and necessary for stress-induced activation of the HPA axis (Feldman et al, 1998; 2000). Agonist-induced stimulation of 5-HT</w:t>
      </w:r>
      <w:r w:rsidR="00961118" w:rsidRPr="009F1CAB">
        <w:rPr>
          <w:rFonts w:ascii="Times New Roman" w:hAnsi="Times New Roman" w:cs="Times New Roman"/>
          <w:sz w:val="24"/>
          <w:szCs w:val="24"/>
          <w:vertAlign w:val="subscript"/>
        </w:rPr>
        <w:t>1A</w:t>
      </w:r>
      <w:r w:rsidR="00961118" w:rsidRPr="00F65795">
        <w:rPr>
          <w:rFonts w:ascii="Times New Roman" w:hAnsi="Times New Roman" w:cs="Times New Roman"/>
          <w:sz w:val="24"/>
          <w:szCs w:val="24"/>
        </w:rPr>
        <w:t xml:space="preserve"> receptors in the CeA stimulates the HPA axis (Feldman et al, 2000), whereas depletion of 5-HT in CeA or infusion of 5-HT</w:t>
      </w:r>
      <w:r w:rsidR="00961118" w:rsidRPr="009F1CAB">
        <w:rPr>
          <w:rFonts w:ascii="Times New Roman" w:hAnsi="Times New Roman" w:cs="Times New Roman"/>
          <w:sz w:val="24"/>
          <w:szCs w:val="24"/>
          <w:vertAlign w:val="subscript"/>
        </w:rPr>
        <w:t>2</w:t>
      </w:r>
      <w:r w:rsidR="00961118">
        <w:rPr>
          <w:rFonts w:ascii="Times New Roman" w:hAnsi="Times New Roman" w:cs="Times New Roman"/>
          <w:sz w:val="24"/>
          <w:szCs w:val="24"/>
        </w:rPr>
        <w:t xml:space="preserve"> receptor antagonists</w:t>
      </w:r>
      <w:r w:rsidR="00961118" w:rsidRPr="00F65795">
        <w:rPr>
          <w:rFonts w:ascii="Times New Roman" w:hAnsi="Times New Roman" w:cs="Times New Roman"/>
          <w:sz w:val="24"/>
          <w:szCs w:val="24"/>
        </w:rPr>
        <w:t xml:space="preserve"> blocks its excitatory effects on the HPA axis (Feldman et al, 1998; 2000). </w:t>
      </w:r>
      <w:r w:rsidR="00961118" w:rsidRPr="00D92A6E">
        <w:rPr>
          <w:rFonts w:ascii="Times New Roman" w:hAnsi="Times New Roman" w:cs="Times New Roman"/>
          <w:sz w:val="24"/>
          <w:szCs w:val="24"/>
        </w:rPr>
        <w:t xml:space="preserve">In several studies, 5-HT was found to be a modulator of glutamate and </w:t>
      </w:r>
      <w:r w:rsidR="009A33DA">
        <w:rPr>
          <w:rFonts w:ascii="Times New Roman" w:hAnsi="Times New Roman" w:cs="Times New Roman"/>
          <w:sz w:val="24"/>
          <w:szCs w:val="24"/>
        </w:rPr>
        <w:t>GABA</w:t>
      </w:r>
      <w:r w:rsidR="00961118" w:rsidRPr="00D92A6E">
        <w:rPr>
          <w:rFonts w:ascii="Times New Roman" w:hAnsi="Times New Roman" w:cs="Times New Roman"/>
          <w:sz w:val="24"/>
          <w:szCs w:val="24"/>
        </w:rPr>
        <w:t>-mediated neurotransmission (Ciranna, 2006).</w:t>
      </w:r>
      <w:r w:rsidR="00961118">
        <w:rPr>
          <w:rFonts w:ascii="Times New Roman" w:hAnsi="Times New Roman" w:cs="Times New Roman"/>
          <w:sz w:val="24"/>
          <w:szCs w:val="24"/>
        </w:rPr>
        <w:t xml:space="preserve"> </w:t>
      </w:r>
      <w:r w:rsidR="00961118" w:rsidRPr="00F65795">
        <w:rPr>
          <w:rFonts w:ascii="Times New Roman" w:hAnsi="Times New Roman" w:cs="Times New Roman"/>
          <w:sz w:val="24"/>
          <w:szCs w:val="24"/>
        </w:rPr>
        <w:t>GABAergic transmission in the amygdala is an important pathway by which the flow of information, activity, and function can be controlled (Cassell et al, 1999; Davis et al, 1994; Woodruff et al, 2006</w:t>
      </w:r>
      <w:r w:rsidR="00E058D0">
        <w:rPr>
          <w:rFonts w:ascii="Times New Roman" w:hAnsi="Times New Roman" w:cs="Times New Roman"/>
          <w:sz w:val="24"/>
          <w:szCs w:val="24"/>
        </w:rPr>
        <w:t xml:space="preserve">; </w:t>
      </w:r>
      <w:r w:rsidR="00E058D0" w:rsidRPr="00E058D0">
        <w:rPr>
          <w:rFonts w:ascii="Times New Roman" w:hAnsi="Times New Roman" w:cs="Times New Roman"/>
          <w:sz w:val="24"/>
          <w:szCs w:val="24"/>
        </w:rPr>
        <w:t>Równiak et al., 2017</w:t>
      </w:r>
      <w:r w:rsidR="00961118" w:rsidRPr="00F65795">
        <w:rPr>
          <w:rFonts w:ascii="Times New Roman" w:hAnsi="Times New Roman" w:cs="Times New Roman"/>
          <w:sz w:val="24"/>
          <w:szCs w:val="24"/>
        </w:rPr>
        <w:t>), and considerable evidence has shown that this neurotransmitter in the amygdala is critical in mediating several aspects of the stress response. Studies in rats have demonstrated that acute restraint stress increases GABA efflux in the BLA (Reznikov et al, 2009; Andolina et al, 2013 and 2014)</w:t>
      </w:r>
      <w:r w:rsidR="00961118">
        <w:rPr>
          <w:rFonts w:ascii="Times New Roman" w:hAnsi="Times New Roman" w:cs="Times New Roman"/>
          <w:sz w:val="24"/>
          <w:szCs w:val="24"/>
        </w:rPr>
        <w:t xml:space="preserve">, </w:t>
      </w:r>
      <w:r w:rsidR="00961118" w:rsidRPr="00D92A6E">
        <w:rPr>
          <w:rFonts w:ascii="Times New Roman" w:hAnsi="Times New Roman" w:cs="Times New Roman"/>
          <w:sz w:val="24"/>
          <w:szCs w:val="24"/>
        </w:rPr>
        <w:t xml:space="preserve">while chronic stress decreases GABAergic transmission in </w:t>
      </w:r>
      <w:r w:rsidR="00961118">
        <w:rPr>
          <w:rFonts w:ascii="Times New Roman" w:hAnsi="Times New Roman" w:cs="Times New Roman"/>
          <w:sz w:val="24"/>
          <w:szCs w:val="24"/>
        </w:rPr>
        <w:t xml:space="preserve">the BLA </w:t>
      </w:r>
      <w:r w:rsidR="00961118" w:rsidRPr="00F65795">
        <w:rPr>
          <w:rFonts w:ascii="Times New Roman" w:hAnsi="Times New Roman" w:cs="Times New Roman"/>
          <w:sz w:val="24"/>
          <w:szCs w:val="24"/>
        </w:rPr>
        <w:t>(Reznikov et al 2009)</w:t>
      </w:r>
      <w:r w:rsidR="00961118">
        <w:rPr>
          <w:rFonts w:ascii="Times New Roman" w:hAnsi="Times New Roman" w:cs="Times New Roman"/>
          <w:sz w:val="24"/>
          <w:szCs w:val="24"/>
        </w:rPr>
        <w:t xml:space="preserve">. </w:t>
      </w:r>
      <w:r w:rsidR="00961118" w:rsidRPr="00F65795">
        <w:rPr>
          <w:rFonts w:ascii="Times New Roman" w:hAnsi="Times New Roman" w:cs="Times New Roman"/>
          <w:sz w:val="24"/>
          <w:szCs w:val="24"/>
        </w:rPr>
        <w:t>Animals that were subjected to repeat</w:t>
      </w:r>
      <w:r w:rsidR="00961118">
        <w:rPr>
          <w:rFonts w:ascii="Times New Roman" w:hAnsi="Times New Roman" w:cs="Times New Roman"/>
          <w:sz w:val="24"/>
          <w:szCs w:val="24"/>
        </w:rPr>
        <w:t>ed stress</w:t>
      </w:r>
      <w:r w:rsidR="00961118" w:rsidRPr="00F65795">
        <w:rPr>
          <w:rFonts w:ascii="Times New Roman" w:hAnsi="Times New Roman" w:cs="Times New Roman"/>
          <w:sz w:val="24"/>
          <w:szCs w:val="24"/>
        </w:rPr>
        <w:t xml:space="preserve"> showed no acute stress-induced rise in GABA release in the BLA and did not experience any effects on GABA outflow in the CeA (Reznikov et al, 2009). Repeated stimulation of corticotropin-releasing factor (CRF) receptors in the BLA enhances anxiety-like behaviors, which are associated with decreased GABAergic inhibition (Rainnie et al, </w:t>
      </w:r>
      <w:r w:rsidR="00961118" w:rsidRPr="00F65795">
        <w:rPr>
          <w:rFonts w:ascii="Times New Roman" w:hAnsi="Times New Roman" w:cs="Times New Roman"/>
          <w:sz w:val="24"/>
          <w:szCs w:val="24"/>
        </w:rPr>
        <w:lastRenderedPageBreak/>
        <w:t xml:space="preserve">2004). </w:t>
      </w:r>
      <w:r w:rsidR="00961118" w:rsidRPr="00D92A6E">
        <w:rPr>
          <w:rFonts w:ascii="Times New Roman" w:hAnsi="Times New Roman" w:cs="Times New Roman"/>
          <w:sz w:val="24"/>
          <w:szCs w:val="24"/>
        </w:rPr>
        <w:t xml:space="preserve">GABA is the predominant co-transmitter in CRF neurons of amygdala (Gafford and Ressler, 2015). Consequently, excessive stress-induced CRF might induce a depression of local GABAergic inhibition and the resultant </w:t>
      </w:r>
      <w:r w:rsidR="00263F53" w:rsidRPr="00D92A6E">
        <w:rPr>
          <w:rFonts w:ascii="Times New Roman" w:hAnsi="Times New Roman" w:cs="Times New Roman"/>
          <w:sz w:val="24"/>
          <w:szCs w:val="24"/>
        </w:rPr>
        <w:t>hyper excitability</w:t>
      </w:r>
      <w:r w:rsidR="00961118" w:rsidRPr="00D92A6E">
        <w:rPr>
          <w:rFonts w:ascii="Times New Roman" w:hAnsi="Times New Roman" w:cs="Times New Roman"/>
          <w:sz w:val="24"/>
          <w:szCs w:val="24"/>
        </w:rPr>
        <w:t xml:space="preserve"> of the amygdala. CRF neurons in the CeA can directly project to the PVN or – via indirect GABAergic projections – to the bed nucleus of the stria terminalis (BNST), which contributes to the further activation of the HPA axis and CRF release (Davis and Shi, 1999).</w:t>
      </w:r>
      <w:r w:rsidR="00961118" w:rsidRPr="00F65795">
        <w:rPr>
          <w:rFonts w:ascii="Times New Roman" w:hAnsi="Times New Roman" w:cs="Times New Roman"/>
          <w:sz w:val="24"/>
          <w:szCs w:val="24"/>
        </w:rPr>
        <w:t xml:space="preserve">The impact of stress is also determined by the ability of the organism to cope with its situation (Ursin and Olff, 1995). Several reports have highlighted the function of GABAergic transmission in the mouse amygdala, particularly the BLA, in shaping an individual’s coping style to stress (Andolina et al, 2013, 2014). The amygdala receives glutamatergic afferents from several areas of the brain, including cortical and thalamic regions (LeDoux et al, 1990; Turner and Herkenham, 1991 and McDonald et al, 1999). Microdialysis studies have shown that acute restraint stress increases extracellular glutamate levels in rat BLA and CeA complexes (Reznikov et al, 2007; Skórzewska et al, 2009 and Reaga et al, 2012), which in turn activates the HPA axis (Gabr et al, 1995; Herman and Cullinan, 1997) Acute restraint stress elicits the quick and robust release of </w:t>
      </w:r>
      <w:r w:rsidR="00961118">
        <w:rPr>
          <w:rFonts w:ascii="Times New Roman" w:hAnsi="Times New Roman" w:cs="Times New Roman"/>
          <w:sz w:val="24"/>
          <w:szCs w:val="24"/>
        </w:rPr>
        <w:t>glutamate</w:t>
      </w:r>
      <w:r w:rsidR="00961118" w:rsidRPr="00F65795">
        <w:rPr>
          <w:rFonts w:ascii="Times New Roman" w:hAnsi="Times New Roman" w:cs="Times New Roman"/>
          <w:sz w:val="24"/>
          <w:szCs w:val="24"/>
        </w:rPr>
        <w:t xml:space="preserve"> in the BLA and CeA (Reznikov et al, 2007; Skórzewska et al, 2009; Reaga et al, 2012), whereas chronic restraint stress diminished</w:t>
      </w:r>
      <w:r w:rsidR="00961118">
        <w:rPr>
          <w:rFonts w:ascii="Times New Roman" w:hAnsi="Times New Roman" w:cs="Times New Roman"/>
          <w:sz w:val="24"/>
          <w:szCs w:val="24"/>
        </w:rPr>
        <w:t xml:space="preserve"> glutamate</w:t>
      </w:r>
      <w:r w:rsidR="00961118" w:rsidRPr="00F65795">
        <w:rPr>
          <w:rFonts w:ascii="Times New Roman" w:hAnsi="Times New Roman" w:cs="Times New Roman"/>
          <w:sz w:val="24"/>
          <w:szCs w:val="24"/>
        </w:rPr>
        <w:t xml:space="preserve"> levels</w:t>
      </w:r>
      <w:r w:rsidR="00961118">
        <w:rPr>
          <w:rFonts w:ascii="Times New Roman" w:hAnsi="Times New Roman" w:cs="Times New Roman"/>
          <w:sz w:val="24"/>
          <w:szCs w:val="24"/>
        </w:rPr>
        <w:t xml:space="preserve"> </w:t>
      </w:r>
      <w:r w:rsidR="00961118" w:rsidRPr="00D92A6E">
        <w:rPr>
          <w:rFonts w:ascii="Times New Roman" w:hAnsi="Times New Roman" w:cs="Times New Roman"/>
          <w:sz w:val="24"/>
          <w:szCs w:val="24"/>
        </w:rPr>
        <w:t>(Grillo et al., 2015)</w:t>
      </w:r>
      <w:r w:rsidR="00961118" w:rsidRPr="00F65795">
        <w:rPr>
          <w:rFonts w:ascii="Times New Roman" w:hAnsi="Times New Roman" w:cs="Times New Roman"/>
          <w:sz w:val="24"/>
          <w:szCs w:val="24"/>
        </w:rPr>
        <w:t>. In the brain, miRs are critical in modulating many neurobiological processes, including changes in neuronal morphology and neurotransmitter homeostasis. The ability of miRs to selectively and reversibly silence mRNAs and their involvement in neuronal plasticity and neurotransmitter release render miRNAs well suited as fine-tuning regulators of the complex and extensive molecular network that drives stress responses (Leung and Sharp, 2010). Acute stress upregulates miR-34 in the CeA of mice and that virus-</w:t>
      </w:r>
      <w:r w:rsidR="00961118" w:rsidRPr="00F65795">
        <w:rPr>
          <w:rFonts w:ascii="Times New Roman" w:hAnsi="Times New Roman" w:cs="Times New Roman"/>
          <w:sz w:val="24"/>
          <w:szCs w:val="24"/>
        </w:rPr>
        <w:lastRenderedPageBreak/>
        <w:t xml:space="preserve">mediated overexpression of miR-34 in this area prevents stress-induced anxiety and blocks the response of CRFR1 to its ligand CRF, suggesting that miR-34 regulates the molecular machinery of the response to stress (Haramati et al, 2001; Andolina et al, 2016; Mannironi et al, 2010; 2013; Volk et al, 2014). </w:t>
      </w:r>
    </w:p>
    <w:p w:rsidR="00F97823" w:rsidRPr="00D92A6E" w:rsidRDefault="00F97823" w:rsidP="00C80A13">
      <w:pPr>
        <w:bidi w:val="0"/>
        <w:spacing w:line="480" w:lineRule="auto"/>
        <w:rPr>
          <w:rFonts w:ascii="Times New Roman" w:hAnsi="Times New Roman" w:cs="Times New Roman"/>
          <w:sz w:val="24"/>
          <w:szCs w:val="24"/>
        </w:rPr>
      </w:pPr>
      <w:r w:rsidRPr="00D92A6E">
        <w:rPr>
          <w:rFonts w:ascii="Times New Roman" w:hAnsi="Times New Roman" w:cs="Times New Roman"/>
          <w:color w:val="000000"/>
          <w:sz w:val="24"/>
          <w:szCs w:val="24"/>
          <w:shd w:val="clear" w:color="auto" w:fill="FFFFFF"/>
        </w:rPr>
        <w:t xml:space="preserve">In contrast to </w:t>
      </w:r>
      <w:r w:rsidR="009054AC">
        <w:rPr>
          <w:rFonts w:ascii="Times New Roman" w:hAnsi="Times New Roman" w:cs="Times New Roman"/>
          <w:color w:val="000000"/>
          <w:sz w:val="24"/>
          <w:szCs w:val="24"/>
          <w:shd w:val="clear" w:color="auto" w:fill="FFFFFF"/>
        </w:rPr>
        <w:t xml:space="preserve">the amount of information accumulated in the study of stress mechanisms in </w:t>
      </w:r>
      <w:r w:rsidRPr="00D92A6E">
        <w:rPr>
          <w:rFonts w:ascii="Times New Roman" w:hAnsi="Times New Roman" w:cs="Times New Roman"/>
          <w:color w:val="000000"/>
          <w:sz w:val="24"/>
          <w:szCs w:val="24"/>
          <w:shd w:val="clear" w:color="auto" w:fill="FFFFFF"/>
        </w:rPr>
        <w:t>mammals</w:t>
      </w:r>
      <w:r w:rsidR="003E03EB">
        <w:rPr>
          <w:rFonts w:ascii="Times New Roman" w:hAnsi="Times New Roman" w:cs="Times New Roman"/>
          <w:color w:val="000000"/>
          <w:sz w:val="24"/>
          <w:szCs w:val="24"/>
          <w:shd w:val="clear" w:color="auto" w:fill="FFFFFF"/>
        </w:rPr>
        <w:t xml:space="preserve"> which is also still far from explaining the detailed molecular processes that occur during stress regulation</w:t>
      </w:r>
      <w:r w:rsidRPr="00D92A6E">
        <w:rPr>
          <w:rFonts w:ascii="Times New Roman" w:hAnsi="Times New Roman" w:cs="Times New Roman"/>
          <w:color w:val="000000"/>
          <w:sz w:val="24"/>
          <w:szCs w:val="24"/>
          <w:shd w:val="clear" w:color="auto" w:fill="FFFFFF"/>
        </w:rPr>
        <w:t xml:space="preserve">, </w:t>
      </w:r>
      <w:r w:rsidR="003E03EB">
        <w:rPr>
          <w:rFonts w:ascii="Times New Roman" w:hAnsi="Times New Roman" w:cs="Times New Roman"/>
          <w:color w:val="000000"/>
          <w:sz w:val="24"/>
          <w:szCs w:val="24"/>
          <w:shd w:val="clear" w:color="auto" w:fill="FFFFFF"/>
        </w:rPr>
        <w:t xml:space="preserve">in teleost the information is very poor but known that </w:t>
      </w:r>
      <w:r w:rsidRPr="00D92A6E">
        <w:rPr>
          <w:rFonts w:ascii="Times New Roman" w:hAnsi="Times New Roman" w:cs="Times New Roman"/>
          <w:color w:val="000000"/>
          <w:sz w:val="24"/>
          <w:szCs w:val="24"/>
          <w:shd w:val="clear" w:color="auto" w:fill="FFFFFF"/>
        </w:rPr>
        <w:t xml:space="preserve">the fish’s telencephalon lacks a cortex but possesses telencephalon cortical-like functions, as reported in several fish species (Silva et al 2015). The fish’s telencephalon contains several distinct neuronal populations that have been characterized as functional homologues to mammalian forebrain areas. For example, the dorsomedial and dorsolateral pallium have been characterized as functional homologues to the mammalian </w:t>
      </w:r>
      <w:r w:rsidR="00C80A13">
        <w:rPr>
          <w:rFonts w:ascii="Times New Roman" w:hAnsi="Times New Roman" w:cs="Times New Roman"/>
          <w:color w:val="000000"/>
          <w:sz w:val="24"/>
          <w:szCs w:val="24"/>
          <w:shd w:val="clear" w:color="auto" w:fill="FFFFFF"/>
        </w:rPr>
        <w:t>BLA</w:t>
      </w:r>
      <w:r w:rsidRPr="00D92A6E">
        <w:rPr>
          <w:rFonts w:ascii="Times New Roman" w:hAnsi="Times New Roman" w:cs="Times New Roman"/>
          <w:color w:val="000000"/>
          <w:sz w:val="24"/>
          <w:szCs w:val="24"/>
          <w:shd w:val="clear" w:color="auto" w:fill="FFFFFF"/>
        </w:rPr>
        <w:t xml:space="preserve"> and hippocampus, respectively, and are implicated in stimulus salience, memory, and learning </w:t>
      </w:r>
      <w:r w:rsidRPr="00D92A6E">
        <w:rPr>
          <w:rFonts w:ascii="Times New Roman" w:hAnsi="Times New Roman" w:cs="Times New Roman"/>
          <w:sz w:val="24"/>
          <w:szCs w:val="24"/>
          <w:shd w:val="clear" w:color="auto" w:fill="FFFFFF"/>
        </w:rPr>
        <w:t>(Goodson and Kingsbury 2013; Vidal-Gonzalez et al 2006; Vargas et al</w:t>
      </w:r>
      <w:r w:rsidRPr="00D92A6E">
        <w:rPr>
          <w:rFonts w:ascii="Times New Roman" w:hAnsi="Times New Roman" w:cs="Times New Roman"/>
          <w:sz w:val="24"/>
          <w:szCs w:val="24"/>
          <w:u w:val="single"/>
          <w:shd w:val="clear" w:color="auto" w:fill="FFFFFF"/>
        </w:rPr>
        <w:t xml:space="preserve"> </w:t>
      </w:r>
      <w:r w:rsidRPr="00D92A6E">
        <w:rPr>
          <w:rFonts w:ascii="Times New Roman" w:hAnsi="Times New Roman" w:cs="Times New Roman"/>
          <w:sz w:val="24"/>
          <w:szCs w:val="24"/>
          <w:shd w:val="clear" w:color="auto" w:fill="FFFFFF"/>
        </w:rPr>
        <w:t>2009)</w:t>
      </w:r>
      <w:r w:rsidRPr="00D92A6E">
        <w:rPr>
          <w:rFonts w:ascii="Times New Roman" w:hAnsi="Times New Roman" w:cs="Times New Roman"/>
          <w:color w:val="000000"/>
          <w:sz w:val="24"/>
          <w:szCs w:val="24"/>
          <w:shd w:val="clear" w:color="auto" w:fill="FFFFFF"/>
        </w:rPr>
        <w:t>. Furthermore, the ventral part of the telencephalon was reported to be functionally homologous to the lateral septum (Goodson and Kingsbury, 2013; Vidal-Gonzalez et al., 2006), which is very important in the regulation of emotional reactivity and goal-oriented behavior (Luo et al 2011; Singewald et al., 2011;</w:t>
      </w:r>
      <w:r w:rsidRPr="00D92A6E">
        <w:rPr>
          <w:rFonts w:ascii="Times New Roman" w:hAnsi="Times New Roman" w:cs="Times New Roman"/>
          <w:sz w:val="24"/>
          <w:szCs w:val="24"/>
        </w:rPr>
        <w:t xml:space="preserve"> Demski, 2013</w:t>
      </w:r>
      <w:r w:rsidRPr="00D92A6E">
        <w:rPr>
          <w:rFonts w:ascii="Times New Roman" w:hAnsi="Times New Roman" w:cs="Times New Roman"/>
          <w:color w:val="000000"/>
          <w:sz w:val="24"/>
          <w:szCs w:val="24"/>
          <w:shd w:val="clear" w:color="auto" w:fill="FFFFFF"/>
        </w:rPr>
        <w:t>)</w:t>
      </w:r>
      <w:r w:rsidRPr="00D92A6E">
        <w:rPr>
          <w:rFonts w:ascii="Times New Roman" w:hAnsi="Times New Roman" w:cs="Times New Roman"/>
          <w:sz w:val="24"/>
          <w:szCs w:val="24"/>
        </w:rPr>
        <w:t xml:space="preserve">. </w:t>
      </w:r>
    </w:p>
    <w:p w:rsidR="000A3222" w:rsidRDefault="00F97823" w:rsidP="000A3222">
      <w:pPr>
        <w:bidi w:val="0"/>
        <w:spacing w:line="480" w:lineRule="auto"/>
        <w:rPr>
          <w:rFonts w:ascii="Times New Roman" w:hAnsi="Times New Roman" w:cs="Times New Roman"/>
          <w:b/>
          <w:bCs/>
          <w:sz w:val="24"/>
          <w:szCs w:val="24"/>
        </w:rPr>
      </w:pPr>
      <w:r w:rsidRPr="00D92A6E">
        <w:rPr>
          <w:rFonts w:ascii="Times New Roman" w:hAnsi="Times New Roman" w:cs="Times New Roman"/>
          <w:b/>
          <w:bCs/>
          <w:sz w:val="24"/>
          <w:szCs w:val="24"/>
        </w:rPr>
        <w:t>Hypothalamus-pituitary-interrenal (HPI) axis regulation of stress</w:t>
      </w:r>
    </w:p>
    <w:p w:rsidR="00F97823" w:rsidRPr="000A3222" w:rsidRDefault="00757F58" w:rsidP="00AA24D4">
      <w:pPr>
        <w:bidi w:val="0"/>
        <w:spacing w:line="480" w:lineRule="auto"/>
        <w:rPr>
          <w:rFonts w:ascii="Times New Roman" w:hAnsi="Times New Roman" w:cs="Times New Roman"/>
          <w:b/>
          <w:bCs/>
          <w:sz w:val="24"/>
          <w:szCs w:val="24"/>
        </w:rPr>
      </w:pPr>
      <w:r>
        <w:rPr>
          <w:rFonts w:ascii="Times New Roman" w:hAnsi="Times New Roman" w:cs="Times New Roman"/>
          <w:sz w:val="24"/>
          <w:szCs w:val="24"/>
        </w:rPr>
        <w:t>In mammals, t</w:t>
      </w:r>
      <w:r w:rsidRPr="00F65795">
        <w:rPr>
          <w:rFonts w:ascii="Times New Roman" w:hAnsi="Times New Roman" w:cs="Times New Roman"/>
          <w:sz w:val="24"/>
          <w:szCs w:val="24"/>
        </w:rPr>
        <w:t xml:space="preserve">he HPA axis is modulated by </w:t>
      </w:r>
      <w:r w:rsidR="00263F53" w:rsidRPr="00F65795">
        <w:rPr>
          <w:rFonts w:ascii="Times New Roman" w:hAnsi="Times New Roman" w:cs="Times New Roman"/>
          <w:sz w:val="24"/>
          <w:szCs w:val="24"/>
        </w:rPr>
        <w:t>extra hypothalamic</w:t>
      </w:r>
      <w:r w:rsidRPr="00F65795">
        <w:rPr>
          <w:rFonts w:ascii="Times New Roman" w:hAnsi="Times New Roman" w:cs="Times New Roman"/>
          <w:sz w:val="24"/>
          <w:szCs w:val="24"/>
        </w:rPr>
        <w:t xml:space="preserve"> limbic structures and in particular the hi</w:t>
      </w:r>
      <w:r>
        <w:rPr>
          <w:rFonts w:ascii="Times New Roman" w:hAnsi="Times New Roman" w:cs="Times New Roman"/>
          <w:sz w:val="24"/>
          <w:szCs w:val="24"/>
        </w:rPr>
        <w:t>ppocampus and the amygdala</w:t>
      </w:r>
      <w:r w:rsidRPr="00F65795">
        <w:rPr>
          <w:rFonts w:ascii="Times New Roman" w:hAnsi="Times New Roman" w:cs="Times New Roman"/>
          <w:sz w:val="24"/>
          <w:szCs w:val="24"/>
        </w:rPr>
        <w:t xml:space="preserve"> </w:t>
      </w:r>
      <w:r w:rsidR="005A79DD">
        <w:rPr>
          <w:rFonts w:ascii="Times New Roman" w:hAnsi="Times New Roman" w:cs="Times New Roman"/>
          <w:sz w:val="24"/>
          <w:szCs w:val="24"/>
        </w:rPr>
        <w:t>(Feldman et al, 1995; Jankord and Herman, 2008)</w:t>
      </w:r>
      <w:r w:rsidRPr="00F65795">
        <w:rPr>
          <w:rFonts w:ascii="Times New Roman" w:hAnsi="Times New Roman" w:cs="Times New Roman"/>
          <w:sz w:val="24"/>
          <w:szCs w:val="24"/>
        </w:rPr>
        <w:t xml:space="preserve">. While hippocampal neurons exert an inhibitory effect on the activation of the axis, the activity of the </w:t>
      </w:r>
      <w:r>
        <w:rPr>
          <w:rFonts w:ascii="Times New Roman" w:hAnsi="Times New Roman" w:cs="Times New Roman"/>
          <w:sz w:val="24"/>
          <w:szCs w:val="24"/>
        </w:rPr>
        <w:t>amygdala</w:t>
      </w:r>
      <w:r w:rsidRPr="00F65795">
        <w:rPr>
          <w:rFonts w:ascii="Times New Roman" w:hAnsi="Times New Roman" w:cs="Times New Roman"/>
          <w:sz w:val="24"/>
          <w:szCs w:val="24"/>
        </w:rPr>
        <w:t xml:space="preserve"> exerts a significant facilitatory </w:t>
      </w:r>
      <w:r w:rsidRPr="00F65795">
        <w:rPr>
          <w:rFonts w:ascii="Times New Roman" w:hAnsi="Times New Roman" w:cs="Times New Roman"/>
          <w:sz w:val="24"/>
          <w:szCs w:val="24"/>
        </w:rPr>
        <w:lastRenderedPageBreak/>
        <w:t>effect</w:t>
      </w:r>
      <w:r w:rsidR="005A79DD">
        <w:rPr>
          <w:rFonts w:ascii="Times New Roman" w:hAnsi="Times New Roman" w:cs="Times New Roman"/>
          <w:sz w:val="24"/>
          <w:szCs w:val="24"/>
        </w:rPr>
        <w:t xml:space="preserve"> (Feldman et al, 1995)</w:t>
      </w:r>
      <w:r w:rsidRPr="00F65795">
        <w:rPr>
          <w:rFonts w:ascii="Times New Roman" w:hAnsi="Times New Roman" w:cs="Times New Roman"/>
          <w:sz w:val="24"/>
          <w:szCs w:val="24"/>
        </w:rPr>
        <w:t xml:space="preserve">. </w:t>
      </w:r>
      <w:r>
        <w:rPr>
          <w:rFonts w:ascii="Times New Roman" w:hAnsi="Times New Roman" w:cs="Times New Roman"/>
          <w:sz w:val="24"/>
          <w:szCs w:val="24"/>
        </w:rPr>
        <w:t>The amygdala</w:t>
      </w:r>
      <w:r w:rsidRPr="00F65795">
        <w:rPr>
          <w:rFonts w:ascii="Times New Roman" w:hAnsi="Times New Roman" w:cs="Times New Roman"/>
          <w:sz w:val="24"/>
          <w:szCs w:val="24"/>
        </w:rPr>
        <w:t xml:space="preserve"> has two direct and one indirect efferent connect</w:t>
      </w:r>
      <w:r w:rsidR="00263F53">
        <w:rPr>
          <w:rFonts w:ascii="Times New Roman" w:hAnsi="Times New Roman" w:cs="Times New Roman"/>
          <w:sz w:val="24"/>
          <w:szCs w:val="24"/>
        </w:rPr>
        <w:t>ion with the hypothalamus: (1) t</w:t>
      </w:r>
      <w:r w:rsidRPr="00F65795">
        <w:rPr>
          <w:rFonts w:ascii="Times New Roman" w:hAnsi="Times New Roman" w:cs="Times New Roman"/>
          <w:sz w:val="24"/>
          <w:szCs w:val="24"/>
        </w:rPr>
        <w:t xml:space="preserve">he stria terminalis directly connects the </w:t>
      </w:r>
      <w:r>
        <w:rPr>
          <w:rFonts w:ascii="Times New Roman" w:hAnsi="Times New Roman" w:cs="Times New Roman"/>
          <w:sz w:val="24"/>
          <w:szCs w:val="24"/>
        </w:rPr>
        <w:t>amygdala</w:t>
      </w:r>
      <w:r w:rsidRPr="00F65795">
        <w:rPr>
          <w:rFonts w:ascii="Times New Roman" w:hAnsi="Times New Roman" w:cs="Times New Roman"/>
          <w:sz w:val="24"/>
          <w:szCs w:val="24"/>
        </w:rPr>
        <w:t xml:space="preserve"> with the preoptic area in the hypothalamu</w:t>
      </w:r>
      <w:r w:rsidR="00263F53">
        <w:rPr>
          <w:rFonts w:ascii="Times New Roman" w:hAnsi="Times New Roman" w:cs="Times New Roman"/>
          <w:sz w:val="24"/>
          <w:szCs w:val="24"/>
        </w:rPr>
        <w:t>s. (2) The ventral</w:t>
      </w:r>
      <w:r w:rsidRPr="00F65795">
        <w:rPr>
          <w:rFonts w:ascii="Times New Roman" w:hAnsi="Times New Roman" w:cs="Times New Roman"/>
          <w:sz w:val="24"/>
          <w:szCs w:val="24"/>
        </w:rPr>
        <w:t xml:space="preserve"> pathway directly connects the </w:t>
      </w:r>
      <w:r>
        <w:rPr>
          <w:rFonts w:ascii="Times New Roman" w:hAnsi="Times New Roman" w:cs="Times New Roman"/>
          <w:sz w:val="24"/>
          <w:szCs w:val="24"/>
        </w:rPr>
        <w:t>CeA and BLA</w:t>
      </w:r>
      <w:r w:rsidRPr="00F65795">
        <w:rPr>
          <w:rFonts w:ascii="Times New Roman" w:hAnsi="Times New Roman" w:cs="Times New Roman"/>
          <w:sz w:val="24"/>
          <w:szCs w:val="24"/>
        </w:rPr>
        <w:t xml:space="preserve"> with the hypothalamus </w:t>
      </w:r>
      <w:r w:rsidR="005A79DD">
        <w:rPr>
          <w:rFonts w:ascii="Times New Roman" w:hAnsi="Times New Roman" w:cs="Times New Roman"/>
          <w:sz w:val="24"/>
          <w:szCs w:val="24"/>
        </w:rPr>
        <w:t>(Gray et al, 1989)</w:t>
      </w:r>
      <w:r w:rsidRPr="00F65795">
        <w:rPr>
          <w:rFonts w:ascii="Times New Roman" w:hAnsi="Times New Roman" w:cs="Times New Roman"/>
          <w:sz w:val="24"/>
          <w:szCs w:val="24"/>
        </w:rPr>
        <w:t xml:space="preserve">. (3) An indirect pathway consists of projections from the </w:t>
      </w:r>
      <w:r>
        <w:rPr>
          <w:rFonts w:ascii="Times New Roman" w:hAnsi="Times New Roman" w:cs="Times New Roman"/>
          <w:sz w:val="24"/>
          <w:szCs w:val="24"/>
        </w:rPr>
        <w:t>CeA</w:t>
      </w:r>
      <w:r w:rsidRPr="00F65795">
        <w:rPr>
          <w:rFonts w:ascii="Times New Roman" w:hAnsi="Times New Roman" w:cs="Times New Roman"/>
          <w:sz w:val="24"/>
          <w:szCs w:val="24"/>
        </w:rPr>
        <w:t xml:space="preserve"> to the </w:t>
      </w:r>
      <w:r w:rsidR="00AA24D4">
        <w:rPr>
          <w:rFonts w:ascii="Times New Roman" w:hAnsi="Times New Roman" w:cs="Times New Roman"/>
          <w:sz w:val="24"/>
          <w:szCs w:val="24"/>
        </w:rPr>
        <w:t>BNST</w:t>
      </w:r>
      <w:r w:rsidRPr="00F65795">
        <w:rPr>
          <w:rFonts w:ascii="Times New Roman" w:hAnsi="Times New Roman" w:cs="Times New Roman"/>
          <w:sz w:val="24"/>
          <w:szCs w:val="24"/>
        </w:rPr>
        <w:t xml:space="preserve"> the efferents of which </w:t>
      </w:r>
      <w:r w:rsidR="00263F53" w:rsidRPr="00F65795">
        <w:rPr>
          <w:rFonts w:ascii="Times New Roman" w:hAnsi="Times New Roman" w:cs="Times New Roman"/>
          <w:sz w:val="24"/>
          <w:szCs w:val="24"/>
        </w:rPr>
        <w:t>retro project</w:t>
      </w:r>
      <w:r w:rsidRPr="00F65795">
        <w:rPr>
          <w:rFonts w:ascii="Times New Roman" w:hAnsi="Times New Roman" w:cs="Times New Roman"/>
          <w:sz w:val="24"/>
          <w:szCs w:val="24"/>
        </w:rPr>
        <w:t xml:space="preserve"> to C</w:t>
      </w:r>
      <w:r>
        <w:rPr>
          <w:rFonts w:ascii="Times New Roman" w:hAnsi="Times New Roman" w:cs="Times New Roman"/>
          <w:sz w:val="24"/>
          <w:szCs w:val="24"/>
        </w:rPr>
        <w:t>RH cells in the paraventricular nucleus of the hypothalamus</w:t>
      </w:r>
      <w:r w:rsidRPr="00F65795">
        <w:rPr>
          <w:rFonts w:ascii="Times New Roman" w:hAnsi="Times New Roman" w:cs="Times New Roman"/>
          <w:sz w:val="24"/>
          <w:szCs w:val="24"/>
        </w:rPr>
        <w:t xml:space="preserve"> </w:t>
      </w:r>
      <w:r w:rsidR="005A79DD">
        <w:rPr>
          <w:rFonts w:ascii="Times New Roman" w:hAnsi="Times New Roman" w:cs="Times New Roman"/>
          <w:sz w:val="24"/>
          <w:szCs w:val="24"/>
        </w:rPr>
        <w:t>(Sawchenko and</w:t>
      </w:r>
      <w:r w:rsidR="005A79DD" w:rsidRPr="00F65795">
        <w:rPr>
          <w:rFonts w:ascii="Times New Roman" w:hAnsi="Times New Roman" w:cs="Times New Roman"/>
          <w:sz w:val="24"/>
          <w:szCs w:val="24"/>
        </w:rPr>
        <w:t xml:space="preserve"> Swanson</w:t>
      </w:r>
      <w:r w:rsidR="005A79DD">
        <w:rPr>
          <w:rFonts w:ascii="Times New Roman" w:hAnsi="Times New Roman" w:cs="Times New Roman"/>
          <w:sz w:val="24"/>
          <w:szCs w:val="24"/>
        </w:rPr>
        <w:t>, 1983)</w:t>
      </w:r>
      <w:r w:rsidRPr="00F65795">
        <w:rPr>
          <w:rFonts w:ascii="Times New Roman" w:hAnsi="Times New Roman" w:cs="Times New Roman"/>
          <w:sz w:val="24"/>
          <w:szCs w:val="24"/>
        </w:rPr>
        <w:t xml:space="preserve">. </w:t>
      </w:r>
      <w:r>
        <w:rPr>
          <w:rFonts w:ascii="Times New Roman" w:hAnsi="Times New Roman" w:cs="Times New Roman"/>
          <w:sz w:val="24"/>
          <w:szCs w:val="24"/>
        </w:rPr>
        <w:t xml:space="preserve">In teleost the mechanism of stress regulation in the HPI axis is still </w:t>
      </w:r>
      <w:r w:rsidR="00263F53">
        <w:rPr>
          <w:rFonts w:ascii="Times New Roman" w:hAnsi="Times New Roman" w:cs="Times New Roman"/>
          <w:sz w:val="24"/>
          <w:szCs w:val="24"/>
        </w:rPr>
        <w:t>obscure</w:t>
      </w:r>
      <w:r>
        <w:rPr>
          <w:rFonts w:ascii="Times New Roman" w:hAnsi="Times New Roman" w:cs="Times New Roman"/>
          <w:sz w:val="24"/>
          <w:szCs w:val="24"/>
        </w:rPr>
        <w:t xml:space="preserve"> but w</w:t>
      </w:r>
      <w:r w:rsidR="00F97823" w:rsidRPr="00D92A6E">
        <w:rPr>
          <w:rFonts w:ascii="Times New Roman" w:hAnsi="Times New Roman" w:cs="Times New Roman"/>
          <w:sz w:val="24"/>
          <w:szCs w:val="24"/>
        </w:rPr>
        <w:t xml:space="preserve">hen stress signals are perceived, the hypothalamic region of the nucleus preopticus responds by releasing corticotropin-releasing hormone (CRH) into the pituitary. This signal is received by the CRH receptor subtype 1 (CRH-R1) on pituitary corticotropes from the pars distalis. The binding of CRH with its receptor stimulates adrenocorticotropic hormone (ACTH) release into the circulation (Huising et al., 2004; Metz et al., 2004). ACTH stimulates the production and release of the main corticosteroid cortisol from interrenal cells of the head kidney (Flik et al., 2006) (Fig. 1). </w:t>
      </w:r>
    </w:p>
    <w:p w:rsidR="00F97823" w:rsidRPr="00D92A6E" w:rsidRDefault="00F97823" w:rsidP="00F97823">
      <w:pPr>
        <w:bidi w:val="0"/>
        <w:spacing w:line="480" w:lineRule="auto"/>
        <w:rPr>
          <w:rFonts w:ascii="Times New Roman" w:hAnsi="Times New Roman" w:cs="Times New Roman"/>
          <w:sz w:val="24"/>
          <w:szCs w:val="24"/>
        </w:rPr>
      </w:pPr>
      <w:r w:rsidRPr="00D92A6E">
        <w:rPr>
          <w:rFonts w:ascii="Times New Roman" w:hAnsi="Times New Roman" w:cs="Times New Roman"/>
          <w:sz w:val="24"/>
          <w:szCs w:val="24"/>
        </w:rPr>
        <w:t xml:space="preserve"> Cortisol exerts its effect on target cells by binding to the cytosolic glucocorticoid receptor (GR) (Thornton 2001). The cortisol-GR complex translocates into the nucleus, where it binds to responsive glucocorticoid elements and modifies gene expression (Stolte et al., 2006). As in mammals, both the GR and the mineralocorticoid receptor (MR) are capable of binding cortisol (Bridgham et al., 2006). In contrast to mammals, fish have duplicate GR genes (GR1 and GR2) that are translated into functional proteins (Stolte et al., 2006). GR1 also exists in two variants: GR1a and GR1b (Ducouret et al., 1995; Stolte et al., 2008a). Thus, there are four receptors capable of binding cortisol in fish: GR1a, GR1b, GR2, and MR. However, their ability to induce activation of downstream genes is dependent on the </w:t>
      </w:r>
      <w:r w:rsidRPr="00D92A6E">
        <w:rPr>
          <w:rFonts w:ascii="Times New Roman" w:hAnsi="Times New Roman" w:cs="Times New Roman"/>
          <w:sz w:val="24"/>
          <w:szCs w:val="24"/>
        </w:rPr>
        <w:lastRenderedPageBreak/>
        <w:t>cortisol concentration (Stolte et al., 2008b). CRF signal is mediated by at least two receptors (CRFR1 and CRFR2). CRFR1 has been reported to mediate HPI axis activation, whereas CRFR2 takes part in the expression of several behavioral and physiological reactions in response to stress (Backström and Winberg, 2013; Flik et al., 2006). Moreover, similar to mammals, 5-HT in teleosts affects hypothalamic CRF release, where the 5-HT receptor type 1A (5-HT1A) plays a central role in the regulation of the HPI axis (Dinan, 1996; Winberg et al., 1997; Höglund et al., 2001; Medeiros et al., 2010). In addition, the HPI axis is under feedback control by cortisol through MR and GR in the hypothalamus and the pituitary (Bury et al., 2003; Colombe et al., 2000; Sturm et al., 2005). Studies indicate interactions between HPI and limbic functions in the teleost telencephalon (Alderman and Bernier, 2007; Silva et al., 2015). Moreover, associations between telencephalic 5-HT and HPI-axis activity (Höglund et al., 2000, 2001; Øverli et al., 2005; Silva et al., 2015; Winberg et al., 1997; Winberg and Lepage, 1998) support similar involvement of this brain part in HPI-axis regulation, as observed in mammals (De Kloet et al., 2005).</w:t>
      </w:r>
    </w:p>
    <w:p w:rsidR="00F97823" w:rsidRPr="00D92A6E" w:rsidRDefault="00F97823" w:rsidP="00F97823">
      <w:pPr>
        <w:bidi w:val="0"/>
        <w:spacing w:line="480" w:lineRule="auto"/>
        <w:rPr>
          <w:rFonts w:ascii="Times New Roman" w:hAnsi="Times New Roman" w:cs="Times New Roman"/>
          <w:sz w:val="24"/>
          <w:szCs w:val="24"/>
          <w:highlight w:val="cyan"/>
        </w:rPr>
      </w:pPr>
      <w:r w:rsidRPr="00D92A6E">
        <w:rPr>
          <w:rFonts w:ascii="Times New Roman" w:hAnsi="Times New Roman" w:cs="Times New Roman"/>
          <w:sz w:val="24"/>
          <w:szCs w:val="24"/>
        </w:rPr>
        <w:t>Corticosteroids regulate multiple aspects of immune defenses in mammals and influence the secretion of pro- and anti-inflammatory cytokines (Elenkov and Chrousos, 2006). Similarly, cortisol receptors have been described in fish immune cells, and cortisol affects the immune response in common carp (</w:t>
      </w:r>
      <w:r w:rsidRPr="00D92A6E">
        <w:rPr>
          <w:rFonts w:ascii="Times New Roman" w:hAnsi="Times New Roman" w:cs="Times New Roman"/>
          <w:i/>
          <w:iCs/>
          <w:sz w:val="24"/>
          <w:szCs w:val="24"/>
        </w:rPr>
        <w:t>Cyprinus carpio</w:t>
      </w:r>
      <w:r w:rsidRPr="00D92A6E">
        <w:rPr>
          <w:rFonts w:ascii="Times New Roman" w:hAnsi="Times New Roman" w:cs="Times New Roman"/>
          <w:sz w:val="24"/>
          <w:szCs w:val="24"/>
        </w:rPr>
        <w:t>) (Stolte et al., 2008a, b), rainbow trout (</w:t>
      </w:r>
      <w:r w:rsidRPr="00D92A6E">
        <w:rPr>
          <w:rFonts w:ascii="Times New Roman" w:hAnsi="Times New Roman" w:cs="Times New Roman"/>
          <w:i/>
          <w:iCs/>
          <w:sz w:val="24"/>
          <w:szCs w:val="24"/>
        </w:rPr>
        <w:t>Oncorhynchus kisutch</w:t>
      </w:r>
      <w:r w:rsidRPr="00D92A6E">
        <w:rPr>
          <w:rFonts w:ascii="Times New Roman" w:hAnsi="Times New Roman" w:cs="Times New Roman"/>
          <w:sz w:val="24"/>
          <w:szCs w:val="24"/>
        </w:rPr>
        <w:t>), and gilthead sea bream (</w:t>
      </w:r>
      <w:r w:rsidRPr="00D92A6E">
        <w:rPr>
          <w:rFonts w:ascii="Times New Roman" w:hAnsi="Times New Roman" w:cs="Times New Roman"/>
          <w:i/>
          <w:iCs/>
          <w:sz w:val="24"/>
          <w:szCs w:val="24"/>
        </w:rPr>
        <w:t>Sparus aurata</w:t>
      </w:r>
      <w:r w:rsidRPr="00D92A6E">
        <w:rPr>
          <w:rFonts w:ascii="Times New Roman" w:hAnsi="Times New Roman" w:cs="Times New Roman"/>
          <w:sz w:val="24"/>
          <w:szCs w:val="24"/>
        </w:rPr>
        <w:t xml:space="preserve">) (Acerete et al., 2007). Cortisol affects the secretion of cytokines from leukocytes and, in response, these cytokines regulate the HPI axis activity (Metz et al., 2006). In addition, cortisol inhibits proliferation and induces apoptosis of lymphocytes from the blood, head kidney, spleen, and thymus (Saha et al., 2003). This process is dependent on GR and RU486 (mifepristone), a specific GR blocker, </w:t>
      </w:r>
      <w:r w:rsidRPr="00D92A6E">
        <w:rPr>
          <w:rFonts w:ascii="Times New Roman" w:hAnsi="Times New Roman" w:cs="Times New Roman"/>
          <w:sz w:val="24"/>
          <w:szCs w:val="24"/>
        </w:rPr>
        <w:lastRenderedPageBreak/>
        <w:t>prevents these cortisol processes (Weyts et al., 1997)</w:t>
      </w:r>
      <w:r>
        <w:rPr>
          <w:rFonts w:ascii="Times New Roman" w:hAnsi="Times New Roman" w:cs="Times New Roman"/>
          <w:sz w:val="24"/>
          <w:szCs w:val="24"/>
        </w:rPr>
        <w:t>.</w:t>
      </w:r>
      <w:r w:rsidRPr="00D92A6E">
        <w:rPr>
          <w:rFonts w:ascii="Times New Roman" w:hAnsi="Times New Roman" w:cs="Times New Roman"/>
          <w:sz w:val="24"/>
          <w:szCs w:val="24"/>
        </w:rPr>
        <w:t xml:space="preserve"> </w:t>
      </w:r>
      <w:r w:rsidR="000D431B" w:rsidRPr="000D431B">
        <w:rPr>
          <w:rFonts w:ascii="Times New Roman" w:hAnsi="Times New Roman" w:cs="Times New Roman"/>
          <w:sz w:val="24"/>
          <w:szCs w:val="24"/>
        </w:rPr>
        <w:t>In mammals, it was reported that chronic or acute administration of dexamethasone, a potent agonist of GR, can significantly cause a neurotransmission imbalance between glutamate and GABA via upregulation of GABAergic neurons and downregulation of glutamatergic neurons in amygdala</w:t>
      </w:r>
      <w:r w:rsidR="000D431B">
        <w:rPr>
          <w:rFonts w:ascii="Times New Roman" w:hAnsi="Times New Roman" w:cs="Times New Roman"/>
          <w:sz w:val="24"/>
          <w:szCs w:val="24"/>
        </w:rPr>
        <w:t xml:space="preserve"> and as results cortisol regulates </w:t>
      </w:r>
      <w:r w:rsidR="009F0873">
        <w:rPr>
          <w:rFonts w:ascii="Times New Roman" w:hAnsi="Times New Roman" w:cs="Times New Roman"/>
          <w:sz w:val="24"/>
          <w:szCs w:val="24"/>
        </w:rPr>
        <w:t xml:space="preserve">stress-induced </w:t>
      </w:r>
      <w:r w:rsidR="000D431B">
        <w:rPr>
          <w:rFonts w:ascii="Times New Roman" w:hAnsi="Times New Roman" w:cs="Times New Roman"/>
          <w:sz w:val="24"/>
          <w:szCs w:val="24"/>
        </w:rPr>
        <w:t>emotions</w:t>
      </w:r>
      <w:r w:rsidR="000D431B" w:rsidRPr="000D431B">
        <w:rPr>
          <w:rFonts w:ascii="Times New Roman" w:hAnsi="Times New Roman" w:cs="Times New Roman"/>
          <w:sz w:val="24"/>
          <w:szCs w:val="24"/>
        </w:rPr>
        <w:t xml:space="preserve"> (Wang et al., 2016). </w:t>
      </w:r>
      <w:r w:rsidRPr="00D92A6E">
        <w:rPr>
          <w:rFonts w:ascii="Times New Roman" w:hAnsi="Times New Roman" w:cs="Times New Roman"/>
          <w:sz w:val="24"/>
          <w:szCs w:val="24"/>
        </w:rPr>
        <w:t>The main function of ACTH in fish is the regulation of cortisol production in the interrenal cells of the head kidney (Wendelaar-Bonga, 1997; Flik et al., 2006)). In rainbow trout, the use of mifepristone decreases stress-induced cortisol secretion by reducing hypothalamic CRH mRNA expression (Alderman et al., 2012). The corticotropic action of CRH can be avoided by the administration of the non-selective antagonist of the CRH receptor (Weld et al., 1987). Another hypothalamic factor is the melanin-concentrating hormone (MCH), which is a strong inhibitor of CRH-stimulated ACTH secretion (Baker et al., 1985; 1986). Rainbow trout acclimated to abundant light had higher levels of MCH and ACTH and lower cortisol levels in plasma, unlike fish acclimated to a dark environment (Baker and Rance, 1981; Gilham et al., 1985). MCH is a peptide that mediates color changes in teleost fish (antagonist of the alpha-melanocyte-stimulating hormone a-MSH) (Kawauchi et al., 1983), and its plasma levels are modified under stress conditions. However, hypothalamic MCH regulates food intake and energy balance in mammals (Qu et al., 1996) and gold fish (Matsuda et al., 2006). However, the effect of MCH is significantly lower than the effect of CRH on food intake and energy balance in fish under stress conditions.</w:t>
      </w:r>
    </w:p>
    <w:p w:rsidR="00F97823" w:rsidRPr="00D92A6E" w:rsidRDefault="00F97823" w:rsidP="00F97823">
      <w:pPr>
        <w:bidi w:val="0"/>
        <w:spacing w:line="480" w:lineRule="auto"/>
        <w:rPr>
          <w:rFonts w:ascii="Times New Roman" w:hAnsi="Times New Roman" w:cs="Times New Roman"/>
          <w:b/>
          <w:bCs/>
          <w:sz w:val="24"/>
          <w:szCs w:val="24"/>
        </w:rPr>
      </w:pPr>
      <w:r w:rsidRPr="00D92A6E">
        <w:rPr>
          <w:rFonts w:ascii="Times New Roman" w:hAnsi="Times New Roman" w:cs="Times New Roman"/>
          <w:b/>
          <w:bCs/>
          <w:sz w:val="24"/>
          <w:szCs w:val="24"/>
        </w:rPr>
        <w:t>Autonomic nervous system regulation of stress</w:t>
      </w:r>
    </w:p>
    <w:p w:rsidR="00F97823" w:rsidRPr="00D92A6E" w:rsidRDefault="00F97823" w:rsidP="00F97823">
      <w:pPr>
        <w:bidi w:val="0"/>
        <w:spacing w:line="480" w:lineRule="auto"/>
        <w:rPr>
          <w:rFonts w:ascii="Times New Roman" w:hAnsi="Times New Roman" w:cs="Times New Roman"/>
          <w:sz w:val="24"/>
          <w:szCs w:val="24"/>
        </w:rPr>
      </w:pPr>
      <w:r w:rsidRPr="00D92A6E">
        <w:rPr>
          <w:rFonts w:ascii="Times New Roman" w:hAnsi="Times New Roman" w:cs="Times New Roman"/>
          <w:sz w:val="24"/>
          <w:szCs w:val="24"/>
        </w:rPr>
        <w:t xml:space="preserve">In mammals and teleost fish, immune organs are innervated by sympathetic neurons. In fish, sympathetic innervation of lymphoid tissue was found in the spleen of coho </w:t>
      </w:r>
      <w:r w:rsidRPr="00D92A6E">
        <w:rPr>
          <w:rFonts w:ascii="Times New Roman" w:hAnsi="Times New Roman" w:cs="Times New Roman"/>
          <w:sz w:val="24"/>
          <w:szCs w:val="24"/>
        </w:rPr>
        <w:lastRenderedPageBreak/>
        <w:t>salmon, where nerve fibers are associated with the vasculature and melanomacrophage centers (Flory, 1989). Moreover, immune cells express receptors for stress hormones and neurotransmitters, including adrenergic receptors (ARs). Mammalian innate immune cells express both a- and b-AR subtypes, while exclusive expression of adrenergic receptors of the b2 subtype was found on T and B lymphocytes (Nance and Sanders, 2007).</w:t>
      </w:r>
    </w:p>
    <w:p w:rsidR="000619BB" w:rsidRDefault="00F97823" w:rsidP="00B95B37">
      <w:pPr>
        <w:bidi w:val="0"/>
        <w:spacing w:line="480" w:lineRule="auto"/>
        <w:rPr>
          <w:rFonts w:ascii="Times New Roman" w:hAnsi="Times New Roman" w:cs="Times New Roman"/>
          <w:sz w:val="24"/>
          <w:szCs w:val="24"/>
        </w:rPr>
      </w:pPr>
      <w:r w:rsidRPr="00D92A6E">
        <w:rPr>
          <w:rFonts w:ascii="Times New Roman" w:hAnsi="Times New Roman" w:cs="Times New Roman"/>
          <w:sz w:val="24"/>
          <w:szCs w:val="24"/>
        </w:rPr>
        <w:t>In mammals, lymphoid organs are innervated by both sympathetic a</w:t>
      </w:r>
      <w:r w:rsidR="0078258A">
        <w:rPr>
          <w:rFonts w:ascii="Times New Roman" w:hAnsi="Times New Roman" w:cs="Times New Roman"/>
          <w:sz w:val="24"/>
          <w:szCs w:val="24"/>
        </w:rPr>
        <w:t xml:space="preserve">nd parasympathetic nerve fibers </w:t>
      </w:r>
      <w:r w:rsidRPr="00D92A6E">
        <w:rPr>
          <w:rFonts w:ascii="Times New Roman" w:hAnsi="Times New Roman" w:cs="Times New Roman"/>
          <w:sz w:val="24"/>
          <w:szCs w:val="24"/>
        </w:rPr>
        <w:t>(Elenkov et al., 2000; Pavlov, 2</w:t>
      </w:r>
      <w:r w:rsidR="0078258A">
        <w:rPr>
          <w:rFonts w:ascii="Times New Roman" w:hAnsi="Times New Roman" w:cs="Times New Roman"/>
          <w:sz w:val="24"/>
          <w:szCs w:val="24"/>
        </w:rPr>
        <w:t>008) whose activation stimulate or inhibit</w:t>
      </w:r>
      <w:r w:rsidRPr="00D92A6E">
        <w:rPr>
          <w:rFonts w:ascii="Times New Roman" w:hAnsi="Times New Roman" w:cs="Times New Roman"/>
          <w:sz w:val="24"/>
          <w:szCs w:val="24"/>
        </w:rPr>
        <w:t xml:space="preserve"> the immune response. Furthermore, leukocytes express both cholinergic and adrenergic receptors (Kawashima and Fujii, 2003). However, little is known about the cholinergic system in fish versus the adrenergic system, which is predominant in response to stress (Fig. 1). Catecholamine receptors are present on immune cells of teleost fish (Roy and Rai, 2008), and many lymphoid tissues receive sympathetic innervation. For example, in coho or silver salmon (</w:t>
      </w:r>
      <w:r w:rsidRPr="00D92A6E">
        <w:rPr>
          <w:rFonts w:ascii="Times New Roman" w:hAnsi="Times New Roman" w:cs="Times New Roman"/>
          <w:i/>
          <w:iCs/>
          <w:sz w:val="24"/>
          <w:szCs w:val="24"/>
        </w:rPr>
        <w:t>Onchorhynchus kisutch</w:t>
      </w:r>
      <w:r w:rsidRPr="00D92A6E">
        <w:rPr>
          <w:rFonts w:ascii="Times New Roman" w:hAnsi="Times New Roman" w:cs="Times New Roman"/>
          <w:sz w:val="24"/>
          <w:szCs w:val="24"/>
        </w:rPr>
        <w:t xml:space="preserve">), the spleen is highly innervated by adrenergic fibers in the vasculature and parenchyma (Flory, 1989). Several radio-ligand binding experiments have demonstrated the presence of </w:t>
      </w:r>
      <w:r w:rsidRPr="00D92A6E">
        <w:rPr>
          <w:rFonts w:ascii="Times New Roman" w:hAnsi="Times New Roman" w:cs="Times New Roman"/>
          <w:sz w:val="24"/>
          <w:szCs w:val="24"/>
        </w:rPr>
        <w:sym w:font="Symbol" w:char="F062"/>
      </w:r>
      <w:r w:rsidRPr="00D92A6E">
        <w:rPr>
          <w:rFonts w:ascii="Times New Roman" w:hAnsi="Times New Roman" w:cs="Times New Roman"/>
          <w:sz w:val="24"/>
          <w:szCs w:val="24"/>
        </w:rPr>
        <w:t xml:space="preserve"> adrenergic receptors (b-AR) in the anterior kidney, spleen, and peritoneal leukocytes of goldfish (</w:t>
      </w:r>
      <w:r w:rsidRPr="00D92A6E">
        <w:rPr>
          <w:rFonts w:ascii="Times New Roman" w:hAnsi="Times New Roman" w:cs="Times New Roman"/>
          <w:i/>
          <w:iCs/>
          <w:sz w:val="24"/>
          <w:szCs w:val="24"/>
        </w:rPr>
        <w:t>Carassius auratus</w:t>
      </w:r>
      <w:r w:rsidRPr="00D92A6E">
        <w:rPr>
          <w:rFonts w:ascii="Times New Roman" w:hAnsi="Times New Roman" w:cs="Times New Roman"/>
          <w:sz w:val="24"/>
          <w:szCs w:val="24"/>
        </w:rPr>
        <w:t>) (Jozefowski and Plytycz, 1998), and in the head kidney and spleen leukocytes of the American catfish (</w:t>
      </w:r>
      <w:r w:rsidRPr="00D92A6E">
        <w:rPr>
          <w:rFonts w:ascii="Times New Roman" w:hAnsi="Times New Roman" w:cs="Times New Roman"/>
          <w:i/>
          <w:iCs/>
          <w:sz w:val="24"/>
          <w:szCs w:val="24"/>
        </w:rPr>
        <w:t>Ictalurus punctatus</w:t>
      </w:r>
      <w:r w:rsidRPr="00D92A6E">
        <w:rPr>
          <w:rFonts w:ascii="Times New Roman" w:hAnsi="Times New Roman" w:cs="Times New Roman"/>
          <w:sz w:val="24"/>
          <w:szCs w:val="24"/>
        </w:rPr>
        <w:t xml:space="preserve">) (Finkenbine et al., 2002). The influence of sympathetic innervations on the immune system of teleost fish is exerted through the binding of adrenaline (epinephrine) and </w:t>
      </w:r>
      <w:r w:rsidR="00B95B37">
        <w:rPr>
          <w:rFonts w:ascii="Times New Roman" w:hAnsi="Times New Roman" w:cs="Times New Roman"/>
          <w:sz w:val="24"/>
          <w:szCs w:val="24"/>
        </w:rPr>
        <w:t>NA</w:t>
      </w:r>
      <w:r w:rsidRPr="00D92A6E">
        <w:rPr>
          <w:rFonts w:ascii="Times New Roman" w:hAnsi="Times New Roman" w:cs="Times New Roman"/>
          <w:sz w:val="24"/>
          <w:szCs w:val="24"/>
        </w:rPr>
        <w:t xml:space="preserve"> (norepinephrine) to their functional adrenoceptors, a-AR and b-AR, which are present in the cells of the immune system (Roy and Rai, 2008). Catecholamines inhibit the innate and acquired immune response in various species of teleost through the activation of b-AR. However, a-AR stimulation leads to </w:t>
      </w:r>
      <w:r w:rsidRPr="00D92A6E">
        <w:rPr>
          <w:rFonts w:ascii="Times New Roman" w:hAnsi="Times New Roman" w:cs="Times New Roman"/>
          <w:sz w:val="24"/>
          <w:szCs w:val="24"/>
        </w:rPr>
        <w:lastRenderedPageBreak/>
        <w:t xml:space="preserve">the production of antibodies (Roy and Rai, 2008; Flory, 1990; Flory and Bayne, 1991; Narnaware et al., 1994). b2a-AR mRNA is constitutively expressed in the brain, especially in the preoptic nucleus (homologous to the mammalian hypothalamus) and in immune organs. During the in vivo inflammatory response, b2a-AR expression was upregulated in the peritoneal leukocytes. In addition, </w:t>
      </w:r>
      <w:r>
        <w:rPr>
          <w:rFonts w:ascii="Times New Roman" w:hAnsi="Times New Roman" w:cs="Times New Roman"/>
          <w:sz w:val="24"/>
          <w:szCs w:val="24"/>
        </w:rPr>
        <w:t>adrenaline</w:t>
      </w:r>
      <w:r w:rsidRPr="00D92A6E">
        <w:rPr>
          <w:rFonts w:ascii="Times New Roman" w:hAnsi="Times New Roman" w:cs="Times New Roman"/>
          <w:sz w:val="24"/>
          <w:szCs w:val="24"/>
        </w:rPr>
        <w:t xml:space="preserve"> inhibits the expression of pro-inflammatory cytokines, chemokines, and their receptors in fish phagocytes cultured in vitro (Chadzinska et al., 2012). </w:t>
      </w:r>
      <w:r>
        <w:rPr>
          <w:rFonts w:ascii="Times New Roman" w:hAnsi="Times New Roman" w:cs="Times New Roman"/>
          <w:sz w:val="24"/>
          <w:szCs w:val="24"/>
        </w:rPr>
        <w:t>Adrenaline</w:t>
      </w:r>
      <w:r w:rsidRPr="00D92A6E">
        <w:rPr>
          <w:rFonts w:ascii="Times New Roman" w:hAnsi="Times New Roman" w:cs="Times New Roman"/>
          <w:sz w:val="24"/>
          <w:szCs w:val="24"/>
        </w:rPr>
        <w:t xml:space="preserve"> might influence the inflammatory response via direct regulation of leukocyte migration and/or apoptosis during zymosan-induced peritoneal inflammation in the common carp (Kepka et al., 2013). Similar to mammals (Fernandez and Acuna-Castillo, 2012), autonomic nervous responses in fish can be influenced by the immune system through the cytokines produced by glial cells (e.g., astrocytes) in the CNS, which modulates neuroendocrine responses. The autonomic nervous response can also be altered by peripheral signals that gain access to the CNS through the circumventricular organs, which are structures without blood-brain barriers (Quan and Banks, 2007). Conversely, catecholamine secretion from teleost chromaffin cells in the head kidney is regulated by a host of cholinergic and non-cholinergic pathways that ensure sufficient redundancy and flexibility in the secretion process to permit synchronized responses to a myriad of stressors (Perry and Capaldo, 2011).</w:t>
      </w:r>
    </w:p>
    <w:p w:rsidR="005A2C4A" w:rsidRDefault="005A2C4A" w:rsidP="005A2C4A">
      <w:pPr>
        <w:bidi w:val="0"/>
        <w:spacing w:line="480" w:lineRule="auto"/>
        <w:rPr>
          <w:rFonts w:ascii="Times New Roman" w:hAnsi="Times New Roman" w:cs="Times New Roman"/>
          <w:sz w:val="24"/>
          <w:szCs w:val="24"/>
        </w:rPr>
      </w:pPr>
    </w:p>
    <w:p w:rsidR="005A2C4A" w:rsidRDefault="005A2C4A" w:rsidP="005A2C4A">
      <w:pPr>
        <w:bidi w:val="0"/>
        <w:spacing w:line="480" w:lineRule="auto"/>
        <w:rPr>
          <w:rFonts w:ascii="Times New Roman" w:hAnsi="Times New Roman" w:cs="Times New Roman"/>
          <w:sz w:val="24"/>
          <w:szCs w:val="24"/>
        </w:rPr>
      </w:pPr>
    </w:p>
    <w:p w:rsidR="005A2C4A" w:rsidRDefault="005A2C4A" w:rsidP="005A2C4A">
      <w:pPr>
        <w:bidi w:val="0"/>
        <w:spacing w:line="480" w:lineRule="auto"/>
        <w:rPr>
          <w:rFonts w:ascii="Times New Roman" w:hAnsi="Times New Roman" w:cs="Times New Roman"/>
          <w:sz w:val="24"/>
          <w:szCs w:val="24"/>
        </w:rPr>
      </w:pPr>
    </w:p>
    <w:p w:rsidR="005A2C4A" w:rsidRDefault="005A2C4A" w:rsidP="005A2C4A">
      <w:pPr>
        <w:bidi w:val="0"/>
        <w:spacing w:line="480" w:lineRule="auto"/>
        <w:rPr>
          <w:rFonts w:ascii="Times New Roman" w:hAnsi="Times New Roman" w:cs="Times New Roman"/>
          <w:sz w:val="24"/>
          <w:szCs w:val="24"/>
        </w:rPr>
      </w:pPr>
    </w:p>
    <w:p w:rsidR="005A2C4A" w:rsidRDefault="005A2C4A" w:rsidP="005A2C4A">
      <w:pPr>
        <w:bidi w:val="0"/>
        <w:spacing w:line="480" w:lineRule="auto"/>
        <w:rPr>
          <w:rFonts w:ascii="Times New Roman" w:hAnsi="Times New Roman" w:cs="Times New Roman"/>
          <w:sz w:val="24"/>
          <w:szCs w:val="24"/>
        </w:rPr>
      </w:pPr>
    </w:p>
    <w:p w:rsidR="005A2C4A" w:rsidRDefault="005A2C4A" w:rsidP="005A2C4A">
      <w:pPr>
        <w:bidi w:val="0"/>
        <w:spacing w:line="480" w:lineRule="auto"/>
        <w:rPr>
          <w:rFonts w:ascii="Times New Roman" w:hAnsi="Times New Roman" w:cs="Times New Roman"/>
          <w:sz w:val="24"/>
          <w:szCs w:val="24"/>
        </w:rPr>
      </w:pPr>
    </w:p>
    <w:p w:rsidR="005A2C4A" w:rsidRDefault="005A2C4A" w:rsidP="005A2C4A">
      <w:pPr>
        <w:bidi w:val="0"/>
        <w:spacing w:line="480" w:lineRule="auto"/>
        <w:rPr>
          <w:rFonts w:ascii="Times New Roman" w:hAnsi="Times New Roman" w:cs="Times New Roman"/>
          <w:sz w:val="24"/>
          <w:szCs w:val="24"/>
        </w:rPr>
      </w:pPr>
    </w:p>
    <w:p w:rsidR="005A2C4A" w:rsidRDefault="005A2C4A" w:rsidP="005A2C4A">
      <w:pPr>
        <w:bidi w:val="0"/>
        <w:spacing w:line="480" w:lineRule="auto"/>
        <w:rPr>
          <w:rFonts w:ascii="Times New Roman" w:hAnsi="Times New Roman" w:cs="Times New Roman"/>
          <w:sz w:val="24"/>
          <w:szCs w:val="24"/>
        </w:rPr>
      </w:pPr>
    </w:p>
    <w:p w:rsidR="005A2C4A" w:rsidRDefault="005A2C4A" w:rsidP="005A2C4A">
      <w:pPr>
        <w:bidi w:val="0"/>
        <w:spacing w:line="480" w:lineRule="auto"/>
        <w:rPr>
          <w:rFonts w:ascii="Times New Roman" w:hAnsi="Times New Roman" w:cs="Times New Roman"/>
          <w:sz w:val="24"/>
          <w:szCs w:val="24"/>
        </w:rPr>
      </w:pPr>
    </w:p>
    <w:p w:rsidR="005A2C4A" w:rsidRDefault="005A2C4A" w:rsidP="00F53F47">
      <w:pPr>
        <w:bidi w:val="0"/>
        <w:spacing w:line="480" w:lineRule="auto"/>
        <w:rPr>
          <w:rFonts w:ascii="Times New Roman" w:hAnsi="Times New Roman" w:cs="Times New Roman"/>
          <w:sz w:val="24"/>
          <w:szCs w:val="24"/>
        </w:rPr>
      </w:pPr>
    </w:p>
    <w:p w:rsidR="00F97823" w:rsidRDefault="00D47E63" w:rsidP="005A2C4A">
      <w:pPr>
        <w:bidi w:val="0"/>
        <w:spacing w:line="480" w:lineRule="auto"/>
        <w:rPr>
          <w:rFonts w:asciiTheme="majorBidi" w:hAnsiTheme="majorBidi" w:cstheme="majorBidi"/>
          <w:b/>
          <w:bCs/>
          <w:sz w:val="24"/>
          <w:szCs w:val="24"/>
        </w:rPr>
      </w:pPr>
      <w:r>
        <w:rPr>
          <w:rFonts w:asciiTheme="majorBidi" w:hAnsiTheme="majorBidi" w:cstheme="majorBidi"/>
          <w:b/>
          <w:bCs/>
          <w:noProof/>
          <w:sz w:val="24"/>
          <w:szCs w:val="24"/>
        </w:rPr>
        <w:drawing>
          <wp:inline distT="0" distB="0" distL="0" distR="0">
            <wp:extent cx="3695700" cy="3943350"/>
            <wp:effectExtent l="0" t="0" r="0" b="0"/>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tif"/>
                    <pic:cNvPicPr/>
                  </pic:nvPicPr>
                  <pic:blipFill>
                    <a:blip r:embed="rId10">
                      <a:extLst>
                        <a:ext uri="{28A0092B-C50C-407E-A947-70E740481C1C}">
                          <a14:useLocalDpi xmlns:a14="http://schemas.microsoft.com/office/drawing/2010/main" val="0"/>
                        </a:ext>
                      </a:extLst>
                    </a:blip>
                    <a:stretch>
                      <a:fillRect/>
                    </a:stretch>
                  </pic:blipFill>
                  <pic:spPr>
                    <a:xfrm>
                      <a:off x="0" y="0"/>
                      <a:ext cx="3696329" cy="3944021"/>
                    </a:xfrm>
                    <a:prstGeom prst="rect">
                      <a:avLst/>
                    </a:prstGeom>
                  </pic:spPr>
                </pic:pic>
              </a:graphicData>
            </a:graphic>
          </wp:inline>
        </w:drawing>
      </w:r>
    </w:p>
    <w:p w:rsidR="00F97823" w:rsidRPr="00600EB3" w:rsidRDefault="000619BB" w:rsidP="00600EB3">
      <w:pPr>
        <w:bidi w:val="0"/>
        <w:spacing w:line="480" w:lineRule="auto"/>
        <w:rPr>
          <w:rFonts w:ascii="Times New Roman" w:hAnsi="Times New Roman" w:cs="Times New Roman"/>
          <w:b/>
          <w:bCs/>
          <w:sz w:val="18"/>
          <w:szCs w:val="18"/>
        </w:rPr>
      </w:pPr>
      <w:r w:rsidRPr="00D15991">
        <w:rPr>
          <w:rFonts w:asciiTheme="majorBidi" w:hAnsiTheme="majorBidi" w:cstheme="majorBidi"/>
          <w:b/>
          <w:bCs/>
          <w:sz w:val="24"/>
          <w:szCs w:val="24"/>
        </w:rPr>
        <w:t>Fig. 1:</w:t>
      </w:r>
      <w:r>
        <w:rPr>
          <w:rFonts w:asciiTheme="majorBidi" w:hAnsiTheme="majorBidi" w:cstheme="majorBidi"/>
          <w:b/>
          <w:bCs/>
          <w:sz w:val="24"/>
          <w:szCs w:val="24"/>
        </w:rPr>
        <w:t xml:space="preserve"> </w:t>
      </w:r>
      <w:r w:rsidR="007008BF">
        <w:rPr>
          <w:rFonts w:asciiTheme="majorBidi" w:hAnsiTheme="majorBidi" w:cstheme="majorBidi"/>
          <w:b/>
          <w:bCs/>
          <w:sz w:val="24"/>
          <w:szCs w:val="24"/>
        </w:rPr>
        <w:t>Putative r</w:t>
      </w:r>
      <w:r w:rsidRPr="00D15991">
        <w:rPr>
          <w:rFonts w:asciiTheme="majorBidi" w:hAnsiTheme="majorBidi" w:cstheme="majorBidi"/>
          <w:b/>
          <w:bCs/>
          <w:sz w:val="24"/>
          <w:szCs w:val="24"/>
        </w:rPr>
        <w:t xml:space="preserve">egulation </w:t>
      </w:r>
      <w:r w:rsidR="007008BF">
        <w:rPr>
          <w:rFonts w:asciiTheme="majorBidi" w:hAnsiTheme="majorBidi" w:cstheme="majorBidi"/>
          <w:b/>
          <w:bCs/>
          <w:sz w:val="24"/>
          <w:szCs w:val="24"/>
        </w:rPr>
        <w:t>of stress</w:t>
      </w:r>
      <w:r w:rsidRPr="00D15991">
        <w:rPr>
          <w:rFonts w:asciiTheme="majorBidi" w:hAnsiTheme="majorBidi" w:cstheme="majorBidi"/>
          <w:b/>
          <w:bCs/>
          <w:sz w:val="24"/>
          <w:szCs w:val="24"/>
        </w:rPr>
        <w:t xml:space="preserve"> in common carp</w:t>
      </w:r>
      <w:r>
        <w:rPr>
          <w:rFonts w:asciiTheme="majorBidi" w:hAnsiTheme="majorBidi" w:cstheme="majorBidi"/>
          <w:b/>
          <w:bCs/>
          <w:sz w:val="28"/>
          <w:szCs w:val="28"/>
        </w:rPr>
        <w:t>.</w:t>
      </w:r>
      <w:r>
        <w:rPr>
          <w:rFonts w:asciiTheme="majorBidi" w:hAnsiTheme="majorBidi" w:cstheme="majorBidi"/>
          <w:b/>
          <w:bCs/>
          <w:sz w:val="24"/>
          <w:szCs w:val="24"/>
        </w:rPr>
        <w:t xml:space="preserve"> </w:t>
      </w:r>
      <w:r w:rsidR="00F97823" w:rsidRPr="00600EB3">
        <w:rPr>
          <w:rFonts w:ascii="Times New Roman" w:hAnsi="Times New Roman" w:cs="Times New Roman"/>
          <w:sz w:val="18"/>
          <w:szCs w:val="18"/>
        </w:rPr>
        <w:t>Acute stress usually activates the sympathetic neurons in the autonomic nervous system (ANS) and this activates the chromaffin cells of the head kidney to release catecholamines, such as adrenaline (A) and noradrenaline (NA). Catecholamines bind to their receptors in the blood cells and promote production of specific cytokines. Chronic stress activates the axis of hypothalamus-pituitary-interrenal cells of the head kidney</w:t>
      </w:r>
      <w:r w:rsidR="0080055B" w:rsidRPr="00600EB3">
        <w:rPr>
          <w:rFonts w:ascii="Times New Roman" w:hAnsi="Times New Roman" w:cs="Times New Roman"/>
          <w:sz w:val="18"/>
          <w:szCs w:val="18"/>
        </w:rPr>
        <w:t xml:space="preserve"> (HPI)</w:t>
      </w:r>
      <w:r w:rsidR="003D78FE" w:rsidRPr="00600EB3">
        <w:rPr>
          <w:rFonts w:ascii="Times New Roman" w:hAnsi="Times New Roman" w:cs="Times New Roman"/>
          <w:sz w:val="18"/>
          <w:szCs w:val="18"/>
        </w:rPr>
        <w:t xml:space="preserve"> </w:t>
      </w:r>
      <w:r w:rsidR="00F97823" w:rsidRPr="00600EB3">
        <w:rPr>
          <w:rFonts w:ascii="Times New Roman" w:hAnsi="Times New Roman" w:cs="Times New Roman"/>
          <w:sz w:val="18"/>
          <w:szCs w:val="18"/>
        </w:rPr>
        <w:t xml:space="preserve">and promotes the release of </w:t>
      </w:r>
      <w:r w:rsidR="00961B46" w:rsidRPr="00600EB3">
        <w:rPr>
          <w:rFonts w:ascii="Times New Roman" w:hAnsi="Times New Roman" w:cs="Times New Roman"/>
          <w:sz w:val="18"/>
          <w:szCs w:val="18"/>
        </w:rPr>
        <w:t xml:space="preserve">corticotropin-releasing hormone (CRH) from the hypothalamus that </w:t>
      </w:r>
      <w:r w:rsidR="00171162" w:rsidRPr="00600EB3">
        <w:rPr>
          <w:rFonts w:ascii="Times New Roman" w:hAnsi="Times New Roman" w:cs="Times New Roman"/>
          <w:sz w:val="18"/>
          <w:szCs w:val="18"/>
        </w:rPr>
        <w:t>cause</w:t>
      </w:r>
      <w:r w:rsidR="00961B46" w:rsidRPr="00600EB3">
        <w:rPr>
          <w:rFonts w:ascii="Times New Roman" w:hAnsi="Times New Roman" w:cs="Times New Roman"/>
          <w:sz w:val="18"/>
          <w:szCs w:val="18"/>
        </w:rPr>
        <w:t xml:space="preserve">s </w:t>
      </w:r>
      <w:r w:rsidR="00171162" w:rsidRPr="00600EB3">
        <w:rPr>
          <w:rFonts w:ascii="Times New Roman" w:hAnsi="Times New Roman" w:cs="Times New Roman"/>
          <w:sz w:val="18"/>
          <w:szCs w:val="18"/>
        </w:rPr>
        <w:t xml:space="preserve">the </w:t>
      </w:r>
      <w:r w:rsidR="00961B46" w:rsidRPr="00600EB3">
        <w:rPr>
          <w:rFonts w:ascii="Times New Roman" w:hAnsi="Times New Roman" w:cs="Times New Roman"/>
          <w:sz w:val="18"/>
          <w:szCs w:val="18"/>
        </w:rPr>
        <w:t xml:space="preserve">pituitary gland to release adrenocorticotropic </w:t>
      </w:r>
      <w:r w:rsidR="00961B46" w:rsidRPr="00600EB3">
        <w:rPr>
          <w:rFonts w:ascii="Times New Roman" w:hAnsi="Times New Roman" w:cs="Times New Roman"/>
          <w:sz w:val="18"/>
          <w:szCs w:val="18"/>
        </w:rPr>
        <w:lastRenderedPageBreak/>
        <w:t xml:space="preserve">hormone (ACTH) </w:t>
      </w:r>
      <w:r w:rsidR="00171162" w:rsidRPr="00600EB3">
        <w:rPr>
          <w:rFonts w:ascii="Times New Roman" w:hAnsi="Times New Roman" w:cs="Times New Roman"/>
          <w:sz w:val="18"/>
          <w:szCs w:val="18"/>
        </w:rPr>
        <w:t>in</w:t>
      </w:r>
      <w:r w:rsidR="00961B46" w:rsidRPr="00600EB3">
        <w:rPr>
          <w:rFonts w:ascii="Times New Roman" w:hAnsi="Times New Roman" w:cs="Times New Roman"/>
          <w:sz w:val="18"/>
          <w:szCs w:val="18"/>
        </w:rPr>
        <w:t xml:space="preserve">to the </w:t>
      </w:r>
      <w:r w:rsidR="00171162" w:rsidRPr="00600EB3">
        <w:rPr>
          <w:rFonts w:ascii="Times New Roman" w:hAnsi="Times New Roman" w:cs="Times New Roman"/>
          <w:sz w:val="18"/>
          <w:szCs w:val="18"/>
        </w:rPr>
        <w:t>bloodstream, which in turn causes the secretion of</w:t>
      </w:r>
      <w:r w:rsidR="00961B46" w:rsidRPr="00600EB3">
        <w:rPr>
          <w:rFonts w:ascii="Times New Roman" w:hAnsi="Times New Roman" w:cs="Times New Roman"/>
          <w:sz w:val="18"/>
          <w:szCs w:val="18"/>
        </w:rPr>
        <w:t xml:space="preserve"> cortisol </w:t>
      </w:r>
      <w:r w:rsidR="00171162" w:rsidRPr="00600EB3">
        <w:rPr>
          <w:rFonts w:ascii="Times New Roman" w:hAnsi="Times New Roman" w:cs="Times New Roman"/>
          <w:sz w:val="18"/>
          <w:szCs w:val="18"/>
        </w:rPr>
        <w:t>from the interrenal cells</w:t>
      </w:r>
      <w:r w:rsidR="00F97823" w:rsidRPr="00600EB3">
        <w:rPr>
          <w:rFonts w:ascii="Times New Roman" w:hAnsi="Times New Roman" w:cs="Times New Roman"/>
          <w:sz w:val="18"/>
          <w:szCs w:val="18"/>
        </w:rPr>
        <w:t xml:space="preserve">. </w:t>
      </w:r>
      <w:r w:rsidR="008E1CBB" w:rsidRPr="00600EB3">
        <w:rPr>
          <w:rFonts w:ascii="Times New Roman" w:hAnsi="Times New Roman" w:cs="Times New Roman"/>
          <w:sz w:val="18"/>
          <w:szCs w:val="18"/>
        </w:rPr>
        <w:t>Cortisol binds to its receptors in the blood cells and, as a result, various processes occur that are typical of the intensity and duration of stress. Likewise, c</w:t>
      </w:r>
      <w:r w:rsidR="00F97823" w:rsidRPr="00600EB3">
        <w:rPr>
          <w:rFonts w:ascii="Times New Roman" w:hAnsi="Times New Roman" w:cs="Times New Roman"/>
          <w:sz w:val="18"/>
          <w:szCs w:val="18"/>
        </w:rPr>
        <w:t xml:space="preserve">ortisol </w:t>
      </w:r>
      <w:r w:rsidR="0070318E" w:rsidRPr="00600EB3">
        <w:rPr>
          <w:rFonts w:ascii="Times New Roman" w:hAnsi="Times New Roman" w:cs="Times New Roman"/>
          <w:sz w:val="18"/>
          <w:szCs w:val="18"/>
        </w:rPr>
        <w:t>in th</w:t>
      </w:r>
      <w:r w:rsidR="0080055B" w:rsidRPr="00600EB3">
        <w:rPr>
          <w:rFonts w:ascii="Times New Roman" w:hAnsi="Times New Roman" w:cs="Times New Roman"/>
          <w:sz w:val="18"/>
          <w:szCs w:val="18"/>
        </w:rPr>
        <w:t>e process of feedback regulates</w:t>
      </w:r>
      <w:r w:rsidR="00D25866" w:rsidRPr="00600EB3">
        <w:rPr>
          <w:rFonts w:ascii="Times New Roman" w:hAnsi="Times New Roman" w:cs="Times New Roman"/>
          <w:sz w:val="18"/>
          <w:szCs w:val="18"/>
        </w:rPr>
        <w:t xml:space="preserve"> the </w:t>
      </w:r>
      <w:r w:rsidR="0070318E" w:rsidRPr="00600EB3">
        <w:rPr>
          <w:rFonts w:ascii="Times New Roman" w:hAnsi="Times New Roman" w:cs="Times New Roman"/>
          <w:sz w:val="18"/>
          <w:szCs w:val="18"/>
        </w:rPr>
        <w:t>hypothalamic, hippocampal and locus coeruleus (LC)</w:t>
      </w:r>
      <w:r w:rsidR="00B30E74" w:rsidRPr="00600EB3">
        <w:rPr>
          <w:rFonts w:ascii="Times New Roman" w:hAnsi="Times New Roman" w:cs="Times New Roman"/>
          <w:sz w:val="18"/>
          <w:szCs w:val="18"/>
        </w:rPr>
        <w:t xml:space="preserve"> activity</w:t>
      </w:r>
      <w:r w:rsidR="008E1CBB" w:rsidRPr="00600EB3">
        <w:rPr>
          <w:rFonts w:ascii="Times New Roman" w:hAnsi="Times New Roman" w:cs="Times New Roman"/>
          <w:sz w:val="18"/>
          <w:szCs w:val="18"/>
        </w:rPr>
        <w:t xml:space="preserve">. </w:t>
      </w:r>
      <w:r w:rsidR="00F97823" w:rsidRPr="00600EB3">
        <w:rPr>
          <w:rFonts w:ascii="Times New Roman" w:hAnsi="Times New Roman" w:cs="Times New Roman"/>
          <w:sz w:val="18"/>
          <w:szCs w:val="18"/>
        </w:rPr>
        <w:t>Stressors stimuli from various brain areas</w:t>
      </w:r>
      <w:r w:rsidR="005B3750" w:rsidRPr="00600EB3">
        <w:rPr>
          <w:rFonts w:ascii="Times New Roman" w:hAnsi="Times New Roman" w:cs="Times New Roman"/>
          <w:sz w:val="18"/>
          <w:szCs w:val="18"/>
        </w:rPr>
        <w:t xml:space="preserve"> such as prefrontal cortex-like, LC and dorsal raphe nucleus (DRN)</w:t>
      </w:r>
      <w:r w:rsidR="004918EA" w:rsidRPr="00600EB3">
        <w:rPr>
          <w:rFonts w:ascii="Times New Roman" w:hAnsi="Times New Roman" w:cs="Times New Roman"/>
          <w:sz w:val="18"/>
          <w:szCs w:val="18"/>
        </w:rPr>
        <w:t xml:space="preserve"> </w:t>
      </w:r>
      <w:r w:rsidR="00600EB3" w:rsidRPr="00600EB3">
        <w:rPr>
          <w:rFonts w:ascii="Times New Roman" w:hAnsi="Times New Roman" w:cs="Times New Roman"/>
          <w:sz w:val="18"/>
          <w:szCs w:val="18"/>
        </w:rPr>
        <w:t>stimulate</w:t>
      </w:r>
      <w:r w:rsidR="00F97823" w:rsidRPr="00600EB3">
        <w:rPr>
          <w:rFonts w:ascii="Times New Roman" w:hAnsi="Times New Roman" w:cs="Times New Roman"/>
          <w:sz w:val="18"/>
          <w:szCs w:val="18"/>
        </w:rPr>
        <w:t xml:space="preserve"> the amygdala to elicit the proper activation of the HPI axis and different body functions. The amygdala facilitates the release of</w:t>
      </w:r>
      <w:r w:rsidR="005B3750" w:rsidRPr="00600EB3">
        <w:rPr>
          <w:rFonts w:ascii="Times New Roman" w:hAnsi="Times New Roman" w:cs="Times New Roman"/>
          <w:sz w:val="18"/>
          <w:szCs w:val="18"/>
        </w:rPr>
        <w:t xml:space="preserve"> </w:t>
      </w:r>
      <w:r w:rsidR="004918EA" w:rsidRPr="00600EB3">
        <w:rPr>
          <w:rFonts w:ascii="Times New Roman" w:hAnsi="Times New Roman" w:cs="Times New Roman"/>
          <w:sz w:val="18"/>
          <w:szCs w:val="18"/>
        </w:rPr>
        <w:t>NA, corticotropin-releasing factor (CRF) and 5-hydroxytryptamine (</w:t>
      </w:r>
      <w:r w:rsidR="00F97823" w:rsidRPr="00600EB3">
        <w:rPr>
          <w:rFonts w:ascii="Times New Roman" w:hAnsi="Times New Roman" w:cs="Times New Roman"/>
          <w:sz w:val="18"/>
          <w:szCs w:val="18"/>
        </w:rPr>
        <w:t>5-HT</w:t>
      </w:r>
      <w:r w:rsidR="004918EA" w:rsidRPr="00600EB3">
        <w:rPr>
          <w:rFonts w:ascii="Times New Roman" w:hAnsi="Times New Roman" w:cs="Times New Roman"/>
          <w:sz w:val="18"/>
          <w:szCs w:val="18"/>
        </w:rPr>
        <w:t>)</w:t>
      </w:r>
      <w:r w:rsidR="00F97823" w:rsidRPr="00600EB3">
        <w:rPr>
          <w:rFonts w:ascii="Times New Roman" w:hAnsi="Times New Roman" w:cs="Times New Roman"/>
          <w:sz w:val="18"/>
          <w:szCs w:val="18"/>
        </w:rPr>
        <w:t xml:space="preserve"> from the hypothal</w:t>
      </w:r>
      <w:r w:rsidR="005B3750" w:rsidRPr="00600EB3">
        <w:rPr>
          <w:rFonts w:ascii="Times New Roman" w:hAnsi="Times New Roman" w:cs="Times New Roman"/>
          <w:sz w:val="18"/>
          <w:szCs w:val="18"/>
        </w:rPr>
        <w:t>amus</w:t>
      </w:r>
      <w:r w:rsidR="00F97823" w:rsidRPr="00600EB3">
        <w:rPr>
          <w:rFonts w:ascii="Times New Roman" w:hAnsi="Times New Roman" w:cs="Times New Roman"/>
          <w:sz w:val="18"/>
          <w:szCs w:val="18"/>
        </w:rPr>
        <w:t>. The amygdala attenuates the negative feedback exerted by glucocorticoids probably by reducing hippocampal glucocorticoid receptors (GR) and thus facilitating the activation of the HPI axis.</w:t>
      </w:r>
      <w:r w:rsidR="00F97823" w:rsidRPr="00600EB3">
        <w:rPr>
          <w:sz w:val="18"/>
          <w:szCs w:val="18"/>
        </w:rPr>
        <w:t xml:space="preserve"> </w:t>
      </w:r>
    </w:p>
    <w:p w:rsidR="00600EB3" w:rsidRDefault="00600EB3" w:rsidP="00F97823">
      <w:pPr>
        <w:bidi w:val="0"/>
        <w:spacing w:line="480" w:lineRule="auto"/>
        <w:rPr>
          <w:rFonts w:ascii="Times New Roman" w:hAnsi="Times New Roman" w:cs="Times New Roman"/>
          <w:b/>
          <w:bCs/>
          <w:sz w:val="24"/>
          <w:szCs w:val="24"/>
        </w:rPr>
      </w:pPr>
    </w:p>
    <w:p w:rsidR="00F97823" w:rsidRPr="00D92A6E" w:rsidRDefault="00F97823" w:rsidP="00600EB3">
      <w:pPr>
        <w:bidi w:val="0"/>
        <w:spacing w:line="480" w:lineRule="auto"/>
        <w:rPr>
          <w:rFonts w:ascii="Times New Roman" w:hAnsi="Times New Roman" w:cs="Times New Roman"/>
          <w:b/>
          <w:bCs/>
          <w:sz w:val="24"/>
          <w:szCs w:val="24"/>
        </w:rPr>
      </w:pPr>
      <w:r w:rsidRPr="00D92A6E">
        <w:rPr>
          <w:rFonts w:ascii="Times New Roman" w:hAnsi="Times New Roman" w:cs="Times New Roman"/>
          <w:b/>
          <w:bCs/>
          <w:sz w:val="24"/>
          <w:szCs w:val="24"/>
        </w:rPr>
        <w:t>The influence of stress on the immune system</w:t>
      </w:r>
    </w:p>
    <w:p w:rsidR="00F97823" w:rsidRPr="00D92A6E" w:rsidRDefault="00F97823" w:rsidP="00F97823">
      <w:pPr>
        <w:bidi w:val="0"/>
        <w:spacing w:line="480" w:lineRule="auto"/>
        <w:rPr>
          <w:rFonts w:ascii="Times New Roman" w:hAnsi="Times New Roman" w:cs="Times New Roman"/>
          <w:sz w:val="24"/>
          <w:szCs w:val="24"/>
        </w:rPr>
      </w:pPr>
      <w:r w:rsidRPr="00D92A6E">
        <w:rPr>
          <w:rFonts w:ascii="Times New Roman" w:hAnsi="Times New Roman" w:cs="Times New Roman"/>
          <w:sz w:val="24"/>
          <w:szCs w:val="24"/>
        </w:rPr>
        <w:t xml:space="preserve">Studying the effect of stress on the immune system is challenging because of the variable response between one carp and another. Some respond more and some less and consequently, the significance of the results weakens and does not represent the real effect on the immune system. Therefore, monitoring changes in cytokine and leukocyte levels in peripheral blood throughout stress treatments was preferred over sampling their levels in the spleen, kidney, head kidney, and liver. Monitoring the blood enables following changes in each carp without killing it (Shimon-Hophy and Avtalion, 2017). A systematic study revealed which function of the carp immune system was most affected by hypoxic stress and how the duration of stress affects the expression of these functions (Table 1). The duration of stress differentially changes the activity of different functions in the carp immune system. Acute stress enhances the fast pathway that activates the sympathetic nervous system to release catecholamines, such as adrenaline and noradrenaline, from chromaffin cells in the head kidney, and the released catecholamines bind to their receptors in leukocytes (Bernier et al., 1999; Montpetit and Perry, 2002). As a result, the pro-inflammatory </w:t>
      </w:r>
      <w:r w:rsidRPr="00D92A6E">
        <w:rPr>
          <w:rFonts w:ascii="Times New Roman" w:hAnsi="Times New Roman" w:cs="Times New Roman"/>
          <w:sz w:val="24"/>
          <w:szCs w:val="24"/>
        </w:rPr>
        <w:lastRenderedPageBreak/>
        <w:t xml:space="preserve">function (IL1b, IL6, and TNFa) was upregulated and, at the same time, the activity of regulatory function (TGFb and IL10) was upregulated as well, probably to return pro-inflammatory activity to homeostasis (Shimon-Hophy and Avtalion, 2017; </w:t>
      </w:r>
      <w:r w:rsidRPr="00D92A6E">
        <w:rPr>
          <w:rFonts w:ascii="Times New Roman" w:hAnsi="Times New Roman" w:cs="Times New Roman"/>
          <w:sz w:val="24"/>
          <w:szCs w:val="24"/>
          <w:lang w:val="en"/>
        </w:rPr>
        <w:t xml:space="preserve">Barker </w:t>
      </w:r>
      <w:r w:rsidRPr="00D92A6E">
        <w:rPr>
          <w:rFonts w:ascii="Times New Roman" w:hAnsi="Times New Roman" w:cs="Times New Roman"/>
          <w:i/>
          <w:sz w:val="24"/>
          <w:szCs w:val="24"/>
          <w:lang w:val="en"/>
        </w:rPr>
        <w:t>et al</w:t>
      </w:r>
      <w:r w:rsidRPr="00D92A6E">
        <w:rPr>
          <w:rFonts w:ascii="Times New Roman" w:hAnsi="Times New Roman" w:cs="Times New Roman"/>
          <w:sz w:val="24"/>
          <w:szCs w:val="24"/>
          <w:lang w:val="en"/>
        </w:rPr>
        <w:t>., 1991; Banerjee and Leptin, 2014</w:t>
      </w:r>
      <w:r w:rsidRPr="00D92A6E">
        <w:rPr>
          <w:rFonts w:ascii="Times New Roman" w:hAnsi="Times New Roman" w:cs="Times New Roman"/>
          <w:sz w:val="24"/>
          <w:szCs w:val="24"/>
        </w:rPr>
        <w:t>). Chronic stress activates the hypothalamus-pituitary-interrenal cell axis and, as a result, interrenal cells in the head kidney release mainly cortisol (Flik et al., 2006). The cortisol binds to its receptors in leukocytes and promotes different processes in the leukocytes (Thornton 2001; Stolte et al., 2006).</w:t>
      </w:r>
    </w:p>
    <w:p w:rsidR="00F97823" w:rsidRPr="00D92A6E" w:rsidRDefault="00F97823" w:rsidP="00DE565F">
      <w:pPr>
        <w:bidi w:val="0"/>
        <w:spacing w:line="480" w:lineRule="auto"/>
        <w:rPr>
          <w:rFonts w:ascii="Times New Roman" w:hAnsi="Times New Roman" w:cs="Times New Roman"/>
          <w:sz w:val="24"/>
          <w:szCs w:val="24"/>
          <w:lang w:val="en"/>
        </w:rPr>
      </w:pPr>
      <w:r w:rsidRPr="00D92A6E">
        <w:rPr>
          <w:rFonts w:ascii="Times New Roman" w:hAnsi="Times New Roman" w:cs="Times New Roman"/>
          <w:sz w:val="24"/>
          <w:szCs w:val="24"/>
        </w:rPr>
        <w:t xml:space="preserve">Monitoring that influence in hypoxic chronic stress on the immune activity in the common carp peripheral blood leukocytes revealed downregulation of regulatory (IL10, TGFb, FoxP3), pro-inflammatory </w:t>
      </w:r>
      <w:r w:rsidRPr="00D92A6E">
        <w:rPr>
          <w:rFonts w:ascii="Times New Roman" w:hAnsi="Times New Roman" w:cs="Times New Roman"/>
          <w:sz w:val="24"/>
          <w:szCs w:val="24"/>
          <w:lang w:val="en"/>
        </w:rPr>
        <w:t>(IL1β</w:t>
      </w:r>
      <w:r w:rsidRPr="00D92A6E">
        <w:rPr>
          <w:rFonts w:ascii="Times New Roman" w:hAnsi="Times New Roman" w:cs="Times New Roman"/>
          <w:sz w:val="24"/>
          <w:szCs w:val="24"/>
        </w:rPr>
        <w:t>, IL6) and inflammatory (IL17) functions until the second week of chronic stress</w:t>
      </w:r>
      <w:r w:rsidR="001A508D">
        <w:rPr>
          <w:rFonts w:ascii="Times New Roman" w:hAnsi="Times New Roman" w:cs="Times New Roman"/>
          <w:sz w:val="24"/>
          <w:szCs w:val="24"/>
        </w:rPr>
        <w:t xml:space="preserve"> </w:t>
      </w:r>
      <w:r w:rsidRPr="00D92A6E">
        <w:rPr>
          <w:rFonts w:ascii="Times New Roman" w:hAnsi="Times New Roman" w:cs="Times New Roman"/>
          <w:sz w:val="24"/>
          <w:szCs w:val="24"/>
        </w:rPr>
        <w:t xml:space="preserve">but in the third week, their levels overcome and returned to homeostasis (Shimon-Hophy and Avtalion 2017). TNFa levels do not change during </w:t>
      </w:r>
      <w:r w:rsidR="001A508D">
        <w:rPr>
          <w:rFonts w:ascii="Times New Roman" w:hAnsi="Times New Roman" w:cs="Times New Roman"/>
          <w:sz w:val="24"/>
          <w:szCs w:val="24"/>
        </w:rPr>
        <w:t xml:space="preserve">hypoxic </w:t>
      </w:r>
      <w:r w:rsidRPr="00D92A6E">
        <w:rPr>
          <w:rFonts w:ascii="Times New Roman" w:hAnsi="Times New Roman" w:cs="Times New Roman"/>
          <w:sz w:val="24"/>
          <w:szCs w:val="24"/>
        </w:rPr>
        <w:t xml:space="preserve">stress treatments (Table 1), </w:t>
      </w:r>
      <w:r w:rsidR="001A508D">
        <w:rPr>
          <w:rFonts w:ascii="Times New Roman" w:hAnsi="Times New Roman" w:cs="Times New Roman"/>
          <w:sz w:val="24"/>
          <w:szCs w:val="24"/>
        </w:rPr>
        <w:t xml:space="preserve">but in chronic cortisol implant for 5 days </w:t>
      </w:r>
      <w:r w:rsidRPr="00D92A6E">
        <w:rPr>
          <w:rFonts w:ascii="Times New Roman" w:hAnsi="Times New Roman" w:cs="Times New Roman"/>
          <w:sz w:val="24"/>
          <w:szCs w:val="24"/>
        </w:rPr>
        <w:t xml:space="preserve">in rainbow trout </w:t>
      </w:r>
      <w:r w:rsidR="001A508D" w:rsidRPr="00D92A6E">
        <w:rPr>
          <w:rFonts w:ascii="Times New Roman" w:hAnsi="Times New Roman" w:cs="Times New Roman"/>
          <w:sz w:val="24"/>
          <w:szCs w:val="24"/>
        </w:rPr>
        <w:t xml:space="preserve">TNFa behaved slightly different </w:t>
      </w:r>
      <w:r w:rsidRPr="00D92A6E">
        <w:rPr>
          <w:rFonts w:ascii="Times New Roman" w:hAnsi="Times New Roman" w:cs="Times New Roman"/>
          <w:sz w:val="24"/>
          <w:szCs w:val="24"/>
          <w:lang w:val="en"/>
        </w:rPr>
        <w:t xml:space="preserve">(Cortés </w:t>
      </w:r>
      <w:r w:rsidRPr="00D92A6E">
        <w:rPr>
          <w:rFonts w:ascii="Times New Roman" w:hAnsi="Times New Roman" w:cs="Times New Roman"/>
          <w:iCs/>
          <w:sz w:val="24"/>
          <w:szCs w:val="24"/>
          <w:lang w:val="en"/>
        </w:rPr>
        <w:t>et al.,</w:t>
      </w:r>
      <w:r w:rsidRPr="00D92A6E">
        <w:rPr>
          <w:rFonts w:ascii="Times New Roman" w:hAnsi="Times New Roman" w:cs="Times New Roman"/>
          <w:sz w:val="24"/>
          <w:szCs w:val="24"/>
          <w:lang w:val="en"/>
        </w:rPr>
        <w:t xml:space="preserve"> 2013</w:t>
      </w:r>
      <w:r w:rsidRPr="00D92A6E">
        <w:rPr>
          <w:rFonts w:ascii="Times New Roman" w:hAnsi="Times New Roman" w:cs="Times New Roman"/>
          <w:sz w:val="24"/>
          <w:szCs w:val="24"/>
        </w:rPr>
        <w:t xml:space="preserve">. The chronic cortisol treatment showed results similar to that in acute hypoxic stress. In contrast, the main impaired functions even after 22 days of chronic stress (Shimon-Hophy and Avtalion, 2017, 2018) were: 1. cytotoxic </w:t>
      </w:r>
      <w:r w:rsidRPr="00DE565F">
        <w:rPr>
          <w:rFonts w:ascii="Times New Roman" w:hAnsi="Times New Roman" w:cs="Times New Roman"/>
          <w:sz w:val="24"/>
          <w:szCs w:val="24"/>
        </w:rPr>
        <w:t>mediator</w:t>
      </w:r>
      <w:r w:rsidR="00DE565F" w:rsidRPr="00DE565F">
        <w:rPr>
          <w:rFonts w:ascii="Times New Roman" w:hAnsi="Times New Roman" w:cs="Times New Roman"/>
          <w:sz w:val="24"/>
          <w:szCs w:val="24"/>
        </w:rPr>
        <w:t>s (Bhat et al., 2017</w:t>
      </w:r>
      <w:r w:rsidR="00DE565F">
        <w:rPr>
          <w:rFonts w:ascii="Times New Roman" w:eastAsia="Arial" w:hAnsi="Times New Roman" w:cs="Times New Roman"/>
          <w:sz w:val="24"/>
          <w:szCs w:val="24"/>
        </w:rPr>
        <w:t xml:space="preserve">; </w:t>
      </w:r>
      <w:r w:rsidR="00DE565F" w:rsidRPr="00DE565F">
        <w:rPr>
          <w:rFonts w:ascii="Times New Roman" w:eastAsia="Arial" w:hAnsi="Times New Roman" w:cs="Times New Roman"/>
          <w:color w:val="000066"/>
          <w:sz w:val="24"/>
          <w:szCs w:val="24"/>
        </w:rPr>
        <w:t>Nagata and Golstein, 1995</w:t>
      </w:r>
      <w:r w:rsidR="00DE565F">
        <w:rPr>
          <w:rFonts w:ascii="Times New Roman" w:eastAsia="Arial" w:hAnsi="Times New Roman" w:cs="Times New Roman"/>
          <w:sz w:val="24"/>
          <w:szCs w:val="24"/>
        </w:rPr>
        <w:t>;</w:t>
      </w:r>
      <w:r w:rsidR="00DE565F" w:rsidRPr="00DE565F">
        <w:rPr>
          <w:rFonts w:ascii="Times New Roman" w:hAnsi="Times New Roman" w:cs="Times New Roman"/>
          <w:sz w:val="24"/>
          <w:szCs w:val="24"/>
        </w:rPr>
        <w:t xml:space="preserve"> Trapani and Smyth, 2002; O'Neill et al., 2020</w:t>
      </w:r>
      <w:r w:rsidR="00DE565F">
        <w:rPr>
          <w:rFonts w:ascii="Times New Roman" w:hAnsi="Times New Roman" w:cs="Times New Roman"/>
          <w:sz w:val="24"/>
          <w:szCs w:val="24"/>
        </w:rPr>
        <w:t xml:space="preserve"> and</w:t>
      </w:r>
      <w:r w:rsidR="00DE565F" w:rsidRPr="00DE565F">
        <w:rPr>
          <w:rFonts w:ascii="Times New Roman" w:hAnsi="Times New Roman" w:cs="Times New Roman"/>
          <w:sz w:val="24"/>
          <w:szCs w:val="24"/>
        </w:rPr>
        <w:t xml:space="preserve"> Endsley et al., 2004)</w:t>
      </w:r>
      <w:r w:rsidRPr="00D92A6E">
        <w:rPr>
          <w:rFonts w:ascii="Times New Roman" w:hAnsi="Times New Roman" w:cs="Times New Roman"/>
          <w:sz w:val="24"/>
          <w:szCs w:val="24"/>
        </w:rPr>
        <w:t xml:space="preserve">, such as interferon (IFN)γ2b, Fas ligand (FasL) and NK-lysin and granzyme; 2. </w:t>
      </w:r>
      <w:r w:rsidR="00E1221E">
        <w:rPr>
          <w:rFonts w:ascii="Times New Roman" w:hAnsi="Times New Roman" w:cs="Times New Roman"/>
          <w:sz w:val="24"/>
          <w:szCs w:val="24"/>
        </w:rPr>
        <w:t>IL12 and Tbet, the responsible for the proliferation and maturation of</w:t>
      </w:r>
      <w:r w:rsidRPr="00D92A6E">
        <w:rPr>
          <w:rFonts w:ascii="Times New Roman" w:hAnsi="Times New Roman" w:cs="Times New Roman"/>
          <w:sz w:val="24"/>
          <w:szCs w:val="24"/>
        </w:rPr>
        <w:t xml:space="preserve"> Th1 cells that </w:t>
      </w:r>
      <w:r w:rsidRPr="00D92A6E">
        <w:rPr>
          <w:rFonts w:ascii="Times New Roman" w:hAnsi="Times New Roman" w:cs="Times New Roman"/>
          <w:color w:val="212121"/>
          <w:sz w:val="24"/>
          <w:szCs w:val="24"/>
          <w:shd w:val="clear" w:color="auto" w:fill="FFFFFF"/>
        </w:rPr>
        <w:t>mediate host defense against intracellular pathogens</w:t>
      </w:r>
      <w:r w:rsidRPr="00D92A6E">
        <w:rPr>
          <w:rFonts w:ascii="Times New Roman" w:hAnsi="Times New Roman" w:cs="Times New Roman"/>
          <w:sz w:val="24"/>
          <w:szCs w:val="24"/>
        </w:rPr>
        <w:t xml:space="preserve"> </w:t>
      </w:r>
      <w:r w:rsidRPr="00DE565F">
        <w:rPr>
          <w:rFonts w:ascii="Times New Roman" w:hAnsi="Times New Roman" w:cs="Times New Roman"/>
          <w:sz w:val="24"/>
          <w:szCs w:val="24"/>
        </w:rPr>
        <w:t>(Hsieh et al 1993; Szabo et al 2000; Sekiya and Yoshimura, 2016)</w:t>
      </w:r>
      <w:r w:rsidRPr="00D92A6E">
        <w:rPr>
          <w:rFonts w:ascii="Times New Roman" w:hAnsi="Times New Roman" w:cs="Times New Roman"/>
          <w:sz w:val="24"/>
          <w:szCs w:val="24"/>
        </w:rPr>
        <w:t xml:space="preserve">; and 3. IL8, the attractant of leukocytes to the infection </w:t>
      </w:r>
      <w:r w:rsidRPr="00DE565F">
        <w:rPr>
          <w:rFonts w:ascii="Times New Roman" w:hAnsi="Times New Roman" w:cs="Times New Roman"/>
          <w:sz w:val="24"/>
          <w:szCs w:val="24"/>
        </w:rPr>
        <w:t>site (Dixit and Simon, 2012).</w:t>
      </w:r>
      <w:r w:rsidRPr="00D92A6E">
        <w:rPr>
          <w:rFonts w:ascii="Times New Roman" w:hAnsi="Times New Roman" w:cs="Times New Roman"/>
          <w:sz w:val="24"/>
          <w:szCs w:val="24"/>
        </w:rPr>
        <w:t xml:space="preserve"> </w:t>
      </w:r>
      <w:r w:rsidRPr="00D92A6E">
        <w:rPr>
          <w:rFonts w:ascii="Times New Roman" w:hAnsi="Times New Roman" w:cs="Times New Roman"/>
          <w:sz w:val="24"/>
          <w:szCs w:val="24"/>
          <w:lang w:val="en"/>
        </w:rPr>
        <w:t xml:space="preserve">IL8, which was downregulated during 22 days of chronic stress can explain the </w:t>
      </w:r>
      <w:r w:rsidRPr="00D92A6E">
        <w:rPr>
          <w:rFonts w:ascii="Times New Roman" w:hAnsi="Times New Roman" w:cs="Times New Roman"/>
          <w:sz w:val="24"/>
          <w:szCs w:val="24"/>
          <w:lang w:val="en"/>
        </w:rPr>
        <w:lastRenderedPageBreak/>
        <w:t>macrophage/neutrophil/leukocyte mobilization decline in different compartments of the body, as shown by Wojtaszek et al. (2002) and others.</w:t>
      </w:r>
    </w:p>
    <w:p w:rsidR="00F97823" w:rsidRPr="00D92A6E" w:rsidRDefault="00F97823" w:rsidP="00F97823">
      <w:pPr>
        <w:bidi w:val="0"/>
        <w:spacing w:line="480" w:lineRule="auto"/>
        <w:rPr>
          <w:rFonts w:ascii="Times New Roman" w:hAnsi="Times New Roman" w:cs="Times New Roman"/>
          <w:sz w:val="24"/>
          <w:szCs w:val="24"/>
        </w:rPr>
      </w:pPr>
      <w:r w:rsidRPr="00D92A6E">
        <w:rPr>
          <w:rFonts w:ascii="Times New Roman" w:hAnsi="Times New Roman" w:cs="Times New Roman"/>
          <w:sz w:val="24"/>
          <w:szCs w:val="24"/>
        </w:rPr>
        <w:t xml:space="preserve">In contrast to the sharp decrease in the level of cytotoxic cytokines following chronic stress, it has been proved that the non-specific cytotoxic receptor protein 1 (NCCRP1), which was previously related to a marker of non-specific cytotoxic </w:t>
      </w:r>
      <w:r w:rsidR="00DE565F">
        <w:rPr>
          <w:rFonts w:ascii="Times New Roman" w:hAnsi="Times New Roman" w:cs="Times New Roman"/>
          <w:sz w:val="24"/>
          <w:szCs w:val="24"/>
        </w:rPr>
        <w:t xml:space="preserve">cells </w:t>
      </w:r>
      <w:r w:rsidRPr="00D92A6E">
        <w:rPr>
          <w:rFonts w:ascii="Times New Roman" w:hAnsi="Times New Roman" w:cs="Times New Roman"/>
          <w:sz w:val="24"/>
          <w:szCs w:val="24"/>
        </w:rPr>
        <w:t>(NCC)</w:t>
      </w:r>
      <w:r w:rsidR="00DE565F">
        <w:rPr>
          <w:rFonts w:ascii="Times New Roman" w:hAnsi="Times New Roman" w:cs="Times New Roman"/>
          <w:sz w:val="24"/>
          <w:szCs w:val="24"/>
        </w:rPr>
        <w:t xml:space="preserve"> </w:t>
      </w:r>
      <w:r w:rsidRPr="00D92A6E">
        <w:rPr>
          <w:rFonts w:ascii="Times New Roman" w:hAnsi="Times New Roman" w:cs="Times New Roman"/>
          <w:sz w:val="24"/>
          <w:szCs w:val="24"/>
        </w:rPr>
        <w:t xml:space="preserve"> (Evans, 1992) as a variant of NK cells in teleost, is not a marker of any cell type but is abundant in </w:t>
      </w:r>
      <w:r w:rsidRPr="00D92A6E">
        <w:rPr>
          <w:rFonts w:ascii="Times New Roman" w:hAnsi="Times New Roman" w:cs="Times New Roman"/>
          <w:sz w:val="24"/>
          <w:szCs w:val="24"/>
        </w:rPr>
        <w:sym w:font="Symbol" w:char="F067"/>
      </w:r>
      <w:r w:rsidRPr="00D92A6E">
        <w:rPr>
          <w:rFonts w:ascii="Times New Roman" w:hAnsi="Times New Roman" w:cs="Times New Roman"/>
          <w:sz w:val="24"/>
          <w:szCs w:val="24"/>
        </w:rPr>
        <w:sym w:font="Symbol" w:char="F064"/>
      </w:r>
      <w:r w:rsidRPr="00D92A6E">
        <w:rPr>
          <w:rFonts w:ascii="Times New Roman" w:hAnsi="Times New Roman" w:cs="Times New Roman"/>
          <w:sz w:val="24"/>
          <w:szCs w:val="24"/>
        </w:rPr>
        <w:t xml:space="preserve">T, </w:t>
      </w:r>
      <w:r w:rsidRPr="00D92A6E">
        <w:rPr>
          <w:rFonts w:ascii="Times New Roman" w:hAnsi="Times New Roman" w:cs="Times New Roman"/>
          <w:color w:val="202122"/>
          <w:sz w:val="24"/>
          <w:szCs w:val="24"/>
          <w:shd w:val="clear" w:color="auto" w:fill="FFFFFF"/>
        </w:rPr>
        <w:t>mucosal-associated invariant T</w:t>
      </w:r>
      <w:r w:rsidRPr="00D92A6E">
        <w:rPr>
          <w:rFonts w:ascii="Times New Roman" w:hAnsi="Times New Roman" w:cs="Times New Roman"/>
          <w:sz w:val="24"/>
          <w:szCs w:val="24"/>
        </w:rPr>
        <w:t xml:space="preserve"> (MAIT), T carp lymphocytes, and even in thrombocytes (Shimon-Hophy et al 2020). Further study will clarify what role it played in the stress process.</w:t>
      </w:r>
    </w:p>
    <w:p w:rsidR="009827F0" w:rsidRPr="00C92313" w:rsidRDefault="009827F0" w:rsidP="00F97823">
      <w:pPr>
        <w:bidi w:val="0"/>
        <w:spacing w:line="480" w:lineRule="auto"/>
        <w:jc w:val="both"/>
        <w:rPr>
          <w:rFonts w:ascii="Times New Roman" w:hAnsi="Times New Roman" w:cs="Times New Roman"/>
          <w:sz w:val="24"/>
          <w:szCs w:val="24"/>
        </w:rPr>
      </w:pPr>
      <w:r w:rsidRPr="0040405C">
        <w:rPr>
          <w:rFonts w:ascii="Times New Roman" w:hAnsi="Times New Roman" w:cs="Times New Roman"/>
          <w:b/>
          <w:bCs/>
          <w:sz w:val="24"/>
          <w:szCs w:val="24"/>
        </w:rPr>
        <w:t>Table 1: Changes in the levels</w:t>
      </w:r>
      <w:r>
        <w:rPr>
          <w:rFonts w:ascii="Times New Roman" w:hAnsi="Times New Roman" w:cs="Times New Roman"/>
          <w:b/>
          <w:bCs/>
          <w:sz w:val="24"/>
          <w:szCs w:val="24"/>
        </w:rPr>
        <w:t xml:space="preserve"> </w:t>
      </w:r>
      <w:r w:rsidRPr="0040405C">
        <w:rPr>
          <w:rFonts w:ascii="Times New Roman" w:hAnsi="Times New Roman" w:cs="Times New Roman"/>
          <w:b/>
          <w:bCs/>
          <w:sz w:val="24"/>
          <w:szCs w:val="24"/>
        </w:rPr>
        <w:t xml:space="preserve">of </w:t>
      </w:r>
      <w:r w:rsidR="00F97823">
        <w:rPr>
          <w:rFonts w:ascii="Times New Roman" w:hAnsi="Times New Roman" w:cs="Times New Roman"/>
          <w:b/>
          <w:bCs/>
          <w:sz w:val="24"/>
          <w:szCs w:val="24"/>
        </w:rPr>
        <w:t>mRNA</w:t>
      </w:r>
      <w:r w:rsidR="00F97823" w:rsidRPr="0040405C">
        <w:rPr>
          <w:rFonts w:ascii="Times New Roman" w:hAnsi="Times New Roman" w:cs="Times New Roman"/>
          <w:b/>
          <w:bCs/>
          <w:sz w:val="24"/>
          <w:szCs w:val="24"/>
        </w:rPr>
        <w:t xml:space="preserve"> </w:t>
      </w:r>
      <w:r w:rsidRPr="0040405C">
        <w:rPr>
          <w:rFonts w:ascii="Times New Roman" w:hAnsi="Times New Roman" w:cs="Times New Roman"/>
          <w:b/>
          <w:bCs/>
          <w:sz w:val="24"/>
          <w:szCs w:val="24"/>
        </w:rPr>
        <w:t>components that represent different functions in the immune system of common carp</w:t>
      </w:r>
      <w:r>
        <w:rPr>
          <w:rFonts w:ascii="Times New Roman" w:hAnsi="Times New Roman" w:cs="Times New Roman"/>
          <w:b/>
          <w:bCs/>
          <w:sz w:val="24"/>
          <w:szCs w:val="24"/>
        </w:rPr>
        <w:t xml:space="preserve"> following stress.</w:t>
      </w:r>
    </w:p>
    <w:tbl>
      <w:tblPr>
        <w:tblW w:w="5000" w:type="pct"/>
        <w:tblLook w:val="00A0" w:firstRow="1" w:lastRow="0" w:firstColumn="1" w:lastColumn="0" w:noHBand="0" w:noVBand="0"/>
      </w:tblPr>
      <w:tblGrid>
        <w:gridCol w:w="1150"/>
        <w:gridCol w:w="1149"/>
        <w:gridCol w:w="1265"/>
        <w:gridCol w:w="1273"/>
        <w:gridCol w:w="1754"/>
        <w:gridCol w:w="1931"/>
      </w:tblGrid>
      <w:tr w:rsidR="009827F0" w:rsidRPr="008C70EB" w:rsidTr="004F3BCD">
        <w:trPr>
          <w:trHeight w:val="751"/>
        </w:trPr>
        <w:tc>
          <w:tcPr>
            <w:tcW w:w="675" w:type="pct"/>
            <w:tcBorders>
              <w:top w:val="single" w:sz="4" w:space="0" w:color="auto"/>
              <w:bottom w:val="single" w:sz="4" w:space="0" w:color="auto"/>
            </w:tcBorders>
            <w:vAlign w:val="bottom"/>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Cytokines</w:t>
            </w:r>
          </w:p>
        </w:tc>
        <w:tc>
          <w:tcPr>
            <w:tcW w:w="674" w:type="pct"/>
            <w:tcBorders>
              <w:top w:val="single" w:sz="4" w:space="0" w:color="auto"/>
              <w:bottom w:val="single" w:sz="4" w:space="0" w:color="auto"/>
            </w:tcBorders>
            <w:vAlign w:val="bottom"/>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Con</w:t>
            </w:r>
          </w:p>
        </w:tc>
        <w:tc>
          <w:tcPr>
            <w:tcW w:w="742" w:type="pct"/>
            <w:tcBorders>
              <w:top w:val="single" w:sz="4" w:space="0" w:color="auto"/>
              <w:bottom w:val="single" w:sz="4" w:space="0" w:color="auto"/>
            </w:tcBorders>
            <w:vAlign w:val="bottom"/>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AS</w:t>
            </w:r>
          </w:p>
        </w:tc>
        <w:tc>
          <w:tcPr>
            <w:tcW w:w="747" w:type="pct"/>
            <w:tcBorders>
              <w:top w:val="single" w:sz="4" w:space="0" w:color="auto"/>
              <w:bottom w:val="single" w:sz="4" w:space="0" w:color="auto"/>
            </w:tcBorders>
            <w:vAlign w:val="bottom"/>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CSW1</w:t>
            </w:r>
          </w:p>
        </w:tc>
        <w:tc>
          <w:tcPr>
            <w:tcW w:w="1029" w:type="pct"/>
            <w:tcBorders>
              <w:top w:val="single" w:sz="4" w:space="0" w:color="auto"/>
              <w:bottom w:val="single" w:sz="4" w:space="0" w:color="auto"/>
            </w:tcBorders>
            <w:vAlign w:val="bottom"/>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CSW2</w:t>
            </w:r>
          </w:p>
        </w:tc>
        <w:tc>
          <w:tcPr>
            <w:tcW w:w="1133" w:type="pct"/>
            <w:tcBorders>
              <w:top w:val="single" w:sz="4" w:space="0" w:color="auto"/>
              <w:bottom w:val="single" w:sz="4" w:space="0" w:color="auto"/>
            </w:tcBorders>
            <w:vAlign w:val="bottom"/>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CSW3</w:t>
            </w:r>
          </w:p>
        </w:tc>
      </w:tr>
      <w:tr w:rsidR="009827F0" w:rsidRPr="008C70EB" w:rsidTr="004F3BCD">
        <w:trPr>
          <w:trHeight w:val="465"/>
        </w:trPr>
        <w:tc>
          <w:tcPr>
            <w:tcW w:w="675" w:type="pct"/>
            <w:tcBorders>
              <w:top w:val="single" w:sz="4" w:space="0" w:color="auto"/>
            </w:tcBorders>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IL1b</w:t>
            </w:r>
          </w:p>
        </w:tc>
        <w:tc>
          <w:tcPr>
            <w:tcW w:w="674" w:type="pct"/>
            <w:tcBorders>
              <w:top w:val="single" w:sz="4" w:space="0" w:color="auto"/>
            </w:tcBorders>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1±0.12</w:t>
            </w:r>
          </w:p>
        </w:tc>
        <w:tc>
          <w:tcPr>
            <w:tcW w:w="742" w:type="pct"/>
            <w:tcBorders>
              <w:top w:val="single" w:sz="4" w:space="0" w:color="auto"/>
            </w:tcBorders>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5.15±0.67</w:t>
            </w:r>
            <w:r w:rsidRPr="008C70EB">
              <w:rPr>
                <w:rFonts w:ascii="Times New Roman" w:hAnsi="Times New Roman" w:cs="Times New Roman"/>
                <w:b/>
                <w:bCs/>
                <w:sz w:val="20"/>
                <w:szCs w:val="20"/>
                <w:cs/>
              </w:rPr>
              <w:t>‎‎</w:t>
            </w:r>
            <w:r w:rsidRPr="008C70EB">
              <w:rPr>
                <w:rFonts w:ascii="Times New Roman" w:hAnsi="Times New Roman" w:cs="Times New Roman"/>
                <w:b/>
                <w:bCs/>
                <w:sz w:val="20"/>
                <w:szCs w:val="20"/>
              </w:rPr>
              <w:t>*</w:t>
            </w:r>
            <w:r w:rsidRPr="008C70EB">
              <w:rPr>
                <w:rFonts w:ascii="Times New Roman" w:hAnsi="Times New Roman" w:cs="Times New Roman"/>
                <w:b/>
                <w:bCs/>
                <w:sz w:val="20"/>
                <w:szCs w:val="20"/>
                <w:cs/>
              </w:rPr>
              <w:t>‎</w:t>
            </w:r>
          </w:p>
        </w:tc>
        <w:tc>
          <w:tcPr>
            <w:tcW w:w="747" w:type="pct"/>
            <w:tcBorders>
              <w:top w:val="single" w:sz="4" w:space="0" w:color="auto"/>
            </w:tcBorders>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1.42±0.17</w:t>
            </w:r>
          </w:p>
        </w:tc>
        <w:tc>
          <w:tcPr>
            <w:tcW w:w="1029" w:type="pct"/>
            <w:tcBorders>
              <w:top w:val="single" w:sz="4" w:space="0" w:color="auto"/>
            </w:tcBorders>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0.06±0.02*</w:t>
            </w:r>
          </w:p>
        </w:tc>
        <w:tc>
          <w:tcPr>
            <w:tcW w:w="1133" w:type="pct"/>
            <w:tcBorders>
              <w:top w:val="single" w:sz="4" w:space="0" w:color="auto"/>
            </w:tcBorders>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2.69±0.60*</w:t>
            </w:r>
          </w:p>
        </w:tc>
      </w:tr>
      <w:tr w:rsidR="009827F0" w:rsidRPr="008C70EB" w:rsidTr="004F3BCD">
        <w:tc>
          <w:tcPr>
            <w:tcW w:w="675"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IL6</w:t>
            </w:r>
          </w:p>
        </w:tc>
        <w:tc>
          <w:tcPr>
            <w:tcW w:w="674"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1±0.18</w:t>
            </w:r>
          </w:p>
        </w:tc>
        <w:tc>
          <w:tcPr>
            <w:tcW w:w="742"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1.47±0.28</w:t>
            </w:r>
            <w:r w:rsidRPr="008C70EB">
              <w:rPr>
                <w:rFonts w:ascii="Times New Roman" w:hAnsi="Times New Roman" w:cs="Times New Roman"/>
                <w:b/>
                <w:bCs/>
                <w:sz w:val="20"/>
                <w:szCs w:val="20"/>
                <w:cs/>
              </w:rPr>
              <w:t>‎‎</w:t>
            </w:r>
            <w:r w:rsidRPr="008C70EB">
              <w:rPr>
                <w:rFonts w:ascii="Times New Roman" w:hAnsi="Times New Roman" w:cs="Times New Roman"/>
                <w:b/>
                <w:bCs/>
                <w:sz w:val="20"/>
                <w:szCs w:val="20"/>
              </w:rPr>
              <w:t>*</w:t>
            </w:r>
            <w:r w:rsidRPr="008C70EB">
              <w:rPr>
                <w:rFonts w:ascii="Times New Roman" w:hAnsi="Times New Roman" w:cs="Times New Roman"/>
                <w:b/>
                <w:bCs/>
                <w:sz w:val="20"/>
                <w:szCs w:val="20"/>
                <w:cs/>
              </w:rPr>
              <w:t>‎</w:t>
            </w:r>
          </w:p>
        </w:tc>
        <w:tc>
          <w:tcPr>
            <w:tcW w:w="747"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1.43±0.79</w:t>
            </w:r>
          </w:p>
        </w:tc>
        <w:tc>
          <w:tcPr>
            <w:tcW w:w="1029"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0.16±0.11</w:t>
            </w:r>
          </w:p>
        </w:tc>
        <w:tc>
          <w:tcPr>
            <w:tcW w:w="1133"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1.16±0.20</w:t>
            </w:r>
          </w:p>
        </w:tc>
      </w:tr>
      <w:tr w:rsidR="009827F0" w:rsidRPr="008C70EB" w:rsidTr="004F3BCD">
        <w:tc>
          <w:tcPr>
            <w:tcW w:w="675"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TNFa</w:t>
            </w:r>
          </w:p>
        </w:tc>
        <w:tc>
          <w:tcPr>
            <w:tcW w:w="674"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1±0.14</w:t>
            </w:r>
          </w:p>
        </w:tc>
        <w:tc>
          <w:tcPr>
            <w:tcW w:w="742"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3.73±0.27</w:t>
            </w:r>
            <w:r w:rsidRPr="008C70EB">
              <w:rPr>
                <w:rFonts w:ascii="Times New Roman" w:hAnsi="Times New Roman" w:cs="Times New Roman"/>
                <w:b/>
                <w:bCs/>
                <w:sz w:val="20"/>
                <w:szCs w:val="20"/>
                <w:cs/>
              </w:rPr>
              <w:t>‎‎</w:t>
            </w:r>
            <w:r w:rsidRPr="008C70EB">
              <w:rPr>
                <w:rFonts w:ascii="Times New Roman" w:hAnsi="Times New Roman" w:cs="Times New Roman"/>
                <w:b/>
                <w:bCs/>
                <w:sz w:val="20"/>
                <w:szCs w:val="20"/>
              </w:rPr>
              <w:t>*</w:t>
            </w:r>
            <w:r w:rsidRPr="008C70EB">
              <w:rPr>
                <w:rFonts w:ascii="Times New Roman" w:hAnsi="Times New Roman" w:cs="Times New Roman"/>
                <w:b/>
                <w:bCs/>
                <w:sz w:val="20"/>
                <w:szCs w:val="20"/>
                <w:cs/>
              </w:rPr>
              <w:t>‎</w:t>
            </w:r>
          </w:p>
        </w:tc>
        <w:tc>
          <w:tcPr>
            <w:tcW w:w="747"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1.29±0.17</w:t>
            </w:r>
          </w:p>
        </w:tc>
        <w:tc>
          <w:tcPr>
            <w:tcW w:w="1029"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0.61±0.06</w:t>
            </w:r>
          </w:p>
        </w:tc>
        <w:tc>
          <w:tcPr>
            <w:tcW w:w="1133"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0.79±0.10</w:t>
            </w:r>
          </w:p>
        </w:tc>
      </w:tr>
      <w:tr w:rsidR="009827F0" w:rsidRPr="008C70EB" w:rsidTr="004F3BCD">
        <w:tc>
          <w:tcPr>
            <w:tcW w:w="675"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IFNg2b</w:t>
            </w:r>
          </w:p>
        </w:tc>
        <w:tc>
          <w:tcPr>
            <w:tcW w:w="674"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1±0.12</w:t>
            </w:r>
          </w:p>
        </w:tc>
        <w:tc>
          <w:tcPr>
            <w:tcW w:w="742"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1.4±0.19</w:t>
            </w:r>
          </w:p>
        </w:tc>
        <w:tc>
          <w:tcPr>
            <w:tcW w:w="747"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0.00±0.00*</w:t>
            </w:r>
          </w:p>
        </w:tc>
        <w:tc>
          <w:tcPr>
            <w:tcW w:w="1029"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0.00±0.00*</w:t>
            </w:r>
          </w:p>
        </w:tc>
        <w:tc>
          <w:tcPr>
            <w:tcW w:w="1133"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0.00±0.00*</w:t>
            </w:r>
          </w:p>
        </w:tc>
      </w:tr>
      <w:tr w:rsidR="009827F0" w:rsidRPr="008C70EB" w:rsidTr="004F3BCD">
        <w:tc>
          <w:tcPr>
            <w:tcW w:w="675"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C3s</w:t>
            </w:r>
          </w:p>
        </w:tc>
        <w:tc>
          <w:tcPr>
            <w:tcW w:w="674"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1±0.8</w:t>
            </w:r>
            <w:r w:rsidRPr="008C70EB">
              <w:rPr>
                <w:rFonts w:ascii="Times New Roman" w:hAnsi="Times New Roman" w:cs="Times New Roman"/>
                <w:b/>
                <w:bCs/>
                <w:sz w:val="20"/>
                <w:szCs w:val="20"/>
                <w:cs/>
              </w:rPr>
              <w:t>‎</w:t>
            </w:r>
          </w:p>
        </w:tc>
        <w:tc>
          <w:tcPr>
            <w:tcW w:w="742"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0.79±0.21</w:t>
            </w:r>
          </w:p>
        </w:tc>
        <w:tc>
          <w:tcPr>
            <w:tcW w:w="747" w:type="pct"/>
          </w:tcPr>
          <w:p w:rsidR="009827F0" w:rsidRPr="008C70EB" w:rsidRDefault="009827F0" w:rsidP="004F3BCD">
            <w:pPr>
              <w:bidi w:val="0"/>
              <w:spacing w:after="0" w:line="240" w:lineRule="auto"/>
              <w:rPr>
                <w:rFonts w:ascii="Times New Roman" w:hAnsi="Times New Roman" w:cs="Times New Roman"/>
                <w:b/>
                <w:bCs/>
                <w:sz w:val="20"/>
                <w:szCs w:val="20"/>
              </w:rPr>
            </w:pPr>
            <w:r w:rsidRPr="008C70EB">
              <w:rPr>
                <w:rFonts w:ascii="Times New Roman" w:hAnsi="Times New Roman" w:cs="Times New Roman"/>
                <w:b/>
                <w:bCs/>
                <w:sz w:val="20"/>
                <w:szCs w:val="20"/>
              </w:rPr>
              <w:t>18.44±9.11</w:t>
            </w:r>
          </w:p>
        </w:tc>
        <w:tc>
          <w:tcPr>
            <w:tcW w:w="1029"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4.43±1.91</w:t>
            </w:r>
          </w:p>
        </w:tc>
        <w:tc>
          <w:tcPr>
            <w:tcW w:w="1133"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10.66±5.36</w:t>
            </w:r>
          </w:p>
        </w:tc>
      </w:tr>
      <w:tr w:rsidR="009827F0" w:rsidRPr="008C70EB" w:rsidTr="004F3BCD">
        <w:tc>
          <w:tcPr>
            <w:tcW w:w="675"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IgM</w:t>
            </w:r>
          </w:p>
        </w:tc>
        <w:tc>
          <w:tcPr>
            <w:tcW w:w="674"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1±0.12</w:t>
            </w:r>
            <w:r w:rsidRPr="008C70EB">
              <w:rPr>
                <w:rFonts w:ascii="Times New Roman" w:hAnsi="Times New Roman" w:cs="Times New Roman"/>
                <w:b/>
                <w:bCs/>
                <w:sz w:val="20"/>
                <w:szCs w:val="20"/>
                <w:cs/>
              </w:rPr>
              <w:t>‎</w:t>
            </w:r>
          </w:p>
        </w:tc>
        <w:tc>
          <w:tcPr>
            <w:tcW w:w="742"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1.35±0.16</w:t>
            </w:r>
          </w:p>
        </w:tc>
        <w:tc>
          <w:tcPr>
            <w:tcW w:w="747"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1.67±0.22</w:t>
            </w:r>
          </w:p>
        </w:tc>
        <w:tc>
          <w:tcPr>
            <w:tcW w:w="1029"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1.51±0.10</w:t>
            </w:r>
          </w:p>
        </w:tc>
        <w:tc>
          <w:tcPr>
            <w:tcW w:w="1133"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1.99±0.30</w:t>
            </w:r>
          </w:p>
        </w:tc>
      </w:tr>
      <w:tr w:rsidR="009827F0" w:rsidRPr="008C70EB" w:rsidTr="004F3BCD">
        <w:tc>
          <w:tcPr>
            <w:tcW w:w="675"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IL10</w:t>
            </w:r>
          </w:p>
        </w:tc>
        <w:tc>
          <w:tcPr>
            <w:tcW w:w="674"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1±0.15</w:t>
            </w:r>
          </w:p>
        </w:tc>
        <w:tc>
          <w:tcPr>
            <w:tcW w:w="742"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3.01±0.34</w:t>
            </w:r>
            <w:r w:rsidRPr="008C70EB">
              <w:rPr>
                <w:rFonts w:ascii="Times New Roman" w:hAnsi="Times New Roman" w:cs="Times New Roman"/>
                <w:b/>
                <w:bCs/>
                <w:sz w:val="20"/>
                <w:szCs w:val="20"/>
                <w:cs/>
              </w:rPr>
              <w:t>‎‎</w:t>
            </w:r>
            <w:r w:rsidRPr="008C70EB">
              <w:rPr>
                <w:rFonts w:ascii="Times New Roman" w:hAnsi="Times New Roman" w:cs="Times New Roman"/>
                <w:b/>
                <w:bCs/>
                <w:sz w:val="20"/>
                <w:szCs w:val="20"/>
              </w:rPr>
              <w:t>*</w:t>
            </w:r>
            <w:r w:rsidRPr="008C70EB">
              <w:rPr>
                <w:rFonts w:ascii="Times New Roman" w:hAnsi="Times New Roman" w:cs="Times New Roman"/>
                <w:b/>
                <w:bCs/>
                <w:sz w:val="20"/>
                <w:szCs w:val="20"/>
                <w:cs/>
              </w:rPr>
              <w:t>‎</w:t>
            </w:r>
          </w:p>
        </w:tc>
        <w:tc>
          <w:tcPr>
            <w:tcW w:w="747"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0.35±0.07*</w:t>
            </w:r>
          </w:p>
        </w:tc>
        <w:tc>
          <w:tcPr>
            <w:tcW w:w="1029"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0.0006±0.0001*</w:t>
            </w:r>
          </w:p>
        </w:tc>
        <w:tc>
          <w:tcPr>
            <w:tcW w:w="1133"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0.51±0.07</w:t>
            </w:r>
          </w:p>
        </w:tc>
      </w:tr>
      <w:tr w:rsidR="009827F0" w:rsidRPr="008C70EB" w:rsidTr="004F3BCD">
        <w:tc>
          <w:tcPr>
            <w:tcW w:w="675"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FoxP3</w:t>
            </w:r>
          </w:p>
        </w:tc>
        <w:tc>
          <w:tcPr>
            <w:tcW w:w="674"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1±0.14</w:t>
            </w:r>
            <w:r w:rsidRPr="008C70EB">
              <w:rPr>
                <w:rFonts w:ascii="Times New Roman" w:hAnsi="Times New Roman" w:cs="Times New Roman"/>
                <w:b/>
                <w:bCs/>
                <w:sz w:val="20"/>
                <w:szCs w:val="20"/>
                <w:cs/>
              </w:rPr>
              <w:t>‎</w:t>
            </w:r>
          </w:p>
        </w:tc>
        <w:tc>
          <w:tcPr>
            <w:tcW w:w="742"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2.51±0.73</w:t>
            </w:r>
          </w:p>
        </w:tc>
        <w:tc>
          <w:tcPr>
            <w:tcW w:w="747"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0.27±0.04*</w:t>
            </w:r>
          </w:p>
        </w:tc>
        <w:tc>
          <w:tcPr>
            <w:tcW w:w="1029"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0.0021±0.0004*</w:t>
            </w:r>
          </w:p>
        </w:tc>
        <w:tc>
          <w:tcPr>
            <w:tcW w:w="1133"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0.80±0.14</w:t>
            </w:r>
          </w:p>
        </w:tc>
      </w:tr>
      <w:tr w:rsidR="009827F0" w:rsidRPr="008C70EB" w:rsidTr="004F3BCD">
        <w:tc>
          <w:tcPr>
            <w:tcW w:w="675"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TGFb</w:t>
            </w:r>
          </w:p>
        </w:tc>
        <w:tc>
          <w:tcPr>
            <w:tcW w:w="674"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1±0.14</w:t>
            </w:r>
            <w:r w:rsidRPr="008C70EB">
              <w:rPr>
                <w:rFonts w:ascii="Times New Roman" w:hAnsi="Times New Roman" w:cs="Times New Roman"/>
                <w:b/>
                <w:bCs/>
                <w:sz w:val="20"/>
                <w:szCs w:val="20"/>
                <w:cs/>
              </w:rPr>
              <w:t>‎</w:t>
            </w:r>
          </w:p>
        </w:tc>
        <w:tc>
          <w:tcPr>
            <w:tcW w:w="742"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1.98±0.21</w:t>
            </w:r>
            <w:r w:rsidRPr="008C70EB">
              <w:rPr>
                <w:rFonts w:ascii="Times New Roman" w:hAnsi="Times New Roman" w:cs="Times New Roman"/>
                <w:b/>
                <w:bCs/>
                <w:sz w:val="20"/>
                <w:szCs w:val="20"/>
                <w:cs/>
              </w:rPr>
              <w:t>‎‎</w:t>
            </w:r>
            <w:r w:rsidRPr="008C70EB">
              <w:rPr>
                <w:rFonts w:ascii="Times New Roman" w:hAnsi="Times New Roman" w:cs="Times New Roman"/>
                <w:b/>
                <w:bCs/>
                <w:sz w:val="20"/>
                <w:szCs w:val="20"/>
              </w:rPr>
              <w:t>*</w:t>
            </w:r>
            <w:r w:rsidRPr="008C70EB">
              <w:rPr>
                <w:rFonts w:ascii="Times New Roman" w:hAnsi="Times New Roman" w:cs="Times New Roman"/>
                <w:b/>
                <w:bCs/>
                <w:sz w:val="20"/>
                <w:szCs w:val="20"/>
                <w:cs/>
              </w:rPr>
              <w:t>‎</w:t>
            </w:r>
          </w:p>
        </w:tc>
        <w:tc>
          <w:tcPr>
            <w:tcW w:w="747"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0.99±0.13</w:t>
            </w:r>
          </w:p>
        </w:tc>
        <w:tc>
          <w:tcPr>
            <w:tcW w:w="1029"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0.0027±0.0004*</w:t>
            </w:r>
          </w:p>
        </w:tc>
        <w:tc>
          <w:tcPr>
            <w:tcW w:w="1133"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3.63±0.48</w:t>
            </w:r>
          </w:p>
        </w:tc>
      </w:tr>
      <w:tr w:rsidR="009827F0" w:rsidRPr="008C70EB" w:rsidTr="004F3BCD">
        <w:tc>
          <w:tcPr>
            <w:tcW w:w="675"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IL8</w:t>
            </w:r>
          </w:p>
        </w:tc>
        <w:tc>
          <w:tcPr>
            <w:tcW w:w="674"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1±0.1 3</w:t>
            </w:r>
          </w:p>
        </w:tc>
        <w:tc>
          <w:tcPr>
            <w:tcW w:w="742"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0.81±0.0</w:t>
            </w:r>
            <w:r w:rsidRPr="008C70EB">
              <w:rPr>
                <w:rFonts w:ascii="Times New Roman" w:hAnsi="Times New Roman" w:cs="Times New Roman"/>
                <w:b/>
                <w:bCs/>
                <w:sz w:val="20"/>
                <w:szCs w:val="20"/>
                <w:cs/>
              </w:rPr>
              <w:t>‎‎</w:t>
            </w:r>
            <w:r w:rsidRPr="008C70EB">
              <w:rPr>
                <w:rFonts w:ascii="Times New Roman" w:hAnsi="Times New Roman" w:cs="Times New Roman"/>
                <w:b/>
                <w:bCs/>
                <w:sz w:val="20"/>
                <w:szCs w:val="20"/>
              </w:rPr>
              <w:t>8</w:t>
            </w:r>
            <w:r w:rsidRPr="008C70EB">
              <w:rPr>
                <w:rFonts w:ascii="Times New Roman" w:hAnsi="Times New Roman" w:cs="Times New Roman"/>
                <w:b/>
                <w:bCs/>
                <w:sz w:val="20"/>
                <w:szCs w:val="20"/>
                <w:cs/>
              </w:rPr>
              <w:t>‎</w:t>
            </w:r>
          </w:p>
        </w:tc>
        <w:tc>
          <w:tcPr>
            <w:tcW w:w="747"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0.18±0.03*</w:t>
            </w:r>
          </w:p>
        </w:tc>
        <w:tc>
          <w:tcPr>
            <w:tcW w:w="1029"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0.0016±0.0003*</w:t>
            </w:r>
          </w:p>
        </w:tc>
        <w:tc>
          <w:tcPr>
            <w:tcW w:w="1133"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0.30±0.07*</w:t>
            </w:r>
          </w:p>
        </w:tc>
      </w:tr>
      <w:tr w:rsidR="009827F0" w:rsidRPr="008C70EB" w:rsidTr="004F3BCD">
        <w:tc>
          <w:tcPr>
            <w:tcW w:w="675"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CD95</w:t>
            </w:r>
          </w:p>
        </w:tc>
        <w:tc>
          <w:tcPr>
            <w:tcW w:w="674"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1.00±0.28</w:t>
            </w:r>
          </w:p>
        </w:tc>
        <w:tc>
          <w:tcPr>
            <w:tcW w:w="742"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1.14±0.17</w:t>
            </w:r>
          </w:p>
        </w:tc>
        <w:tc>
          <w:tcPr>
            <w:tcW w:w="747"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1.78±0.4</w:t>
            </w:r>
          </w:p>
        </w:tc>
        <w:tc>
          <w:tcPr>
            <w:tcW w:w="1029"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3.38±0.87*</w:t>
            </w:r>
          </w:p>
        </w:tc>
        <w:tc>
          <w:tcPr>
            <w:tcW w:w="1133"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2.34±0.45*</w:t>
            </w:r>
          </w:p>
        </w:tc>
      </w:tr>
      <w:tr w:rsidR="009827F0" w:rsidRPr="008C70EB" w:rsidTr="004F3BCD">
        <w:tc>
          <w:tcPr>
            <w:tcW w:w="675"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FasL</w:t>
            </w:r>
          </w:p>
        </w:tc>
        <w:tc>
          <w:tcPr>
            <w:tcW w:w="674"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1.00±0.17</w:t>
            </w:r>
          </w:p>
        </w:tc>
        <w:tc>
          <w:tcPr>
            <w:tcW w:w="742"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1.00±0.19</w:t>
            </w:r>
          </w:p>
        </w:tc>
        <w:tc>
          <w:tcPr>
            <w:tcW w:w="747"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0.83±0.18</w:t>
            </w:r>
          </w:p>
        </w:tc>
        <w:tc>
          <w:tcPr>
            <w:tcW w:w="1029"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0.47±0.1*</w:t>
            </w:r>
          </w:p>
        </w:tc>
        <w:tc>
          <w:tcPr>
            <w:tcW w:w="1133"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0.23±0.08*</w:t>
            </w:r>
          </w:p>
        </w:tc>
      </w:tr>
      <w:tr w:rsidR="009827F0" w:rsidRPr="008C70EB" w:rsidTr="004F3BCD">
        <w:tc>
          <w:tcPr>
            <w:tcW w:w="675"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granzyme</w:t>
            </w:r>
          </w:p>
        </w:tc>
        <w:tc>
          <w:tcPr>
            <w:tcW w:w="674"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1.00±0.39</w:t>
            </w:r>
          </w:p>
        </w:tc>
        <w:tc>
          <w:tcPr>
            <w:tcW w:w="742"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0.45±0.11</w:t>
            </w:r>
          </w:p>
        </w:tc>
        <w:tc>
          <w:tcPr>
            <w:tcW w:w="747"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0.81±0.28</w:t>
            </w:r>
          </w:p>
        </w:tc>
        <w:tc>
          <w:tcPr>
            <w:tcW w:w="1029"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0.50±0.14</w:t>
            </w:r>
          </w:p>
        </w:tc>
        <w:tc>
          <w:tcPr>
            <w:tcW w:w="1133"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0.26±0.06*</w:t>
            </w:r>
          </w:p>
        </w:tc>
      </w:tr>
      <w:tr w:rsidR="009827F0" w:rsidRPr="008C70EB" w:rsidTr="004F3BCD">
        <w:tc>
          <w:tcPr>
            <w:tcW w:w="675" w:type="pct"/>
          </w:tcPr>
          <w:p w:rsidR="009827F0" w:rsidRPr="008C70EB" w:rsidRDefault="009827F0" w:rsidP="00FB55A7">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NKly</w:t>
            </w:r>
            <w:r w:rsidR="00FB55A7">
              <w:rPr>
                <w:rFonts w:ascii="Times New Roman" w:hAnsi="Times New Roman" w:cs="Times New Roman"/>
                <w:b/>
                <w:bCs/>
                <w:sz w:val="20"/>
                <w:szCs w:val="20"/>
              </w:rPr>
              <w:t>s</w:t>
            </w:r>
            <w:r w:rsidRPr="008C70EB">
              <w:rPr>
                <w:rFonts w:ascii="Times New Roman" w:hAnsi="Times New Roman" w:cs="Times New Roman"/>
                <w:b/>
                <w:bCs/>
                <w:sz w:val="20"/>
                <w:szCs w:val="20"/>
              </w:rPr>
              <w:t>in</w:t>
            </w:r>
          </w:p>
        </w:tc>
        <w:tc>
          <w:tcPr>
            <w:tcW w:w="674"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1.00±0.61</w:t>
            </w:r>
          </w:p>
        </w:tc>
        <w:tc>
          <w:tcPr>
            <w:tcW w:w="742"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0.26±0.07*</w:t>
            </w:r>
          </w:p>
        </w:tc>
        <w:tc>
          <w:tcPr>
            <w:tcW w:w="747"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0.35±0.12</w:t>
            </w:r>
          </w:p>
        </w:tc>
        <w:tc>
          <w:tcPr>
            <w:tcW w:w="1029"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0.25±0.06*</w:t>
            </w:r>
          </w:p>
        </w:tc>
        <w:tc>
          <w:tcPr>
            <w:tcW w:w="1133"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0.30±0.07*</w:t>
            </w:r>
          </w:p>
        </w:tc>
      </w:tr>
      <w:tr w:rsidR="009827F0" w:rsidRPr="008C70EB" w:rsidTr="004F3BCD">
        <w:tc>
          <w:tcPr>
            <w:tcW w:w="675"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lastRenderedPageBreak/>
              <w:t>NILT1</w:t>
            </w:r>
          </w:p>
        </w:tc>
        <w:tc>
          <w:tcPr>
            <w:tcW w:w="674"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1.00±0.81</w:t>
            </w:r>
          </w:p>
        </w:tc>
        <w:tc>
          <w:tcPr>
            <w:tcW w:w="742"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1.77±0.57</w:t>
            </w:r>
          </w:p>
        </w:tc>
        <w:tc>
          <w:tcPr>
            <w:tcW w:w="747"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1.50±0.50</w:t>
            </w:r>
          </w:p>
        </w:tc>
        <w:tc>
          <w:tcPr>
            <w:tcW w:w="1029"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1.39±0.63</w:t>
            </w:r>
          </w:p>
        </w:tc>
        <w:tc>
          <w:tcPr>
            <w:tcW w:w="1133"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0.56±0.26</w:t>
            </w:r>
          </w:p>
        </w:tc>
      </w:tr>
      <w:tr w:rsidR="009827F0" w:rsidRPr="008C70EB" w:rsidTr="004F3BCD">
        <w:tc>
          <w:tcPr>
            <w:tcW w:w="675"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NILT2</w:t>
            </w:r>
          </w:p>
        </w:tc>
        <w:tc>
          <w:tcPr>
            <w:tcW w:w="674"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1.00±0.31</w:t>
            </w:r>
          </w:p>
        </w:tc>
        <w:tc>
          <w:tcPr>
            <w:tcW w:w="742"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1.56±0.71*</w:t>
            </w:r>
          </w:p>
        </w:tc>
        <w:tc>
          <w:tcPr>
            <w:tcW w:w="747"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1.32±0.59</w:t>
            </w:r>
          </w:p>
        </w:tc>
        <w:tc>
          <w:tcPr>
            <w:tcW w:w="1029"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1.78±0.60</w:t>
            </w:r>
          </w:p>
        </w:tc>
        <w:tc>
          <w:tcPr>
            <w:tcW w:w="1133"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0.77±0.23</w:t>
            </w:r>
          </w:p>
        </w:tc>
      </w:tr>
      <w:tr w:rsidR="009827F0" w:rsidRPr="008C70EB" w:rsidTr="004F3BCD">
        <w:tc>
          <w:tcPr>
            <w:tcW w:w="675"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IL12b</w:t>
            </w:r>
          </w:p>
        </w:tc>
        <w:tc>
          <w:tcPr>
            <w:tcW w:w="674" w:type="pct"/>
          </w:tcPr>
          <w:p w:rsidR="009827F0" w:rsidRPr="008C70EB" w:rsidRDefault="009827F0" w:rsidP="004F3BCD">
            <w:pPr>
              <w:bidi w:val="0"/>
              <w:spacing w:after="0" w:line="240" w:lineRule="auto"/>
              <w:rPr>
                <w:rFonts w:ascii="Times New Roman" w:hAnsi="Times New Roman" w:cs="Times New Roman"/>
                <w:b/>
                <w:bCs/>
                <w:sz w:val="20"/>
                <w:szCs w:val="20"/>
              </w:rPr>
            </w:pPr>
            <w:r w:rsidRPr="008C70EB">
              <w:rPr>
                <w:rFonts w:ascii="Times New Roman" w:hAnsi="Times New Roman" w:cs="Times New Roman"/>
                <w:b/>
                <w:bCs/>
                <w:sz w:val="20"/>
                <w:szCs w:val="20"/>
              </w:rPr>
              <w:t>1.00±0.18</w:t>
            </w:r>
          </w:p>
        </w:tc>
        <w:tc>
          <w:tcPr>
            <w:tcW w:w="742" w:type="pct"/>
          </w:tcPr>
          <w:p w:rsidR="009827F0" w:rsidRPr="008C70EB" w:rsidRDefault="009827F0" w:rsidP="004F3BCD">
            <w:pPr>
              <w:bidi w:val="0"/>
              <w:spacing w:after="0" w:line="480" w:lineRule="auto"/>
              <w:rPr>
                <w:rFonts w:ascii="Times New Roman" w:hAnsi="Times New Roman" w:cs="Times New Roman"/>
                <w:b/>
                <w:bCs/>
                <w:sz w:val="20"/>
                <w:szCs w:val="20"/>
              </w:rPr>
            </w:pPr>
          </w:p>
        </w:tc>
        <w:tc>
          <w:tcPr>
            <w:tcW w:w="747"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0.06±0.12*</w:t>
            </w:r>
          </w:p>
        </w:tc>
        <w:tc>
          <w:tcPr>
            <w:tcW w:w="1029"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1.04±0.99*</w:t>
            </w:r>
          </w:p>
        </w:tc>
        <w:tc>
          <w:tcPr>
            <w:tcW w:w="1133"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0.00003±0.00006*</w:t>
            </w:r>
          </w:p>
        </w:tc>
      </w:tr>
      <w:tr w:rsidR="009827F0" w:rsidRPr="008C70EB" w:rsidTr="004F3BCD">
        <w:tc>
          <w:tcPr>
            <w:tcW w:w="675"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Tbet</w:t>
            </w:r>
          </w:p>
        </w:tc>
        <w:tc>
          <w:tcPr>
            <w:tcW w:w="674"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1.00±0.41</w:t>
            </w:r>
          </w:p>
        </w:tc>
        <w:tc>
          <w:tcPr>
            <w:tcW w:w="742"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0.90±0.27</w:t>
            </w:r>
          </w:p>
        </w:tc>
        <w:tc>
          <w:tcPr>
            <w:tcW w:w="747"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0.52±0.11</w:t>
            </w:r>
          </w:p>
        </w:tc>
        <w:tc>
          <w:tcPr>
            <w:tcW w:w="1029"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0.72±0.18</w:t>
            </w:r>
          </w:p>
        </w:tc>
        <w:tc>
          <w:tcPr>
            <w:tcW w:w="1133"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0.29±0.13*</w:t>
            </w:r>
          </w:p>
        </w:tc>
      </w:tr>
      <w:tr w:rsidR="009827F0" w:rsidRPr="008C70EB" w:rsidTr="004F3BCD">
        <w:tc>
          <w:tcPr>
            <w:tcW w:w="675"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STAT4</w:t>
            </w:r>
          </w:p>
        </w:tc>
        <w:tc>
          <w:tcPr>
            <w:tcW w:w="674"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1.00±0.63</w:t>
            </w:r>
          </w:p>
        </w:tc>
        <w:tc>
          <w:tcPr>
            <w:tcW w:w="742"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3.16±0.45*</w:t>
            </w:r>
          </w:p>
        </w:tc>
        <w:tc>
          <w:tcPr>
            <w:tcW w:w="747"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1.03±0.31</w:t>
            </w:r>
          </w:p>
        </w:tc>
        <w:tc>
          <w:tcPr>
            <w:tcW w:w="1029"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1.51±0.55*</w:t>
            </w:r>
          </w:p>
        </w:tc>
        <w:tc>
          <w:tcPr>
            <w:tcW w:w="1133" w:type="pct"/>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0.75±0.28</w:t>
            </w:r>
          </w:p>
        </w:tc>
      </w:tr>
      <w:tr w:rsidR="009827F0" w:rsidRPr="008C70EB" w:rsidTr="004F3BCD">
        <w:tc>
          <w:tcPr>
            <w:tcW w:w="675" w:type="pct"/>
            <w:tcBorders>
              <w:bottom w:val="single" w:sz="4" w:space="0" w:color="auto"/>
            </w:tcBorders>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CXCR3</w:t>
            </w:r>
          </w:p>
        </w:tc>
        <w:tc>
          <w:tcPr>
            <w:tcW w:w="674" w:type="pct"/>
            <w:tcBorders>
              <w:bottom w:val="single" w:sz="4" w:space="0" w:color="auto"/>
            </w:tcBorders>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1.00±0.38</w:t>
            </w:r>
          </w:p>
        </w:tc>
        <w:tc>
          <w:tcPr>
            <w:tcW w:w="742" w:type="pct"/>
            <w:tcBorders>
              <w:bottom w:val="single" w:sz="4" w:space="0" w:color="auto"/>
            </w:tcBorders>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0.83±0.21*</w:t>
            </w:r>
          </w:p>
        </w:tc>
        <w:tc>
          <w:tcPr>
            <w:tcW w:w="747" w:type="pct"/>
            <w:tcBorders>
              <w:bottom w:val="single" w:sz="4" w:space="0" w:color="auto"/>
            </w:tcBorders>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0.84±0.34</w:t>
            </w:r>
          </w:p>
        </w:tc>
        <w:tc>
          <w:tcPr>
            <w:tcW w:w="1029" w:type="pct"/>
            <w:tcBorders>
              <w:bottom w:val="single" w:sz="4" w:space="0" w:color="auto"/>
            </w:tcBorders>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0.80±0.23</w:t>
            </w:r>
          </w:p>
        </w:tc>
        <w:tc>
          <w:tcPr>
            <w:tcW w:w="1133" w:type="pct"/>
            <w:tcBorders>
              <w:bottom w:val="single" w:sz="4" w:space="0" w:color="auto"/>
            </w:tcBorders>
          </w:tcPr>
          <w:p w:rsidR="009827F0" w:rsidRPr="008C70EB" w:rsidRDefault="009827F0" w:rsidP="004F3BCD">
            <w:pPr>
              <w:bidi w:val="0"/>
              <w:spacing w:after="0" w:line="480" w:lineRule="auto"/>
              <w:rPr>
                <w:rFonts w:ascii="Times New Roman" w:hAnsi="Times New Roman" w:cs="Times New Roman"/>
                <w:b/>
                <w:bCs/>
                <w:sz w:val="20"/>
                <w:szCs w:val="20"/>
              </w:rPr>
            </w:pPr>
            <w:r w:rsidRPr="008C70EB">
              <w:rPr>
                <w:rFonts w:ascii="Times New Roman" w:hAnsi="Times New Roman" w:cs="Times New Roman"/>
                <w:b/>
                <w:bCs/>
                <w:sz w:val="20"/>
                <w:szCs w:val="20"/>
              </w:rPr>
              <w:t>0.44±0.32</w:t>
            </w:r>
          </w:p>
        </w:tc>
      </w:tr>
    </w:tbl>
    <w:p w:rsidR="009827F0" w:rsidRDefault="009827F0" w:rsidP="009827F0">
      <w:pPr>
        <w:bidi w:val="0"/>
        <w:spacing w:line="480" w:lineRule="auto"/>
        <w:rPr>
          <w:rFonts w:ascii="Times New Roman" w:hAnsi="Times New Roman" w:cs="Times New Roman"/>
          <w:b/>
          <w:bCs/>
          <w:sz w:val="20"/>
          <w:szCs w:val="20"/>
        </w:rPr>
      </w:pPr>
      <w:r>
        <w:rPr>
          <w:rFonts w:ascii="Times New Roman" w:hAnsi="Times New Roman" w:cs="Times New Roman"/>
          <w:b/>
          <w:bCs/>
          <w:sz w:val="20"/>
          <w:szCs w:val="20"/>
        </w:rPr>
        <w:t xml:space="preserve">The results are from the articles Shimon-Hophy and Avtalion, </w:t>
      </w:r>
      <w:r w:rsidR="00141254">
        <w:rPr>
          <w:rFonts w:ascii="Times New Roman" w:hAnsi="Times New Roman" w:cs="Times New Roman"/>
          <w:b/>
          <w:bCs/>
          <w:sz w:val="20"/>
          <w:szCs w:val="20"/>
        </w:rPr>
        <w:t>(</w:t>
      </w:r>
      <w:r>
        <w:rPr>
          <w:rFonts w:ascii="Times New Roman" w:hAnsi="Times New Roman" w:cs="Times New Roman"/>
          <w:b/>
          <w:bCs/>
          <w:sz w:val="20"/>
          <w:szCs w:val="20"/>
        </w:rPr>
        <w:t>2017, 2018</w:t>
      </w:r>
      <w:r w:rsidR="00141254">
        <w:rPr>
          <w:rFonts w:ascii="Times New Roman" w:hAnsi="Times New Roman" w:cs="Times New Roman"/>
          <w:b/>
          <w:bCs/>
          <w:sz w:val="20"/>
          <w:szCs w:val="20"/>
        </w:rPr>
        <w:t>)</w:t>
      </w:r>
      <w:r>
        <w:rPr>
          <w:rFonts w:ascii="Times New Roman" w:hAnsi="Times New Roman" w:cs="Times New Roman"/>
          <w:b/>
          <w:bCs/>
          <w:sz w:val="20"/>
          <w:szCs w:val="20"/>
        </w:rPr>
        <w:t>.</w:t>
      </w:r>
    </w:p>
    <w:p w:rsidR="009827F0" w:rsidRPr="00C60F06" w:rsidRDefault="009827F0" w:rsidP="00141254">
      <w:pPr>
        <w:bidi w:val="0"/>
        <w:spacing w:line="480" w:lineRule="auto"/>
        <w:rPr>
          <w:rFonts w:ascii="Times New Roman" w:hAnsi="Times New Roman" w:cs="Times New Roman"/>
          <w:b/>
          <w:bCs/>
          <w:sz w:val="20"/>
          <w:szCs w:val="20"/>
        </w:rPr>
      </w:pPr>
      <w:r w:rsidRPr="00C60F06">
        <w:rPr>
          <w:rFonts w:ascii="Times New Roman" w:hAnsi="Times New Roman" w:cs="Times New Roman"/>
          <w:b/>
          <w:bCs/>
          <w:sz w:val="20"/>
          <w:szCs w:val="20"/>
        </w:rPr>
        <w:t xml:space="preserve">* - p≤0.05, Con- control, AS- acute stress, CSW1- chronic stress </w:t>
      </w:r>
      <w:r w:rsidR="00141254">
        <w:rPr>
          <w:rFonts w:ascii="Times New Roman" w:hAnsi="Times New Roman" w:cs="Times New Roman"/>
          <w:b/>
          <w:bCs/>
          <w:sz w:val="20"/>
          <w:szCs w:val="20"/>
        </w:rPr>
        <w:t>after</w:t>
      </w:r>
      <w:r w:rsidRPr="00C60F06">
        <w:rPr>
          <w:rFonts w:ascii="Times New Roman" w:hAnsi="Times New Roman" w:cs="Times New Roman"/>
          <w:b/>
          <w:bCs/>
          <w:sz w:val="20"/>
          <w:szCs w:val="20"/>
        </w:rPr>
        <w:t xml:space="preserve"> 8 days, CSW2- chronic stress </w:t>
      </w:r>
      <w:r w:rsidR="00141254">
        <w:rPr>
          <w:rFonts w:ascii="Times New Roman" w:hAnsi="Times New Roman" w:cs="Times New Roman"/>
          <w:b/>
          <w:bCs/>
          <w:sz w:val="20"/>
          <w:szCs w:val="20"/>
        </w:rPr>
        <w:t>after</w:t>
      </w:r>
      <w:r w:rsidRPr="00C60F06">
        <w:rPr>
          <w:rFonts w:ascii="Times New Roman" w:hAnsi="Times New Roman" w:cs="Times New Roman"/>
          <w:b/>
          <w:bCs/>
          <w:sz w:val="20"/>
          <w:szCs w:val="20"/>
        </w:rPr>
        <w:t xml:space="preserve"> 15 days, </w:t>
      </w:r>
      <w:r w:rsidR="00141254">
        <w:rPr>
          <w:rFonts w:ascii="Times New Roman" w:hAnsi="Times New Roman" w:cs="Times New Roman"/>
          <w:b/>
          <w:bCs/>
          <w:sz w:val="20"/>
          <w:szCs w:val="20"/>
        </w:rPr>
        <w:t xml:space="preserve">CSW3- chronic stress after </w:t>
      </w:r>
      <w:r w:rsidRPr="00C60F06">
        <w:rPr>
          <w:rFonts w:ascii="Times New Roman" w:hAnsi="Times New Roman" w:cs="Times New Roman"/>
          <w:b/>
          <w:bCs/>
          <w:sz w:val="20"/>
          <w:szCs w:val="20"/>
        </w:rPr>
        <w:t xml:space="preserve"> 22 days</w:t>
      </w:r>
    </w:p>
    <w:p w:rsidR="00141254" w:rsidRPr="00D92A6E" w:rsidRDefault="00141254" w:rsidP="00141254">
      <w:pPr>
        <w:bidi w:val="0"/>
        <w:spacing w:line="480" w:lineRule="auto"/>
        <w:rPr>
          <w:rFonts w:ascii="Times New Roman" w:hAnsi="Times New Roman" w:cs="Times New Roman"/>
          <w:sz w:val="24"/>
          <w:szCs w:val="24"/>
        </w:rPr>
      </w:pPr>
      <w:r w:rsidRPr="00D92A6E">
        <w:rPr>
          <w:rFonts w:ascii="Times New Roman" w:hAnsi="Times New Roman" w:cs="Times New Roman"/>
          <w:sz w:val="24"/>
          <w:szCs w:val="24"/>
        </w:rPr>
        <w:t xml:space="preserve">Chronic administration of cortisol (simulating chronic stress) decreased the relative expression of IFNa-1, heat shock proteins 70 (HSP70) and 90 (HSP90), </w:t>
      </w:r>
      <w:r w:rsidRPr="007722CC">
        <w:rPr>
          <w:rFonts w:ascii="Times New Roman" w:hAnsi="Times New Roman" w:cs="Times New Roman"/>
          <w:b/>
          <w:bCs/>
          <w:sz w:val="24"/>
          <w:szCs w:val="24"/>
        </w:rPr>
        <w:t>s</w:t>
      </w:r>
      <w:r w:rsidRPr="007722CC">
        <w:rPr>
          <w:rStyle w:val="aa"/>
          <w:rFonts w:ascii="Times New Roman" w:hAnsi="Times New Roman" w:cs="Times New Roman"/>
          <w:b w:val="0"/>
          <w:bCs w:val="0"/>
          <w:color w:val="4D4D4D"/>
          <w:sz w:val="24"/>
          <w:szCs w:val="24"/>
          <w:shd w:val="clear" w:color="auto" w:fill="FFFFFF"/>
        </w:rPr>
        <w:t>erum amyloid A protein</w:t>
      </w:r>
      <w:r w:rsidRPr="007722CC">
        <w:rPr>
          <w:rFonts w:ascii="Times New Roman" w:hAnsi="Times New Roman" w:cs="Times New Roman"/>
          <w:sz w:val="24"/>
          <w:szCs w:val="24"/>
        </w:rPr>
        <w:t xml:space="preserve"> </w:t>
      </w:r>
      <w:r>
        <w:rPr>
          <w:rFonts w:ascii="Times New Roman" w:hAnsi="Times New Roman" w:cs="Times New Roman"/>
          <w:sz w:val="24"/>
          <w:szCs w:val="24"/>
        </w:rPr>
        <w:t>(</w:t>
      </w:r>
      <w:r w:rsidRPr="00D92A6E">
        <w:rPr>
          <w:rFonts w:ascii="Times New Roman" w:hAnsi="Times New Roman" w:cs="Times New Roman"/>
          <w:sz w:val="24"/>
          <w:szCs w:val="24"/>
        </w:rPr>
        <w:t>SAA</w:t>
      </w:r>
      <w:r>
        <w:rPr>
          <w:rFonts w:ascii="Times New Roman" w:hAnsi="Times New Roman" w:cs="Times New Roman"/>
          <w:sz w:val="24"/>
          <w:szCs w:val="24"/>
        </w:rPr>
        <w:t>)</w:t>
      </w:r>
      <w:r w:rsidRPr="00D92A6E">
        <w:rPr>
          <w:rFonts w:ascii="Times New Roman" w:hAnsi="Times New Roman" w:cs="Times New Roman"/>
          <w:sz w:val="24"/>
          <w:szCs w:val="24"/>
        </w:rPr>
        <w:t xml:space="preserve">, and glucocorticoid receptors in </w:t>
      </w:r>
      <w:r w:rsidRPr="00D92A6E">
        <w:rPr>
          <w:rFonts w:ascii="Times New Roman" w:hAnsi="Times New Roman" w:cs="Times New Roman"/>
          <w:i/>
          <w:iCs/>
          <w:sz w:val="24"/>
          <w:szCs w:val="24"/>
        </w:rPr>
        <w:t>Salmo salar</w:t>
      </w:r>
      <w:r w:rsidRPr="00D92A6E">
        <w:rPr>
          <w:rFonts w:ascii="Times New Roman" w:hAnsi="Times New Roman" w:cs="Times New Roman"/>
          <w:sz w:val="24"/>
          <w:szCs w:val="24"/>
        </w:rPr>
        <w:t xml:space="preserve"> (Engelsma et al., 2003). Macrophage cell line revealed inhibition of chemotaxis, phagocytosis, and respiratory burst activity in a goldfish (Wang and Belosevic, 1995). These chronic administrations of cortisol strengthen the downregulation of cytotoxic functions by chronic stress (Table 1).</w:t>
      </w:r>
    </w:p>
    <w:p w:rsidR="00141254" w:rsidRPr="00D112FB" w:rsidRDefault="00141254" w:rsidP="00D112FB">
      <w:pPr>
        <w:bidi w:val="0"/>
        <w:spacing w:line="480" w:lineRule="auto"/>
        <w:rPr>
          <w:rFonts w:ascii="Times New Roman" w:hAnsi="Times New Roman" w:cs="Times New Roman"/>
          <w:sz w:val="24"/>
          <w:szCs w:val="24"/>
          <w:lang w:val="en"/>
        </w:rPr>
      </w:pPr>
      <w:r w:rsidRPr="00D92A6E">
        <w:rPr>
          <w:rFonts w:ascii="Times New Roman" w:hAnsi="Times New Roman" w:cs="Times New Roman"/>
          <w:sz w:val="24"/>
          <w:szCs w:val="24"/>
        </w:rPr>
        <w:t>Innate function (immunoglobulin M (IgM) and complement C3s mRNA) (Table 1) was not significantly affected during acute or chronic hypoxic-stress treatments (Shimon-Hophy and Avtalion 2017),</w:t>
      </w:r>
      <w:r w:rsidRPr="00D92A6E">
        <w:rPr>
          <w:rFonts w:ascii="Times New Roman" w:hAnsi="Times New Roman" w:cs="Times New Roman"/>
          <w:sz w:val="24"/>
          <w:szCs w:val="24"/>
          <w:lang w:val="en"/>
        </w:rPr>
        <w:t xml:space="preserve"> chronic confinement stress of juvenile Eurasian perch (</w:t>
      </w:r>
      <w:r w:rsidRPr="00D92A6E">
        <w:rPr>
          <w:rFonts w:ascii="Times New Roman" w:hAnsi="Times New Roman" w:cs="Times New Roman"/>
          <w:i/>
          <w:iCs/>
          <w:sz w:val="24"/>
          <w:szCs w:val="24"/>
          <w:lang w:val="en"/>
        </w:rPr>
        <w:t>Perca fluviatilis</w:t>
      </w:r>
      <w:r w:rsidRPr="00D92A6E">
        <w:rPr>
          <w:rFonts w:ascii="Times New Roman" w:hAnsi="Times New Roman" w:cs="Times New Roman"/>
          <w:sz w:val="24"/>
          <w:szCs w:val="24"/>
          <w:lang w:val="en"/>
        </w:rPr>
        <w:t xml:space="preserve">) (Douxfils </w:t>
      </w:r>
      <w:r w:rsidRPr="00D92A6E">
        <w:rPr>
          <w:rFonts w:ascii="Times New Roman" w:hAnsi="Times New Roman" w:cs="Times New Roman"/>
          <w:i/>
          <w:sz w:val="24"/>
          <w:szCs w:val="24"/>
          <w:lang w:val="en"/>
        </w:rPr>
        <w:t>et al</w:t>
      </w:r>
      <w:r w:rsidRPr="00D92A6E">
        <w:rPr>
          <w:rFonts w:ascii="Times New Roman" w:hAnsi="Times New Roman" w:cs="Times New Roman"/>
          <w:sz w:val="24"/>
          <w:szCs w:val="24"/>
          <w:lang w:val="en"/>
        </w:rPr>
        <w:t xml:space="preserve">., 2011) and high stocking density of </w:t>
      </w:r>
      <w:r w:rsidRPr="00D92A6E">
        <w:rPr>
          <w:rFonts w:ascii="Times New Roman" w:hAnsi="Times New Roman" w:cs="Times New Roman"/>
          <w:i/>
          <w:iCs/>
          <w:sz w:val="24"/>
          <w:szCs w:val="24"/>
          <w:lang w:val="en"/>
        </w:rPr>
        <w:t xml:space="preserve">Eleginops maclovinus </w:t>
      </w:r>
      <w:r w:rsidRPr="00D92A6E">
        <w:rPr>
          <w:rFonts w:ascii="Times New Roman" w:hAnsi="Times New Roman" w:cs="Times New Roman"/>
          <w:sz w:val="24"/>
          <w:szCs w:val="24"/>
          <w:lang w:val="en"/>
        </w:rPr>
        <w:t xml:space="preserve">(Vargas-Chacoff </w:t>
      </w:r>
      <w:r w:rsidRPr="00D92A6E">
        <w:rPr>
          <w:rFonts w:ascii="Times New Roman" w:hAnsi="Times New Roman" w:cs="Times New Roman"/>
          <w:i/>
          <w:sz w:val="24"/>
          <w:szCs w:val="24"/>
          <w:lang w:val="en"/>
        </w:rPr>
        <w:t>et al</w:t>
      </w:r>
      <w:r w:rsidRPr="00D92A6E">
        <w:rPr>
          <w:rFonts w:ascii="Times New Roman" w:hAnsi="Times New Roman" w:cs="Times New Roman"/>
          <w:sz w:val="24"/>
          <w:szCs w:val="24"/>
          <w:lang w:val="en"/>
        </w:rPr>
        <w:t xml:space="preserve">., 2014). These results were in contradiction with husbandry, confinement or crowding induced stresses findings (Varsamos </w:t>
      </w:r>
      <w:r w:rsidRPr="00D92A6E">
        <w:rPr>
          <w:rFonts w:ascii="Times New Roman" w:hAnsi="Times New Roman" w:cs="Times New Roman"/>
          <w:i/>
          <w:sz w:val="24"/>
          <w:szCs w:val="24"/>
          <w:lang w:val="en"/>
        </w:rPr>
        <w:t>et al</w:t>
      </w:r>
      <w:r w:rsidRPr="00D92A6E">
        <w:rPr>
          <w:rFonts w:ascii="Times New Roman" w:hAnsi="Times New Roman" w:cs="Times New Roman"/>
          <w:sz w:val="24"/>
          <w:szCs w:val="24"/>
          <w:lang w:val="en"/>
        </w:rPr>
        <w:t xml:space="preserve">., 2006; Nagae </w:t>
      </w:r>
      <w:r w:rsidRPr="00D92A6E">
        <w:rPr>
          <w:rFonts w:ascii="Times New Roman" w:hAnsi="Times New Roman" w:cs="Times New Roman"/>
          <w:i/>
          <w:sz w:val="24"/>
          <w:szCs w:val="24"/>
          <w:lang w:val="en"/>
        </w:rPr>
        <w:t>et al</w:t>
      </w:r>
      <w:r w:rsidRPr="00D92A6E">
        <w:rPr>
          <w:rFonts w:ascii="Times New Roman" w:hAnsi="Times New Roman" w:cs="Times New Roman"/>
          <w:sz w:val="24"/>
          <w:szCs w:val="24"/>
          <w:lang w:val="en"/>
        </w:rPr>
        <w:t xml:space="preserve">., 1994; Maule </w:t>
      </w:r>
      <w:r w:rsidRPr="00D92A6E">
        <w:rPr>
          <w:rFonts w:ascii="Times New Roman" w:hAnsi="Times New Roman" w:cs="Times New Roman"/>
          <w:i/>
          <w:sz w:val="24"/>
          <w:szCs w:val="24"/>
          <w:lang w:val="en"/>
        </w:rPr>
        <w:t>et al</w:t>
      </w:r>
      <w:r w:rsidRPr="00D92A6E">
        <w:rPr>
          <w:rFonts w:ascii="Times New Roman" w:hAnsi="Times New Roman" w:cs="Times New Roman"/>
          <w:sz w:val="24"/>
          <w:szCs w:val="24"/>
          <w:lang w:val="en"/>
        </w:rPr>
        <w:t xml:space="preserve">., 1989; Rotllant </w:t>
      </w:r>
      <w:r w:rsidRPr="00D92A6E">
        <w:rPr>
          <w:rFonts w:ascii="Times New Roman" w:hAnsi="Times New Roman" w:cs="Times New Roman"/>
          <w:i/>
          <w:sz w:val="24"/>
          <w:szCs w:val="24"/>
          <w:lang w:val="en"/>
        </w:rPr>
        <w:t>et al</w:t>
      </w:r>
      <w:r w:rsidRPr="00D92A6E">
        <w:rPr>
          <w:rFonts w:ascii="Times New Roman" w:hAnsi="Times New Roman" w:cs="Times New Roman"/>
          <w:sz w:val="24"/>
          <w:szCs w:val="24"/>
          <w:lang w:val="en"/>
        </w:rPr>
        <w:t xml:space="preserve">., 1997; Ruane </w:t>
      </w:r>
      <w:r w:rsidRPr="00D92A6E">
        <w:rPr>
          <w:rFonts w:ascii="Times New Roman" w:hAnsi="Times New Roman" w:cs="Times New Roman"/>
          <w:i/>
          <w:sz w:val="24"/>
          <w:szCs w:val="24"/>
          <w:lang w:val="en"/>
        </w:rPr>
        <w:t>et al</w:t>
      </w:r>
      <w:r w:rsidRPr="00D92A6E">
        <w:rPr>
          <w:rFonts w:ascii="Times New Roman" w:hAnsi="Times New Roman" w:cs="Times New Roman"/>
          <w:sz w:val="24"/>
          <w:szCs w:val="24"/>
          <w:lang w:val="en"/>
        </w:rPr>
        <w:t xml:space="preserve">., 1999), </w:t>
      </w:r>
      <w:r w:rsidRPr="00D92A6E">
        <w:rPr>
          <w:rFonts w:ascii="Times New Roman" w:hAnsi="Times New Roman" w:cs="Times New Roman"/>
          <w:sz w:val="24"/>
          <w:szCs w:val="24"/>
        </w:rPr>
        <w:t xml:space="preserve"> </w:t>
      </w:r>
      <w:r w:rsidRPr="00D92A6E">
        <w:rPr>
          <w:rFonts w:ascii="Times New Roman" w:hAnsi="Times New Roman" w:cs="Times New Roman"/>
          <w:sz w:val="24"/>
          <w:szCs w:val="24"/>
          <w:lang w:val="en"/>
        </w:rPr>
        <w:t>Presumably these differences between the results are due to the presence of mod</w:t>
      </w:r>
      <w:r w:rsidR="00D112FB">
        <w:rPr>
          <w:rFonts w:ascii="Times New Roman" w:hAnsi="Times New Roman" w:cs="Times New Roman"/>
          <w:sz w:val="24"/>
          <w:szCs w:val="24"/>
          <w:lang w:val="en"/>
        </w:rPr>
        <w:t>ulators that regulate IgM humoral activity</w:t>
      </w:r>
      <w:r w:rsidRPr="00D92A6E">
        <w:rPr>
          <w:rFonts w:ascii="Times New Roman" w:hAnsi="Times New Roman" w:cs="Times New Roman"/>
          <w:sz w:val="24"/>
          <w:szCs w:val="24"/>
          <w:lang w:val="en"/>
        </w:rPr>
        <w:t xml:space="preserve"> (Cuesta et al., 2004). Similarly, C3s mRNA showed no significant changes in both acute and chronic stresses, although its </w:t>
      </w:r>
      <w:r w:rsidRPr="00D92A6E">
        <w:rPr>
          <w:rFonts w:ascii="Times New Roman" w:hAnsi="Times New Roman" w:cs="Times New Roman"/>
          <w:sz w:val="24"/>
          <w:szCs w:val="24"/>
          <w:lang w:val="en"/>
        </w:rPr>
        <w:lastRenderedPageBreak/>
        <w:t>levels fluctuated throughout the chronic stress period (</w:t>
      </w:r>
      <w:r w:rsidR="00D112FB">
        <w:rPr>
          <w:rFonts w:ascii="Times New Roman" w:hAnsi="Times New Roman" w:cs="Times New Roman"/>
          <w:sz w:val="24"/>
          <w:szCs w:val="24"/>
          <w:lang w:val="en"/>
        </w:rPr>
        <w:t>Table 1</w:t>
      </w:r>
      <w:r w:rsidRPr="00D92A6E">
        <w:rPr>
          <w:rFonts w:ascii="Times New Roman" w:hAnsi="Times New Roman" w:cs="Times New Roman"/>
          <w:sz w:val="24"/>
          <w:szCs w:val="24"/>
          <w:lang w:val="en"/>
        </w:rPr>
        <w:t>). These results differ from the</w:t>
      </w:r>
      <w:r w:rsidR="002F1BC8">
        <w:rPr>
          <w:rFonts w:ascii="Times New Roman" w:hAnsi="Times New Roman" w:cs="Times New Roman"/>
          <w:sz w:val="24"/>
          <w:szCs w:val="24"/>
          <w:lang w:val="en"/>
        </w:rPr>
        <w:t xml:space="preserve"> hemolytic findings</w:t>
      </w:r>
      <w:r w:rsidRPr="00D112FB">
        <w:rPr>
          <w:rFonts w:ascii="Times New Roman" w:hAnsi="Times New Roman" w:cs="Times New Roman"/>
          <w:sz w:val="24"/>
          <w:szCs w:val="24"/>
          <w:lang w:val="en"/>
        </w:rPr>
        <w:t xml:space="preserve"> </w:t>
      </w:r>
      <w:r w:rsidR="00D112FB" w:rsidRPr="00D112FB">
        <w:rPr>
          <w:rFonts w:ascii="Times New Roman" w:hAnsi="Times New Roman"/>
          <w:sz w:val="24"/>
          <w:szCs w:val="24"/>
          <w:lang w:val="en"/>
        </w:rPr>
        <w:t xml:space="preserve">(Demers and Bayne, 1997; Sunyer and Tort, 1995; Mauri </w:t>
      </w:r>
      <w:r w:rsidR="00D112FB" w:rsidRPr="00D112FB">
        <w:rPr>
          <w:rFonts w:ascii="Times New Roman" w:hAnsi="Times New Roman"/>
          <w:i/>
          <w:sz w:val="24"/>
          <w:szCs w:val="24"/>
          <w:lang w:val="en"/>
        </w:rPr>
        <w:t>et al</w:t>
      </w:r>
      <w:r w:rsidR="00D112FB" w:rsidRPr="00D112FB">
        <w:rPr>
          <w:rFonts w:ascii="Times New Roman" w:hAnsi="Times New Roman"/>
          <w:sz w:val="24"/>
          <w:szCs w:val="24"/>
          <w:lang w:val="en"/>
        </w:rPr>
        <w:t xml:space="preserve">., 2011), but were in agreement with the reported hypoxia and cortisol induced stress (Douxfils </w:t>
      </w:r>
      <w:r w:rsidR="00D112FB" w:rsidRPr="00D112FB">
        <w:rPr>
          <w:rFonts w:ascii="Times New Roman" w:hAnsi="Times New Roman"/>
          <w:i/>
          <w:sz w:val="24"/>
          <w:szCs w:val="24"/>
          <w:lang w:val="en"/>
        </w:rPr>
        <w:t>et al</w:t>
      </w:r>
      <w:r w:rsidR="00D112FB" w:rsidRPr="00D112FB">
        <w:rPr>
          <w:rFonts w:ascii="Times New Roman" w:hAnsi="Times New Roman"/>
          <w:sz w:val="24"/>
          <w:szCs w:val="24"/>
          <w:lang w:val="en"/>
        </w:rPr>
        <w:t xml:space="preserve">., 2012; Eslamloo </w:t>
      </w:r>
      <w:r w:rsidR="00D112FB" w:rsidRPr="00D112FB">
        <w:rPr>
          <w:rFonts w:ascii="Times New Roman" w:hAnsi="Times New Roman"/>
          <w:i/>
          <w:sz w:val="24"/>
          <w:szCs w:val="24"/>
          <w:lang w:val="en"/>
        </w:rPr>
        <w:t>et al</w:t>
      </w:r>
      <w:r w:rsidR="00D112FB" w:rsidRPr="00D112FB">
        <w:rPr>
          <w:rFonts w:ascii="Times New Roman" w:hAnsi="Times New Roman"/>
          <w:sz w:val="24"/>
          <w:szCs w:val="24"/>
          <w:lang w:val="en"/>
        </w:rPr>
        <w:t>., 2014).</w:t>
      </w:r>
    </w:p>
    <w:p w:rsidR="00141254" w:rsidRPr="00D92A6E" w:rsidRDefault="00141254" w:rsidP="00141254">
      <w:pPr>
        <w:bidi w:val="0"/>
        <w:spacing w:line="480" w:lineRule="auto"/>
        <w:rPr>
          <w:rFonts w:ascii="Times New Roman" w:hAnsi="Times New Roman" w:cs="Times New Roman"/>
          <w:sz w:val="24"/>
          <w:szCs w:val="24"/>
        </w:rPr>
      </w:pPr>
      <w:r w:rsidRPr="00D92A6E">
        <w:rPr>
          <w:rFonts w:ascii="Times New Roman" w:hAnsi="Times New Roman" w:cs="Times New Roman"/>
          <w:sz w:val="24"/>
          <w:szCs w:val="24"/>
        </w:rPr>
        <w:t>Stress-influenced functions revealed deterioration of cytotoxic activity and cytokines regulating Th1 proliferation (Table 1) but what about the</w:t>
      </w:r>
      <w:r w:rsidR="002F1BC8">
        <w:rPr>
          <w:rFonts w:ascii="Times New Roman" w:hAnsi="Times New Roman" w:cs="Times New Roman"/>
          <w:sz w:val="24"/>
          <w:szCs w:val="24"/>
        </w:rPr>
        <w:t xml:space="preserve"> other</w:t>
      </w:r>
      <w:r w:rsidRPr="00D92A6E">
        <w:rPr>
          <w:rFonts w:ascii="Times New Roman" w:hAnsi="Times New Roman" w:cs="Times New Roman"/>
          <w:sz w:val="24"/>
          <w:szCs w:val="24"/>
        </w:rPr>
        <w:t xml:space="preserve"> leukocytes? Studies of leukocyte levels by FACS and by mRNA levels of cell markers revealed a decrease in the levels of B, plasma, macrophages, and CD4 (Th1) cells (Table 2 and Fig. 2) (Shimon-Hophy and Avtalion, 2017). </w:t>
      </w:r>
      <w:r w:rsidRPr="00D92A6E">
        <w:rPr>
          <w:rFonts w:ascii="Times New Roman" w:hAnsi="Times New Roman" w:cs="Times New Roman"/>
          <w:sz w:val="24"/>
          <w:szCs w:val="24"/>
          <w:lang w:val="en"/>
        </w:rPr>
        <w:t xml:space="preserve">These results are in agreement with the decrease in leukocyte numbers in </w:t>
      </w:r>
      <w:r w:rsidRPr="00D92A6E">
        <w:rPr>
          <w:rFonts w:ascii="Times New Roman" w:hAnsi="Times New Roman" w:cs="Times New Roman"/>
          <w:i/>
          <w:iCs/>
          <w:sz w:val="24"/>
          <w:szCs w:val="24"/>
          <w:lang w:val="en"/>
        </w:rPr>
        <w:t xml:space="preserve">Oncorhynchus mykiss </w:t>
      </w:r>
      <w:r w:rsidRPr="00D92A6E">
        <w:rPr>
          <w:rFonts w:ascii="Times New Roman" w:hAnsi="Times New Roman" w:cs="Times New Roman"/>
          <w:iCs/>
          <w:sz w:val="24"/>
          <w:szCs w:val="24"/>
          <w:lang w:val="en"/>
        </w:rPr>
        <w:t>(</w:t>
      </w:r>
      <w:r w:rsidRPr="00D92A6E">
        <w:rPr>
          <w:rFonts w:ascii="Times New Roman" w:hAnsi="Times New Roman" w:cs="Times New Roman"/>
          <w:sz w:val="24"/>
          <w:szCs w:val="24"/>
          <w:lang w:val="en"/>
        </w:rPr>
        <w:t xml:space="preserve">Cristea </w:t>
      </w:r>
      <w:r w:rsidRPr="00D92A6E">
        <w:rPr>
          <w:rFonts w:ascii="Times New Roman" w:hAnsi="Times New Roman" w:cs="Times New Roman"/>
          <w:i/>
          <w:sz w:val="24"/>
          <w:szCs w:val="24"/>
          <w:lang w:val="en"/>
        </w:rPr>
        <w:t>et al</w:t>
      </w:r>
      <w:r w:rsidRPr="00D92A6E">
        <w:rPr>
          <w:rFonts w:ascii="Times New Roman" w:hAnsi="Times New Roman" w:cs="Times New Roman"/>
          <w:sz w:val="24"/>
          <w:szCs w:val="24"/>
          <w:lang w:val="en"/>
        </w:rPr>
        <w:t xml:space="preserve">., 2012), the suppression of phagocytic and lymphocyte proliferative activities in </w:t>
      </w:r>
      <w:r w:rsidRPr="00D92A6E">
        <w:rPr>
          <w:rFonts w:ascii="Times New Roman" w:hAnsi="Times New Roman" w:cs="Times New Roman"/>
          <w:i/>
          <w:iCs/>
          <w:sz w:val="24"/>
          <w:szCs w:val="24"/>
          <w:lang w:val="en"/>
        </w:rPr>
        <w:t xml:space="preserve">Platichthys flesus </w:t>
      </w:r>
      <w:r w:rsidRPr="00D92A6E">
        <w:rPr>
          <w:rFonts w:ascii="Times New Roman" w:hAnsi="Times New Roman" w:cs="Times New Roman"/>
          <w:sz w:val="24"/>
          <w:szCs w:val="24"/>
          <w:lang w:val="en"/>
        </w:rPr>
        <w:t xml:space="preserve">and </w:t>
      </w:r>
      <w:r w:rsidRPr="00D92A6E">
        <w:rPr>
          <w:rFonts w:ascii="Times New Roman" w:hAnsi="Times New Roman" w:cs="Times New Roman"/>
          <w:i/>
          <w:iCs/>
          <w:sz w:val="24"/>
          <w:szCs w:val="24"/>
          <w:lang w:val="en"/>
        </w:rPr>
        <w:t xml:space="preserve">Solea senegalensis </w:t>
      </w:r>
      <w:r w:rsidRPr="00D92A6E">
        <w:rPr>
          <w:rFonts w:ascii="Times New Roman" w:hAnsi="Times New Roman" w:cs="Times New Roman"/>
          <w:sz w:val="24"/>
          <w:szCs w:val="24"/>
          <w:lang w:val="en"/>
        </w:rPr>
        <w:t xml:space="preserve">(Pulsford </w:t>
      </w:r>
      <w:r w:rsidRPr="00D92A6E">
        <w:rPr>
          <w:rFonts w:ascii="Times New Roman" w:hAnsi="Times New Roman" w:cs="Times New Roman"/>
          <w:i/>
          <w:sz w:val="24"/>
          <w:szCs w:val="24"/>
          <w:lang w:val="en"/>
        </w:rPr>
        <w:t>et al</w:t>
      </w:r>
      <w:r w:rsidRPr="00D92A6E">
        <w:rPr>
          <w:rFonts w:ascii="Times New Roman" w:hAnsi="Times New Roman" w:cs="Times New Roman"/>
          <w:sz w:val="24"/>
          <w:szCs w:val="24"/>
          <w:lang w:val="en"/>
        </w:rPr>
        <w:t xml:space="preserve">., 1995), and apoptosis of B cells in </w:t>
      </w:r>
      <w:r w:rsidRPr="00D92A6E">
        <w:rPr>
          <w:rFonts w:ascii="Times New Roman" w:hAnsi="Times New Roman" w:cs="Times New Roman"/>
          <w:i/>
          <w:iCs/>
          <w:sz w:val="24"/>
          <w:szCs w:val="24"/>
          <w:lang w:val="en"/>
        </w:rPr>
        <w:t>Cyprinus carpio</w:t>
      </w:r>
      <w:r w:rsidRPr="00D92A6E">
        <w:rPr>
          <w:rFonts w:ascii="Times New Roman" w:hAnsi="Times New Roman" w:cs="Times New Roman"/>
          <w:sz w:val="24"/>
          <w:szCs w:val="24"/>
          <w:lang w:val="en"/>
        </w:rPr>
        <w:t xml:space="preserve"> (Verburg-Van Kemenade </w:t>
      </w:r>
      <w:r w:rsidRPr="00D92A6E">
        <w:rPr>
          <w:rFonts w:ascii="Times New Roman" w:hAnsi="Times New Roman" w:cs="Times New Roman"/>
          <w:i/>
          <w:sz w:val="24"/>
          <w:szCs w:val="24"/>
          <w:lang w:val="en"/>
        </w:rPr>
        <w:t>et al</w:t>
      </w:r>
      <w:r w:rsidRPr="00D92A6E">
        <w:rPr>
          <w:rFonts w:ascii="Times New Roman" w:hAnsi="Times New Roman" w:cs="Times New Roman"/>
          <w:sz w:val="24"/>
          <w:szCs w:val="24"/>
          <w:lang w:val="en"/>
        </w:rPr>
        <w:t xml:space="preserve">., 1999). </w:t>
      </w:r>
      <w:r w:rsidRPr="00D92A6E">
        <w:rPr>
          <w:rFonts w:ascii="Times New Roman" w:hAnsi="Times New Roman" w:cs="Times New Roman"/>
          <w:sz w:val="24"/>
          <w:szCs w:val="24"/>
        </w:rPr>
        <w:t xml:space="preserve">We are not sure if stress also caused deterioration of MAIT cells (Shimon-Hophy et al., 2020) because the microscopic picture of several carps revealed a vast decrease and in others – high levels; therefore, these cells should be further studied. In vitro studies </w:t>
      </w:r>
      <w:r w:rsidR="00812BC7">
        <w:rPr>
          <w:rFonts w:ascii="Times New Roman" w:hAnsi="Times New Roman" w:cs="Times New Roman"/>
          <w:sz w:val="24"/>
          <w:szCs w:val="24"/>
        </w:rPr>
        <w:t xml:space="preserve">strengthened the above mentioned and </w:t>
      </w:r>
      <w:r w:rsidRPr="00D92A6E">
        <w:rPr>
          <w:rFonts w:ascii="Times New Roman" w:hAnsi="Times New Roman" w:cs="Times New Roman"/>
          <w:sz w:val="24"/>
          <w:szCs w:val="24"/>
        </w:rPr>
        <w:t>showed that cortisol treatments: 1. decrease the phagocytosis of head kidney cells from tilapia, common carp, and silver sea bream (</w:t>
      </w:r>
      <w:r w:rsidRPr="00D92A6E">
        <w:rPr>
          <w:rFonts w:ascii="Times New Roman" w:hAnsi="Times New Roman" w:cs="Times New Roman"/>
          <w:i/>
          <w:iCs/>
          <w:sz w:val="24"/>
          <w:szCs w:val="24"/>
        </w:rPr>
        <w:t>Sparus sarba</w:t>
      </w:r>
      <w:r w:rsidRPr="00D92A6E">
        <w:rPr>
          <w:rFonts w:ascii="Times New Roman" w:hAnsi="Times New Roman" w:cs="Times New Roman"/>
          <w:sz w:val="24"/>
          <w:szCs w:val="24"/>
        </w:rPr>
        <w:t>) (Law et al., 2001); 2. inhibit the pro-oxidative activity of leukocytes from head kidney in golden sea bream (Esteban et al., 2004); 3. inhibit the proliferation of a monocyte/macrophage cell line from rainbow trout (Pagniello et al., 2002); and 4. induce programmed cell death (apoptosis) of macrophages from silver sea bream and Atlantic salmon (</w:t>
      </w:r>
      <w:r w:rsidRPr="00D92A6E">
        <w:rPr>
          <w:rFonts w:ascii="Times New Roman" w:hAnsi="Times New Roman" w:cs="Times New Roman"/>
          <w:i/>
          <w:iCs/>
          <w:sz w:val="24"/>
          <w:szCs w:val="24"/>
        </w:rPr>
        <w:t>Salmo salar</w:t>
      </w:r>
      <w:r w:rsidRPr="00D92A6E">
        <w:rPr>
          <w:rFonts w:ascii="Times New Roman" w:hAnsi="Times New Roman" w:cs="Times New Roman"/>
          <w:sz w:val="24"/>
          <w:szCs w:val="24"/>
        </w:rPr>
        <w:t>) (Fast et al., 2008).</w:t>
      </w:r>
    </w:p>
    <w:p w:rsidR="00141254" w:rsidRPr="00D92A6E" w:rsidRDefault="00141254" w:rsidP="00141254">
      <w:pPr>
        <w:bidi w:val="0"/>
        <w:spacing w:line="480" w:lineRule="auto"/>
        <w:rPr>
          <w:rFonts w:ascii="Times New Roman" w:hAnsi="Times New Roman" w:cs="Times New Roman"/>
          <w:spacing w:val="-2"/>
          <w:sz w:val="24"/>
          <w:szCs w:val="24"/>
          <w:lang w:val="en"/>
        </w:rPr>
      </w:pPr>
      <w:r w:rsidRPr="00D92A6E">
        <w:rPr>
          <w:rFonts w:ascii="Times New Roman" w:hAnsi="Times New Roman" w:cs="Times New Roman"/>
          <w:sz w:val="24"/>
          <w:szCs w:val="24"/>
        </w:rPr>
        <w:lastRenderedPageBreak/>
        <w:t xml:space="preserve"> CD8, NK, and </w:t>
      </w:r>
      <w:r w:rsidRPr="00D92A6E">
        <w:rPr>
          <w:rFonts w:ascii="Times New Roman" w:hAnsi="Times New Roman" w:cs="Times New Roman"/>
          <w:sz w:val="24"/>
          <w:szCs w:val="24"/>
        </w:rPr>
        <w:sym w:font="Symbol" w:char="F067"/>
      </w:r>
      <w:r w:rsidRPr="00D92A6E">
        <w:rPr>
          <w:rFonts w:ascii="Times New Roman" w:hAnsi="Times New Roman" w:cs="Times New Roman"/>
          <w:sz w:val="24"/>
          <w:szCs w:val="24"/>
        </w:rPr>
        <w:sym w:font="Symbol" w:char="F064"/>
      </w:r>
      <w:r w:rsidRPr="00D92A6E">
        <w:rPr>
          <w:rFonts w:ascii="Times New Roman" w:hAnsi="Times New Roman" w:cs="Times New Roman"/>
          <w:sz w:val="24"/>
          <w:szCs w:val="24"/>
        </w:rPr>
        <w:t>T cells (Table 2 and Fig. 2) did not show any decrease corresponding to that of cytotoxic cytokines although they are known for the high production of IFN</w:t>
      </w:r>
      <w:r w:rsidRPr="00D92A6E">
        <w:rPr>
          <w:rFonts w:ascii="Times New Roman" w:hAnsi="Times New Roman" w:cs="Times New Roman"/>
          <w:sz w:val="24"/>
          <w:szCs w:val="24"/>
        </w:rPr>
        <w:sym w:font="Symbol" w:char="F067"/>
      </w:r>
      <w:r w:rsidRPr="00D92A6E">
        <w:rPr>
          <w:rFonts w:ascii="Times New Roman" w:hAnsi="Times New Roman" w:cs="Times New Roman"/>
          <w:sz w:val="24"/>
          <w:szCs w:val="24"/>
        </w:rPr>
        <w:t xml:space="preserve">, FasL, granzyme, and NK lysin </w:t>
      </w:r>
      <w:r w:rsidRPr="00D92A6E">
        <w:rPr>
          <w:rFonts w:ascii="Times New Roman" w:hAnsi="Times New Roman" w:cs="Times New Roman"/>
          <w:sz w:val="24"/>
          <w:szCs w:val="24"/>
          <w:shd w:val="clear" w:color="auto" w:fill="FFFFFF"/>
        </w:rPr>
        <w:t>(</w:t>
      </w:r>
      <w:r w:rsidRPr="00D92A6E">
        <w:rPr>
          <w:rFonts w:ascii="Times New Roman" w:hAnsi="Times New Roman" w:cs="Times New Roman"/>
          <w:spacing w:val="-2"/>
          <w:sz w:val="24"/>
          <w:szCs w:val="24"/>
          <w:lang w:val="en"/>
        </w:rPr>
        <w:t xml:space="preserve">Hayday, 2000; </w:t>
      </w:r>
      <w:r w:rsidRPr="00D92A6E">
        <w:rPr>
          <w:rFonts w:ascii="Times New Roman" w:hAnsi="Times New Roman" w:cs="Times New Roman"/>
          <w:sz w:val="24"/>
          <w:szCs w:val="24"/>
        </w:rPr>
        <w:t xml:space="preserve">Tschopp and Nabholz, 1990; Zelinskyy et al., 2004; Smyth et al., 2001). Moreover </w:t>
      </w:r>
      <w:r w:rsidRPr="00D92A6E">
        <w:rPr>
          <w:rFonts w:ascii="Times New Roman" w:hAnsi="Times New Roman" w:cs="Times New Roman"/>
          <w:sz w:val="24"/>
          <w:szCs w:val="24"/>
        </w:rPr>
        <w:sym w:font="Symbol" w:char="F067"/>
      </w:r>
      <w:r w:rsidRPr="00D92A6E">
        <w:rPr>
          <w:rFonts w:ascii="Times New Roman" w:hAnsi="Times New Roman" w:cs="Times New Roman"/>
          <w:sz w:val="24"/>
          <w:szCs w:val="24"/>
        </w:rPr>
        <w:sym w:font="Symbol" w:char="F064"/>
      </w:r>
      <w:r w:rsidRPr="00D92A6E">
        <w:rPr>
          <w:rFonts w:ascii="Times New Roman" w:hAnsi="Times New Roman" w:cs="Times New Roman"/>
          <w:sz w:val="24"/>
          <w:szCs w:val="24"/>
        </w:rPr>
        <w:t>T cells are the most numerous cells in carp leukocytes (Fig. 2), and are supposed to be the great producer of IFN</w:t>
      </w:r>
      <w:r w:rsidRPr="00D92A6E">
        <w:rPr>
          <w:rFonts w:ascii="Times New Roman" w:hAnsi="Times New Roman" w:cs="Times New Roman"/>
          <w:sz w:val="24"/>
          <w:szCs w:val="24"/>
        </w:rPr>
        <w:sym w:font="Symbol" w:char="F067"/>
      </w:r>
      <w:r w:rsidRPr="00D92A6E">
        <w:rPr>
          <w:rFonts w:ascii="Times New Roman" w:hAnsi="Times New Roman" w:cs="Times New Roman"/>
          <w:sz w:val="24"/>
          <w:szCs w:val="24"/>
        </w:rPr>
        <w:t xml:space="preserve"> (Chen et al., 2007; Skeen and Ziegler, 1995), but their cell amounts do not decrease following chronic stress and following the decrease in cytotoxic cytokine levels. This means that chronic stress suppresses the metabolism of cytotoxic cytokines and proliferation of Th1</w:t>
      </w:r>
      <w:r w:rsidR="00E93E88">
        <w:rPr>
          <w:rFonts w:ascii="Times New Roman" w:hAnsi="Times New Roman" w:cs="Times New Roman"/>
          <w:sz w:val="24"/>
          <w:szCs w:val="24"/>
        </w:rPr>
        <w:t>, macrophages/monocytes</w:t>
      </w:r>
      <w:r w:rsidRPr="00D92A6E">
        <w:rPr>
          <w:rFonts w:ascii="Times New Roman" w:hAnsi="Times New Roman" w:cs="Times New Roman"/>
          <w:sz w:val="24"/>
          <w:szCs w:val="24"/>
        </w:rPr>
        <w:t xml:space="preserve"> and plasma cells.</w:t>
      </w:r>
      <w:r w:rsidRPr="00D92A6E">
        <w:rPr>
          <w:rFonts w:ascii="Times New Roman" w:hAnsi="Times New Roman" w:cs="Times New Roman"/>
          <w:sz w:val="24"/>
          <w:szCs w:val="24"/>
          <w:lang w:val="en"/>
        </w:rPr>
        <w:t xml:space="preserve"> Consequently, this suppression might explain the increased susceptibility to diseases occurring in chronic stress (Saeij </w:t>
      </w:r>
      <w:r w:rsidRPr="00D92A6E">
        <w:rPr>
          <w:rFonts w:ascii="Times New Roman" w:hAnsi="Times New Roman" w:cs="Times New Roman"/>
          <w:i/>
          <w:sz w:val="24"/>
          <w:szCs w:val="24"/>
          <w:lang w:val="en"/>
        </w:rPr>
        <w:t>et al</w:t>
      </w:r>
      <w:r w:rsidRPr="00D92A6E">
        <w:rPr>
          <w:rFonts w:ascii="Times New Roman" w:hAnsi="Times New Roman" w:cs="Times New Roman"/>
          <w:sz w:val="24"/>
          <w:szCs w:val="24"/>
          <w:lang w:val="en"/>
        </w:rPr>
        <w:t xml:space="preserve">., 2003; Mauri </w:t>
      </w:r>
      <w:r w:rsidRPr="00D92A6E">
        <w:rPr>
          <w:rFonts w:ascii="Times New Roman" w:hAnsi="Times New Roman" w:cs="Times New Roman"/>
          <w:i/>
          <w:sz w:val="24"/>
          <w:szCs w:val="24"/>
          <w:lang w:val="en"/>
        </w:rPr>
        <w:t>et al</w:t>
      </w:r>
      <w:r w:rsidRPr="00D92A6E">
        <w:rPr>
          <w:rFonts w:ascii="Times New Roman" w:hAnsi="Times New Roman" w:cs="Times New Roman"/>
          <w:sz w:val="24"/>
          <w:szCs w:val="24"/>
          <w:lang w:val="en"/>
        </w:rPr>
        <w:t xml:space="preserve">., 2011; Elenkov and Chrousos, 1999; Maule </w:t>
      </w:r>
      <w:r w:rsidRPr="00D92A6E">
        <w:rPr>
          <w:rFonts w:ascii="Times New Roman" w:hAnsi="Times New Roman" w:cs="Times New Roman"/>
          <w:i/>
          <w:sz w:val="24"/>
          <w:szCs w:val="24"/>
          <w:lang w:val="en"/>
        </w:rPr>
        <w:t>et al</w:t>
      </w:r>
      <w:r w:rsidRPr="00D92A6E">
        <w:rPr>
          <w:rFonts w:ascii="Times New Roman" w:hAnsi="Times New Roman" w:cs="Times New Roman"/>
          <w:sz w:val="24"/>
          <w:szCs w:val="24"/>
          <w:lang w:val="en"/>
        </w:rPr>
        <w:t>., 1989).</w:t>
      </w:r>
    </w:p>
    <w:p w:rsidR="009827F0" w:rsidRDefault="009827F0" w:rsidP="009827F0">
      <w:pPr>
        <w:bidi w:val="0"/>
        <w:spacing w:line="480" w:lineRule="auto"/>
        <w:rPr>
          <w:rFonts w:ascii="Times New Roman" w:hAnsi="Times New Roman" w:cs="Times New Roman"/>
          <w:sz w:val="24"/>
          <w:szCs w:val="24"/>
        </w:rPr>
      </w:pPr>
      <w:r>
        <w:rPr>
          <w:rFonts w:ascii="Times New Roman" w:hAnsi="Times New Roman" w:cs="Times New Roman"/>
          <w:sz w:val="24"/>
          <w:szCs w:val="24"/>
        </w:rPr>
        <w:t>Table 2: Changes in the cell types following stress treatments in peripheral blood leukocytes of common carp.</w:t>
      </w:r>
    </w:p>
    <w:tbl>
      <w:tblPr>
        <w:tblW w:w="5000" w:type="pct"/>
        <w:tblLook w:val="00A0" w:firstRow="1" w:lastRow="0" w:firstColumn="1" w:lastColumn="0" w:noHBand="0" w:noVBand="0"/>
      </w:tblPr>
      <w:tblGrid>
        <w:gridCol w:w="1160"/>
        <w:gridCol w:w="1272"/>
        <w:gridCol w:w="1120"/>
        <w:gridCol w:w="1241"/>
        <w:gridCol w:w="1243"/>
        <w:gridCol w:w="1243"/>
        <w:gridCol w:w="1243"/>
      </w:tblGrid>
      <w:tr w:rsidR="009827F0" w:rsidRPr="008C70EB" w:rsidTr="004F3BCD">
        <w:trPr>
          <w:trHeight w:val="567"/>
        </w:trPr>
        <w:tc>
          <w:tcPr>
            <w:tcW w:w="681" w:type="pct"/>
          </w:tcPr>
          <w:p w:rsidR="009827F0" w:rsidRPr="008C70EB" w:rsidRDefault="009827F0" w:rsidP="004F3BCD">
            <w:pPr>
              <w:bidi w:val="0"/>
              <w:spacing w:after="0" w:line="480" w:lineRule="auto"/>
              <w:rPr>
                <w:rFonts w:ascii="Times New Roman" w:hAnsi="Times New Roman" w:cs="Times New Roman"/>
                <w:sz w:val="20"/>
                <w:szCs w:val="20"/>
              </w:rPr>
            </w:pPr>
          </w:p>
        </w:tc>
        <w:tc>
          <w:tcPr>
            <w:tcW w:w="746" w:type="pct"/>
          </w:tcPr>
          <w:p w:rsidR="009827F0" w:rsidRPr="008C70EB" w:rsidRDefault="009827F0" w:rsidP="004F3BCD">
            <w:pPr>
              <w:bidi w:val="0"/>
              <w:spacing w:after="0" w:line="480" w:lineRule="auto"/>
              <w:rPr>
                <w:rFonts w:ascii="Times New Roman" w:hAnsi="Times New Roman" w:cs="Times New Roman"/>
                <w:sz w:val="20"/>
                <w:szCs w:val="20"/>
              </w:rPr>
            </w:pPr>
            <w:r w:rsidRPr="008C70EB">
              <w:rPr>
                <w:rFonts w:ascii="Times New Roman" w:hAnsi="Times New Roman" w:cs="Times New Roman"/>
                <w:sz w:val="20"/>
                <w:szCs w:val="20"/>
              </w:rPr>
              <w:t>Cell type</w:t>
            </w:r>
          </w:p>
        </w:tc>
        <w:tc>
          <w:tcPr>
            <w:tcW w:w="658" w:type="pct"/>
          </w:tcPr>
          <w:p w:rsidR="009827F0" w:rsidRPr="008C70EB" w:rsidRDefault="009827F0" w:rsidP="004F3BCD">
            <w:pPr>
              <w:bidi w:val="0"/>
              <w:spacing w:after="0" w:line="480" w:lineRule="auto"/>
              <w:rPr>
                <w:rFonts w:ascii="Times New Roman" w:hAnsi="Times New Roman" w:cs="Times New Roman"/>
                <w:sz w:val="20"/>
                <w:szCs w:val="20"/>
              </w:rPr>
            </w:pPr>
            <w:r w:rsidRPr="008C70EB">
              <w:rPr>
                <w:rFonts w:ascii="Times New Roman" w:hAnsi="Times New Roman" w:cs="Times New Roman"/>
                <w:sz w:val="20"/>
                <w:szCs w:val="20"/>
              </w:rPr>
              <w:t>Con</w:t>
            </w:r>
          </w:p>
        </w:tc>
        <w:tc>
          <w:tcPr>
            <w:tcW w:w="728" w:type="pct"/>
          </w:tcPr>
          <w:p w:rsidR="009827F0" w:rsidRPr="008C70EB" w:rsidRDefault="009827F0" w:rsidP="004F3BCD">
            <w:pPr>
              <w:bidi w:val="0"/>
              <w:spacing w:after="0" w:line="480" w:lineRule="auto"/>
              <w:rPr>
                <w:rFonts w:ascii="Times New Roman" w:hAnsi="Times New Roman" w:cs="Times New Roman"/>
                <w:sz w:val="20"/>
                <w:szCs w:val="20"/>
              </w:rPr>
            </w:pPr>
            <w:r w:rsidRPr="008C70EB">
              <w:rPr>
                <w:rFonts w:ascii="Times New Roman" w:hAnsi="Times New Roman" w:cs="Times New Roman"/>
                <w:sz w:val="20"/>
                <w:szCs w:val="20"/>
              </w:rPr>
              <w:t>AS</w:t>
            </w:r>
          </w:p>
        </w:tc>
        <w:tc>
          <w:tcPr>
            <w:tcW w:w="729" w:type="pct"/>
          </w:tcPr>
          <w:p w:rsidR="009827F0" w:rsidRPr="008C70EB" w:rsidRDefault="009827F0" w:rsidP="004F3BCD">
            <w:pPr>
              <w:bidi w:val="0"/>
              <w:spacing w:after="0" w:line="480" w:lineRule="auto"/>
              <w:rPr>
                <w:rFonts w:ascii="Times New Roman" w:hAnsi="Times New Roman" w:cs="Times New Roman"/>
                <w:sz w:val="20"/>
                <w:szCs w:val="20"/>
              </w:rPr>
            </w:pPr>
            <w:r w:rsidRPr="008C70EB">
              <w:rPr>
                <w:rFonts w:ascii="Times New Roman" w:hAnsi="Times New Roman" w:cs="Times New Roman"/>
                <w:sz w:val="20"/>
                <w:szCs w:val="20"/>
              </w:rPr>
              <w:t>CSW1</w:t>
            </w:r>
          </w:p>
        </w:tc>
        <w:tc>
          <w:tcPr>
            <w:tcW w:w="729" w:type="pct"/>
          </w:tcPr>
          <w:p w:rsidR="009827F0" w:rsidRPr="008C70EB" w:rsidRDefault="009827F0" w:rsidP="004F3BCD">
            <w:pPr>
              <w:bidi w:val="0"/>
              <w:spacing w:after="0" w:line="480" w:lineRule="auto"/>
              <w:rPr>
                <w:rFonts w:ascii="Times New Roman" w:hAnsi="Times New Roman" w:cs="Times New Roman"/>
                <w:sz w:val="20"/>
                <w:szCs w:val="20"/>
              </w:rPr>
            </w:pPr>
            <w:r w:rsidRPr="008C70EB">
              <w:rPr>
                <w:rFonts w:ascii="Times New Roman" w:hAnsi="Times New Roman" w:cs="Times New Roman"/>
                <w:sz w:val="20"/>
                <w:szCs w:val="20"/>
              </w:rPr>
              <w:t>CSW2</w:t>
            </w:r>
          </w:p>
        </w:tc>
        <w:tc>
          <w:tcPr>
            <w:tcW w:w="729" w:type="pct"/>
          </w:tcPr>
          <w:p w:rsidR="009827F0" w:rsidRPr="008C70EB" w:rsidRDefault="009827F0" w:rsidP="004F3BCD">
            <w:pPr>
              <w:bidi w:val="0"/>
              <w:spacing w:after="0" w:line="480" w:lineRule="auto"/>
              <w:rPr>
                <w:rFonts w:ascii="Times New Roman" w:hAnsi="Times New Roman" w:cs="Times New Roman"/>
                <w:sz w:val="20"/>
                <w:szCs w:val="20"/>
              </w:rPr>
            </w:pPr>
            <w:r w:rsidRPr="008C70EB">
              <w:rPr>
                <w:rFonts w:ascii="Times New Roman" w:hAnsi="Times New Roman" w:cs="Times New Roman"/>
                <w:sz w:val="20"/>
                <w:szCs w:val="20"/>
              </w:rPr>
              <w:t>CSW3</w:t>
            </w:r>
          </w:p>
        </w:tc>
      </w:tr>
      <w:tr w:rsidR="009827F0" w:rsidRPr="008C70EB" w:rsidTr="004F3BCD">
        <w:trPr>
          <w:trHeight w:hRule="exact" w:val="567"/>
        </w:trPr>
        <w:tc>
          <w:tcPr>
            <w:tcW w:w="681" w:type="pct"/>
            <w:vMerge w:val="restart"/>
          </w:tcPr>
          <w:p w:rsidR="009827F0" w:rsidRPr="008C70EB" w:rsidRDefault="009827F0" w:rsidP="004F3BCD">
            <w:pPr>
              <w:bidi w:val="0"/>
              <w:spacing w:after="0" w:line="480" w:lineRule="auto"/>
              <w:rPr>
                <w:rFonts w:ascii="Times New Roman" w:hAnsi="Times New Roman" w:cs="Times New Roman"/>
                <w:sz w:val="20"/>
                <w:szCs w:val="20"/>
              </w:rPr>
            </w:pPr>
            <w:r w:rsidRPr="008C70EB">
              <w:rPr>
                <w:rFonts w:ascii="Times New Roman" w:hAnsi="Times New Roman" w:cs="Times New Roman"/>
                <w:sz w:val="20"/>
                <w:szCs w:val="20"/>
              </w:rPr>
              <w:t xml:space="preserve">Relative </w:t>
            </w:r>
            <w:r w:rsidR="00141254">
              <w:rPr>
                <w:rFonts w:ascii="Times New Roman" w:hAnsi="Times New Roman" w:cs="Times New Roman"/>
                <w:sz w:val="20"/>
                <w:szCs w:val="20"/>
              </w:rPr>
              <w:t>n</w:t>
            </w:r>
            <w:r w:rsidRPr="008C70EB">
              <w:rPr>
                <w:rFonts w:ascii="Times New Roman" w:hAnsi="Times New Roman" w:cs="Times New Roman"/>
                <w:sz w:val="20"/>
                <w:szCs w:val="20"/>
              </w:rPr>
              <w:t>ormalized Ratio of mRNA levels</w:t>
            </w:r>
          </w:p>
        </w:tc>
        <w:tc>
          <w:tcPr>
            <w:tcW w:w="746" w:type="pct"/>
          </w:tcPr>
          <w:p w:rsidR="009827F0" w:rsidRPr="008C70EB" w:rsidRDefault="009827F0" w:rsidP="004F3BCD">
            <w:pPr>
              <w:bidi w:val="0"/>
              <w:spacing w:after="0" w:line="480" w:lineRule="auto"/>
              <w:rPr>
                <w:rFonts w:ascii="Times New Roman" w:hAnsi="Times New Roman" w:cs="Times New Roman"/>
                <w:sz w:val="20"/>
                <w:szCs w:val="20"/>
              </w:rPr>
            </w:pPr>
            <w:r w:rsidRPr="008C70EB">
              <w:rPr>
                <w:rFonts w:ascii="Times New Roman" w:hAnsi="Times New Roman" w:cs="Times New Roman"/>
                <w:sz w:val="20"/>
                <w:szCs w:val="20"/>
              </w:rPr>
              <w:t>CD4</w:t>
            </w:r>
          </w:p>
          <w:p w:rsidR="009827F0" w:rsidRPr="008C70EB" w:rsidRDefault="009827F0" w:rsidP="004F3BCD">
            <w:pPr>
              <w:bidi w:val="0"/>
              <w:spacing w:after="0" w:line="480" w:lineRule="auto"/>
              <w:rPr>
                <w:rFonts w:ascii="Times New Roman" w:hAnsi="Times New Roman" w:cs="Times New Roman"/>
                <w:sz w:val="20"/>
                <w:szCs w:val="20"/>
              </w:rPr>
            </w:pPr>
          </w:p>
        </w:tc>
        <w:tc>
          <w:tcPr>
            <w:tcW w:w="658" w:type="pct"/>
          </w:tcPr>
          <w:p w:rsidR="009827F0" w:rsidRPr="008C70EB" w:rsidRDefault="009827F0" w:rsidP="004F3BCD">
            <w:pPr>
              <w:bidi w:val="0"/>
              <w:spacing w:after="0" w:line="240" w:lineRule="auto"/>
              <w:rPr>
                <w:rFonts w:ascii="Times New Roman" w:hAnsi="Times New Roman" w:cs="Times New Roman"/>
                <w:color w:val="000000"/>
                <w:sz w:val="20"/>
                <w:szCs w:val="20"/>
              </w:rPr>
            </w:pPr>
            <w:r w:rsidRPr="008C70EB">
              <w:rPr>
                <w:rFonts w:ascii="Times New Roman" w:hAnsi="Times New Roman" w:cs="Times New Roman"/>
                <w:color w:val="000000"/>
                <w:sz w:val="20"/>
                <w:szCs w:val="20"/>
              </w:rPr>
              <w:t>1.00±0.41</w:t>
            </w:r>
          </w:p>
        </w:tc>
        <w:tc>
          <w:tcPr>
            <w:tcW w:w="728" w:type="pct"/>
          </w:tcPr>
          <w:p w:rsidR="009827F0" w:rsidRPr="008C70EB" w:rsidRDefault="009827F0" w:rsidP="004F3BCD">
            <w:pPr>
              <w:bidi w:val="0"/>
              <w:spacing w:after="0" w:line="240" w:lineRule="auto"/>
              <w:rPr>
                <w:rFonts w:ascii="Times New Roman" w:hAnsi="Times New Roman" w:cs="Times New Roman"/>
                <w:color w:val="000000"/>
                <w:sz w:val="20"/>
                <w:szCs w:val="20"/>
              </w:rPr>
            </w:pPr>
            <w:r w:rsidRPr="008C70EB">
              <w:rPr>
                <w:rFonts w:ascii="Times New Roman" w:hAnsi="Times New Roman" w:cs="Times New Roman"/>
                <w:color w:val="000000"/>
                <w:sz w:val="20"/>
                <w:szCs w:val="20"/>
              </w:rPr>
              <w:t>0.92±0.37</w:t>
            </w:r>
          </w:p>
        </w:tc>
        <w:tc>
          <w:tcPr>
            <w:tcW w:w="729" w:type="pct"/>
          </w:tcPr>
          <w:p w:rsidR="009827F0" w:rsidRPr="008C70EB" w:rsidRDefault="009827F0" w:rsidP="004F3BCD">
            <w:pPr>
              <w:bidi w:val="0"/>
              <w:spacing w:after="0" w:line="240" w:lineRule="auto"/>
              <w:rPr>
                <w:rFonts w:ascii="Times New Roman" w:hAnsi="Times New Roman" w:cs="Times New Roman"/>
                <w:color w:val="000000"/>
                <w:sz w:val="20"/>
                <w:szCs w:val="20"/>
              </w:rPr>
            </w:pPr>
            <w:r w:rsidRPr="008C70EB">
              <w:rPr>
                <w:rFonts w:ascii="Times New Roman" w:hAnsi="Times New Roman" w:cs="Times New Roman"/>
                <w:color w:val="000000"/>
                <w:sz w:val="20"/>
                <w:szCs w:val="20"/>
              </w:rPr>
              <w:t>0.37±0.12*</w:t>
            </w:r>
          </w:p>
          <w:p w:rsidR="009827F0" w:rsidRPr="008C70EB" w:rsidRDefault="009827F0" w:rsidP="004F3BCD">
            <w:pPr>
              <w:bidi w:val="0"/>
              <w:spacing w:after="0" w:line="480" w:lineRule="auto"/>
              <w:rPr>
                <w:rFonts w:ascii="Times New Roman" w:hAnsi="Times New Roman" w:cs="Times New Roman"/>
                <w:sz w:val="20"/>
                <w:szCs w:val="20"/>
              </w:rPr>
            </w:pPr>
          </w:p>
          <w:p w:rsidR="009827F0" w:rsidRPr="008C70EB" w:rsidRDefault="009827F0" w:rsidP="004F3BCD">
            <w:pPr>
              <w:bidi w:val="0"/>
              <w:spacing w:after="0" w:line="480" w:lineRule="auto"/>
              <w:rPr>
                <w:rFonts w:ascii="Times New Roman" w:hAnsi="Times New Roman" w:cs="Times New Roman"/>
                <w:sz w:val="20"/>
                <w:szCs w:val="20"/>
              </w:rPr>
            </w:pPr>
          </w:p>
        </w:tc>
        <w:tc>
          <w:tcPr>
            <w:tcW w:w="729" w:type="pct"/>
          </w:tcPr>
          <w:p w:rsidR="009827F0" w:rsidRPr="008C70EB" w:rsidRDefault="009827F0" w:rsidP="004F3BCD">
            <w:pPr>
              <w:bidi w:val="0"/>
              <w:spacing w:after="0" w:line="480" w:lineRule="auto"/>
              <w:rPr>
                <w:rFonts w:ascii="Times New Roman" w:hAnsi="Times New Roman" w:cs="Times New Roman"/>
                <w:sz w:val="20"/>
                <w:szCs w:val="20"/>
              </w:rPr>
            </w:pPr>
            <w:r w:rsidRPr="008C70EB">
              <w:rPr>
                <w:rFonts w:ascii="Times New Roman" w:hAnsi="Times New Roman" w:cs="Times New Roman"/>
                <w:sz w:val="20"/>
                <w:szCs w:val="20"/>
              </w:rPr>
              <w:t>0.38±0.11*</w:t>
            </w:r>
          </w:p>
        </w:tc>
        <w:tc>
          <w:tcPr>
            <w:tcW w:w="729" w:type="pct"/>
          </w:tcPr>
          <w:p w:rsidR="009827F0" w:rsidRPr="008C70EB" w:rsidRDefault="009827F0" w:rsidP="004F3BCD">
            <w:pPr>
              <w:bidi w:val="0"/>
              <w:spacing w:after="0" w:line="480" w:lineRule="auto"/>
              <w:rPr>
                <w:rFonts w:ascii="Times New Roman" w:hAnsi="Times New Roman" w:cs="Times New Roman"/>
                <w:sz w:val="20"/>
                <w:szCs w:val="20"/>
              </w:rPr>
            </w:pPr>
            <w:r w:rsidRPr="008C70EB">
              <w:rPr>
                <w:rFonts w:ascii="Times New Roman" w:hAnsi="Times New Roman" w:cs="Times New Roman"/>
                <w:sz w:val="20"/>
                <w:szCs w:val="20"/>
              </w:rPr>
              <w:t>0.14±0.06*</w:t>
            </w:r>
          </w:p>
        </w:tc>
      </w:tr>
      <w:tr w:rsidR="009827F0" w:rsidRPr="008C70EB" w:rsidTr="004F3BCD">
        <w:trPr>
          <w:trHeight w:hRule="exact" w:val="567"/>
        </w:trPr>
        <w:tc>
          <w:tcPr>
            <w:tcW w:w="681" w:type="pct"/>
            <w:vMerge/>
          </w:tcPr>
          <w:p w:rsidR="009827F0" w:rsidRPr="008C70EB" w:rsidRDefault="009827F0" w:rsidP="004F3BCD">
            <w:pPr>
              <w:bidi w:val="0"/>
              <w:spacing w:after="0" w:line="480" w:lineRule="auto"/>
              <w:rPr>
                <w:rFonts w:ascii="Times New Roman" w:hAnsi="Times New Roman" w:cs="Times New Roman"/>
                <w:sz w:val="20"/>
                <w:szCs w:val="20"/>
              </w:rPr>
            </w:pPr>
          </w:p>
        </w:tc>
        <w:tc>
          <w:tcPr>
            <w:tcW w:w="746" w:type="pct"/>
          </w:tcPr>
          <w:p w:rsidR="009827F0" w:rsidRPr="008C70EB" w:rsidRDefault="009827F0" w:rsidP="004F3BCD">
            <w:pPr>
              <w:bidi w:val="0"/>
              <w:spacing w:after="0" w:line="480" w:lineRule="auto"/>
              <w:rPr>
                <w:rFonts w:ascii="Times New Roman" w:hAnsi="Times New Roman" w:cs="Times New Roman"/>
                <w:sz w:val="20"/>
                <w:szCs w:val="20"/>
              </w:rPr>
            </w:pPr>
            <w:r w:rsidRPr="008C70EB">
              <w:rPr>
                <w:rFonts w:ascii="Times New Roman" w:hAnsi="Times New Roman" w:cs="Times New Roman"/>
                <w:sz w:val="20"/>
                <w:szCs w:val="20"/>
              </w:rPr>
              <w:t>CD8a</w:t>
            </w:r>
          </w:p>
        </w:tc>
        <w:tc>
          <w:tcPr>
            <w:tcW w:w="658" w:type="pct"/>
          </w:tcPr>
          <w:p w:rsidR="009827F0" w:rsidRPr="008C70EB" w:rsidRDefault="009827F0" w:rsidP="004F3BCD">
            <w:pPr>
              <w:bidi w:val="0"/>
              <w:spacing w:after="0" w:line="240" w:lineRule="auto"/>
              <w:rPr>
                <w:rFonts w:ascii="Times New Roman" w:hAnsi="Times New Roman" w:cs="Times New Roman"/>
                <w:color w:val="000000"/>
                <w:sz w:val="20"/>
                <w:szCs w:val="20"/>
              </w:rPr>
            </w:pPr>
            <w:r w:rsidRPr="008C70EB">
              <w:rPr>
                <w:rFonts w:ascii="Times New Roman" w:hAnsi="Times New Roman" w:cs="Times New Roman"/>
                <w:color w:val="000000"/>
                <w:sz w:val="20"/>
                <w:szCs w:val="20"/>
              </w:rPr>
              <w:t>1.00±0.44</w:t>
            </w:r>
          </w:p>
        </w:tc>
        <w:tc>
          <w:tcPr>
            <w:tcW w:w="728" w:type="pct"/>
          </w:tcPr>
          <w:p w:rsidR="009827F0" w:rsidRPr="008C70EB" w:rsidRDefault="009827F0" w:rsidP="004F3BCD">
            <w:pPr>
              <w:bidi w:val="0"/>
              <w:spacing w:after="0" w:line="240" w:lineRule="auto"/>
              <w:rPr>
                <w:rFonts w:ascii="Times New Roman" w:hAnsi="Times New Roman" w:cs="Times New Roman"/>
                <w:color w:val="000000"/>
                <w:sz w:val="20"/>
                <w:szCs w:val="20"/>
              </w:rPr>
            </w:pPr>
            <w:r w:rsidRPr="008C70EB">
              <w:rPr>
                <w:rFonts w:ascii="Times New Roman" w:hAnsi="Times New Roman" w:cs="Times New Roman"/>
                <w:color w:val="000000"/>
                <w:sz w:val="20"/>
                <w:szCs w:val="20"/>
              </w:rPr>
              <w:t>1.16±0.56</w:t>
            </w:r>
          </w:p>
        </w:tc>
        <w:tc>
          <w:tcPr>
            <w:tcW w:w="729" w:type="pct"/>
          </w:tcPr>
          <w:p w:rsidR="009827F0" w:rsidRPr="008C70EB" w:rsidRDefault="009827F0" w:rsidP="004F3BCD">
            <w:pPr>
              <w:bidi w:val="0"/>
              <w:spacing w:after="0" w:line="480" w:lineRule="auto"/>
              <w:rPr>
                <w:rFonts w:ascii="Times New Roman" w:hAnsi="Times New Roman" w:cs="Times New Roman"/>
                <w:sz w:val="20"/>
                <w:szCs w:val="20"/>
              </w:rPr>
            </w:pPr>
            <w:r w:rsidRPr="008C70EB">
              <w:rPr>
                <w:rFonts w:ascii="Times New Roman" w:hAnsi="Times New Roman" w:cs="Times New Roman"/>
                <w:sz w:val="20"/>
                <w:szCs w:val="20"/>
              </w:rPr>
              <w:t>0.85±0.16</w:t>
            </w:r>
          </w:p>
        </w:tc>
        <w:tc>
          <w:tcPr>
            <w:tcW w:w="729" w:type="pct"/>
          </w:tcPr>
          <w:p w:rsidR="009827F0" w:rsidRPr="008C70EB" w:rsidRDefault="009827F0" w:rsidP="004F3BCD">
            <w:pPr>
              <w:bidi w:val="0"/>
              <w:spacing w:after="0" w:line="480" w:lineRule="auto"/>
              <w:rPr>
                <w:rFonts w:ascii="Times New Roman" w:hAnsi="Times New Roman" w:cs="Times New Roman"/>
                <w:sz w:val="20"/>
                <w:szCs w:val="20"/>
              </w:rPr>
            </w:pPr>
            <w:r w:rsidRPr="008C70EB">
              <w:rPr>
                <w:rFonts w:ascii="Times New Roman" w:hAnsi="Times New Roman" w:cs="Times New Roman"/>
                <w:sz w:val="20"/>
                <w:szCs w:val="20"/>
              </w:rPr>
              <w:t>1.18±0.48</w:t>
            </w:r>
          </w:p>
        </w:tc>
        <w:tc>
          <w:tcPr>
            <w:tcW w:w="729" w:type="pct"/>
          </w:tcPr>
          <w:p w:rsidR="009827F0" w:rsidRPr="008C70EB" w:rsidRDefault="009827F0" w:rsidP="004F3BCD">
            <w:pPr>
              <w:bidi w:val="0"/>
              <w:spacing w:after="0" w:line="480" w:lineRule="auto"/>
              <w:rPr>
                <w:rFonts w:ascii="Times New Roman" w:hAnsi="Times New Roman" w:cs="Times New Roman"/>
                <w:sz w:val="20"/>
                <w:szCs w:val="20"/>
              </w:rPr>
            </w:pPr>
            <w:r w:rsidRPr="008C70EB">
              <w:rPr>
                <w:rFonts w:ascii="Times New Roman" w:hAnsi="Times New Roman" w:cs="Times New Roman"/>
                <w:sz w:val="20"/>
                <w:szCs w:val="20"/>
              </w:rPr>
              <w:t>0.38±0.14</w:t>
            </w:r>
          </w:p>
        </w:tc>
      </w:tr>
      <w:tr w:rsidR="009827F0" w:rsidRPr="008C70EB" w:rsidTr="004F3BCD">
        <w:trPr>
          <w:trHeight w:hRule="exact" w:val="567"/>
        </w:trPr>
        <w:tc>
          <w:tcPr>
            <w:tcW w:w="681" w:type="pct"/>
            <w:vMerge/>
          </w:tcPr>
          <w:p w:rsidR="009827F0" w:rsidRPr="008C70EB" w:rsidRDefault="009827F0" w:rsidP="004F3BCD">
            <w:pPr>
              <w:bidi w:val="0"/>
              <w:spacing w:after="0" w:line="480" w:lineRule="auto"/>
              <w:rPr>
                <w:rFonts w:ascii="Times New Roman" w:hAnsi="Times New Roman" w:cs="Times New Roman"/>
                <w:sz w:val="20"/>
                <w:szCs w:val="20"/>
              </w:rPr>
            </w:pPr>
          </w:p>
        </w:tc>
        <w:tc>
          <w:tcPr>
            <w:tcW w:w="746" w:type="pct"/>
          </w:tcPr>
          <w:p w:rsidR="009827F0" w:rsidRPr="008C70EB" w:rsidRDefault="009827F0" w:rsidP="004F3BCD">
            <w:pPr>
              <w:bidi w:val="0"/>
              <w:spacing w:after="0" w:line="480" w:lineRule="auto"/>
              <w:rPr>
                <w:rFonts w:ascii="Times New Roman" w:hAnsi="Times New Roman" w:cs="Times New Roman"/>
                <w:sz w:val="20"/>
                <w:szCs w:val="20"/>
              </w:rPr>
            </w:pPr>
            <w:r w:rsidRPr="008C70EB">
              <w:rPr>
                <w:rFonts w:ascii="Times New Roman" w:hAnsi="Times New Roman" w:cs="Times New Roman"/>
                <w:sz w:val="20"/>
                <w:szCs w:val="20"/>
              </w:rPr>
              <w:t>T (TCR</w:t>
            </w:r>
            <w:r w:rsidRPr="008C70EB">
              <w:rPr>
                <w:rFonts w:ascii="Times New Roman" w:hAnsi="Times New Roman" w:cs="Times New Roman"/>
                <w:sz w:val="20"/>
                <w:szCs w:val="20"/>
              </w:rPr>
              <w:sym w:font="Symbol" w:char="F065"/>
            </w:r>
            <w:r w:rsidRPr="008C70EB">
              <w:rPr>
                <w:rFonts w:ascii="Times New Roman" w:hAnsi="Times New Roman" w:cs="Times New Roman"/>
                <w:sz w:val="20"/>
                <w:szCs w:val="20"/>
              </w:rPr>
              <w:t>)</w:t>
            </w:r>
          </w:p>
        </w:tc>
        <w:tc>
          <w:tcPr>
            <w:tcW w:w="658" w:type="pct"/>
          </w:tcPr>
          <w:p w:rsidR="009827F0" w:rsidRPr="008C70EB" w:rsidRDefault="009827F0" w:rsidP="004F3BCD">
            <w:pPr>
              <w:bidi w:val="0"/>
              <w:spacing w:after="0" w:line="240" w:lineRule="auto"/>
              <w:rPr>
                <w:rFonts w:ascii="Times New Roman" w:hAnsi="Times New Roman" w:cs="Times New Roman"/>
                <w:color w:val="000000"/>
                <w:sz w:val="20"/>
                <w:szCs w:val="20"/>
              </w:rPr>
            </w:pPr>
            <w:r w:rsidRPr="008C70EB">
              <w:rPr>
                <w:rFonts w:ascii="Times New Roman" w:hAnsi="Times New Roman" w:cs="Times New Roman"/>
                <w:color w:val="000000"/>
                <w:sz w:val="20"/>
                <w:szCs w:val="20"/>
              </w:rPr>
              <w:t>1.00±0.23</w:t>
            </w:r>
          </w:p>
        </w:tc>
        <w:tc>
          <w:tcPr>
            <w:tcW w:w="728" w:type="pct"/>
          </w:tcPr>
          <w:p w:rsidR="009827F0" w:rsidRPr="008C70EB" w:rsidRDefault="009827F0" w:rsidP="004F3BCD">
            <w:pPr>
              <w:bidi w:val="0"/>
              <w:spacing w:after="0" w:line="240" w:lineRule="auto"/>
              <w:rPr>
                <w:rFonts w:ascii="Times New Roman" w:hAnsi="Times New Roman" w:cs="Times New Roman"/>
                <w:color w:val="000000"/>
                <w:sz w:val="20"/>
                <w:szCs w:val="20"/>
              </w:rPr>
            </w:pPr>
            <w:r w:rsidRPr="008C70EB">
              <w:rPr>
                <w:rFonts w:ascii="Times New Roman" w:hAnsi="Times New Roman" w:cs="Times New Roman"/>
                <w:color w:val="000000"/>
                <w:sz w:val="20"/>
                <w:szCs w:val="20"/>
              </w:rPr>
              <w:t>0.52±0.06*</w:t>
            </w:r>
          </w:p>
        </w:tc>
        <w:tc>
          <w:tcPr>
            <w:tcW w:w="729" w:type="pct"/>
          </w:tcPr>
          <w:p w:rsidR="009827F0" w:rsidRPr="008C70EB" w:rsidRDefault="009827F0" w:rsidP="004F3BCD">
            <w:pPr>
              <w:bidi w:val="0"/>
              <w:spacing w:after="0" w:line="480" w:lineRule="auto"/>
              <w:rPr>
                <w:rFonts w:ascii="Times New Roman" w:hAnsi="Times New Roman" w:cs="Times New Roman"/>
                <w:sz w:val="20"/>
                <w:szCs w:val="20"/>
              </w:rPr>
            </w:pPr>
            <w:r w:rsidRPr="008C70EB">
              <w:rPr>
                <w:rFonts w:ascii="Times New Roman" w:hAnsi="Times New Roman" w:cs="Times New Roman"/>
                <w:sz w:val="20"/>
                <w:szCs w:val="20"/>
              </w:rPr>
              <w:t>0.38±0.06*</w:t>
            </w:r>
          </w:p>
        </w:tc>
        <w:tc>
          <w:tcPr>
            <w:tcW w:w="729" w:type="pct"/>
          </w:tcPr>
          <w:p w:rsidR="009827F0" w:rsidRPr="008C70EB" w:rsidRDefault="009827F0" w:rsidP="004F3BCD">
            <w:pPr>
              <w:bidi w:val="0"/>
              <w:spacing w:after="0" w:line="480" w:lineRule="auto"/>
              <w:rPr>
                <w:rFonts w:ascii="Times New Roman" w:hAnsi="Times New Roman" w:cs="Times New Roman"/>
                <w:sz w:val="20"/>
                <w:szCs w:val="20"/>
              </w:rPr>
            </w:pPr>
            <w:r w:rsidRPr="008C70EB">
              <w:rPr>
                <w:rFonts w:ascii="Times New Roman" w:hAnsi="Times New Roman" w:cs="Times New Roman"/>
                <w:sz w:val="20"/>
                <w:szCs w:val="20"/>
              </w:rPr>
              <w:t>0.49±0.09*</w:t>
            </w:r>
          </w:p>
        </w:tc>
        <w:tc>
          <w:tcPr>
            <w:tcW w:w="729" w:type="pct"/>
          </w:tcPr>
          <w:p w:rsidR="009827F0" w:rsidRPr="008C70EB" w:rsidRDefault="009827F0" w:rsidP="004F3BCD">
            <w:pPr>
              <w:bidi w:val="0"/>
              <w:spacing w:after="0" w:line="480" w:lineRule="auto"/>
              <w:rPr>
                <w:rFonts w:ascii="Times New Roman" w:hAnsi="Times New Roman" w:cs="Times New Roman"/>
                <w:sz w:val="20"/>
                <w:szCs w:val="20"/>
              </w:rPr>
            </w:pPr>
            <w:r w:rsidRPr="008C70EB">
              <w:rPr>
                <w:rFonts w:ascii="Times New Roman" w:hAnsi="Times New Roman" w:cs="Times New Roman"/>
                <w:sz w:val="20"/>
                <w:szCs w:val="20"/>
              </w:rPr>
              <w:t>0.41±0.06*</w:t>
            </w:r>
          </w:p>
        </w:tc>
      </w:tr>
      <w:tr w:rsidR="009827F0" w:rsidRPr="008C70EB" w:rsidTr="004F3BCD">
        <w:trPr>
          <w:trHeight w:hRule="exact" w:val="567"/>
        </w:trPr>
        <w:tc>
          <w:tcPr>
            <w:tcW w:w="681" w:type="pct"/>
            <w:vMerge/>
            <w:tcBorders>
              <w:bottom w:val="single" w:sz="4" w:space="0" w:color="auto"/>
            </w:tcBorders>
          </w:tcPr>
          <w:p w:rsidR="009827F0" w:rsidRPr="008C70EB" w:rsidRDefault="009827F0" w:rsidP="004F3BCD">
            <w:pPr>
              <w:bidi w:val="0"/>
              <w:spacing w:after="0" w:line="480" w:lineRule="auto"/>
              <w:rPr>
                <w:rFonts w:ascii="Times New Roman" w:hAnsi="Times New Roman" w:cs="Times New Roman"/>
                <w:sz w:val="20"/>
                <w:szCs w:val="20"/>
              </w:rPr>
            </w:pPr>
          </w:p>
        </w:tc>
        <w:tc>
          <w:tcPr>
            <w:tcW w:w="746" w:type="pct"/>
            <w:tcBorders>
              <w:bottom w:val="single" w:sz="4" w:space="0" w:color="auto"/>
            </w:tcBorders>
          </w:tcPr>
          <w:p w:rsidR="009827F0" w:rsidRPr="008C70EB" w:rsidRDefault="009827F0" w:rsidP="004F3BCD">
            <w:pPr>
              <w:bidi w:val="0"/>
              <w:spacing w:after="0" w:line="480" w:lineRule="auto"/>
              <w:rPr>
                <w:rFonts w:ascii="Times New Roman" w:hAnsi="Times New Roman" w:cs="Times New Roman"/>
                <w:sz w:val="20"/>
                <w:szCs w:val="20"/>
              </w:rPr>
            </w:pPr>
            <w:r w:rsidRPr="008C70EB">
              <w:rPr>
                <w:rFonts w:ascii="Times New Roman" w:hAnsi="Times New Roman" w:cs="Times New Roman"/>
                <w:sz w:val="20"/>
                <w:szCs w:val="20"/>
              </w:rPr>
              <w:sym w:font="Symbol" w:char="F067"/>
            </w:r>
            <w:r w:rsidRPr="008C70EB">
              <w:rPr>
                <w:rFonts w:ascii="Times New Roman" w:hAnsi="Times New Roman" w:cs="Times New Roman"/>
                <w:sz w:val="20"/>
                <w:szCs w:val="20"/>
              </w:rPr>
              <w:sym w:font="Symbol" w:char="F064"/>
            </w:r>
            <w:r w:rsidRPr="008C70EB">
              <w:rPr>
                <w:rFonts w:ascii="Times New Roman" w:hAnsi="Times New Roman" w:cs="Times New Roman"/>
                <w:sz w:val="20"/>
                <w:szCs w:val="20"/>
              </w:rPr>
              <w:t>T(TCR</w:t>
            </w:r>
            <w:r w:rsidRPr="008C70EB">
              <w:rPr>
                <w:rFonts w:ascii="Times New Roman" w:hAnsi="Times New Roman" w:cs="Times New Roman"/>
                <w:sz w:val="20"/>
                <w:szCs w:val="20"/>
              </w:rPr>
              <w:sym w:font="Symbol" w:char="F067"/>
            </w:r>
            <w:r w:rsidRPr="008C70EB">
              <w:rPr>
                <w:rFonts w:ascii="Times New Roman" w:hAnsi="Times New Roman" w:cs="Times New Roman"/>
                <w:sz w:val="20"/>
                <w:szCs w:val="20"/>
              </w:rPr>
              <w:sym w:font="Symbol" w:char="F064"/>
            </w:r>
            <w:r w:rsidRPr="008C70EB">
              <w:rPr>
                <w:rFonts w:ascii="Times New Roman" w:hAnsi="Times New Roman" w:cs="Times New Roman"/>
                <w:sz w:val="20"/>
                <w:szCs w:val="20"/>
              </w:rPr>
              <w:t>) (TCR</w:t>
            </w:r>
            <w:r w:rsidRPr="008C70EB">
              <w:rPr>
                <w:rFonts w:ascii="Times New Roman" w:hAnsi="Times New Roman" w:cs="Times New Roman"/>
                <w:sz w:val="20"/>
                <w:szCs w:val="20"/>
              </w:rPr>
              <w:sym w:font="Symbol" w:char="F067"/>
            </w:r>
            <w:r w:rsidRPr="008C70EB">
              <w:rPr>
                <w:rFonts w:ascii="Times New Roman" w:hAnsi="Times New Roman" w:cs="Times New Roman"/>
                <w:sz w:val="20"/>
                <w:szCs w:val="20"/>
              </w:rPr>
              <w:sym w:font="Symbol" w:char="F064"/>
            </w:r>
            <w:r w:rsidRPr="008C70EB">
              <w:rPr>
                <w:rFonts w:ascii="Times New Roman" w:hAnsi="Times New Roman" w:cs="Times New Roman"/>
                <w:sz w:val="20"/>
                <w:szCs w:val="20"/>
              </w:rPr>
              <w:t>)</w:t>
            </w:r>
          </w:p>
        </w:tc>
        <w:tc>
          <w:tcPr>
            <w:tcW w:w="658" w:type="pct"/>
            <w:tcBorders>
              <w:bottom w:val="single" w:sz="4" w:space="0" w:color="auto"/>
            </w:tcBorders>
          </w:tcPr>
          <w:p w:rsidR="009827F0" w:rsidRPr="008C70EB" w:rsidRDefault="009827F0" w:rsidP="004F3BCD">
            <w:pPr>
              <w:bidi w:val="0"/>
              <w:spacing w:after="0" w:line="240" w:lineRule="auto"/>
              <w:rPr>
                <w:rFonts w:ascii="Times New Roman" w:hAnsi="Times New Roman" w:cs="Times New Roman"/>
                <w:color w:val="000000"/>
                <w:sz w:val="20"/>
                <w:szCs w:val="20"/>
              </w:rPr>
            </w:pPr>
            <w:r w:rsidRPr="008C70EB">
              <w:rPr>
                <w:rFonts w:ascii="Times New Roman" w:hAnsi="Times New Roman" w:cs="Times New Roman"/>
                <w:color w:val="000000"/>
                <w:sz w:val="20"/>
                <w:szCs w:val="20"/>
              </w:rPr>
              <w:t>1.00±0.13</w:t>
            </w:r>
          </w:p>
        </w:tc>
        <w:tc>
          <w:tcPr>
            <w:tcW w:w="728" w:type="pct"/>
            <w:tcBorders>
              <w:bottom w:val="single" w:sz="4" w:space="0" w:color="auto"/>
            </w:tcBorders>
          </w:tcPr>
          <w:p w:rsidR="009827F0" w:rsidRPr="008C70EB" w:rsidRDefault="009827F0" w:rsidP="004F3BCD">
            <w:pPr>
              <w:bidi w:val="0"/>
              <w:spacing w:after="0" w:line="240" w:lineRule="auto"/>
              <w:rPr>
                <w:rFonts w:ascii="Times New Roman" w:hAnsi="Times New Roman" w:cs="Times New Roman"/>
                <w:color w:val="000000"/>
                <w:sz w:val="20"/>
                <w:szCs w:val="20"/>
              </w:rPr>
            </w:pPr>
            <w:r w:rsidRPr="008C70EB">
              <w:rPr>
                <w:rFonts w:ascii="Times New Roman" w:hAnsi="Times New Roman" w:cs="Times New Roman"/>
                <w:color w:val="000000"/>
                <w:sz w:val="20"/>
                <w:szCs w:val="20"/>
              </w:rPr>
              <w:t>1.29±0.35</w:t>
            </w:r>
          </w:p>
        </w:tc>
        <w:tc>
          <w:tcPr>
            <w:tcW w:w="729" w:type="pct"/>
            <w:tcBorders>
              <w:bottom w:val="single" w:sz="4" w:space="0" w:color="auto"/>
            </w:tcBorders>
          </w:tcPr>
          <w:p w:rsidR="009827F0" w:rsidRPr="008C70EB" w:rsidRDefault="009827F0" w:rsidP="004F3BCD">
            <w:pPr>
              <w:bidi w:val="0"/>
              <w:spacing w:after="0" w:line="480" w:lineRule="auto"/>
              <w:rPr>
                <w:rFonts w:ascii="Times New Roman" w:hAnsi="Times New Roman" w:cs="Times New Roman"/>
                <w:sz w:val="20"/>
                <w:szCs w:val="20"/>
              </w:rPr>
            </w:pPr>
            <w:r w:rsidRPr="008C70EB">
              <w:rPr>
                <w:rFonts w:ascii="Times New Roman" w:hAnsi="Times New Roman" w:cs="Times New Roman"/>
                <w:sz w:val="20"/>
                <w:szCs w:val="20"/>
              </w:rPr>
              <w:t>1.70±0.40*</w:t>
            </w:r>
          </w:p>
        </w:tc>
        <w:tc>
          <w:tcPr>
            <w:tcW w:w="729" w:type="pct"/>
            <w:tcBorders>
              <w:bottom w:val="single" w:sz="4" w:space="0" w:color="auto"/>
            </w:tcBorders>
          </w:tcPr>
          <w:p w:rsidR="009827F0" w:rsidRPr="008C70EB" w:rsidRDefault="009827F0" w:rsidP="004F3BCD">
            <w:pPr>
              <w:bidi w:val="0"/>
              <w:spacing w:after="0" w:line="480" w:lineRule="auto"/>
              <w:rPr>
                <w:rFonts w:ascii="Times New Roman" w:hAnsi="Times New Roman" w:cs="Times New Roman"/>
                <w:sz w:val="20"/>
                <w:szCs w:val="20"/>
              </w:rPr>
            </w:pPr>
            <w:r w:rsidRPr="008C70EB">
              <w:rPr>
                <w:rFonts w:ascii="Times New Roman" w:hAnsi="Times New Roman" w:cs="Times New Roman"/>
                <w:sz w:val="20"/>
                <w:szCs w:val="20"/>
              </w:rPr>
              <w:t>1.29±0.23</w:t>
            </w:r>
          </w:p>
        </w:tc>
        <w:tc>
          <w:tcPr>
            <w:tcW w:w="729" w:type="pct"/>
            <w:tcBorders>
              <w:bottom w:val="single" w:sz="4" w:space="0" w:color="auto"/>
            </w:tcBorders>
          </w:tcPr>
          <w:p w:rsidR="009827F0" w:rsidRPr="008C70EB" w:rsidRDefault="009827F0" w:rsidP="004F3BCD">
            <w:pPr>
              <w:bidi w:val="0"/>
              <w:spacing w:after="0" w:line="480" w:lineRule="auto"/>
              <w:rPr>
                <w:rFonts w:ascii="Times New Roman" w:hAnsi="Times New Roman" w:cs="Times New Roman"/>
                <w:sz w:val="20"/>
                <w:szCs w:val="20"/>
              </w:rPr>
            </w:pPr>
            <w:r w:rsidRPr="008C70EB">
              <w:rPr>
                <w:rFonts w:ascii="Times New Roman" w:hAnsi="Times New Roman" w:cs="Times New Roman"/>
                <w:sz w:val="20"/>
                <w:szCs w:val="20"/>
              </w:rPr>
              <w:t>0.67±0.22</w:t>
            </w:r>
          </w:p>
        </w:tc>
      </w:tr>
      <w:tr w:rsidR="009827F0" w:rsidRPr="008C70EB" w:rsidTr="004F3BCD">
        <w:trPr>
          <w:trHeight w:hRule="exact" w:val="567"/>
        </w:trPr>
        <w:tc>
          <w:tcPr>
            <w:tcW w:w="681" w:type="pct"/>
            <w:vMerge w:val="restart"/>
            <w:tcBorders>
              <w:top w:val="single" w:sz="4" w:space="0" w:color="auto"/>
            </w:tcBorders>
          </w:tcPr>
          <w:p w:rsidR="009827F0" w:rsidRPr="008C70EB" w:rsidRDefault="009827F0" w:rsidP="004F3BCD">
            <w:pPr>
              <w:bidi w:val="0"/>
              <w:spacing w:after="0" w:line="480" w:lineRule="auto"/>
              <w:rPr>
                <w:rFonts w:ascii="Times New Roman" w:hAnsi="Times New Roman" w:cs="Times New Roman"/>
                <w:sz w:val="20"/>
                <w:szCs w:val="20"/>
              </w:rPr>
            </w:pPr>
            <w:r w:rsidRPr="008C70EB">
              <w:rPr>
                <w:rFonts w:ascii="Times New Roman" w:hAnsi="Times New Roman" w:cs="Times New Roman"/>
                <w:sz w:val="20"/>
                <w:szCs w:val="20"/>
              </w:rPr>
              <w:t>Cell percent in PBL</w:t>
            </w:r>
          </w:p>
        </w:tc>
        <w:tc>
          <w:tcPr>
            <w:tcW w:w="746" w:type="pct"/>
            <w:tcBorders>
              <w:top w:val="single" w:sz="4" w:space="0" w:color="auto"/>
            </w:tcBorders>
          </w:tcPr>
          <w:p w:rsidR="009827F0" w:rsidRPr="008C70EB" w:rsidRDefault="009827F0" w:rsidP="004F3BCD">
            <w:pPr>
              <w:bidi w:val="0"/>
              <w:spacing w:after="0" w:line="240" w:lineRule="auto"/>
              <w:rPr>
                <w:rFonts w:ascii="Times New Roman" w:hAnsi="Times New Roman" w:cs="Times New Roman"/>
                <w:sz w:val="20"/>
                <w:szCs w:val="20"/>
              </w:rPr>
            </w:pPr>
            <w:r w:rsidRPr="008C70EB">
              <w:rPr>
                <w:rFonts w:ascii="Times New Roman" w:hAnsi="Times New Roman" w:cs="Times New Roman"/>
                <w:sz w:val="20"/>
                <w:szCs w:val="20"/>
              </w:rPr>
              <w:t>Monocytes/ macrophages</w:t>
            </w:r>
          </w:p>
        </w:tc>
        <w:tc>
          <w:tcPr>
            <w:tcW w:w="658" w:type="pct"/>
            <w:tcBorders>
              <w:top w:val="single" w:sz="4" w:space="0" w:color="auto"/>
            </w:tcBorders>
          </w:tcPr>
          <w:p w:rsidR="009827F0" w:rsidRPr="008C70EB" w:rsidRDefault="009827F0" w:rsidP="004F3BCD">
            <w:pPr>
              <w:bidi w:val="0"/>
              <w:spacing w:after="0" w:line="240" w:lineRule="auto"/>
              <w:rPr>
                <w:rFonts w:ascii="Times New Roman" w:hAnsi="Times New Roman" w:cs="Times New Roman"/>
                <w:color w:val="000000"/>
                <w:sz w:val="20"/>
                <w:szCs w:val="20"/>
              </w:rPr>
            </w:pPr>
            <w:r w:rsidRPr="008C70EB">
              <w:rPr>
                <w:rFonts w:ascii="Times New Roman" w:hAnsi="Times New Roman" w:cs="Times New Roman"/>
                <w:sz w:val="20"/>
                <w:szCs w:val="20"/>
              </w:rPr>
              <w:t>1.05± 0.09</w:t>
            </w:r>
          </w:p>
        </w:tc>
        <w:tc>
          <w:tcPr>
            <w:tcW w:w="728" w:type="pct"/>
            <w:tcBorders>
              <w:top w:val="single" w:sz="4" w:space="0" w:color="auto"/>
            </w:tcBorders>
          </w:tcPr>
          <w:p w:rsidR="009827F0" w:rsidRPr="008C70EB" w:rsidRDefault="009827F0" w:rsidP="004F3BCD">
            <w:pPr>
              <w:bidi w:val="0"/>
              <w:spacing w:after="0" w:line="240" w:lineRule="auto"/>
              <w:rPr>
                <w:rFonts w:ascii="Times New Roman" w:hAnsi="Times New Roman" w:cs="Times New Roman"/>
                <w:color w:val="000000"/>
                <w:sz w:val="20"/>
                <w:szCs w:val="20"/>
              </w:rPr>
            </w:pPr>
            <w:r w:rsidRPr="008C70EB">
              <w:rPr>
                <w:rFonts w:ascii="Times New Roman" w:hAnsi="Times New Roman" w:cs="Times New Roman"/>
                <w:sz w:val="20"/>
                <w:szCs w:val="20"/>
              </w:rPr>
              <w:t>1.01 ± 0.32</w:t>
            </w:r>
          </w:p>
        </w:tc>
        <w:tc>
          <w:tcPr>
            <w:tcW w:w="729" w:type="pct"/>
            <w:tcBorders>
              <w:top w:val="single" w:sz="4" w:space="0" w:color="auto"/>
            </w:tcBorders>
          </w:tcPr>
          <w:p w:rsidR="009827F0" w:rsidRPr="008C70EB" w:rsidRDefault="009827F0" w:rsidP="004F3BCD">
            <w:pPr>
              <w:bidi w:val="0"/>
              <w:spacing w:after="0" w:line="480" w:lineRule="auto"/>
              <w:rPr>
                <w:rFonts w:ascii="Times New Roman" w:hAnsi="Times New Roman" w:cs="Times New Roman"/>
                <w:sz w:val="20"/>
                <w:szCs w:val="20"/>
              </w:rPr>
            </w:pPr>
            <w:r w:rsidRPr="008C70EB">
              <w:rPr>
                <w:rFonts w:ascii="Times New Roman" w:hAnsi="Times New Roman" w:cs="Times New Roman"/>
                <w:sz w:val="20"/>
                <w:szCs w:val="20"/>
              </w:rPr>
              <w:t>0.30 ± 0.06</w:t>
            </w:r>
            <w:r w:rsidRPr="008C70EB">
              <w:rPr>
                <w:rFonts w:ascii="Times New Roman" w:hAnsi="Times New Roman" w:cs="Times New Roman"/>
                <w:b/>
                <w:bCs/>
                <w:sz w:val="20"/>
                <w:szCs w:val="20"/>
              </w:rPr>
              <w:t>*</w:t>
            </w:r>
          </w:p>
        </w:tc>
        <w:tc>
          <w:tcPr>
            <w:tcW w:w="729" w:type="pct"/>
            <w:tcBorders>
              <w:top w:val="single" w:sz="4" w:space="0" w:color="auto"/>
            </w:tcBorders>
          </w:tcPr>
          <w:p w:rsidR="009827F0" w:rsidRPr="008C70EB" w:rsidRDefault="009827F0" w:rsidP="004F3BCD">
            <w:pPr>
              <w:bidi w:val="0"/>
              <w:spacing w:after="0" w:line="480" w:lineRule="auto"/>
              <w:rPr>
                <w:rFonts w:ascii="Times New Roman" w:hAnsi="Times New Roman" w:cs="Times New Roman"/>
                <w:sz w:val="20"/>
                <w:szCs w:val="20"/>
              </w:rPr>
            </w:pPr>
            <w:r w:rsidRPr="008C70EB">
              <w:rPr>
                <w:rFonts w:ascii="Times New Roman" w:hAnsi="Times New Roman" w:cs="Times New Roman"/>
                <w:sz w:val="20"/>
                <w:szCs w:val="20"/>
              </w:rPr>
              <w:t>0.26 ± 0.09</w:t>
            </w:r>
            <w:r w:rsidRPr="008C70EB">
              <w:rPr>
                <w:rFonts w:ascii="Times New Roman" w:hAnsi="Times New Roman" w:cs="Times New Roman"/>
                <w:b/>
                <w:bCs/>
                <w:sz w:val="20"/>
                <w:szCs w:val="20"/>
              </w:rPr>
              <w:t>*</w:t>
            </w:r>
          </w:p>
        </w:tc>
        <w:tc>
          <w:tcPr>
            <w:tcW w:w="729" w:type="pct"/>
            <w:tcBorders>
              <w:top w:val="single" w:sz="4" w:space="0" w:color="auto"/>
            </w:tcBorders>
          </w:tcPr>
          <w:p w:rsidR="009827F0" w:rsidRPr="008C70EB" w:rsidRDefault="009827F0" w:rsidP="004F3BCD">
            <w:pPr>
              <w:bidi w:val="0"/>
              <w:spacing w:after="0" w:line="480" w:lineRule="auto"/>
              <w:rPr>
                <w:rFonts w:ascii="Times New Roman" w:hAnsi="Times New Roman" w:cs="Times New Roman"/>
                <w:sz w:val="20"/>
                <w:szCs w:val="20"/>
              </w:rPr>
            </w:pPr>
            <w:r w:rsidRPr="008C70EB">
              <w:rPr>
                <w:rFonts w:ascii="Times New Roman" w:hAnsi="Times New Roman" w:cs="Times New Roman"/>
                <w:sz w:val="20"/>
                <w:szCs w:val="20"/>
              </w:rPr>
              <w:t>0.21 ± 0.05</w:t>
            </w:r>
            <w:r w:rsidRPr="008C70EB">
              <w:rPr>
                <w:rFonts w:ascii="Times New Roman" w:hAnsi="Times New Roman" w:cs="Times New Roman"/>
                <w:b/>
                <w:bCs/>
                <w:sz w:val="20"/>
                <w:szCs w:val="20"/>
              </w:rPr>
              <w:t>*</w:t>
            </w:r>
          </w:p>
        </w:tc>
      </w:tr>
      <w:tr w:rsidR="009827F0" w:rsidRPr="008C70EB" w:rsidTr="004F3BCD">
        <w:trPr>
          <w:trHeight w:hRule="exact" w:val="567"/>
        </w:trPr>
        <w:tc>
          <w:tcPr>
            <w:tcW w:w="681" w:type="pct"/>
            <w:vMerge/>
          </w:tcPr>
          <w:p w:rsidR="009827F0" w:rsidRPr="008C70EB" w:rsidRDefault="009827F0" w:rsidP="004F3BCD">
            <w:pPr>
              <w:bidi w:val="0"/>
              <w:spacing w:after="0" w:line="480" w:lineRule="auto"/>
              <w:rPr>
                <w:rFonts w:ascii="Times New Roman" w:hAnsi="Times New Roman" w:cs="Times New Roman"/>
                <w:sz w:val="20"/>
                <w:szCs w:val="20"/>
              </w:rPr>
            </w:pPr>
          </w:p>
        </w:tc>
        <w:tc>
          <w:tcPr>
            <w:tcW w:w="746" w:type="pct"/>
          </w:tcPr>
          <w:p w:rsidR="009827F0" w:rsidRPr="008C70EB" w:rsidRDefault="009827F0" w:rsidP="004F3BCD">
            <w:pPr>
              <w:bidi w:val="0"/>
              <w:spacing w:after="0" w:line="480" w:lineRule="auto"/>
              <w:rPr>
                <w:rFonts w:ascii="Times New Roman" w:hAnsi="Times New Roman" w:cs="Times New Roman"/>
                <w:sz w:val="20"/>
                <w:szCs w:val="20"/>
              </w:rPr>
            </w:pPr>
            <w:r w:rsidRPr="008C70EB">
              <w:rPr>
                <w:rFonts w:ascii="Times New Roman" w:hAnsi="Times New Roman" w:cs="Times New Roman"/>
                <w:sz w:val="20"/>
                <w:szCs w:val="20"/>
              </w:rPr>
              <w:t>Like B cells</w:t>
            </w:r>
          </w:p>
        </w:tc>
        <w:tc>
          <w:tcPr>
            <w:tcW w:w="658" w:type="pct"/>
          </w:tcPr>
          <w:p w:rsidR="009827F0" w:rsidRPr="008C70EB" w:rsidRDefault="009827F0" w:rsidP="004F3BCD">
            <w:pPr>
              <w:bidi w:val="0"/>
              <w:spacing w:after="0" w:line="240" w:lineRule="auto"/>
              <w:rPr>
                <w:rFonts w:ascii="Times New Roman" w:hAnsi="Times New Roman" w:cs="Times New Roman"/>
                <w:color w:val="000000"/>
                <w:sz w:val="20"/>
                <w:szCs w:val="20"/>
              </w:rPr>
            </w:pPr>
            <w:r w:rsidRPr="008C70EB">
              <w:rPr>
                <w:rFonts w:ascii="Times New Roman" w:hAnsi="Times New Roman" w:cs="Times New Roman"/>
                <w:sz w:val="20"/>
                <w:szCs w:val="20"/>
              </w:rPr>
              <w:t>8.50±1.69</w:t>
            </w:r>
          </w:p>
        </w:tc>
        <w:tc>
          <w:tcPr>
            <w:tcW w:w="728" w:type="pct"/>
          </w:tcPr>
          <w:p w:rsidR="009827F0" w:rsidRPr="008C70EB" w:rsidRDefault="009827F0" w:rsidP="004F3BCD">
            <w:pPr>
              <w:bidi w:val="0"/>
              <w:spacing w:after="0" w:line="240" w:lineRule="auto"/>
              <w:rPr>
                <w:rFonts w:ascii="Times New Roman" w:hAnsi="Times New Roman" w:cs="Times New Roman"/>
                <w:color w:val="000000"/>
                <w:sz w:val="20"/>
                <w:szCs w:val="20"/>
              </w:rPr>
            </w:pPr>
            <w:r w:rsidRPr="008C70EB">
              <w:rPr>
                <w:rFonts w:ascii="Times New Roman" w:hAnsi="Times New Roman" w:cs="Times New Roman"/>
                <w:sz w:val="20"/>
                <w:szCs w:val="20"/>
              </w:rPr>
              <w:t>4.28 ± 0.95</w:t>
            </w:r>
            <w:r w:rsidRPr="008C70EB">
              <w:rPr>
                <w:rFonts w:ascii="Times New Roman" w:hAnsi="Times New Roman" w:cs="Times New Roman"/>
                <w:b/>
                <w:bCs/>
                <w:sz w:val="20"/>
                <w:szCs w:val="20"/>
              </w:rPr>
              <w:t>*</w:t>
            </w:r>
          </w:p>
        </w:tc>
        <w:tc>
          <w:tcPr>
            <w:tcW w:w="729" w:type="pct"/>
          </w:tcPr>
          <w:p w:rsidR="009827F0" w:rsidRPr="008C70EB" w:rsidRDefault="009827F0" w:rsidP="004F3BCD">
            <w:pPr>
              <w:bidi w:val="0"/>
              <w:spacing w:after="0" w:line="480" w:lineRule="auto"/>
              <w:rPr>
                <w:rFonts w:ascii="Times New Roman" w:hAnsi="Times New Roman" w:cs="Times New Roman"/>
                <w:sz w:val="20"/>
                <w:szCs w:val="20"/>
              </w:rPr>
            </w:pPr>
            <w:r w:rsidRPr="008C70EB">
              <w:rPr>
                <w:rFonts w:ascii="Times New Roman" w:hAnsi="Times New Roman" w:cs="Times New Roman"/>
                <w:sz w:val="20"/>
                <w:szCs w:val="20"/>
              </w:rPr>
              <w:t>3.86 ± 1.40</w:t>
            </w:r>
          </w:p>
        </w:tc>
        <w:tc>
          <w:tcPr>
            <w:tcW w:w="729" w:type="pct"/>
          </w:tcPr>
          <w:p w:rsidR="009827F0" w:rsidRPr="008C70EB" w:rsidRDefault="009827F0" w:rsidP="004F3BCD">
            <w:pPr>
              <w:bidi w:val="0"/>
              <w:spacing w:after="0" w:line="480" w:lineRule="auto"/>
              <w:rPr>
                <w:rFonts w:ascii="Times New Roman" w:hAnsi="Times New Roman" w:cs="Times New Roman"/>
                <w:sz w:val="20"/>
                <w:szCs w:val="20"/>
              </w:rPr>
            </w:pPr>
            <w:r w:rsidRPr="008C70EB">
              <w:rPr>
                <w:rFonts w:ascii="Times New Roman" w:hAnsi="Times New Roman" w:cs="Times New Roman"/>
                <w:sz w:val="20"/>
                <w:szCs w:val="20"/>
              </w:rPr>
              <w:t>1.34 ± 0.37</w:t>
            </w:r>
            <w:r w:rsidRPr="008C70EB">
              <w:rPr>
                <w:rFonts w:ascii="Times New Roman" w:hAnsi="Times New Roman" w:cs="Times New Roman"/>
                <w:b/>
                <w:bCs/>
                <w:sz w:val="20"/>
                <w:szCs w:val="20"/>
              </w:rPr>
              <w:t>*</w:t>
            </w:r>
          </w:p>
        </w:tc>
        <w:tc>
          <w:tcPr>
            <w:tcW w:w="729" w:type="pct"/>
          </w:tcPr>
          <w:p w:rsidR="009827F0" w:rsidRPr="008C70EB" w:rsidRDefault="009827F0" w:rsidP="004F3BCD">
            <w:pPr>
              <w:bidi w:val="0"/>
              <w:spacing w:after="0" w:line="480" w:lineRule="auto"/>
              <w:rPr>
                <w:rFonts w:ascii="Times New Roman" w:hAnsi="Times New Roman" w:cs="Times New Roman"/>
                <w:sz w:val="20"/>
                <w:szCs w:val="20"/>
              </w:rPr>
            </w:pPr>
            <w:r w:rsidRPr="008C70EB">
              <w:rPr>
                <w:rFonts w:ascii="Times New Roman" w:hAnsi="Times New Roman" w:cs="Times New Roman"/>
                <w:sz w:val="20"/>
                <w:szCs w:val="20"/>
              </w:rPr>
              <w:t>1.38 ± 0.17</w:t>
            </w:r>
            <w:r w:rsidRPr="008C70EB">
              <w:rPr>
                <w:rFonts w:ascii="Times New Roman" w:hAnsi="Times New Roman" w:cs="Times New Roman"/>
                <w:b/>
                <w:bCs/>
                <w:sz w:val="20"/>
                <w:szCs w:val="20"/>
              </w:rPr>
              <w:t>*</w:t>
            </w:r>
          </w:p>
        </w:tc>
      </w:tr>
      <w:tr w:rsidR="009827F0" w:rsidRPr="008C70EB" w:rsidTr="004F3BCD">
        <w:trPr>
          <w:trHeight w:hRule="exact" w:val="567"/>
        </w:trPr>
        <w:tc>
          <w:tcPr>
            <w:tcW w:w="681" w:type="pct"/>
            <w:vMerge/>
          </w:tcPr>
          <w:p w:rsidR="009827F0" w:rsidRPr="008C70EB" w:rsidRDefault="009827F0" w:rsidP="004F3BCD">
            <w:pPr>
              <w:bidi w:val="0"/>
              <w:spacing w:after="0" w:line="480" w:lineRule="auto"/>
              <w:rPr>
                <w:rFonts w:ascii="Times New Roman" w:hAnsi="Times New Roman" w:cs="Times New Roman"/>
                <w:sz w:val="20"/>
                <w:szCs w:val="20"/>
              </w:rPr>
            </w:pPr>
          </w:p>
        </w:tc>
        <w:tc>
          <w:tcPr>
            <w:tcW w:w="746" w:type="pct"/>
          </w:tcPr>
          <w:p w:rsidR="009827F0" w:rsidRPr="008C70EB" w:rsidRDefault="009827F0" w:rsidP="004F3BCD">
            <w:pPr>
              <w:bidi w:val="0"/>
              <w:spacing w:after="0" w:line="240" w:lineRule="auto"/>
              <w:rPr>
                <w:rFonts w:ascii="Times New Roman" w:hAnsi="Times New Roman" w:cs="Times New Roman"/>
                <w:sz w:val="20"/>
                <w:szCs w:val="20"/>
              </w:rPr>
            </w:pPr>
            <w:r w:rsidRPr="008C70EB">
              <w:rPr>
                <w:rFonts w:ascii="Times New Roman" w:hAnsi="Times New Roman" w:cs="Times New Roman"/>
                <w:sz w:val="20"/>
                <w:szCs w:val="20"/>
              </w:rPr>
              <w:t>Like Plasma cells</w:t>
            </w:r>
          </w:p>
        </w:tc>
        <w:tc>
          <w:tcPr>
            <w:tcW w:w="658" w:type="pct"/>
          </w:tcPr>
          <w:p w:rsidR="009827F0" w:rsidRPr="008C70EB" w:rsidRDefault="009827F0" w:rsidP="004F3BCD">
            <w:pPr>
              <w:bidi w:val="0"/>
              <w:spacing w:after="0" w:line="240" w:lineRule="auto"/>
              <w:rPr>
                <w:rFonts w:ascii="Times New Roman" w:hAnsi="Times New Roman" w:cs="Times New Roman"/>
                <w:color w:val="000000"/>
                <w:sz w:val="20"/>
                <w:szCs w:val="20"/>
              </w:rPr>
            </w:pPr>
            <w:r w:rsidRPr="008C70EB">
              <w:rPr>
                <w:rFonts w:ascii="Times New Roman" w:hAnsi="Times New Roman" w:cs="Times New Roman"/>
                <w:sz w:val="20"/>
                <w:szCs w:val="20"/>
              </w:rPr>
              <w:t>4.86±2.52</w:t>
            </w:r>
          </w:p>
        </w:tc>
        <w:tc>
          <w:tcPr>
            <w:tcW w:w="728" w:type="pct"/>
          </w:tcPr>
          <w:p w:rsidR="009827F0" w:rsidRPr="008C70EB" w:rsidRDefault="009827F0" w:rsidP="004F3BCD">
            <w:pPr>
              <w:bidi w:val="0"/>
              <w:spacing w:after="0" w:line="240" w:lineRule="auto"/>
              <w:rPr>
                <w:rFonts w:ascii="Times New Roman" w:hAnsi="Times New Roman" w:cs="Times New Roman"/>
                <w:color w:val="000000"/>
                <w:sz w:val="20"/>
                <w:szCs w:val="20"/>
              </w:rPr>
            </w:pPr>
            <w:r w:rsidRPr="008C70EB">
              <w:rPr>
                <w:rFonts w:ascii="Times New Roman" w:hAnsi="Times New Roman" w:cs="Times New Roman"/>
                <w:sz w:val="20"/>
                <w:szCs w:val="20"/>
              </w:rPr>
              <w:t>3.76 ± 0.76</w:t>
            </w:r>
          </w:p>
        </w:tc>
        <w:tc>
          <w:tcPr>
            <w:tcW w:w="729" w:type="pct"/>
          </w:tcPr>
          <w:p w:rsidR="009827F0" w:rsidRPr="008C70EB" w:rsidRDefault="009827F0" w:rsidP="004F3BCD">
            <w:pPr>
              <w:bidi w:val="0"/>
              <w:spacing w:after="0" w:line="480" w:lineRule="auto"/>
              <w:rPr>
                <w:rFonts w:ascii="Times New Roman" w:hAnsi="Times New Roman" w:cs="Times New Roman"/>
                <w:sz w:val="20"/>
                <w:szCs w:val="20"/>
              </w:rPr>
            </w:pPr>
            <w:r w:rsidRPr="008C70EB">
              <w:rPr>
                <w:rFonts w:ascii="Times New Roman" w:hAnsi="Times New Roman" w:cs="Times New Roman"/>
                <w:sz w:val="20"/>
                <w:szCs w:val="20"/>
              </w:rPr>
              <w:t>2.54 ± 0.70</w:t>
            </w:r>
          </w:p>
        </w:tc>
        <w:tc>
          <w:tcPr>
            <w:tcW w:w="729" w:type="pct"/>
          </w:tcPr>
          <w:p w:rsidR="009827F0" w:rsidRPr="008C70EB" w:rsidRDefault="009827F0" w:rsidP="004F3BCD">
            <w:pPr>
              <w:bidi w:val="0"/>
              <w:spacing w:after="0" w:line="480" w:lineRule="auto"/>
              <w:rPr>
                <w:rFonts w:ascii="Times New Roman" w:hAnsi="Times New Roman" w:cs="Times New Roman"/>
                <w:sz w:val="20"/>
                <w:szCs w:val="20"/>
              </w:rPr>
            </w:pPr>
            <w:r w:rsidRPr="008C70EB">
              <w:rPr>
                <w:rFonts w:ascii="Times New Roman" w:hAnsi="Times New Roman" w:cs="Times New Roman"/>
                <w:sz w:val="20"/>
                <w:szCs w:val="20"/>
              </w:rPr>
              <w:t>1.64 ± 0.42</w:t>
            </w:r>
            <w:r w:rsidRPr="008C70EB">
              <w:rPr>
                <w:rFonts w:ascii="Times New Roman" w:hAnsi="Times New Roman" w:cs="Times New Roman"/>
                <w:b/>
                <w:bCs/>
                <w:sz w:val="20"/>
                <w:szCs w:val="20"/>
              </w:rPr>
              <w:t>*</w:t>
            </w:r>
          </w:p>
        </w:tc>
        <w:tc>
          <w:tcPr>
            <w:tcW w:w="729" w:type="pct"/>
          </w:tcPr>
          <w:p w:rsidR="009827F0" w:rsidRPr="008C70EB" w:rsidRDefault="009827F0" w:rsidP="009827F0">
            <w:pPr>
              <w:pStyle w:val="a3"/>
              <w:numPr>
                <w:ilvl w:val="1"/>
                <w:numId w:val="6"/>
              </w:numPr>
              <w:bidi w:val="0"/>
              <w:spacing w:after="0" w:line="480" w:lineRule="auto"/>
              <w:rPr>
                <w:rFonts w:ascii="Times New Roman" w:hAnsi="Times New Roman" w:cs="Times New Roman"/>
                <w:sz w:val="20"/>
                <w:szCs w:val="20"/>
              </w:rPr>
            </w:pPr>
            <w:r w:rsidRPr="008C70EB">
              <w:rPr>
                <w:rFonts w:ascii="Times New Roman" w:hAnsi="Times New Roman" w:cs="Times New Roman"/>
                <w:sz w:val="20"/>
                <w:szCs w:val="20"/>
              </w:rPr>
              <w:t xml:space="preserve"> 0.25</w:t>
            </w:r>
            <w:r w:rsidRPr="008C70EB">
              <w:rPr>
                <w:rFonts w:ascii="Times New Roman" w:hAnsi="Times New Roman" w:cs="Times New Roman"/>
                <w:b/>
                <w:bCs/>
                <w:sz w:val="20"/>
                <w:szCs w:val="20"/>
              </w:rPr>
              <w:t>*</w:t>
            </w:r>
          </w:p>
        </w:tc>
      </w:tr>
    </w:tbl>
    <w:p w:rsidR="009827F0" w:rsidRDefault="009827F0" w:rsidP="009827F0">
      <w:pPr>
        <w:bidi w:val="0"/>
        <w:spacing w:line="480" w:lineRule="auto"/>
        <w:rPr>
          <w:rFonts w:ascii="Times New Roman" w:hAnsi="Times New Roman" w:cs="Times New Roman"/>
          <w:sz w:val="24"/>
          <w:szCs w:val="24"/>
        </w:rPr>
      </w:pPr>
      <w:r w:rsidRPr="00855387">
        <w:rPr>
          <w:rFonts w:ascii="Times New Roman" w:hAnsi="Times New Roman" w:cs="Times New Roman"/>
          <w:sz w:val="24"/>
          <w:szCs w:val="24"/>
        </w:rPr>
        <w:lastRenderedPageBreak/>
        <w:t xml:space="preserve">*P ≤ 0.05, </w:t>
      </w:r>
      <w:r>
        <w:rPr>
          <w:rFonts w:ascii="Times New Roman" w:hAnsi="Times New Roman" w:cs="Times New Roman"/>
          <w:sz w:val="24"/>
          <w:szCs w:val="24"/>
        </w:rPr>
        <w:t xml:space="preserve">Con – control, AS – acute stress, CSW1 – chronic stress during 1 week, CSW2 – chronic stress during 2 weeks, CSW3 – chronic stress during 3 weeks, PBL – peripheral blood leukocytes. Results from Shimon-Hophy and Avtalion </w:t>
      </w:r>
      <w:r w:rsidR="00141254">
        <w:rPr>
          <w:rFonts w:ascii="Times New Roman" w:hAnsi="Times New Roman" w:cs="Times New Roman"/>
          <w:sz w:val="24"/>
          <w:szCs w:val="24"/>
        </w:rPr>
        <w:t>(</w:t>
      </w:r>
      <w:r>
        <w:rPr>
          <w:rFonts w:ascii="Times New Roman" w:hAnsi="Times New Roman" w:cs="Times New Roman"/>
          <w:sz w:val="24"/>
          <w:szCs w:val="24"/>
        </w:rPr>
        <w:t>2017, 2018)</w:t>
      </w:r>
      <w:r w:rsidR="00FB55A7">
        <w:rPr>
          <w:rFonts w:ascii="Times New Roman" w:hAnsi="Times New Roman" w:cs="Times New Roman"/>
          <w:sz w:val="24"/>
          <w:szCs w:val="24"/>
        </w:rPr>
        <w:t>.</w:t>
      </w:r>
    </w:p>
    <w:p w:rsidR="00FB55A7" w:rsidRDefault="00FB55A7" w:rsidP="00FB55A7">
      <w:pPr>
        <w:bidi w:val="0"/>
        <w:spacing w:line="480" w:lineRule="auto"/>
        <w:rPr>
          <w:rFonts w:ascii="Times New Roman" w:hAnsi="Times New Roman" w:cs="Times New Roman"/>
          <w:sz w:val="24"/>
          <w:szCs w:val="24"/>
        </w:rPr>
      </w:pPr>
    </w:p>
    <w:p w:rsidR="009827F0" w:rsidRPr="00607CBF" w:rsidRDefault="009827F0" w:rsidP="00607CBF">
      <w:pPr>
        <w:bidi w:val="0"/>
        <w:spacing w:line="480" w:lineRule="auto"/>
        <w:rPr>
          <w:rFonts w:ascii="Times New Roman" w:hAnsi="Times New Roman" w:cs="Times New Roman"/>
          <w:sz w:val="20"/>
          <w:szCs w:val="20"/>
        </w:rPr>
      </w:pPr>
      <w:r>
        <w:rPr>
          <w:rFonts w:ascii="Times New Roman" w:hAnsi="Times New Roman" w:cs="Times New Roman"/>
          <w:noProof/>
          <w:sz w:val="24"/>
          <w:szCs w:val="24"/>
        </w:rPr>
        <w:drawing>
          <wp:anchor distT="0" distB="0" distL="114300" distR="114300" simplePos="0" relativeHeight="251660288" behindDoc="1" locked="0" layoutInCell="1" allowOverlap="1" wp14:anchorId="30CDC129" wp14:editId="60781FC7">
            <wp:simplePos x="0" y="0"/>
            <wp:positionH relativeFrom="column">
              <wp:posOffset>0</wp:posOffset>
            </wp:positionH>
            <wp:positionV relativeFrom="paragraph">
              <wp:posOffset>-635</wp:posOffset>
            </wp:positionV>
            <wp:extent cx="2352675" cy="2181225"/>
            <wp:effectExtent l="0" t="0" r="9525" b="9525"/>
            <wp:wrapTight wrapText="bothSides">
              <wp:wrapPolygon edited="0">
                <wp:start x="0" y="0"/>
                <wp:lineTo x="0" y="21506"/>
                <wp:lineTo x="21513" y="21506"/>
                <wp:lineTo x="21513" y="0"/>
                <wp:lineTo x="0" y="0"/>
              </wp:wrapPolygon>
            </wp:wrapTight>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267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4"/>
          <w:szCs w:val="24"/>
        </w:rPr>
        <w:t xml:space="preserve">Fig. 2: The distribution of leukocytes' types in common carp peripheral blood following stress treatments. </w:t>
      </w:r>
      <w:r w:rsidRPr="00014F07">
        <w:rPr>
          <w:rFonts w:ascii="Times New Roman" w:hAnsi="Times New Roman"/>
          <w:sz w:val="20"/>
          <w:szCs w:val="20"/>
        </w:rPr>
        <w:t>Cell markers were produced from mixed 1000 ng cDNA of 8 fish by PCR amplification and loaded on 1.3% agarose gel with TBE</w:t>
      </w:r>
      <w:r w:rsidR="00607CBF">
        <w:rPr>
          <w:rFonts w:ascii="Times New Roman" w:hAnsi="Times New Roman"/>
          <w:sz w:val="20"/>
          <w:szCs w:val="20"/>
        </w:rPr>
        <w:t xml:space="preserve"> </w:t>
      </w:r>
      <w:r w:rsidR="00607CBF" w:rsidRPr="00607CBF">
        <w:rPr>
          <w:rFonts w:ascii="Times New Roman" w:hAnsi="Times New Roman" w:cs="Times New Roman"/>
          <w:sz w:val="20"/>
          <w:szCs w:val="20"/>
        </w:rPr>
        <w:t>(</w:t>
      </w:r>
      <w:r w:rsidR="00607CBF" w:rsidRPr="00607CBF">
        <w:rPr>
          <w:rFonts w:ascii="Times New Roman" w:hAnsi="Times New Roman" w:cs="Times New Roman"/>
          <w:color w:val="4D5156"/>
          <w:sz w:val="20"/>
          <w:szCs w:val="20"/>
          <w:shd w:val="clear" w:color="auto" w:fill="FFFFFF"/>
        </w:rPr>
        <w:t>Tris/Borate/EDTA)</w:t>
      </w:r>
      <w:r w:rsidR="00607CBF" w:rsidRPr="00607CBF" w:rsidDel="00C75698">
        <w:rPr>
          <w:rFonts w:ascii="Times New Roman" w:hAnsi="Times New Roman" w:cs="Times New Roman"/>
          <w:sz w:val="20"/>
          <w:szCs w:val="20"/>
        </w:rPr>
        <w:t xml:space="preserve"> </w:t>
      </w:r>
      <w:r w:rsidRPr="00607CBF">
        <w:rPr>
          <w:rFonts w:ascii="Times New Roman" w:hAnsi="Times New Roman"/>
          <w:sz w:val="20"/>
          <w:szCs w:val="20"/>
        </w:rPr>
        <w:t xml:space="preserve"> </w:t>
      </w:r>
      <w:r w:rsidRPr="00014F07">
        <w:rPr>
          <w:rFonts w:ascii="Times New Roman" w:hAnsi="Times New Roman"/>
          <w:sz w:val="20"/>
          <w:szCs w:val="20"/>
        </w:rPr>
        <w:t>running solution</w:t>
      </w:r>
      <w:r w:rsidRPr="00014F07">
        <w:rPr>
          <w:rFonts w:ascii="Times New Roman" w:hAnsi="Times New Roman" w:cs="Times New Roman"/>
          <w:b/>
          <w:bCs/>
          <w:sz w:val="20"/>
          <w:szCs w:val="20"/>
        </w:rPr>
        <w:t xml:space="preserve">. </w:t>
      </w:r>
      <w:r w:rsidRPr="00014F07">
        <w:rPr>
          <w:rFonts w:ascii="Times New Roman" w:hAnsi="Times New Roman" w:cs="Times New Roman"/>
          <w:sz w:val="20"/>
          <w:szCs w:val="20"/>
        </w:rPr>
        <w:t>1- T cell (CD3-TCR</w:t>
      </w:r>
      <w:r w:rsidRPr="00014F07">
        <w:rPr>
          <w:sz w:val="20"/>
          <w:szCs w:val="20"/>
        </w:rPr>
        <w:sym w:font="Symbol" w:char="F065"/>
      </w:r>
      <w:r w:rsidRPr="00014F07">
        <w:rPr>
          <w:rFonts w:ascii="Times New Roman" w:hAnsi="Times New Roman" w:cs="Times New Roman"/>
          <w:sz w:val="20"/>
          <w:szCs w:val="20"/>
        </w:rPr>
        <w:t>), 2-</w:t>
      </w:r>
      <w:r w:rsidRPr="00014F07">
        <w:rPr>
          <w:sz w:val="20"/>
          <w:szCs w:val="20"/>
        </w:rPr>
        <w:sym w:font="Symbol" w:char="F067"/>
      </w:r>
      <w:r w:rsidRPr="00014F07">
        <w:rPr>
          <w:sz w:val="20"/>
          <w:szCs w:val="20"/>
        </w:rPr>
        <w:sym w:font="Symbol" w:char="F064"/>
      </w:r>
      <w:r w:rsidRPr="00014F07">
        <w:rPr>
          <w:rFonts w:ascii="Times New Roman" w:hAnsi="Times New Roman" w:cs="Times New Roman"/>
          <w:sz w:val="20"/>
          <w:szCs w:val="20"/>
        </w:rPr>
        <w:t>T cells (TCR</w:t>
      </w:r>
      <w:r w:rsidRPr="00014F07">
        <w:rPr>
          <w:sz w:val="20"/>
          <w:szCs w:val="20"/>
        </w:rPr>
        <w:sym w:font="Symbol" w:char="F067"/>
      </w:r>
      <w:r w:rsidRPr="00014F07">
        <w:rPr>
          <w:sz w:val="20"/>
          <w:szCs w:val="20"/>
        </w:rPr>
        <w:sym w:font="Symbol" w:char="F064"/>
      </w:r>
      <w:r w:rsidRPr="00014F07">
        <w:rPr>
          <w:rFonts w:ascii="Times New Roman" w:hAnsi="Times New Roman" w:cs="Times New Roman"/>
          <w:sz w:val="20"/>
          <w:szCs w:val="20"/>
        </w:rPr>
        <w:t>), 3-CD4, 4-CD8, 5-NK cells (CD56), 6-</w:t>
      </w:r>
      <w:r w:rsidR="000C0A11">
        <w:rPr>
          <w:rFonts w:ascii="Times New Roman" w:hAnsi="Times New Roman" w:cs="Times New Roman"/>
          <w:sz w:val="20"/>
          <w:szCs w:val="20"/>
        </w:rPr>
        <w:t xml:space="preserve">   </w:t>
      </w:r>
      <w:r w:rsidRPr="00014F07">
        <w:rPr>
          <w:rFonts w:ascii="Times New Roman" w:hAnsi="Times New Roman" w:cs="Times New Roman"/>
          <w:sz w:val="20"/>
          <w:szCs w:val="20"/>
        </w:rPr>
        <w:t>macrophages</w:t>
      </w:r>
      <w:r w:rsidR="00607CBF">
        <w:rPr>
          <w:rFonts w:ascii="Times New Roman" w:hAnsi="Times New Roman" w:cs="Times New Roman"/>
          <w:sz w:val="20"/>
          <w:szCs w:val="20"/>
        </w:rPr>
        <w:t xml:space="preserve">/monocytes </w:t>
      </w:r>
      <w:r w:rsidRPr="00014F07">
        <w:rPr>
          <w:rFonts w:ascii="Times New Roman" w:hAnsi="Times New Roman" w:cs="Times New Roman"/>
          <w:sz w:val="20"/>
          <w:szCs w:val="20"/>
        </w:rPr>
        <w:t xml:space="preserve"> (CD209), 7-NCCRP1</w:t>
      </w:r>
    </w:p>
    <w:p w:rsidR="00607CBF" w:rsidRDefault="00607CBF" w:rsidP="00FB55A7">
      <w:pPr>
        <w:bidi w:val="0"/>
        <w:spacing w:line="480" w:lineRule="auto"/>
        <w:rPr>
          <w:rFonts w:ascii="Times New Roman" w:hAnsi="Times New Roman" w:cs="Times New Roman"/>
          <w:sz w:val="24"/>
          <w:szCs w:val="24"/>
        </w:rPr>
      </w:pPr>
    </w:p>
    <w:p w:rsidR="009827F0" w:rsidRDefault="009827F0" w:rsidP="009827F0">
      <w:pPr>
        <w:bidi w:val="0"/>
        <w:spacing w:after="0" w:line="240" w:lineRule="auto"/>
        <w:rPr>
          <w:rFonts w:ascii="Times New Roman" w:hAnsi="Times New Roman" w:cs="Times New Roman"/>
          <w:sz w:val="24"/>
          <w:szCs w:val="24"/>
        </w:rPr>
      </w:pPr>
    </w:p>
    <w:p w:rsidR="009827F0" w:rsidRDefault="00607CBF" w:rsidP="00607CBF">
      <w:pPr>
        <w:bidi w:val="0"/>
        <w:spacing w:after="0" w:line="480" w:lineRule="auto"/>
        <w:rPr>
          <w:rFonts w:ascii="Times New Roman" w:hAnsi="Times New Roman" w:cs="Times New Roman"/>
          <w:sz w:val="24"/>
          <w:szCs w:val="24"/>
        </w:rPr>
      </w:pPr>
      <w:r w:rsidRPr="00D92A6E">
        <w:rPr>
          <w:rFonts w:ascii="Times New Roman" w:hAnsi="Times New Roman" w:cs="Times New Roman"/>
          <w:sz w:val="24"/>
          <w:szCs w:val="24"/>
        </w:rPr>
        <w:t xml:space="preserve">The decrease or increase in metabolism was shown in the volume of the cells (Fig. 3). In acute stress, when metabolism of pro-inflammatory and regulatory cytokines was upregulated, cell volume increased up to 3 times (by measuring cell area), while in chronic stress, cell volume of </w:t>
      </w:r>
      <w:r w:rsidRPr="00D92A6E">
        <w:rPr>
          <w:rFonts w:ascii="Times New Roman" w:hAnsi="Times New Roman" w:cs="Times New Roman"/>
          <w:sz w:val="24"/>
          <w:szCs w:val="24"/>
        </w:rPr>
        <w:sym w:font="Symbol" w:char="F067"/>
      </w:r>
      <w:r w:rsidRPr="00D92A6E">
        <w:rPr>
          <w:rFonts w:ascii="Times New Roman" w:hAnsi="Times New Roman" w:cs="Times New Roman"/>
          <w:sz w:val="24"/>
          <w:szCs w:val="24"/>
        </w:rPr>
        <w:sym w:font="Symbol" w:char="F064"/>
      </w:r>
      <w:r w:rsidRPr="00D92A6E">
        <w:rPr>
          <w:rFonts w:ascii="Times New Roman" w:hAnsi="Times New Roman" w:cs="Times New Roman"/>
          <w:sz w:val="24"/>
          <w:szCs w:val="24"/>
        </w:rPr>
        <w:t xml:space="preserve">T cells decreased up to 3 times following 3 weeks of chronic stress. This picture reinforces the perception that chronic stress impairs </w:t>
      </w:r>
      <w:r w:rsidR="00812BC7">
        <w:rPr>
          <w:rFonts w:ascii="Times New Roman" w:hAnsi="Times New Roman" w:cs="Times New Roman"/>
          <w:sz w:val="24"/>
          <w:szCs w:val="24"/>
        </w:rPr>
        <w:t xml:space="preserve">mainly </w:t>
      </w:r>
      <w:r w:rsidRPr="00D92A6E">
        <w:rPr>
          <w:rFonts w:ascii="Times New Roman" w:hAnsi="Times New Roman" w:cs="Times New Roman"/>
          <w:sz w:val="24"/>
          <w:szCs w:val="24"/>
        </w:rPr>
        <w:t>the metabolism of cytotoxic cytokines</w:t>
      </w:r>
    </w:p>
    <w:p w:rsidR="009827F0" w:rsidRDefault="009827F0" w:rsidP="009827F0">
      <w:pPr>
        <w:bidi w:val="0"/>
        <w:spacing w:after="0" w:line="240" w:lineRule="auto"/>
        <w:rPr>
          <w:rFonts w:ascii="Times New Roman" w:hAnsi="Times New Roman" w:cs="Times New Roman"/>
          <w:sz w:val="24"/>
          <w:szCs w:val="24"/>
        </w:rPr>
      </w:pPr>
    </w:p>
    <w:p w:rsidR="009827F0" w:rsidRDefault="009827F0" w:rsidP="009827F0">
      <w:pPr>
        <w:bidi w:val="0"/>
        <w:spacing w:after="0" w:line="240" w:lineRule="auto"/>
        <w:rPr>
          <w:rFonts w:ascii="Times New Roman" w:hAnsi="Times New Roman" w:cs="Times New Roman"/>
          <w:sz w:val="24"/>
          <w:szCs w:val="24"/>
        </w:rPr>
      </w:pPr>
    </w:p>
    <w:p w:rsidR="009827F0" w:rsidRDefault="009827F0" w:rsidP="009827F0">
      <w:pPr>
        <w:bidi w:val="0"/>
        <w:spacing w:after="0" w:line="240" w:lineRule="auto"/>
        <w:rPr>
          <w:rFonts w:ascii="Times New Roman" w:hAnsi="Times New Roman" w:cs="Times New Roman"/>
          <w:sz w:val="24"/>
          <w:szCs w:val="24"/>
        </w:rPr>
      </w:pPr>
    </w:p>
    <w:p w:rsidR="009827F0" w:rsidRDefault="009827F0" w:rsidP="009827F0">
      <w:pPr>
        <w:bidi w:val="0"/>
        <w:spacing w:after="0" w:line="240" w:lineRule="auto"/>
        <w:rPr>
          <w:rFonts w:ascii="Times New Roman" w:hAnsi="Times New Roman" w:cs="Times New Roman"/>
          <w:sz w:val="24"/>
          <w:szCs w:val="24"/>
        </w:rPr>
      </w:pPr>
    </w:p>
    <w:p w:rsidR="009827F0" w:rsidRPr="00B95221" w:rsidRDefault="009827F0" w:rsidP="009827F0">
      <w:pPr>
        <w:bidi w:val="0"/>
        <w:spacing w:after="0" w:line="240" w:lineRule="auto"/>
        <w:rPr>
          <w:rFonts w:ascii="Times New Roman" w:hAnsi="Times New Roman" w:cs="Times New Roman"/>
          <w:sz w:val="24"/>
          <w:szCs w:val="24"/>
        </w:rPr>
      </w:pPr>
      <w:r w:rsidRPr="00B95221">
        <w:rPr>
          <w:rFonts w:ascii="Times New Roman" w:hAnsi="Times New Roman" w:cs="Times New Roman"/>
          <w:b/>
          <w:bCs/>
          <w:sz w:val="20"/>
          <w:szCs w:val="20"/>
        </w:rPr>
        <w:lastRenderedPageBreak/>
        <w:t>T</w:t>
      </w:r>
      <w:r>
        <w:rPr>
          <w:rFonts w:ascii="Times New Roman" w:hAnsi="Times New Roman" w:cs="Times New Roman"/>
          <w:b/>
          <w:bCs/>
          <w:sz w:val="20"/>
          <w:szCs w:val="20"/>
        </w:rPr>
        <w:t>(T</w:t>
      </w:r>
      <w:r w:rsidRPr="00B95221">
        <w:rPr>
          <w:rFonts w:ascii="Times New Roman" w:hAnsi="Times New Roman" w:cs="Times New Roman"/>
          <w:b/>
          <w:bCs/>
          <w:sz w:val="20"/>
          <w:szCs w:val="20"/>
        </w:rPr>
        <w:t>CR</w:t>
      </w:r>
      <w:r w:rsidRPr="00B95221">
        <w:rPr>
          <w:rFonts w:ascii="Times New Roman" w:hAnsi="Times New Roman" w:cs="Times New Roman"/>
          <w:b/>
          <w:bCs/>
          <w:sz w:val="20"/>
          <w:szCs w:val="20"/>
        </w:rPr>
        <w:sym w:font="Symbol" w:char="F065"/>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49167E8E" wp14:editId="7F01E6D2">
            <wp:extent cx="1504950" cy="1504950"/>
            <wp:effectExtent l="0" t="0" r="0" b="0"/>
            <wp:docPr id="2" name="תמונה 7" descr="CD3_con1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7" descr="CD3_con1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r>
        <w:rPr>
          <w:rFonts w:ascii="Times New Roman" w:hAnsi="Times New Roman" w:cs="Times New Roman"/>
          <w:noProof/>
          <w:sz w:val="24"/>
          <w:szCs w:val="24"/>
        </w:rPr>
        <w:t xml:space="preserve"> </w:t>
      </w:r>
      <w:r>
        <w:rPr>
          <w:rFonts w:ascii="Times New Roman" w:hAnsi="Times New Roman" w:cs="Times New Roman"/>
          <w:noProof/>
          <w:sz w:val="24"/>
          <w:szCs w:val="24"/>
        </w:rPr>
        <w:drawing>
          <wp:inline distT="0" distB="0" distL="0" distR="0" wp14:anchorId="0701134F" wp14:editId="4F4E6B7B">
            <wp:extent cx="1504950" cy="1504950"/>
            <wp:effectExtent l="0" t="0" r="0" b="0"/>
            <wp:docPr id="3" name="תמונה 6" descr="CD3_as1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 descr="CD3_as1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r>
        <w:rPr>
          <w:rFonts w:ascii="Times New Roman" w:hAnsi="Times New Roman" w:cs="Times New Roman"/>
          <w:noProof/>
          <w:sz w:val="24"/>
          <w:szCs w:val="24"/>
        </w:rPr>
        <w:t xml:space="preserve"> </w:t>
      </w:r>
      <w:r>
        <w:rPr>
          <w:rFonts w:ascii="Times New Roman" w:hAnsi="Times New Roman" w:cs="Times New Roman"/>
          <w:noProof/>
          <w:sz w:val="24"/>
          <w:szCs w:val="24"/>
        </w:rPr>
        <w:drawing>
          <wp:inline distT="0" distB="0" distL="0" distR="0" wp14:anchorId="0E7E26DA" wp14:editId="18A53285">
            <wp:extent cx="1466850" cy="1504950"/>
            <wp:effectExtent l="0" t="0" r="0" b="0"/>
            <wp:docPr id="4" name="תמונה 5" descr="CD3_csw3_1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descr="CD3_csw3_1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6850" cy="1504950"/>
                    </a:xfrm>
                    <a:prstGeom prst="rect">
                      <a:avLst/>
                    </a:prstGeom>
                    <a:noFill/>
                    <a:ln>
                      <a:noFill/>
                    </a:ln>
                  </pic:spPr>
                </pic:pic>
              </a:graphicData>
            </a:graphic>
          </wp:inline>
        </w:drawing>
      </w:r>
      <w:r w:rsidRPr="00B95221">
        <w:rPr>
          <w:rFonts w:ascii="Times New Roman" w:hAnsi="Times New Roman" w:cs="Times New Roman"/>
          <w:b/>
          <w:bCs/>
          <w:sz w:val="20"/>
          <w:szCs w:val="20"/>
        </w:rPr>
        <w:sym w:font="Symbol" w:char="F067"/>
      </w:r>
      <w:r w:rsidRPr="00B95221">
        <w:rPr>
          <w:rFonts w:ascii="Times New Roman" w:hAnsi="Times New Roman" w:cs="Times New Roman"/>
          <w:b/>
          <w:bCs/>
          <w:sz w:val="20"/>
          <w:szCs w:val="20"/>
        </w:rPr>
        <w:sym w:font="Symbol" w:char="F064"/>
      </w:r>
      <w:r w:rsidRPr="00B95221">
        <w:rPr>
          <w:rFonts w:ascii="Times New Roman" w:hAnsi="Times New Roman" w:cs="Times New Roman"/>
          <w:b/>
          <w:bCs/>
          <w:sz w:val="20"/>
          <w:szCs w:val="20"/>
        </w:rPr>
        <w:t>T(TCR</w:t>
      </w:r>
      <w:r>
        <w:rPr>
          <w:rFonts w:ascii="Times New Roman" w:hAnsi="Times New Roman" w:cs="Times New Roman"/>
          <w:b/>
          <w:bCs/>
          <w:sz w:val="20"/>
          <w:szCs w:val="20"/>
        </w:rPr>
        <w:sym w:font="Symbol" w:char="F067"/>
      </w:r>
      <w:r>
        <w:rPr>
          <w:rFonts w:ascii="Times New Roman" w:hAnsi="Times New Roman" w:cs="Times New Roman"/>
          <w:b/>
          <w:bCs/>
          <w:sz w:val="20"/>
          <w:szCs w:val="20"/>
        </w:rPr>
        <w:sym w:font="Symbol" w:char="F064"/>
      </w:r>
      <w:r>
        <w:rPr>
          <w:rFonts w:ascii="Times New Roman" w:hAnsi="Times New Roman" w:cs="Times New Roman"/>
          <w:b/>
          <w:bCs/>
          <w:sz w:val="20"/>
          <w:szCs w:val="20"/>
        </w:rPr>
        <w:t>)</w:t>
      </w:r>
      <w:r>
        <w:rPr>
          <w:rFonts w:ascii="Times New Roman" w:hAnsi="Times New Roman" w:cs="Times New Roman"/>
          <w:noProof/>
          <w:sz w:val="24"/>
          <w:szCs w:val="24"/>
        </w:rPr>
        <w:drawing>
          <wp:inline distT="0" distB="0" distL="0" distR="0" wp14:anchorId="148FCA12" wp14:editId="6B47DF64">
            <wp:extent cx="1504950" cy="1504950"/>
            <wp:effectExtent l="0" t="0" r="0" b="0"/>
            <wp:docPr id="5" name="תמונה 4" descr="receptors for pape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receptors for paper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r>
        <w:rPr>
          <w:rFonts w:ascii="Times New Roman" w:hAnsi="Times New Roman" w:cs="Times New Roman"/>
          <w:noProof/>
          <w:sz w:val="24"/>
          <w:szCs w:val="24"/>
        </w:rPr>
        <w:t xml:space="preserve"> </w:t>
      </w:r>
      <w:r>
        <w:rPr>
          <w:rFonts w:ascii="Times New Roman" w:hAnsi="Times New Roman" w:cs="Times New Roman"/>
          <w:noProof/>
          <w:sz w:val="24"/>
          <w:szCs w:val="24"/>
        </w:rPr>
        <w:drawing>
          <wp:inline distT="0" distB="0" distL="0" distR="0" wp14:anchorId="3F51EAC7" wp14:editId="44A89A0D">
            <wp:extent cx="1504950" cy="1504950"/>
            <wp:effectExtent l="0" t="0" r="0" b="0"/>
            <wp:docPr id="6" name="תמונה 3" descr="receptors for pape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receptors for paper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r>
        <w:rPr>
          <w:rFonts w:ascii="Times New Roman" w:hAnsi="Times New Roman" w:cs="Times New Roman"/>
          <w:noProof/>
          <w:sz w:val="24"/>
          <w:szCs w:val="24"/>
        </w:rPr>
        <w:t xml:space="preserve"> </w:t>
      </w:r>
      <w:r>
        <w:rPr>
          <w:rFonts w:ascii="Times New Roman" w:hAnsi="Times New Roman" w:cs="Times New Roman"/>
          <w:noProof/>
          <w:sz w:val="24"/>
          <w:szCs w:val="24"/>
        </w:rPr>
        <w:drawing>
          <wp:inline distT="0" distB="0" distL="0" distR="0" wp14:anchorId="132AC2B0" wp14:editId="6A7B84DF">
            <wp:extent cx="1485900" cy="1514475"/>
            <wp:effectExtent l="0" t="0" r="0" b="9525"/>
            <wp:docPr id="7" name="תמונה 2" descr="receptors for pape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receptors for paper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5900" cy="1514475"/>
                    </a:xfrm>
                    <a:prstGeom prst="rect">
                      <a:avLst/>
                    </a:prstGeom>
                    <a:noFill/>
                    <a:ln>
                      <a:noFill/>
                    </a:ln>
                  </pic:spPr>
                </pic:pic>
              </a:graphicData>
            </a:graphic>
          </wp:inline>
        </w:drawing>
      </w:r>
    </w:p>
    <w:p w:rsidR="009827F0" w:rsidRPr="00B95221" w:rsidRDefault="009827F0" w:rsidP="009827F0">
      <w:pPr>
        <w:bidi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98736E">
        <w:rPr>
          <w:rFonts w:ascii="Times New Roman" w:hAnsi="Times New Roman" w:cs="Times New Roman"/>
          <w:b/>
          <w:bCs/>
          <w:sz w:val="28"/>
          <w:szCs w:val="28"/>
        </w:rPr>
        <w:t xml:space="preserve"> </w:t>
      </w:r>
      <w:r>
        <w:rPr>
          <w:rFonts w:ascii="Times New Roman" w:hAnsi="Times New Roman" w:cs="Times New Roman"/>
          <w:b/>
          <w:bCs/>
          <w:sz w:val="28"/>
          <w:szCs w:val="28"/>
        </w:rPr>
        <w:t>C</w:t>
      </w:r>
      <w:r w:rsidR="0098736E">
        <w:rPr>
          <w:rFonts w:ascii="Times New Roman" w:hAnsi="Times New Roman" w:cs="Times New Roman"/>
          <w:b/>
          <w:bCs/>
          <w:sz w:val="28"/>
          <w:szCs w:val="28"/>
        </w:rPr>
        <w:t xml:space="preserve">ontrol                   </w:t>
      </w:r>
      <w:r>
        <w:rPr>
          <w:rFonts w:ascii="Times New Roman" w:hAnsi="Times New Roman" w:cs="Times New Roman"/>
          <w:b/>
          <w:bCs/>
          <w:sz w:val="28"/>
          <w:szCs w:val="28"/>
        </w:rPr>
        <w:t>A</w:t>
      </w:r>
      <w:r w:rsidRPr="00B95221">
        <w:rPr>
          <w:rFonts w:ascii="Times New Roman" w:hAnsi="Times New Roman" w:cs="Times New Roman"/>
          <w:b/>
          <w:bCs/>
          <w:sz w:val="28"/>
          <w:szCs w:val="28"/>
        </w:rPr>
        <w:t>cute stress</w:t>
      </w:r>
      <w:r w:rsidR="0098736E">
        <w:rPr>
          <w:rFonts w:ascii="Times New Roman" w:hAnsi="Times New Roman" w:cs="Times New Roman"/>
          <w:b/>
          <w:bCs/>
          <w:sz w:val="28"/>
          <w:szCs w:val="28"/>
        </w:rPr>
        <w:t xml:space="preserve">       </w:t>
      </w:r>
      <w:r>
        <w:rPr>
          <w:rFonts w:ascii="Times New Roman" w:hAnsi="Times New Roman" w:cs="Times New Roman"/>
          <w:b/>
          <w:bCs/>
          <w:sz w:val="28"/>
          <w:szCs w:val="28"/>
        </w:rPr>
        <w:t>C</w:t>
      </w:r>
      <w:r w:rsidRPr="00B95221">
        <w:rPr>
          <w:rFonts w:ascii="Times New Roman" w:hAnsi="Times New Roman" w:cs="Times New Roman"/>
          <w:b/>
          <w:bCs/>
          <w:sz w:val="28"/>
          <w:szCs w:val="28"/>
        </w:rPr>
        <w:t xml:space="preserve">hronic stress (3w)  </w:t>
      </w:r>
    </w:p>
    <w:p w:rsidR="00D6560F" w:rsidRDefault="00D6560F" w:rsidP="009827F0">
      <w:pPr>
        <w:bidi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D6560F" w:rsidRDefault="009827F0" w:rsidP="00D6560F">
      <w:pPr>
        <w:bidi w:val="0"/>
        <w:spacing w:after="0" w:line="240" w:lineRule="auto"/>
        <w:rPr>
          <w:rFonts w:ascii="Times New Roman" w:hAnsi="Times New Roman" w:cs="Times New Roman"/>
          <w:sz w:val="24"/>
          <w:szCs w:val="24"/>
        </w:rPr>
      </w:pPr>
      <w:r w:rsidRPr="00D6560F">
        <w:rPr>
          <w:rFonts w:ascii="Times New Roman" w:hAnsi="Times New Roman" w:cs="Times New Roman"/>
          <w:sz w:val="24"/>
          <w:szCs w:val="24"/>
        </w:rPr>
        <w:t>Fig. 3: The difference in cell volume of common carp peripheral blood T</w:t>
      </w:r>
      <w:r w:rsidR="00A135E0" w:rsidRPr="00D6560F">
        <w:rPr>
          <w:rFonts w:ascii="Times New Roman" w:hAnsi="Times New Roman" w:cs="Times New Roman"/>
          <w:sz w:val="24"/>
          <w:szCs w:val="24"/>
        </w:rPr>
        <w:t xml:space="preserve"> </w:t>
      </w:r>
      <w:r w:rsidRPr="00D6560F">
        <w:rPr>
          <w:rFonts w:ascii="Times New Roman" w:hAnsi="Times New Roman" w:cs="Times New Roman"/>
          <w:sz w:val="24"/>
          <w:szCs w:val="24"/>
        </w:rPr>
        <w:t xml:space="preserve">and </w:t>
      </w:r>
      <w:r w:rsidRPr="00D6560F">
        <w:rPr>
          <w:rFonts w:ascii="Times New Roman" w:hAnsi="Times New Roman" w:cs="Times New Roman"/>
          <w:sz w:val="24"/>
          <w:szCs w:val="24"/>
        </w:rPr>
        <w:sym w:font="Symbol" w:char="F067"/>
      </w:r>
      <w:r w:rsidRPr="00D6560F">
        <w:rPr>
          <w:rFonts w:ascii="Times New Roman" w:hAnsi="Times New Roman" w:cs="Times New Roman"/>
          <w:sz w:val="24"/>
          <w:szCs w:val="24"/>
        </w:rPr>
        <w:sym w:font="Symbol" w:char="F064"/>
      </w:r>
      <w:r w:rsidRPr="00D6560F">
        <w:rPr>
          <w:rFonts w:ascii="Times New Roman" w:hAnsi="Times New Roman" w:cs="Times New Roman"/>
          <w:sz w:val="24"/>
          <w:szCs w:val="24"/>
        </w:rPr>
        <w:t>T cells following stress treatments</w:t>
      </w:r>
      <w:r w:rsidRPr="00D6560F">
        <w:rPr>
          <w:rFonts w:ascii="Times New Roman" w:hAnsi="Times New Roman" w:cs="Times New Roman"/>
          <w:sz w:val="20"/>
          <w:szCs w:val="20"/>
        </w:rPr>
        <w:t xml:space="preserve">. 3W- chronic stress </w:t>
      </w:r>
      <w:r w:rsidR="00607CBF" w:rsidRPr="00D6560F">
        <w:rPr>
          <w:rFonts w:ascii="Times New Roman" w:hAnsi="Times New Roman" w:cs="Times New Roman"/>
          <w:sz w:val="20"/>
          <w:szCs w:val="20"/>
        </w:rPr>
        <w:t>after</w:t>
      </w:r>
      <w:r w:rsidRPr="00D6560F">
        <w:rPr>
          <w:rFonts w:ascii="Times New Roman" w:hAnsi="Times New Roman" w:cs="Times New Roman"/>
          <w:sz w:val="20"/>
          <w:szCs w:val="20"/>
        </w:rPr>
        <w:t xml:space="preserve"> 22 days  </w:t>
      </w:r>
    </w:p>
    <w:p w:rsidR="004248D1" w:rsidRPr="00D6560F" w:rsidRDefault="00A135E0" w:rsidP="00D6560F">
      <w:pPr>
        <w:bidi w:val="0"/>
        <w:spacing w:after="0" w:line="240" w:lineRule="auto"/>
        <w:rPr>
          <w:rFonts w:ascii="Times New Roman" w:hAnsi="Times New Roman" w:cs="Times New Roman"/>
          <w:sz w:val="24"/>
          <w:szCs w:val="24"/>
        </w:rPr>
      </w:pPr>
      <w:r w:rsidRPr="00D6560F">
        <w:rPr>
          <w:rFonts w:ascii="Times New Roman" w:hAnsi="Times New Roman" w:cs="Times New Roman"/>
          <w:sz w:val="20"/>
          <w:szCs w:val="20"/>
        </w:rPr>
        <w:t xml:space="preserve"> </w:t>
      </w:r>
      <w:r w:rsidR="009827F0" w:rsidRPr="00D6560F">
        <w:rPr>
          <w:rFonts w:ascii="Times New Roman" w:hAnsi="Times New Roman" w:cs="Times New Roman"/>
          <w:sz w:val="20"/>
          <w:szCs w:val="20"/>
        </w:rPr>
        <w:t xml:space="preserve">Results from Shimon-Hophy et al </w:t>
      </w:r>
      <w:r w:rsidR="00607CBF" w:rsidRPr="00D6560F">
        <w:rPr>
          <w:rFonts w:ascii="Times New Roman" w:hAnsi="Times New Roman" w:cs="Times New Roman"/>
          <w:sz w:val="20"/>
          <w:szCs w:val="20"/>
        </w:rPr>
        <w:t>(</w:t>
      </w:r>
      <w:r w:rsidR="009827F0" w:rsidRPr="00D6560F">
        <w:rPr>
          <w:rFonts w:ascii="Times New Roman" w:hAnsi="Times New Roman" w:cs="Times New Roman"/>
          <w:sz w:val="20"/>
          <w:szCs w:val="20"/>
        </w:rPr>
        <w:t>2020</w:t>
      </w:r>
      <w:r w:rsidR="00607CBF" w:rsidRPr="00D6560F">
        <w:rPr>
          <w:rFonts w:ascii="Times New Roman" w:hAnsi="Times New Roman" w:cs="Times New Roman"/>
          <w:sz w:val="20"/>
          <w:szCs w:val="20"/>
        </w:rPr>
        <w:t>)</w:t>
      </w:r>
      <w:r w:rsidR="009827F0" w:rsidRPr="00D6560F">
        <w:rPr>
          <w:rFonts w:ascii="Times New Roman" w:hAnsi="Times New Roman" w:cs="Times New Roman"/>
          <w:sz w:val="20"/>
          <w:szCs w:val="20"/>
        </w:rPr>
        <w:t xml:space="preserve">.    </w:t>
      </w:r>
    </w:p>
    <w:p w:rsidR="004248D1" w:rsidRPr="00D6560F" w:rsidRDefault="004248D1" w:rsidP="004248D1">
      <w:pPr>
        <w:bidi w:val="0"/>
        <w:spacing w:after="0" w:line="240" w:lineRule="auto"/>
        <w:rPr>
          <w:rFonts w:ascii="Times New Roman" w:hAnsi="Times New Roman" w:cs="Times New Roman"/>
          <w:sz w:val="20"/>
          <w:szCs w:val="20"/>
        </w:rPr>
      </w:pPr>
    </w:p>
    <w:p w:rsidR="004248D1" w:rsidRDefault="004248D1" w:rsidP="004248D1">
      <w:pPr>
        <w:bidi w:val="0"/>
        <w:spacing w:after="0" w:line="240" w:lineRule="auto"/>
        <w:rPr>
          <w:rFonts w:ascii="Times New Roman" w:hAnsi="Times New Roman" w:cs="Times New Roman"/>
          <w:sz w:val="24"/>
          <w:szCs w:val="24"/>
        </w:rPr>
      </w:pPr>
    </w:p>
    <w:p w:rsidR="004248D1" w:rsidRPr="002E7714" w:rsidRDefault="004248D1" w:rsidP="00D6560F">
      <w:pPr>
        <w:bidi w:val="0"/>
        <w:spacing w:after="0" w:line="480" w:lineRule="auto"/>
        <w:rPr>
          <w:rFonts w:ascii="Times New Roman" w:hAnsi="Times New Roman" w:cs="Times New Roman"/>
          <w:b/>
          <w:bCs/>
          <w:sz w:val="24"/>
          <w:szCs w:val="24"/>
        </w:rPr>
      </w:pPr>
      <w:bookmarkStart w:id="0" w:name="_GoBack"/>
      <w:r w:rsidRPr="002E7714">
        <w:rPr>
          <w:rFonts w:ascii="Times New Roman" w:hAnsi="Times New Roman" w:cs="Times New Roman"/>
          <w:b/>
          <w:bCs/>
          <w:sz w:val="24"/>
          <w:szCs w:val="24"/>
        </w:rPr>
        <w:t>Summary</w:t>
      </w:r>
    </w:p>
    <w:bookmarkEnd w:id="0"/>
    <w:p w:rsidR="0054564B" w:rsidRPr="001B3339" w:rsidRDefault="0054564B" w:rsidP="0054564B">
      <w:pPr>
        <w:bidi w:val="0"/>
        <w:spacing w:after="0" w:line="480" w:lineRule="auto"/>
        <w:rPr>
          <w:rFonts w:ascii="Times New Roman" w:hAnsi="Times New Roman" w:cs="Times New Roman"/>
          <w:sz w:val="24"/>
          <w:szCs w:val="24"/>
        </w:rPr>
      </w:pPr>
      <w:r w:rsidRPr="001B3339">
        <w:rPr>
          <w:rFonts w:ascii="Times New Roman" w:hAnsi="Times New Roman" w:cs="Times New Roman"/>
          <w:sz w:val="24"/>
          <w:szCs w:val="24"/>
        </w:rPr>
        <w:t xml:space="preserve">The continued existence of the aquaculture industry depends on its profitability. Stress is considered a primary factor contributing to impaired health in cultured fish. Studying the influence of stress on the immune system can suggest tools to handle sensitivity to the morbidity and mortality of fish in fish ponds. </w:t>
      </w:r>
    </w:p>
    <w:p w:rsidR="0097441B" w:rsidRPr="001B3339" w:rsidRDefault="00B352AC" w:rsidP="0054564B">
      <w:pPr>
        <w:bidi w:val="0"/>
        <w:spacing w:after="0" w:line="480" w:lineRule="auto"/>
        <w:rPr>
          <w:rFonts w:ascii="Times New Roman" w:hAnsi="Times New Roman" w:cs="Times New Roman"/>
          <w:sz w:val="24"/>
          <w:szCs w:val="24"/>
        </w:rPr>
      </w:pPr>
      <w:r w:rsidRPr="001B3339">
        <w:rPr>
          <w:rFonts w:ascii="Times New Roman" w:hAnsi="Times New Roman" w:cs="Times New Roman"/>
          <w:sz w:val="24"/>
          <w:szCs w:val="24"/>
        </w:rPr>
        <w:t>The process</w:t>
      </w:r>
      <w:r w:rsidR="00C56B30" w:rsidRPr="001B3339">
        <w:rPr>
          <w:rFonts w:ascii="Times New Roman" w:hAnsi="Times New Roman" w:cs="Times New Roman"/>
          <w:sz w:val="24"/>
          <w:szCs w:val="24"/>
        </w:rPr>
        <w:t>es regulating</w:t>
      </w:r>
      <w:r w:rsidR="00405FCB" w:rsidRPr="001B3339">
        <w:rPr>
          <w:rFonts w:ascii="Times New Roman" w:hAnsi="Times New Roman" w:cs="Times New Roman"/>
          <w:sz w:val="24"/>
          <w:szCs w:val="24"/>
        </w:rPr>
        <w:t xml:space="preserve"> the immune system</w:t>
      </w:r>
      <w:r w:rsidR="00C56B30" w:rsidRPr="001B3339">
        <w:rPr>
          <w:rFonts w:ascii="Times New Roman" w:hAnsi="Times New Roman" w:cs="Times New Roman"/>
          <w:sz w:val="24"/>
          <w:szCs w:val="24"/>
        </w:rPr>
        <w:t xml:space="preserve"> during stress</w:t>
      </w:r>
      <w:r w:rsidR="00405FCB" w:rsidRPr="001B3339">
        <w:rPr>
          <w:rFonts w:ascii="Times New Roman" w:hAnsi="Times New Roman" w:cs="Times New Roman"/>
          <w:sz w:val="24"/>
          <w:szCs w:val="24"/>
        </w:rPr>
        <w:t xml:space="preserve"> are</w:t>
      </w:r>
      <w:r w:rsidRPr="001B3339">
        <w:rPr>
          <w:rFonts w:ascii="Times New Roman" w:hAnsi="Times New Roman" w:cs="Times New Roman"/>
          <w:sz w:val="24"/>
          <w:szCs w:val="24"/>
        </w:rPr>
        <w:t xml:space="preserve"> not clear enough in mammals and even more unclear in fish. </w:t>
      </w:r>
      <w:r w:rsidR="0054564B" w:rsidRPr="001B3339">
        <w:rPr>
          <w:rFonts w:ascii="Times New Roman" w:hAnsi="Times New Roman" w:cs="Times New Roman"/>
          <w:sz w:val="24"/>
          <w:szCs w:val="24"/>
        </w:rPr>
        <w:t>L</w:t>
      </w:r>
      <w:r w:rsidR="00195849" w:rsidRPr="001B3339">
        <w:rPr>
          <w:rFonts w:ascii="Times New Roman" w:hAnsi="Times New Roman" w:cs="Times New Roman"/>
          <w:sz w:val="24"/>
          <w:szCs w:val="24"/>
        </w:rPr>
        <w:t xml:space="preserve">ittle is known about the specific etiological pathways that lead from a triggering stressor to the development of a </w:t>
      </w:r>
      <w:r w:rsidR="00B80B3E">
        <w:rPr>
          <w:rFonts w:ascii="Times New Roman" w:hAnsi="Times New Roman" w:cs="Times New Roman"/>
          <w:sz w:val="24"/>
          <w:szCs w:val="24"/>
        </w:rPr>
        <w:t xml:space="preserve">specific pathological phenotype as well as about  the interactions between the nuirotransmittors as </w:t>
      </w:r>
      <w:r w:rsidR="006B2C2C">
        <w:rPr>
          <w:rFonts w:ascii="Times New Roman" w:hAnsi="Times New Roman" w:cs="Times New Roman"/>
          <w:sz w:val="24"/>
          <w:szCs w:val="24"/>
        </w:rPr>
        <w:t xml:space="preserve">NA, </w:t>
      </w:r>
      <w:r w:rsidR="00B80B3E">
        <w:rPr>
          <w:rFonts w:ascii="Times New Roman" w:hAnsi="Times New Roman" w:cs="Times New Roman"/>
          <w:sz w:val="24"/>
          <w:szCs w:val="24"/>
        </w:rPr>
        <w:t>5HT, GABA,</w:t>
      </w:r>
      <w:r w:rsidR="006B2C2C">
        <w:rPr>
          <w:rFonts w:ascii="Times New Roman" w:hAnsi="Times New Roman" w:cs="Times New Roman"/>
          <w:sz w:val="24"/>
          <w:szCs w:val="24"/>
        </w:rPr>
        <w:t xml:space="preserve"> glutamate and others</w:t>
      </w:r>
    </w:p>
    <w:p w:rsidR="00C56B30" w:rsidRDefault="00C56B30" w:rsidP="00351B0F">
      <w:pPr>
        <w:bidi w:val="0"/>
        <w:spacing w:line="480" w:lineRule="auto"/>
        <w:rPr>
          <w:rFonts w:ascii="Times New Roman" w:hAnsi="Times New Roman" w:cs="Times New Roman"/>
          <w:sz w:val="24"/>
          <w:szCs w:val="24"/>
        </w:rPr>
      </w:pPr>
      <w:r w:rsidRPr="001B3339">
        <w:rPr>
          <w:rFonts w:ascii="Times New Roman" w:hAnsi="Times New Roman" w:cs="Times New Roman"/>
          <w:sz w:val="24"/>
          <w:szCs w:val="24"/>
        </w:rPr>
        <w:t>Despite the clear involvement of brain structures such as amygdala, hippocampus and HPI axis</w:t>
      </w:r>
      <w:r w:rsidR="0054564B" w:rsidRPr="001B3339">
        <w:rPr>
          <w:rFonts w:ascii="Times New Roman" w:hAnsi="Times New Roman" w:cs="Times New Roman"/>
          <w:sz w:val="24"/>
          <w:szCs w:val="24"/>
        </w:rPr>
        <w:t>, it remains unknown how the</w:t>
      </w:r>
      <w:r w:rsidRPr="001B3339">
        <w:rPr>
          <w:rFonts w:ascii="Times New Roman" w:hAnsi="Times New Roman" w:cs="Times New Roman"/>
          <w:sz w:val="24"/>
          <w:szCs w:val="24"/>
        </w:rPr>
        <w:t>s</w:t>
      </w:r>
      <w:r w:rsidR="0054564B" w:rsidRPr="001B3339">
        <w:rPr>
          <w:rFonts w:ascii="Times New Roman" w:hAnsi="Times New Roman" w:cs="Times New Roman"/>
          <w:sz w:val="24"/>
          <w:szCs w:val="24"/>
        </w:rPr>
        <w:t>e</w:t>
      </w:r>
      <w:r w:rsidRPr="001B3339">
        <w:rPr>
          <w:rFonts w:ascii="Times New Roman" w:hAnsi="Times New Roman" w:cs="Times New Roman"/>
          <w:sz w:val="24"/>
          <w:szCs w:val="24"/>
        </w:rPr>
        <w:t xml:space="preserve"> structures </w:t>
      </w:r>
      <w:r w:rsidR="00351B0F" w:rsidRPr="001B3339">
        <w:rPr>
          <w:rFonts w:ascii="Times New Roman" w:hAnsi="Times New Roman" w:cs="Times New Roman"/>
          <w:sz w:val="24"/>
          <w:szCs w:val="24"/>
        </w:rPr>
        <w:t>cause a variety of</w:t>
      </w:r>
      <w:r w:rsidRPr="001B3339">
        <w:rPr>
          <w:rFonts w:ascii="Times New Roman" w:hAnsi="Times New Roman" w:cs="Times New Roman"/>
          <w:sz w:val="24"/>
          <w:szCs w:val="24"/>
        </w:rPr>
        <w:t xml:space="preserve"> pathological disorders and </w:t>
      </w:r>
      <w:r w:rsidR="00351B0F" w:rsidRPr="001B3339">
        <w:rPr>
          <w:rFonts w:ascii="Times New Roman" w:hAnsi="Times New Roman" w:cs="Times New Roman"/>
          <w:sz w:val="24"/>
          <w:szCs w:val="24"/>
        </w:rPr>
        <w:t>how they cause</w:t>
      </w:r>
      <w:r w:rsidR="0054564B" w:rsidRPr="001B3339">
        <w:rPr>
          <w:rFonts w:ascii="Times New Roman" w:hAnsi="Times New Roman" w:cs="Times New Roman"/>
          <w:sz w:val="24"/>
          <w:szCs w:val="24"/>
        </w:rPr>
        <w:t xml:space="preserve"> </w:t>
      </w:r>
      <w:r w:rsidRPr="001B3339">
        <w:rPr>
          <w:rFonts w:ascii="Times New Roman" w:hAnsi="Times New Roman" w:cs="Times New Roman"/>
          <w:sz w:val="24"/>
          <w:szCs w:val="24"/>
        </w:rPr>
        <w:t xml:space="preserve">different </w:t>
      </w:r>
      <w:r w:rsidR="00351B0F" w:rsidRPr="001B3339">
        <w:rPr>
          <w:rFonts w:ascii="Times New Roman" w:hAnsi="Times New Roman" w:cs="Times New Roman"/>
          <w:sz w:val="24"/>
          <w:szCs w:val="24"/>
        </w:rPr>
        <w:t xml:space="preserve">responders to respond </w:t>
      </w:r>
      <w:r w:rsidR="005501EB" w:rsidRPr="001B3339">
        <w:rPr>
          <w:rFonts w:ascii="Times New Roman" w:hAnsi="Times New Roman" w:cs="Times New Roman"/>
          <w:sz w:val="24"/>
          <w:szCs w:val="24"/>
        </w:rPr>
        <w:t xml:space="preserve">differently to the same </w:t>
      </w:r>
      <w:r w:rsidR="005501EB" w:rsidRPr="001B3339">
        <w:rPr>
          <w:rFonts w:ascii="Times New Roman" w:hAnsi="Times New Roman" w:cs="Times New Roman"/>
          <w:sz w:val="24"/>
          <w:szCs w:val="24"/>
        </w:rPr>
        <w:lastRenderedPageBreak/>
        <w:t>stimulus of stress</w:t>
      </w:r>
      <w:r w:rsidRPr="001B3339">
        <w:rPr>
          <w:rFonts w:ascii="Times New Roman" w:hAnsi="Times New Roman" w:cs="Times New Roman"/>
          <w:sz w:val="24"/>
          <w:szCs w:val="24"/>
        </w:rPr>
        <w:t>. Moreover, studie</w:t>
      </w:r>
      <w:r w:rsidR="00464FEA" w:rsidRPr="001B3339">
        <w:rPr>
          <w:rFonts w:ascii="Times New Roman" w:hAnsi="Times New Roman" w:cs="Times New Roman"/>
          <w:sz w:val="24"/>
          <w:szCs w:val="24"/>
        </w:rPr>
        <w:t>s on different stress responses</w:t>
      </w:r>
      <w:r w:rsidRPr="001B3339">
        <w:rPr>
          <w:rFonts w:ascii="Times New Roman" w:hAnsi="Times New Roman" w:cs="Times New Roman"/>
          <w:sz w:val="24"/>
          <w:szCs w:val="24"/>
        </w:rPr>
        <w:t xml:space="preserve"> have reported similar alterations with regard to neurotransmitter activity, neuroplastic changes, and alterations in amygdalar</w:t>
      </w:r>
      <w:r w:rsidR="00464FEA" w:rsidRPr="001B3339">
        <w:rPr>
          <w:rFonts w:ascii="Times New Roman" w:hAnsi="Times New Roman" w:cs="Times New Roman"/>
          <w:sz w:val="24"/>
          <w:szCs w:val="24"/>
        </w:rPr>
        <w:t xml:space="preserve"> and HPI</w:t>
      </w:r>
      <w:r w:rsidRPr="001B3339">
        <w:rPr>
          <w:rFonts w:ascii="Times New Roman" w:hAnsi="Times New Roman" w:cs="Times New Roman"/>
          <w:sz w:val="24"/>
          <w:szCs w:val="24"/>
        </w:rPr>
        <w:t xml:space="preserve"> function, suggesting that these properties are common and that the phenotypic specificity is rooted in upstream mechanisms.</w:t>
      </w:r>
    </w:p>
    <w:p w:rsidR="00751211" w:rsidRPr="001B3339" w:rsidRDefault="006B2C2C" w:rsidP="00A94AC3">
      <w:pPr>
        <w:bidi w:val="0"/>
        <w:spacing w:line="480" w:lineRule="auto"/>
        <w:rPr>
          <w:rFonts w:ascii="Times New Roman" w:hAnsi="Times New Roman" w:cs="Times New Roman"/>
          <w:sz w:val="24"/>
          <w:szCs w:val="24"/>
        </w:rPr>
      </w:pPr>
      <w:r>
        <w:rPr>
          <w:rFonts w:ascii="Times New Roman" w:hAnsi="Times New Roman" w:cs="Times New Roman"/>
          <w:sz w:val="24"/>
          <w:szCs w:val="24"/>
        </w:rPr>
        <w:t>So far s</w:t>
      </w:r>
      <w:r w:rsidR="003312F2">
        <w:rPr>
          <w:rFonts w:ascii="Times New Roman" w:hAnsi="Times New Roman" w:cs="Times New Roman"/>
          <w:sz w:val="24"/>
          <w:szCs w:val="24"/>
        </w:rPr>
        <w:t>tudies</w:t>
      </w:r>
      <w:r w:rsidR="00DD4BC7">
        <w:rPr>
          <w:rFonts w:ascii="Times New Roman" w:hAnsi="Times New Roman" w:cs="Times New Roman"/>
          <w:sz w:val="24"/>
          <w:szCs w:val="24"/>
        </w:rPr>
        <w:t xml:space="preserve"> indicate</w:t>
      </w:r>
      <w:r w:rsidR="00751211" w:rsidRPr="001B3339">
        <w:rPr>
          <w:rFonts w:ascii="Times New Roman" w:hAnsi="Times New Roman" w:cs="Times New Roman"/>
          <w:sz w:val="24"/>
          <w:szCs w:val="24"/>
        </w:rPr>
        <w:t xml:space="preserve"> that</w:t>
      </w:r>
      <w:r w:rsidR="003312F2">
        <w:rPr>
          <w:rFonts w:ascii="Times New Roman" w:hAnsi="Times New Roman" w:cs="Times New Roman"/>
          <w:sz w:val="24"/>
          <w:szCs w:val="24"/>
        </w:rPr>
        <w:t xml:space="preserve"> the brain accumulates stress signals, process them and activate several brain structures to maintain physiological integrity. The intensity, duration and type of stress evoke autonomic system or</w:t>
      </w:r>
      <w:r w:rsidR="00A94AC3">
        <w:rPr>
          <w:rFonts w:ascii="Times New Roman" w:hAnsi="Times New Roman" w:cs="Times New Roman"/>
          <w:sz w:val="24"/>
          <w:szCs w:val="24"/>
        </w:rPr>
        <w:t xml:space="preserve"> limbic circuits. The autonomic system respond</w:t>
      </w:r>
      <w:r w:rsidR="00DD4BC7">
        <w:rPr>
          <w:rFonts w:ascii="Times New Roman" w:hAnsi="Times New Roman" w:cs="Times New Roman"/>
          <w:sz w:val="24"/>
          <w:szCs w:val="24"/>
        </w:rPr>
        <w:t>s</w:t>
      </w:r>
      <w:r w:rsidR="00A94AC3">
        <w:rPr>
          <w:rFonts w:ascii="Times New Roman" w:hAnsi="Times New Roman" w:cs="Times New Roman"/>
          <w:sz w:val="24"/>
          <w:szCs w:val="24"/>
        </w:rPr>
        <w:t xml:space="preserve"> immediately </w:t>
      </w:r>
      <w:r w:rsidR="00633B32">
        <w:rPr>
          <w:rFonts w:ascii="Times New Roman" w:hAnsi="Times New Roman" w:cs="Times New Roman"/>
          <w:sz w:val="24"/>
          <w:szCs w:val="24"/>
        </w:rPr>
        <w:t xml:space="preserve">to acute stress </w:t>
      </w:r>
      <w:r w:rsidR="00A94AC3">
        <w:rPr>
          <w:rFonts w:ascii="Times New Roman" w:hAnsi="Times New Roman" w:cs="Times New Roman"/>
          <w:sz w:val="24"/>
          <w:szCs w:val="24"/>
        </w:rPr>
        <w:t>and stimulates the chromaffin cells in the head kidney to release mainly proinflamatory and regulatory cytokines.</w:t>
      </w:r>
      <w:r w:rsidR="00751211" w:rsidRPr="001B3339">
        <w:rPr>
          <w:rFonts w:ascii="Times New Roman" w:hAnsi="Times New Roman" w:cs="Times New Roman"/>
          <w:sz w:val="24"/>
          <w:szCs w:val="24"/>
        </w:rPr>
        <w:t xml:space="preserve"> </w:t>
      </w:r>
      <w:r w:rsidR="00633B32">
        <w:rPr>
          <w:rFonts w:ascii="Times New Roman" w:hAnsi="Times New Roman" w:cs="Times New Roman"/>
          <w:sz w:val="24"/>
          <w:szCs w:val="24"/>
        </w:rPr>
        <w:t>T</w:t>
      </w:r>
      <w:r>
        <w:rPr>
          <w:rFonts w:ascii="Times New Roman" w:hAnsi="Times New Roman" w:cs="Times New Roman"/>
          <w:sz w:val="24"/>
          <w:szCs w:val="24"/>
        </w:rPr>
        <w:t>he limbic structures</w:t>
      </w:r>
      <w:r w:rsidR="00633B32">
        <w:rPr>
          <w:rFonts w:ascii="Times New Roman" w:hAnsi="Times New Roman" w:cs="Times New Roman"/>
          <w:sz w:val="24"/>
          <w:szCs w:val="24"/>
        </w:rPr>
        <w:t xml:space="preserve"> respond slowly mainly to chronic stress</w:t>
      </w:r>
      <w:r>
        <w:rPr>
          <w:rFonts w:ascii="Times New Roman" w:hAnsi="Times New Roman" w:cs="Times New Roman"/>
          <w:sz w:val="24"/>
          <w:szCs w:val="24"/>
        </w:rPr>
        <w:t>, t</w:t>
      </w:r>
      <w:r w:rsidR="00DD4BC7">
        <w:rPr>
          <w:rFonts w:ascii="Times New Roman" w:hAnsi="Times New Roman" w:cs="Times New Roman"/>
          <w:sz w:val="24"/>
          <w:szCs w:val="24"/>
        </w:rPr>
        <w:t xml:space="preserve">he </w:t>
      </w:r>
      <w:r w:rsidR="00633B32">
        <w:rPr>
          <w:rFonts w:ascii="Times New Roman" w:hAnsi="Times New Roman" w:cs="Times New Roman"/>
          <w:sz w:val="24"/>
          <w:szCs w:val="24"/>
        </w:rPr>
        <w:t xml:space="preserve">limbic </w:t>
      </w:r>
      <w:r w:rsidR="00DD4BC7">
        <w:rPr>
          <w:rFonts w:ascii="Times New Roman" w:hAnsi="Times New Roman" w:cs="Times New Roman"/>
          <w:sz w:val="24"/>
          <w:szCs w:val="24"/>
        </w:rPr>
        <w:t>homologues of amygdala and hippocampus accumulate signals from different brain areas process emotions, memory of stress and activate HPI axis</w:t>
      </w:r>
      <w:r w:rsidR="00633B32">
        <w:rPr>
          <w:rFonts w:ascii="Times New Roman" w:hAnsi="Times New Roman" w:cs="Times New Roman"/>
          <w:sz w:val="24"/>
          <w:szCs w:val="24"/>
        </w:rPr>
        <w:t xml:space="preserve"> and other body functions as blood pressure, heart beat, energy accumulation etc.</w:t>
      </w:r>
      <w:r w:rsidR="00DD4BC7">
        <w:rPr>
          <w:rFonts w:ascii="Times New Roman" w:hAnsi="Times New Roman" w:cs="Times New Roman"/>
          <w:sz w:val="24"/>
          <w:szCs w:val="24"/>
        </w:rPr>
        <w:t>. HPI axis promote</w:t>
      </w:r>
      <w:r w:rsidR="001A611F">
        <w:rPr>
          <w:rFonts w:ascii="Times New Roman" w:hAnsi="Times New Roman" w:cs="Times New Roman"/>
          <w:sz w:val="24"/>
          <w:szCs w:val="24"/>
        </w:rPr>
        <w:t>s</w:t>
      </w:r>
      <w:r w:rsidR="00DD4BC7">
        <w:rPr>
          <w:rFonts w:ascii="Times New Roman" w:hAnsi="Times New Roman" w:cs="Times New Roman"/>
          <w:sz w:val="24"/>
          <w:szCs w:val="24"/>
        </w:rPr>
        <w:t xml:space="preserve"> interrenal</w:t>
      </w:r>
      <w:r w:rsidR="001A611F">
        <w:rPr>
          <w:rFonts w:ascii="Times New Roman" w:hAnsi="Times New Roman" w:cs="Times New Roman"/>
          <w:sz w:val="24"/>
          <w:szCs w:val="24"/>
        </w:rPr>
        <w:t xml:space="preserve"> cells in the head kidney to release glucocorticoid hormone such as cortisol to the bloodstream. Glucocorticoids deteriorate the cytotoxic activity- downregulation of cytokines involved in the cytotoxic activity</w:t>
      </w:r>
      <w:r w:rsidR="00B80B3E">
        <w:rPr>
          <w:rFonts w:ascii="Times New Roman" w:hAnsi="Times New Roman" w:cs="Times New Roman"/>
          <w:sz w:val="24"/>
          <w:szCs w:val="24"/>
        </w:rPr>
        <w:t xml:space="preserve"> and downregulation of cell proliferation, of cells involved in phagocytosis, antibody production and Th1.</w:t>
      </w:r>
      <w:r>
        <w:rPr>
          <w:rFonts w:ascii="Times New Roman" w:hAnsi="Times New Roman" w:cs="Times New Roman"/>
          <w:sz w:val="24"/>
          <w:szCs w:val="24"/>
        </w:rPr>
        <w:t xml:space="preserve"> Downregulation of the cytotoxic activity</w:t>
      </w:r>
      <w:r w:rsidR="00336551">
        <w:rPr>
          <w:rFonts w:ascii="Times New Roman" w:hAnsi="Times New Roman" w:cs="Times New Roman"/>
          <w:sz w:val="24"/>
          <w:szCs w:val="24"/>
        </w:rPr>
        <w:t xml:space="preserve"> is critical for disease resistance and unwanted cells elimination therefore further study is needed.</w:t>
      </w:r>
    </w:p>
    <w:p w:rsidR="000A3454" w:rsidRPr="001B3339" w:rsidRDefault="000A3454" w:rsidP="000A3454">
      <w:pPr>
        <w:bidi w:val="0"/>
        <w:spacing w:line="480" w:lineRule="auto"/>
        <w:rPr>
          <w:rFonts w:ascii="Times New Roman" w:hAnsi="Times New Roman" w:cs="Times New Roman"/>
          <w:sz w:val="24"/>
          <w:szCs w:val="24"/>
        </w:rPr>
      </w:pPr>
    </w:p>
    <w:sectPr w:rsidR="000A3454" w:rsidRPr="001B3339" w:rsidSect="00150A79">
      <w:footerReference w:type="default" r:id="rId1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5C5" w:rsidRDefault="005565C5" w:rsidP="00006ABB">
      <w:pPr>
        <w:spacing w:after="0" w:line="240" w:lineRule="auto"/>
      </w:pPr>
      <w:r>
        <w:separator/>
      </w:r>
    </w:p>
  </w:endnote>
  <w:endnote w:type="continuationSeparator" w:id="0">
    <w:p w:rsidR="005565C5" w:rsidRDefault="005565C5" w:rsidP="00006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48832618"/>
      <w:docPartObj>
        <w:docPartGallery w:val="Page Numbers (Bottom of Page)"/>
        <w:docPartUnique/>
      </w:docPartObj>
    </w:sdtPr>
    <w:sdtEndPr>
      <w:rPr>
        <w:cs/>
      </w:rPr>
    </w:sdtEndPr>
    <w:sdtContent>
      <w:p w:rsidR="00ED26B0" w:rsidRDefault="00ED26B0">
        <w:pPr>
          <w:pStyle w:val="a6"/>
          <w:jc w:val="center"/>
          <w:rPr>
            <w:rtl/>
            <w:cs/>
          </w:rPr>
        </w:pPr>
        <w:r>
          <w:fldChar w:fldCharType="begin"/>
        </w:r>
        <w:r>
          <w:rPr>
            <w:rtl/>
            <w:cs/>
          </w:rPr>
          <w:instrText>PAGE   \* MERGEFORMAT</w:instrText>
        </w:r>
        <w:r>
          <w:fldChar w:fldCharType="separate"/>
        </w:r>
        <w:r w:rsidR="002E7714" w:rsidRPr="002E7714">
          <w:rPr>
            <w:noProof/>
            <w:rtl/>
            <w:lang w:val="he-IL"/>
          </w:rPr>
          <w:t>2</w:t>
        </w:r>
        <w:r>
          <w:fldChar w:fldCharType="end"/>
        </w:r>
      </w:p>
    </w:sdtContent>
  </w:sdt>
  <w:p w:rsidR="00006ABB" w:rsidRDefault="00006AB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5C5" w:rsidRDefault="005565C5" w:rsidP="00006ABB">
      <w:pPr>
        <w:spacing w:after="0" w:line="240" w:lineRule="auto"/>
      </w:pPr>
      <w:r>
        <w:separator/>
      </w:r>
    </w:p>
  </w:footnote>
  <w:footnote w:type="continuationSeparator" w:id="0">
    <w:p w:rsidR="005565C5" w:rsidRDefault="005565C5" w:rsidP="00006A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40C04"/>
    <w:multiLevelType w:val="hybridMultilevel"/>
    <w:tmpl w:val="12104274"/>
    <w:lvl w:ilvl="0" w:tplc="7062E112">
      <w:start w:val="1"/>
      <w:numFmt w:val="decimal"/>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CE4C93"/>
    <w:multiLevelType w:val="hybridMultilevel"/>
    <w:tmpl w:val="F34C6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91556C"/>
    <w:multiLevelType w:val="hybridMultilevel"/>
    <w:tmpl w:val="59A0D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3E2EC0"/>
    <w:multiLevelType w:val="multilevel"/>
    <w:tmpl w:val="50B0F5D4"/>
    <w:lvl w:ilvl="0">
      <w:numFmt w:val="decimal"/>
      <w:lvlText w:val="%1"/>
      <w:lvlJc w:val="left"/>
      <w:pPr>
        <w:ind w:left="360" w:hanging="360"/>
      </w:pPr>
      <w:rPr>
        <w:rFonts w:cs="Times New Roman" w:hint="default"/>
      </w:rPr>
    </w:lvl>
    <w:lvl w:ilvl="1">
      <w:start w:val="9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5BB04024"/>
    <w:multiLevelType w:val="multilevel"/>
    <w:tmpl w:val="F06618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5EAC43A0"/>
    <w:multiLevelType w:val="hybridMultilevel"/>
    <w:tmpl w:val="D47E7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132"/>
    <w:rsid w:val="00003AC4"/>
    <w:rsid w:val="00004D1D"/>
    <w:rsid w:val="00004D6E"/>
    <w:rsid w:val="00006ABB"/>
    <w:rsid w:val="00014F07"/>
    <w:rsid w:val="00023972"/>
    <w:rsid w:val="00031AFB"/>
    <w:rsid w:val="000454E5"/>
    <w:rsid w:val="00045DB3"/>
    <w:rsid w:val="000619BB"/>
    <w:rsid w:val="00065F64"/>
    <w:rsid w:val="000745DA"/>
    <w:rsid w:val="000816BA"/>
    <w:rsid w:val="00093465"/>
    <w:rsid w:val="000966C5"/>
    <w:rsid w:val="000A3222"/>
    <w:rsid w:val="000A3454"/>
    <w:rsid w:val="000B09D8"/>
    <w:rsid w:val="000B527E"/>
    <w:rsid w:val="000C0A11"/>
    <w:rsid w:val="000C0A21"/>
    <w:rsid w:val="000C1C54"/>
    <w:rsid w:val="000C42CD"/>
    <w:rsid w:val="000C431D"/>
    <w:rsid w:val="000C457E"/>
    <w:rsid w:val="000D1194"/>
    <w:rsid w:val="000D1C2B"/>
    <w:rsid w:val="000D431B"/>
    <w:rsid w:val="000E191C"/>
    <w:rsid w:val="000F0D9D"/>
    <w:rsid w:val="000F2482"/>
    <w:rsid w:val="000F5B7A"/>
    <w:rsid w:val="00107B74"/>
    <w:rsid w:val="00113CE0"/>
    <w:rsid w:val="00114867"/>
    <w:rsid w:val="00117A1E"/>
    <w:rsid w:val="00121044"/>
    <w:rsid w:val="00131230"/>
    <w:rsid w:val="00133BB7"/>
    <w:rsid w:val="00141254"/>
    <w:rsid w:val="00150A79"/>
    <w:rsid w:val="00151E94"/>
    <w:rsid w:val="00155206"/>
    <w:rsid w:val="00162752"/>
    <w:rsid w:val="00171162"/>
    <w:rsid w:val="001745DC"/>
    <w:rsid w:val="001772B4"/>
    <w:rsid w:val="001929E5"/>
    <w:rsid w:val="0019485C"/>
    <w:rsid w:val="00195849"/>
    <w:rsid w:val="001A508D"/>
    <w:rsid w:val="001A5220"/>
    <w:rsid w:val="001A611F"/>
    <w:rsid w:val="001B0AED"/>
    <w:rsid w:val="001B2CFC"/>
    <w:rsid w:val="001B3339"/>
    <w:rsid w:val="001F12CC"/>
    <w:rsid w:val="001F259D"/>
    <w:rsid w:val="001F6041"/>
    <w:rsid w:val="00211ED4"/>
    <w:rsid w:val="002129DC"/>
    <w:rsid w:val="002172BD"/>
    <w:rsid w:val="00224B10"/>
    <w:rsid w:val="00241184"/>
    <w:rsid w:val="00242B7D"/>
    <w:rsid w:val="00253BF2"/>
    <w:rsid w:val="00260589"/>
    <w:rsid w:val="002609EE"/>
    <w:rsid w:val="00263F53"/>
    <w:rsid w:val="002660D7"/>
    <w:rsid w:val="00270B56"/>
    <w:rsid w:val="00276CE1"/>
    <w:rsid w:val="00295570"/>
    <w:rsid w:val="002A4C70"/>
    <w:rsid w:val="002C1327"/>
    <w:rsid w:val="002C7F0C"/>
    <w:rsid w:val="002D69AE"/>
    <w:rsid w:val="002D6EA2"/>
    <w:rsid w:val="002D7F42"/>
    <w:rsid w:val="002E42A6"/>
    <w:rsid w:val="002E7714"/>
    <w:rsid w:val="002F1BC8"/>
    <w:rsid w:val="003043B8"/>
    <w:rsid w:val="003074B3"/>
    <w:rsid w:val="00312577"/>
    <w:rsid w:val="003312F2"/>
    <w:rsid w:val="00333690"/>
    <w:rsid w:val="0033524E"/>
    <w:rsid w:val="00336551"/>
    <w:rsid w:val="00340B91"/>
    <w:rsid w:val="00341535"/>
    <w:rsid w:val="0034748A"/>
    <w:rsid w:val="00351B0F"/>
    <w:rsid w:val="0035219A"/>
    <w:rsid w:val="00362462"/>
    <w:rsid w:val="00363CCE"/>
    <w:rsid w:val="0036620E"/>
    <w:rsid w:val="003672E9"/>
    <w:rsid w:val="00370E03"/>
    <w:rsid w:val="00374A88"/>
    <w:rsid w:val="00377623"/>
    <w:rsid w:val="00382CB5"/>
    <w:rsid w:val="00384BDD"/>
    <w:rsid w:val="00386756"/>
    <w:rsid w:val="00395DEA"/>
    <w:rsid w:val="00397B7C"/>
    <w:rsid w:val="003C2C15"/>
    <w:rsid w:val="003C72BA"/>
    <w:rsid w:val="003D6D56"/>
    <w:rsid w:val="003D78FE"/>
    <w:rsid w:val="003E03EB"/>
    <w:rsid w:val="00404698"/>
    <w:rsid w:val="00405FCB"/>
    <w:rsid w:val="00407376"/>
    <w:rsid w:val="00424723"/>
    <w:rsid w:val="004247F5"/>
    <w:rsid w:val="004248D1"/>
    <w:rsid w:val="00443A0E"/>
    <w:rsid w:val="004515C4"/>
    <w:rsid w:val="00461CE6"/>
    <w:rsid w:val="00464FEA"/>
    <w:rsid w:val="004800B3"/>
    <w:rsid w:val="0048385B"/>
    <w:rsid w:val="004918EA"/>
    <w:rsid w:val="004A030E"/>
    <w:rsid w:val="004B7040"/>
    <w:rsid w:val="004C3421"/>
    <w:rsid w:val="004D2342"/>
    <w:rsid w:val="004D2E41"/>
    <w:rsid w:val="004E28D8"/>
    <w:rsid w:val="004E5A58"/>
    <w:rsid w:val="004F1A49"/>
    <w:rsid w:val="00501FBD"/>
    <w:rsid w:val="00502793"/>
    <w:rsid w:val="005047EB"/>
    <w:rsid w:val="00505D8A"/>
    <w:rsid w:val="00506AEB"/>
    <w:rsid w:val="00513564"/>
    <w:rsid w:val="00516384"/>
    <w:rsid w:val="005169AB"/>
    <w:rsid w:val="00516F89"/>
    <w:rsid w:val="00520BB1"/>
    <w:rsid w:val="00520D0B"/>
    <w:rsid w:val="00526293"/>
    <w:rsid w:val="0053774C"/>
    <w:rsid w:val="0054564B"/>
    <w:rsid w:val="005501EB"/>
    <w:rsid w:val="005565C5"/>
    <w:rsid w:val="00557C2C"/>
    <w:rsid w:val="00557D9B"/>
    <w:rsid w:val="005656D0"/>
    <w:rsid w:val="005669F1"/>
    <w:rsid w:val="00595C78"/>
    <w:rsid w:val="005961BE"/>
    <w:rsid w:val="005A2C4A"/>
    <w:rsid w:val="005A32CE"/>
    <w:rsid w:val="005A426E"/>
    <w:rsid w:val="005A5825"/>
    <w:rsid w:val="005A79DD"/>
    <w:rsid w:val="005B3750"/>
    <w:rsid w:val="005B6EE9"/>
    <w:rsid w:val="005B7CB2"/>
    <w:rsid w:val="005D2F84"/>
    <w:rsid w:val="005D4F54"/>
    <w:rsid w:val="005F6EF3"/>
    <w:rsid w:val="00600776"/>
    <w:rsid w:val="00600EB3"/>
    <w:rsid w:val="006078C8"/>
    <w:rsid w:val="00607CBF"/>
    <w:rsid w:val="0061202D"/>
    <w:rsid w:val="00614B4A"/>
    <w:rsid w:val="006279B9"/>
    <w:rsid w:val="00633B32"/>
    <w:rsid w:val="00640306"/>
    <w:rsid w:val="00653757"/>
    <w:rsid w:val="00661449"/>
    <w:rsid w:val="0066248C"/>
    <w:rsid w:val="00662ACB"/>
    <w:rsid w:val="00663EDA"/>
    <w:rsid w:val="006646A9"/>
    <w:rsid w:val="00667F00"/>
    <w:rsid w:val="00672D6B"/>
    <w:rsid w:val="0067632F"/>
    <w:rsid w:val="00684A19"/>
    <w:rsid w:val="00692438"/>
    <w:rsid w:val="0069248A"/>
    <w:rsid w:val="006A3840"/>
    <w:rsid w:val="006B02CC"/>
    <w:rsid w:val="006B2C2C"/>
    <w:rsid w:val="006B5808"/>
    <w:rsid w:val="006C0D71"/>
    <w:rsid w:val="006D2BFD"/>
    <w:rsid w:val="006D3C46"/>
    <w:rsid w:val="006F3D76"/>
    <w:rsid w:val="007008BF"/>
    <w:rsid w:val="0070318E"/>
    <w:rsid w:val="007112C1"/>
    <w:rsid w:val="00720CCD"/>
    <w:rsid w:val="0072107D"/>
    <w:rsid w:val="00725B70"/>
    <w:rsid w:val="00734710"/>
    <w:rsid w:val="00751211"/>
    <w:rsid w:val="00751272"/>
    <w:rsid w:val="007547F2"/>
    <w:rsid w:val="00757F58"/>
    <w:rsid w:val="0078258A"/>
    <w:rsid w:val="00784A3F"/>
    <w:rsid w:val="00786489"/>
    <w:rsid w:val="007873B1"/>
    <w:rsid w:val="00794929"/>
    <w:rsid w:val="00795132"/>
    <w:rsid w:val="007A5484"/>
    <w:rsid w:val="007A7EA3"/>
    <w:rsid w:val="007B0C15"/>
    <w:rsid w:val="007B0C1F"/>
    <w:rsid w:val="007B6298"/>
    <w:rsid w:val="007C192D"/>
    <w:rsid w:val="007C3356"/>
    <w:rsid w:val="007D2CC9"/>
    <w:rsid w:val="007D3EDE"/>
    <w:rsid w:val="007E4DA1"/>
    <w:rsid w:val="007F0E5E"/>
    <w:rsid w:val="007F6B9B"/>
    <w:rsid w:val="0080055B"/>
    <w:rsid w:val="0080085A"/>
    <w:rsid w:val="00810179"/>
    <w:rsid w:val="00812BC7"/>
    <w:rsid w:val="00833BDB"/>
    <w:rsid w:val="008512B6"/>
    <w:rsid w:val="00860066"/>
    <w:rsid w:val="00861F10"/>
    <w:rsid w:val="00862A16"/>
    <w:rsid w:val="00865E0E"/>
    <w:rsid w:val="00881569"/>
    <w:rsid w:val="00881C5B"/>
    <w:rsid w:val="008912A6"/>
    <w:rsid w:val="00894B84"/>
    <w:rsid w:val="00894D7F"/>
    <w:rsid w:val="008A116B"/>
    <w:rsid w:val="008A6013"/>
    <w:rsid w:val="008B28C0"/>
    <w:rsid w:val="008D200D"/>
    <w:rsid w:val="008D3B8A"/>
    <w:rsid w:val="008E1CBB"/>
    <w:rsid w:val="008E7B6D"/>
    <w:rsid w:val="009016CB"/>
    <w:rsid w:val="00901DEC"/>
    <w:rsid w:val="009028E0"/>
    <w:rsid w:val="009054AC"/>
    <w:rsid w:val="00907337"/>
    <w:rsid w:val="00936998"/>
    <w:rsid w:val="00940BB2"/>
    <w:rsid w:val="00953BF6"/>
    <w:rsid w:val="00961118"/>
    <w:rsid w:val="00961B46"/>
    <w:rsid w:val="009654A7"/>
    <w:rsid w:val="0097441B"/>
    <w:rsid w:val="0097660E"/>
    <w:rsid w:val="009827F0"/>
    <w:rsid w:val="0098736E"/>
    <w:rsid w:val="00991D26"/>
    <w:rsid w:val="00996EBF"/>
    <w:rsid w:val="009972B3"/>
    <w:rsid w:val="009A1CFE"/>
    <w:rsid w:val="009A33DA"/>
    <w:rsid w:val="009B68C7"/>
    <w:rsid w:val="009C1725"/>
    <w:rsid w:val="009C290D"/>
    <w:rsid w:val="009C78B4"/>
    <w:rsid w:val="009D0C44"/>
    <w:rsid w:val="009D4E55"/>
    <w:rsid w:val="009D55B5"/>
    <w:rsid w:val="009E07E0"/>
    <w:rsid w:val="009E1AB1"/>
    <w:rsid w:val="009E1B29"/>
    <w:rsid w:val="009E3367"/>
    <w:rsid w:val="009F0873"/>
    <w:rsid w:val="009F3FBB"/>
    <w:rsid w:val="009F4A1E"/>
    <w:rsid w:val="009F5C0B"/>
    <w:rsid w:val="009F795D"/>
    <w:rsid w:val="00A03869"/>
    <w:rsid w:val="00A04A80"/>
    <w:rsid w:val="00A135E0"/>
    <w:rsid w:val="00A2115C"/>
    <w:rsid w:val="00A25397"/>
    <w:rsid w:val="00A27DC5"/>
    <w:rsid w:val="00A40038"/>
    <w:rsid w:val="00A4149F"/>
    <w:rsid w:val="00A425B8"/>
    <w:rsid w:val="00A63C7C"/>
    <w:rsid w:val="00A81585"/>
    <w:rsid w:val="00A82C3A"/>
    <w:rsid w:val="00A9045B"/>
    <w:rsid w:val="00A93A67"/>
    <w:rsid w:val="00A94AC3"/>
    <w:rsid w:val="00A94E0D"/>
    <w:rsid w:val="00A950A6"/>
    <w:rsid w:val="00AA1D3F"/>
    <w:rsid w:val="00AA24D4"/>
    <w:rsid w:val="00AA65C0"/>
    <w:rsid w:val="00AC28A3"/>
    <w:rsid w:val="00AC7720"/>
    <w:rsid w:val="00AD0DE5"/>
    <w:rsid w:val="00AD1424"/>
    <w:rsid w:val="00AD6362"/>
    <w:rsid w:val="00AE7F0C"/>
    <w:rsid w:val="00AF4CCE"/>
    <w:rsid w:val="00AF793C"/>
    <w:rsid w:val="00B00AC8"/>
    <w:rsid w:val="00B00D1E"/>
    <w:rsid w:val="00B0232D"/>
    <w:rsid w:val="00B04A93"/>
    <w:rsid w:val="00B16819"/>
    <w:rsid w:val="00B30D69"/>
    <w:rsid w:val="00B30E74"/>
    <w:rsid w:val="00B352AC"/>
    <w:rsid w:val="00B36CB7"/>
    <w:rsid w:val="00B5607E"/>
    <w:rsid w:val="00B73400"/>
    <w:rsid w:val="00B77496"/>
    <w:rsid w:val="00B80B3E"/>
    <w:rsid w:val="00B863D6"/>
    <w:rsid w:val="00B87818"/>
    <w:rsid w:val="00B9408D"/>
    <w:rsid w:val="00B95B37"/>
    <w:rsid w:val="00BA0D0C"/>
    <w:rsid w:val="00BA1895"/>
    <w:rsid w:val="00BA28B9"/>
    <w:rsid w:val="00BA4C87"/>
    <w:rsid w:val="00BA4C89"/>
    <w:rsid w:val="00BB223C"/>
    <w:rsid w:val="00BB2284"/>
    <w:rsid w:val="00BC0211"/>
    <w:rsid w:val="00BC2F23"/>
    <w:rsid w:val="00BC64A7"/>
    <w:rsid w:val="00BC7562"/>
    <w:rsid w:val="00BD1ADF"/>
    <w:rsid w:val="00BD5872"/>
    <w:rsid w:val="00BD58EB"/>
    <w:rsid w:val="00BE1715"/>
    <w:rsid w:val="00BE7792"/>
    <w:rsid w:val="00BF1F88"/>
    <w:rsid w:val="00C107C4"/>
    <w:rsid w:val="00C1321E"/>
    <w:rsid w:val="00C15916"/>
    <w:rsid w:val="00C2163D"/>
    <w:rsid w:val="00C420FF"/>
    <w:rsid w:val="00C56B30"/>
    <w:rsid w:val="00C61ED2"/>
    <w:rsid w:val="00C62A01"/>
    <w:rsid w:val="00C65472"/>
    <w:rsid w:val="00C771A3"/>
    <w:rsid w:val="00C80A13"/>
    <w:rsid w:val="00C87362"/>
    <w:rsid w:val="00C92313"/>
    <w:rsid w:val="00C97FCB"/>
    <w:rsid w:val="00CA4276"/>
    <w:rsid w:val="00CB7C37"/>
    <w:rsid w:val="00CC04E7"/>
    <w:rsid w:val="00CD2FE2"/>
    <w:rsid w:val="00CD716E"/>
    <w:rsid w:val="00CE1F38"/>
    <w:rsid w:val="00CE666D"/>
    <w:rsid w:val="00CF5EB0"/>
    <w:rsid w:val="00CF63BC"/>
    <w:rsid w:val="00CF7A44"/>
    <w:rsid w:val="00D00EE2"/>
    <w:rsid w:val="00D112FB"/>
    <w:rsid w:val="00D13B41"/>
    <w:rsid w:val="00D1526F"/>
    <w:rsid w:val="00D15991"/>
    <w:rsid w:val="00D167B6"/>
    <w:rsid w:val="00D25866"/>
    <w:rsid w:val="00D361E4"/>
    <w:rsid w:val="00D37152"/>
    <w:rsid w:val="00D42F16"/>
    <w:rsid w:val="00D47E63"/>
    <w:rsid w:val="00D55164"/>
    <w:rsid w:val="00D55BB3"/>
    <w:rsid w:val="00D64C6A"/>
    <w:rsid w:val="00D6560F"/>
    <w:rsid w:val="00D65CB2"/>
    <w:rsid w:val="00D72FF2"/>
    <w:rsid w:val="00D75448"/>
    <w:rsid w:val="00D75796"/>
    <w:rsid w:val="00D8347A"/>
    <w:rsid w:val="00D83C21"/>
    <w:rsid w:val="00D90276"/>
    <w:rsid w:val="00D90350"/>
    <w:rsid w:val="00D93DD4"/>
    <w:rsid w:val="00DA7674"/>
    <w:rsid w:val="00DB5A69"/>
    <w:rsid w:val="00DC1E81"/>
    <w:rsid w:val="00DC5B70"/>
    <w:rsid w:val="00DD4BC7"/>
    <w:rsid w:val="00DE565F"/>
    <w:rsid w:val="00DE7470"/>
    <w:rsid w:val="00DE7BDE"/>
    <w:rsid w:val="00DF000C"/>
    <w:rsid w:val="00DF58C8"/>
    <w:rsid w:val="00E058D0"/>
    <w:rsid w:val="00E06EA3"/>
    <w:rsid w:val="00E1221E"/>
    <w:rsid w:val="00E20EAC"/>
    <w:rsid w:val="00E26847"/>
    <w:rsid w:val="00E359B3"/>
    <w:rsid w:val="00E419D3"/>
    <w:rsid w:val="00E44B02"/>
    <w:rsid w:val="00E54D6A"/>
    <w:rsid w:val="00E57755"/>
    <w:rsid w:val="00E76374"/>
    <w:rsid w:val="00E77920"/>
    <w:rsid w:val="00E85B2F"/>
    <w:rsid w:val="00E93E88"/>
    <w:rsid w:val="00E955A8"/>
    <w:rsid w:val="00E96BBA"/>
    <w:rsid w:val="00EA2E9B"/>
    <w:rsid w:val="00EA4C97"/>
    <w:rsid w:val="00EC4AED"/>
    <w:rsid w:val="00EC4DF8"/>
    <w:rsid w:val="00EC5538"/>
    <w:rsid w:val="00ED26B0"/>
    <w:rsid w:val="00ED48EC"/>
    <w:rsid w:val="00EE48ED"/>
    <w:rsid w:val="00EE5BB1"/>
    <w:rsid w:val="00EF3A99"/>
    <w:rsid w:val="00F02DD2"/>
    <w:rsid w:val="00F05C19"/>
    <w:rsid w:val="00F118ED"/>
    <w:rsid w:val="00F2309D"/>
    <w:rsid w:val="00F35737"/>
    <w:rsid w:val="00F36BA7"/>
    <w:rsid w:val="00F43086"/>
    <w:rsid w:val="00F4790A"/>
    <w:rsid w:val="00F50049"/>
    <w:rsid w:val="00F533D0"/>
    <w:rsid w:val="00F53F47"/>
    <w:rsid w:val="00F5691B"/>
    <w:rsid w:val="00F61171"/>
    <w:rsid w:val="00F633B9"/>
    <w:rsid w:val="00F636AB"/>
    <w:rsid w:val="00F6502C"/>
    <w:rsid w:val="00F653D3"/>
    <w:rsid w:val="00F67B16"/>
    <w:rsid w:val="00F72574"/>
    <w:rsid w:val="00F76890"/>
    <w:rsid w:val="00F81E3D"/>
    <w:rsid w:val="00F85691"/>
    <w:rsid w:val="00F86D4E"/>
    <w:rsid w:val="00F97823"/>
    <w:rsid w:val="00FA05F6"/>
    <w:rsid w:val="00FA3920"/>
    <w:rsid w:val="00FA4A13"/>
    <w:rsid w:val="00FA697A"/>
    <w:rsid w:val="00FA6AD0"/>
    <w:rsid w:val="00FA7B56"/>
    <w:rsid w:val="00FB55A7"/>
    <w:rsid w:val="00FC4FC8"/>
    <w:rsid w:val="00FC62F9"/>
    <w:rsid w:val="00FE1C5D"/>
    <w:rsid w:val="00FF7E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C87362"/>
    <w:rPr>
      <w:color w:val="0000FF"/>
      <w:u w:val="single"/>
    </w:rPr>
  </w:style>
  <w:style w:type="paragraph" w:styleId="a3">
    <w:name w:val="List Paragraph"/>
    <w:basedOn w:val="a"/>
    <w:uiPriority w:val="99"/>
    <w:qFormat/>
    <w:rsid w:val="00C771A3"/>
    <w:pPr>
      <w:ind w:left="720"/>
      <w:contextualSpacing/>
    </w:pPr>
  </w:style>
  <w:style w:type="paragraph" w:styleId="a4">
    <w:name w:val="header"/>
    <w:basedOn w:val="a"/>
    <w:link w:val="a5"/>
    <w:uiPriority w:val="99"/>
    <w:unhideWhenUsed/>
    <w:rsid w:val="00006ABB"/>
    <w:pPr>
      <w:tabs>
        <w:tab w:val="center" w:pos="4153"/>
        <w:tab w:val="right" w:pos="8306"/>
      </w:tabs>
      <w:spacing w:after="0" w:line="240" w:lineRule="auto"/>
    </w:pPr>
  </w:style>
  <w:style w:type="character" w:customStyle="1" w:styleId="a5">
    <w:name w:val="כותרת עליונה תו"/>
    <w:basedOn w:val="a0"/>
    <w:link w:val="a4"/>
    <w:uiPriority w:val="99"/>
    <w:rsid w:val="00006ABB"/>
  </w:style>
  <w:style w:type="paragraph" w:styleId="a6">
    <w:name w:val="footer"/>
    <w:basedOn w:val="a"/>
    <w:link w:val="a7"/>
    <w:uiPriority w:val="99"/>
    <w:unhideWhenUsed/>
    <w:rsid w:val="00006ABB"/>
    <w:pPr>
      <w:tabs>
        <w:tab w:val="center" w:pos="4153"/>
        <w:tab w:val="right" w:pos="8306"/>
      </w:tabs>
      <w:spacing w:after="0" w:line="240" w:lineRule="auto"/>
    </w:pPr>
  </w:style>
  <w:style w:type="character" w:customStyle="1" w:styleId="a7">
    <w:name w:val="כותרת תחתונה תו"/>
    <w:basedOn w:val="a0"/>
    <w:link w:val="a6"/>
    <w:uiPriority w:val="99"/>
    <w:rsid w:val="00006ABB"/>
  </w:style>
  <w:style w:type="paragraph" w:styleId="a8">
    <w:name w:val="Balloon Text"/>
    <w:basedOn w:val="a"/>
    <w:link w:val="a9"/>
    <w:uiPriority w:val="99"/>
    <w:semiHidden/>
    <w:unhideWhenUsed/>
    <w:rsid w:val="009827F0"/>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9827F0"/>
    <w:rPr>
      <w:rFonts w:ascii="Tahoma" w:hAnsi="Tahoma" w:cs="Tahoma"/>
      <w:sz w:val="16"/>
      <w:szCs w:val="16"/>
    </w:rPr>
  </w:style>
  <w:style w:type="character" w:styleId="aa">
    <w:name w:val="Strong"/>
    <w:basedOn w:val="a0"/>
    <w:uiPriority w:val="22"/>
    <w:qFormat/>
    <w:rsid w:val="001412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C87362"/>
    <w:rPr>
      <w:color w:val="0000FF"/>
      <w:u w:val="single"/>
    </w:rPr>
  </w:style>
  <w:style w:type="paragraph" w:styleId="a3">
    <w:name w:val="List Paragraph"/>
    <w:basedOn w:val="a"/>
    <w:uiPriority w:val="99"/>
    <w:qFormat/>
    <w:rsid w:val="00C771A3"/>
    <w:pPr>
      <w:ind w:left="720"/>
      <w:contextualSpacing/>
    </w:pPr>
  </w:style>
  <w:style w:type="paragraph" w:styleId="a4">
    <w:name w:val="header"/>
    <w:basedOn w:val="a"/>
    <w:link w:val="a5"/>
    <w:uiPriority w:val="99"/>
    <w:unhideWhenUsed/>
    <w:rsid w:val="00006ABB"/>
    <w:pPr>
      <w:tabs>
        <w:tab w:val="center" w:pos="4153"/>
        <w:tab w:val="right" w:pos="8306"/>
      </w:tabs>
      <w:spacing w:after="0" w:line="240" w:lineRule="auto"/>
    </w:pPr>
  </w:style>
  <w:style w:type="character" w:customStyle="1" w:styleId="a5">
    <w:name w:val="כותרת עליונה תו"/>
    <w:basedOn w:val="a0"/>
    <w:link w:val="a4"/>
    <w:uiPriority w:val="99"/>
    <w:rsid w:val="00006ABB"/>
  </w:style>
  <w:style w:type="paragraph" w:styleId="a6">
    <w:name w:val="footer"/>
    <w:basedOn w:val="a"/>
    <w:link w:val="a7"/>
    <w:uiPriority w:val="99"/>
    <w:unhideWhenUsed/>
    <w:rsid w:val="00006ABB"/>
    <w:pPr>
      <w:tabs>
        <w:tab w:val="center" w:pos="4153"/>
        <w:tab w:val="right" w:pos="8306"/>
      </w:tabs>
      <w:spacing w:after="0" w:line="240" w:lineRule="auto"/>
    </w:pPr>
  </w:style>
  <w:style w:type="character" w:customStyle="1" w:styleId="a7">
    <w:name w:val="כותרת תחתונה תו"/>
    <w:basedOn w:val="a0"/>
    <w:link w:val="a6"/>
    <w:uiPriority w:val="99"/>
    <w:rsid w:val="00006ABB"/>
  </w:style>
  <w:style w:type="paragraph" w:styleId="a8">
    <w:name w:val="Balloon Text"/>
    <w:basedOn w:val="a"/>
    <w:link w:val="a9"/>
    <w:uiPriority w:val="99"/>
    <w:semiHidden/>
    <w:unhideWhenUsed/>
    <w:rsid w:val="009827F0"/>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9827F0"/>
    <w:rPr>
      <w:rFonts w:ascii="Tahoma" w:hAnsi="Tahoma" w:cs="Tahoma"/>
      <w:sz w:val="16"/>
      <w:szCs w:val="16"/>
    </w:rPr>
  </w:style>
  <w:style w:type="character" w:styleId="aa">
    <w:name w:val="Strong"/>
    <w:basedOn w:val="a0"/>
    <w:uiPriority w:val="22"/>
    <w:qFormat/>
    <w:rsid w:val="001412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25060">
      <w:bodyDiv w:val="1"/>
      <w:marLeft w:val="0"/>
      <w:marRight w:val="0"/>
      <w:marTop w:val="0"/>
      <w:marBottom w:val="0"/>
      <w:divBdr>
        <w:top w:val="none" w:sz="0" w:space="0" w:color="auto"/>
        <w:left w:val="none" w:sz="0" w:space="0" w:color="auto"/>
        <w:bottom w:val="none" w:sz="0" w:space="0" w:color="auto"/>
        <w:right w:val="none" w:sz="0" w:space="0" w:color="auto"/>
      </w:divBdr>
    </w:div>
    <w:div w:id="199441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ti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hophymazal@gmail.com" TargetMode="External"/><Relationship Id="rId14" Type="http://schemas.openxmlformats.org/officeDocument/2006/relationships/image" Target="media/image5.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69CAA-F675-4A27-B0B8-753851651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2499</TotalTime>
  <Pages>23</Pages>
  <Words>6685</Words>
  <Characters>33429</Characters>
  <Application>Microsoft Office Word</Application>
  <DocSecurity>0</DocSecurity>
  <Lines>278</Lines>
  <Paragraphs>80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26</cp:revision>
  <dcterms:created xsi:type="dcterms:W3CDTF">2020-12-06T23:16:00Z</dcterms:created>
  <dcterms:modified xsi:type="dcterms:W3CDTF">2021-01-06T11:06:00Z</dcterms:modified>
</cp:coreProperties>
</file>