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438EA" w14:textId="755D0DB4" w:rsidR="00A960B0" w:rsidRPr="00A47B88" w:rsidRDefault="003F405B" w:rsidP="00B253B1">
      <w:pPr>
        <w:spacing w:after="120" w:line="480" w:lineRule="auto"/>
        <w:jc w:val="center"/>
        <w:rPr>
          <w:rFonts w:ascii="Times New Roman" w:eastAsia="Calibri" w:hAnsi="Times New Roman" w:cs="Times New Roman"/>
          <w:b/>
          <w:bCs/>
          <w:sz w:val="28"/>
          <w:szCs w:val="28"/>
          <w:rtl/>
          <w:lang w:val="en" w:bidi="he-IL"/>
        </w:rPr>
      </w:pPr>
      <w:bookmarkStart w:id="0" w:name="_Hlk63150351"/>
      <w:r w:rsidRPr="00A47B88">
        <w:rPr>
          <w:rFonts w:ascii="Times New Roman" w:eastAsia="Calibri" w:hAnsi="Times New Roman" w:cs="Times New Roman"/>
          <w:b/>
          <w:bCs/>
          <w:sz w:val="28"/>
          <w:szCs w:val="28"/>
          <w:lang w:val="en" w:bidi="he-IL"/>
        </w:rPr>
        <w:t xml:space="preserve">The Resurrection of </w:t>
      </w:r>
      <w:proofErr w:type="spellStart"/>
      <w:r w:rsidRPr="00A47B88">
        <w:rPr>
          <w:rFonts w:ascii="Times New Roman" w:eastAsia="Calibri" w:hAnsi="Times New Roman" w:cs="Times New Roman"/>
          <w:b/>
          <w:bCs/>
          <w:sz w:val="28"/>
          <w:szCs w:val="28"/>
          <w:lang w:val="en" w:bidi="he-IL"/>
        </w:rPr>
        <w:t>Dumuzi</w:t>
      </w:r>
      <w:proofErr w:type="spellEnd"/>
      <w:r w:rsidRPr="00A47B88">
        <w:rPr>
          <w:rFonts w:ascii="Times New Roman" w:eastAsia="Calibri" w:hAnsi="Times New Roman" w:cs="Times New Roman"/>
          <w:b/>
          <w:bCs/>
          <w:sz w:val="28"/>
          <w:szCs w:val="28"/>
          <w:lang w:val="en" w:bidi="he-IL"/>
        </w:rPr>
        <w:t xml:space="preserve"> </w:t>
      </w:r>
      <w:proofErr w:type="gramStart"/>
      <w:r w:rsidRPr="00A47B88">
        <w:rPr>
          <w:rFonts w:ascii="Times New Roman" w:eastAsia="Calibri" w:hAnsi="Times New Roman" w:cs="Times New Roman"/>
          <w:b/>
          <w:bCs/>
          <w:sz w:val="28"/>
          <w:szCs w:val="28"/>
          <w:lang w:val="en" w:bidi="he-IL"/>
        </w:rPr>
        <w:t>in Light of</w:t>
      </w:r>
      <w:proofErr w:type="gramEnd"/>
      <w:r w:rsidRPr="00A47B88">
        <w:rPr>
          <w:rFonts w:ascii="Times New Roman" w:eastAsia="Calibri" w:hAnsi="Times New Roman" w:cs="Times New Roman"/>
          <w:b/>
          <w:bCs/>
          <w:sz w:val="28"/>
          <w:szCs w:val="28"/>
          <w:lang w:val="en" w:bidi="he-IL"/>
        </w:rPr>
        <w:t xml:space="preserve"> the Mari Evidence: A New Look</w:t>
      </w:r>
    </w:p>
    <w:p w14:paraId="6309F159" w14:textId="65CFDFA5" w:rsidR="006E0FB6" w:rsidRPr="00A47B88" w:rsidRDefault="003F405B" w:rsidP="00A960B0">
      <w:pPr>
        <w:bidi/>
        <w:spacing w:after="0" w:line="480" w:lineRule="auto"/>
        <w:rPr>
          <w:rFonts w:ascii="Times New Roman" w:eastAsia="Calibri" w:hAnsi="Times New Roman" w:cs="David"/>
          <w:sz w:val="24"/>
          <w:szCs w:val="24"/>
          <w:rtl/>
          <w:lang w:bidi="he-IL"/>
        </w:rPr>
      </w:pPr>
      <w:r w:rsidRPr="00A47B88">
        <w:rPr>
          <w:rFonts w:ascii="Times New Roman" w:eastAsia="Calibri" w:hAnsi="Times New Roman" w:cs="David" w:hint="cs"/>
          <w:sz w:val="24"/>
          <w:szCs w:val="24"/>
          <w:rtl/>
          <w:lang w:bidi="he-IL"/>
        </w:rPr>
        <w:t>ב</w:t>
      </w:r>
      <w:r w:rsidR="006233BE" w:rsidRPr="00A47B88">
        <w:rPr>
          <w:rFonts w:ascii="Times New Roman" w:eastAsia="Calibri" w:hAnsi="Times New Roman" w:cs="David" w:hint="cs"/>
          <w:sz w:val="24"/>
          <w:szCs w:val="24"/>
          <w:rtl/>
          <w:lang w:bidi="he-IL"/>
        </w:rPr>
        <w:t>ין ה</w:t>
      </w:r>
      <w:r w:rsidR="00035CBC" w:rsidRPr="00A47B88">
        <w:rPr>
          <w:rFonts w:ascii="Times New Roman" w:eastAsia="Calibri" w:hAnsi="Times New Roman" w:cs="David" w:hint="cs"/>
          <w:sz w:val="24"/>
          <w:szCs w:val="24"/>
          <w:rtl/>
          <w:lang w:bidi="he-IL"/>
        </w:rPr>
        <w:t xml:space="preserve">שנים 1987 </w:t>
      </w:r>
      <w:r w:rsidR="00BA1641" w:rsidRPr="00A47B88">
        <w:rPr>
          <w:rFonts w:ascii="Times New Roman" w:eastAsia="Calibri" w:hAnsi="Times New Roman" w:cs="David" w:hint="cs"/>
          <w:sz w:val="24"/>
          <w:szCs w:val="24"/>
          <w:rtl/>
          <w:lang w:bidi="he-IL"/>
        </w:rPr>
        <w:t>ל</w:t>
      </w:r>
      <w:r w:rsidR="00035CBC" w:rsidRPr="00A47B88">
        <w:rPr>
          <w:rFonts w:ascii="Times New Roman" w:eastAsia="Calibri" w:hAnsi="Times New Roman" w:cs="David" w:hint="cs"/>
          <w:sz w:val="24"/>
          <w:szCs w:val="24"/>
          <w:rtl/>
          <w:lang w:bidi="he-IL"/>
        </w:rPr>
        <w:t>-2001 התפרסמו</w:t>
      </w:r>
      <w:r w:rsidR="002523DC" w:rsidRPr="00A47B88">
        <w:rPr>
          <w:rFonts w:ascii="Times New Roman" w:eastAsia="Calibri" w:hAnsi="Times New Roman" w:cs="David" w:hint="cs"/>
          <w:sz w:val="24"/>
          <w:szCs w:val="24"/>
          <w:rtl/>
          <w:lang w:bidi="he-IL"/>
        </w:rPr>
        <w:t xml:space="preserve"> ופורשו</w:t>
      </w:r>
      <w:r w:rsidR="00035CBC" w:rsidRPr="00A47B88">
        <w:rPr>
          <w:rFonts w:ascii="Times New Roman" w:eastAsia="Calibri" w:hAnsi="Times New Roman" w:cs="David" w:hint="cs"/>
          <w:sz w:val="24"/>
          <w:szCs w:val="24"/>
          <w:rtl/>
          <w:lang w:bidi="he-IL"/>
        </w:rPr>
        <w:t xml:space="preserve"> מחדש שלושה מסמכים ממארי המעידים כי תרבות זו ראתה באל דומוזי</w:t>
      </w:r>
      <w:r w:rsidR="00C56AF7" w:rsidRPr="00A47B88">
        <w:rPr>
          <w:rFonts w:ascii="Times New Roman" w:eastAsia="Calibri" w:hAnsi="Times New Roman" w:cs="David" w:hint="cs"/>
          <w:sz w:val="24"/>
          <w:szCs w:val="24"/>
          <w:rtl/>
          <w:lang w:bidi="he-IL"/>
        </w:rPr>
        <w:t>, אל מסוג</w:t>
      </w:r>
      <w:r w:rsidR="00035CBC" w:rsidRPr="00A47B88">
        <w:rPr>
          <w:rFonts w:ascii="Times New Roman" w:eastAsia="Calibri" w:hAnsi="Times New Roman" w:cs="David" w:hint="cs"/>
          <w:sz w:val="24"/>
          <w:szCs w:val="24"/>
          <w:rtl/>
          <w:lang w:bidi="he-IL"/>
        </w:rPr>
        <w:t xml:space="preserve"> </w:t>
      </w:r>
      <w:r w:rsidR="00035CBC" w:rsidRPr="00A47B88">
        <w:rPr>
          <w:rFonts w:ascii="Times New Roman" w:eastAsia="Calibri" w:hAnsi="Times New Roman" w:cs="David"/>
          <w:sz w:val="24"/>
          <w:szCs w:val="24"/>
          <w:lang w:val="en-GB" w:bidi="he-IL"/>
        </w:rPr>
        <w:t>a dying and rising god</w:t>
      </w:r>
      <w:r w:rsidR="00035CBC" w:rsidRPr="00A47B88">
        <w:rPr>
          <w:rFonts w:ascii="Times New Roman" w:eastAsia="Calibri" w:hAnsi="Times New Roman" w:cs="David" w:hint="cs"/>
          <w:sz w:val="24"/>
          <w:szCs w:val="24"/>
          <w:rtl/>
          <w:lang w:val="en-GB" w:bidi="he-IL"/>
        </w:rPr>
        <w:t xml:space="preserve">. אחד מהמסמכים הוא מכתב </w:t>
      </w:r>
      <w:r w:rsidR="00035CBC" w:rsidRPr="00A47B88">
        <w:rPr>
          <w:rFonts w:ascii="Times New Roman" w:eastAsia="Calibri" w:hAnsi="Times New Roman" w:cs="David" w:hint="cs"/>
          <w:sz w:val="24"/>
          <w:szCs w:val="24"/>
          <w:rtl/>
          <w:lang w:bidi="he-IL"/>
        </w:rPr>
        <w:t>מה</w:t>
      </w:r>
      <w:r w:rsidR="0028100E" w:rsidRPr="00A47B88">
        <w:rPr>
          <w:rFonts w:ascii="Times New Roman" w:eastAsia="Calibri" w:hAnsi="Times New Roman" w:cs="David" w:hint="cs"/>
          <w:sz w:val="24"/>
          <w:szCs w:val="24"/>
          <w:rtl/>
          <w:lang w:bidi="he-IL"/>
        </w:rPr>
        <w:t xml:space="preserve">שנה ה-12 למלכותו של </w:t>
      </w:r>
      <w:proofErr w:type="spellStart"/>
      <w:r w:rsidR="00BA1641" w:rsidRPr="00A47B88">
        <w:rPr>
          <w:rFonts w:ascii="Times New Roman" w:eastAsia="Calibri" w:hAnsi="Times New Roman" w:cs="David"/>
          <w:sz w:val="24"/>
          <w:szCs w:val="24"/>
          <w:lang w:bidi="he-IL"/>
        </w:rPr>
        <w:t>Zimri-l</w:t>
      </w:r>
      <w:r w:rsidR="00BA1641" w:rsidRPr="00A47B88">
        <w:rPr>
          <w:rFonts w:ascii="Times New Roman" w:eastAsia="Calibri" w:hAnsi="Times New Roman" w:cs="Times New Roman"/>
          <w:sz w:val="24"/>
          <w:szCs w:val="24"/>
          <w:lang w:bidi="he-IL"/>
        </w:rPr>
        <w:t>ī</w:t>
      </w:r>
      <w:r w:rsidR="00BA1641" w:rsidRPr="00A47B88">
        <w:rPr>
          <w:rFonts w:ascii="Times New Roman" w:eastAsia="Calibri" w:hAnsi="Times New Roman" w:cs="David"/>
          <w:sz w:val="24"/>
          <w:szCs w:val="24"/>
          <w:lang w:bidi="he-IL"/>
        </w:rPr>
        <w:t>m</w:t>
      </w:r>
      <w:proofErr w:type="spellEnd"/>
      <w:r w:rsidR="00CF28FB" w:rsidRPr="00A47B88">
        <w:rPr>
          <w:rFonts w:ascii="Times New Roman" w:eastAsia="Calibri" w:hAnsi="Times New Roman" w:cs="David" w:hint="cs"/>
          <w:sz w:val="24"/>
          <w:szCs w:val="24"/>
          <w:rtl/>
          <w:lang w:bidi="he-IL"/>
        </w:rPr>
        <w:t xml:space="preserve"> (</w:t>
      </w:r>
      <w:r w:rsidR="00551EB2" w:rsidRPr="00A47B88">
        <w:rPr>
          <w:rFonts w:ascii="Times New Roman" w:eastAsia="Calibri" w:hAnsi="Times New Roman" w:cs="David" w:hint="cs"/>
          <w:sz w:val="24"/>
          <w:szCs w:val="24"/>
          <w:rtl/>
          <w:lang w:bidi="he-IL"/>
        </w:rPr>
        <w:t>מהמחצית הראשונה של המאה הי"ח לפנה"ס</w:t>
      </w:r>
      <w:r w:rsidR="00CF28FB" w:rsidRPr="00A47B88">
        <w:rPr>
          <w:rFonts w:ascii="Times New Roman" w:eastAsia="Calibri" w:hAnsi="Times New Roman" w:cs="David" w:hint="cs"/>
          <w:sz w:val="24"/>
          <w:szCs w:val="24"/>
          <w:rtl/>
          <w:lang w:bidi="he-IL"/>
        </w:rPr>
        <w:t>)</w:t>
      </w:r>
      <w:r w:rsidR="006E0FB6" w:rsidRPr="00A47B88">
        <w:rPr>
          <w:rFonts w:ascii="Times New Roman" w:eastAsia="Calibri" w:hAnsi="Times New Roman" w:cs="David" w:hint="cs"/>
          <w:sz w:val="24"/>
          <w:szCs w:val="24"/>
          <w:rtl/>
          <w:lang w:bidi="he-IL"/>
        </w:rPr>
        <w:t xml:space="preserve">, </w:t>
      </w:r>
      <w:r w:rsidR="00035CBC" w:rsidRPr="00A47B88">
        <w:rPr>
          <w:rFonts w:ascii="Times New Roman" w:eastAsia="Calibri" w:hAnsi="Times New Roman" w:cs="David" w:hint="cs"/>
          <w:sz w:val="24"/>
          <w:szCs w:val="24"/>
          <w:rtl/>
          <w:lang w:bidi="he-IL"/>
        </w:rPr>
        <w:t>שנתחבר בידי ראש שבט</w:t>
      </w:r>
      <w:r w:rsidR="00B33353" w:rsidRPr="00A47B88">
        <w:rPr>
          <w:rFonts w:ascii="Times New Roman" w:eastAsia="Calibri" w:hAnsi="Times New Roman" w:cs="David" w:hint="cs"/>
          <w:sz w:val="24"/>
          <w:szCs w:val="24"/>
          <w:rtl/>
          <w:lang w:bidi="he-IL"/>
        </w:rPr>
        <w:t xml:space="preserve"> אמורי</w:t>
      </w:r>
      <w:r w:rsidR="00035CBC" w:rsidRPr="00A47B88">
        <w:rPr>
          <w:rFonts w:ascii="Times New Roman" w:eastAsia="Calibri" w:hAnsi="Times New Roman" w:cs="David" w:hint="cs"/>
          <w:sz w:val="24"/>
          <w:szCs w:val="24"/>
          <w:rtl/>
          <w:lang w:bidi="he-IL"/>
        </w:rPr>
        <w:t xml:space="preserve"> סמי-נוודי, </w:t>
      </w:r>
      <w:r w:rsidR="006E0FB6" w:rsidRPr="00A47B88">
        <w:rPr>
          <w:rFonts w:ascii="Times New Roman" w:eastAsia="Calibri" w:hAnsi="Times New Roman" w:cs="David" w:hint="cs"/>
          <w:sz w:val="24"/>
          <w:szCs w:val="24"/>
          <w:rtl/>
          <w:lang w:bidi="he-IL"/>
        </w:rPr>
        <w:t>ובו צ</w:t>
      </w:r>
      <w:r w:rsidR="00BE2093" w:rsidRPr="00A47B88">
        <w:rPr>
          <w:rFonts w:ascii="Times New Roman" w:eastAsia="Calibri" w:hAnsi="Times New Roman" w:cs="David" w:hint="cs"/>
          <w:sz w:val="24"/>
          <w:szCs w:val="24"/>
          <w:rtl/>
          <w:lang w:bidi="he-IL"/>
        </w:rPr>
        <w:t>ו</w:t>
      </w:r>
      <w:r w:rsidR="006E0FB6" w:rsidRPr="00A47B88">
        <w:rPr>
          <w:rFonts w:ascii="Times New Roman" w:eastAsia="Calibri" w:hAnsi="Times New Roman" w:cs="David" w:hint="cs"/>
          <w:sz w:val="24"/>
          <w:szCs w:val="24"/>
          <w:rtl/>
          <w:lang w:bidi="he-IL"/>
        </w:rPr>
        <w:t xml:space="preserve">יין כבדרך אגב מותו </w:t>
      </w:r>
      <w:r w:rsidR="00035CBC" w:rsidRPr="00A47B88">
        <w:rPr>
          <w:rFonts w:ascii="Times New Roman" w:eastAsia="Calibri" w:hAnsi="Times New Roman" w:cs="David" w:hint="cs"/>
          <w:sz w:val="24"/>
          <w:szCs w:val="24"/>
          <w:rtl/>
          <w:lang w:bidi="he-IL"/>
        </w:rPr>
        <w:t>ושיבתו</w:t>
      </w:r>
      <w:r w:rsidR="006E0FB6" w:rsidRPr="00A47B88">
        <w:rPr>
          <w:rFonts w:ascii="Times New Roman" w:eastAsia="Calibri" w:hAnsi="Times New Roman" w:cs="David" w:hint="cs"/>
          <w:sz w:val="24"/>
          <w:szCs w:val="24"/>
          <w:rtl/>
          <w:lang w:bidi="he-IL"/>
        </w:rPr>
        <w:t xml:space="preserve"> של דומוזי</w:t>
      </w:r>
      <w:r w:rsidR="00035CBC" w:rsidRPr="00A47B88">
        <w:rPr>
          <w:rFonts w:ascii="Times New Roman" w:eastAsia="Calibri" w:hAnsi="Times New Roman" w:cs="David" w:hint="cs"/>
          <w:sz w:val="24"/>
          <w:szCs w:val="24"/>
          <w:rtl/>
          <w:lang w:bidi="he-IL"/>
        </w:rPr>
        <w:t xml:space="preserve">, </w:t>
      </w:r>
      <w:r w:rsidR="00367825" w:rsidRPr="00A47B88">
        <w:rPr>
          <w:rFonts w:ascii="Times New Roman" w:eastAsia="Calibri" w:hAnsi="Times New Roman" w:cs="David" w:hint="cs"/>
          <w:sz w:val="24"/>
          <w:szCs w:val="24"/>
          <w:rtl/>
          <w:lang w:bidi="he-IL"/>
        </w:rPr>
        <w:t>והשניים הנוספים הם</w:t>
      </w:r>
      <w:r w:rsidR="00035CBC" w:rsidRPr="00A47B88">
        <w:rPr>
          <w:rFonts w:ascii="Times New Roman" w:eastAsia="Calibri" w:hAnsi="Times New Roman" w:cs="David" w:hint="cs"/>
          <w:sz w:val="24"/>
          <w:szCs w:val="24"/>
          <w:rtl/>
          <w:lang w:bidi="he-IL"/>
        </w:rPr>
        <w:t xml:space="preserve"> מסמכים </w:t>
      </w:r>
      <w:r w:rsidR="00EE76BE" w:rsidRPr="00A47B88">
        <w:rPr>
          <w:rFonts w:ascii="Times New Roman" w:eastAsia="Calibri" w:hAnsi="Times New Roman" w:cs="David" w:hint="cs"/>
          <w:sz w:val="24"/>
          <w:szCs w:val="24"/>
          <w:rtl/>
          <w:lang w:bidi="he-IL"/>
        </w:rPr>
        <w:t>כלכליים</w:t>
      </w:r>
      <w:r w:rsidR="00035CBC" w:rsidRPr="00A47B88">
        <w:rPr>
          <w:rFonts w:ascii="Times New Roman" w:eastAsia="Calibri" w:hAnsi="Times New Roman" w:cs="David" w:hint="cs"/>
          <w:sz w:val="24"/>
          <w:szCs w:val="24"/>
          <w:rtl/>
          <w:lang w:bidi="he-IL"/>
        </w:rPr>
        <w:t xml:space="preserve"> </w:t>
      </w:r>
      <w:r w:rsidR="00035CBC" w:rsidRPr="00A47B88">
        <w:rPr>
          <w:rFonts w:ascii="Times New Roman" w:eastAsia="Calibri" w:hAnsi="Times New Roman" w:cs="David"/>
          <w:sz w:val="24"/>
          <w:szCs w:val="24"/>
          <w:rtl/>
          <w:lang w:bidi="he-IL"/>
        </w:rPr>
        <w:t>–</w:t>
      </w:r>
      <w:r w:rsidR="00035CBC" w:rsidRPr="00A47B88">
        <w:rPr>
          <w:rFonts w:ascii="Times New Roman" w:eastAsia="Calibri" w:hAnsi="Times New Roman" w:cs="David" w:hint="cs"/>
          <w:sz w:val="24"/>
          <w:szCs w:val="24"/>
          <w:rtl/>
          <w:lang w:bidi="he-IL"/>
        </w:rPr>
        <w:t xml:space="preserve"> </w:t>
      </w:r>
      <w:r w:rsidR="00EE76BE" w:rsidRPr="00A47B88">
        <w:rPr>
          <w:rFonts w:ascii="Times New Roman" w:eastAsia="Calibri" w:hAnsi="Times New Roman" w:cs="David" w:hint="cs"/>
          <w:sz w:val="24"/>
          <w:szCs w:val="24"/>
          <w:rtl/>
          <w:lang w:bidi="he-IL"/>
        </w:rPr>
        <w:t>ב</w:t>
      </w:r>
      <w:r w:rsidR="00035CBC" w:rsidRPr="00A47B88">
        <w:rPr>
          <w:rFonts w:ascii="Times New Roman" w:eastAsia="Calibri" w:hAnsi="Times New Roman" w:cs="David" w:hint="cs"/>
          <w:sz w:val="24"/>
          <w:szCs w:val="24"/>
          <w:rtl/>
          <w:lang w:bidi="he-IL"/>
        </w:rPr>
        <w:t>אחד מצ</w:t>
      </w:r>
      <w:r w:rsidR="00EE76BE" w:rsidRPr="00A47B88">
        <w:rPr>
          <w:rFonts w:ascii="Times New Roman" w:eastAsia="Calibri" w:hAnsi="Times New Roman" w:cs="David" w:hint="cs"/>
          <w:sz w:val="24"/>
          <w:szCs w:val="24"/>
          <w:rtl/>
          <w:lang w:bidi="he-IL"/>
        </w:rPr>
        <w:t>ו</w:t>
      </w:r>
      <w:r w:rsidR="00035CBC" w:rsidRPr="00A47B88">
        <w:rPr>
          <w:rFonts w:ascii="Times New Roman" w:eastAsia="Calibri" w:hAnsi="Times New Roman" w:cs="David" w:hint="cs"/>
          <w:sz w:val="24"/>
          <w:szCs w:val="24"/>
          <w:rtl/>
          <w:lang w:bidi="he-IL"/>
        </w:rPr>
        <w:t>יין יום קבורת דומוזי</w:t>
      </w:r>
      <w:r w:rsidR="00B33353" w:rsidRPr="00A47B88">
        <w:rPr>
          <w:rFonts w:ascii="Times New Roman" w:eastAsia="Calibri" w:hAnsi="Times New Roman" w:cs="David" w:hint="cs"/>
          <w:sz w:val="24"/>
          <w:szCs w:val="24"/>
          <w:rtl/>
          <w:lang w:bidi="he-IL"/>
        </w:rPr>
        <w:t xml:space="preserve"> מהשנה הרביעית ל</w:t>
      </w:r>
      <w:r w:rsidR="00BA1641" w:rsidRPr="00A47B88">
        <w:rPr>
          <w:rFonts w:ascii="Times New Roman" w:eastAsia="Calibri" w:hAnsi="Times New Roman" w:cs="David" w:hint="cs"/>
          <w:sz w:val="24"/>
          <w:szCs w:val="24"/>
          <w:rtl/>
          <w:lang w:bidi="he-IL"/>
        </w:rPr>
        <w:t>-</w:t>
      </w:r>
      <w:proofErr w:type="spellStart"/>
      <w:r w:rsidR="00BA1641" w:rsidRPr="00A47B88">
        <w:rPr>
          <w:rFonts w:ascii="Times New Roman" w:eastAsia="Calibri" w:hAnsi="Times New Roman" w:cs="David"/>
          <w:sz w:val="24"/>
          <w:szCs w:val="24"/>
          <w:lang w:bidi="he-IL"/>
        </w:rPr>
        <w:t>Zimri-l</w:t>
      </w:r>
      <w:r w:rsidR="00BA1641" w:rsidRPr="00A47B88">
        <w:rPr>
          <w:rFonts w:ascii="Times New Roman" w:eastAsia="Calibri" w:hAnsi="Times New Roman" w:cs="Times New Roman"/>
          <w:sz w:val="24"/>
          <w:szCs w:val="24"/>
          <w:lang w:bidi="he-IL"/>
        </w:rPr>
        <w:t>ī</w:t>
      </w:r>
      <w:r w:rsidR="00BA1641" w:rsidRPr="00A47B88">
        <w:rPr>
          <w:rFonts w:ascii="Times New Roman" w:eastAsia="Calibri" w:hAnsi="Times New Roman" w:cs="David"/>
          <w:sz w:val="24"/>
          <w:szCs w:val="24"/>
          <w:lang w:bidi="he-IL"/>
        </w:rPr>
        <w:t>m</w:t>
      </w:r>
      <w:proofErr w:type="spellEnd"/>
      <w:r w:rsidR="00035CBC" w:rsidRPr="00A47B88">
        <w:rPr>
          <w:rFonts w:ascii="Times New Roman" w:eastAsia="Calibri" w:hAnsi="Times New Roman" w:cs="David" w:hint="cs"/>
          <w:sz w:val="24"/>
          <w:szCs w:val="24"/>
          <w:rtl/>
          <w:lang w:bidi="he-IL"/>
        </w:rPr>
        <w:t>, ו</w:t>
      </w:r>
      <w:r w:rsidR="00EE76BE" w:rsidRPr="00A47B88">
        <w:rPr>
          <w:rFonts w:ascii="Times New Roman" w:eastAsia="Calibri" w:hAnsi="Times New Roman" w:cs="David" w:hint="cs"/>
          <w:sz w:val="24"/>
          <w:szCs w:val="24"/>
          <w:rtl/>
          <w:lang w:bidi="he-IL"/>
        </w:rPr>
        <w:t>ב</w:t>
      </w:r>
      <w:r w:rsidR="00035CBC" w:rsidRPr="00A47B88">
        <w:rPr>
          <w:rFonts w:ascii="Times New Roman" w:eastAsia="Calibri" w:hAnsi="Times New Roman" w:cs="David" w:hint="cs"/>
          <w:sz w:val="24"/>
          <w:szCs w:val="24"/>
          <w:rtl/>
          <w:lang w:bidi="he-IL"/>
        </w:rPr>
        <w:t xml:space="preserve">אחר </w:t>
      </w:r>
      <w:r w:rsidR="00EE76BE" w:rsidRPr="00A47B88">
        <w:rPr>
          <w:rFonts w:ascii="Times New Roman" w:eastAsia="Calibri" w:hAnsi="Times New Roman" w:cs="David" w:hint="cs"/>
          <w:sz w:val="24"/>
          <w:szCs w:val="24"/>
          <w:rtl/>
          <w:lang w:bidi="he-IL"/>
        </w:rPr>
        <w:t xml:space="preserve">מצויין </w:t>
      </w:r>
      <w:r w:rsidR="00035CBC" w:rsidRPr="00A47B88">
        <w:rPr>
          <w:rFonts w:ascii="Times New Roman" w:eastAsia="Calibri" w:hAnsi="Times New Roman" w:cs="David" w:hint="cs"/>
          <w:sz w:val="24"/>
          <w:szCs w:val="24"/>
          <w:rtl/>
          <w:lang w:bidi="he-IL"/>
        </w:rPr>
        <w:t>יום שיבתו</w:t>
      </w:r>
      <w:r w:rsidR="006E0FB6" w:rsidRPr="00A47B88">
        <w:rPr>
          <w:rFonts w:ascii="Times New Roman" w:eastAsia="Calibri" w:hAnsi="Times New Roman" w:cs="David" w:hint="cs"/>
          <w:sz w:val="24"/>
          <w:szCs w:val="24"/>
          <w:rtl/>
          <w:lang w:bidi="he-IL"/>
        </w:rPr>
        <w:t>.</w:t>
      </w:r>
      <w:r w:rsidR="00BE2093" w:rsidRPr="00A47B88">
        <w:rPr>
          <w:rFonts w:ascii="Times New Roman" w:eastAsia="Calibri" w:hAnsi="Times New Roman" w:cs="David" w:hint="cs"/>
          <w:sz w:val="24"/>
          <w:szCs w:val="24"/>
          <w:rtl/>
          <w:lang w:bidi="he-IL"/>
        </w:rPr>
        <w:t xml:space="preserve"> </w:t>
      </w:r>
      <w:r w:rsidR="006E0FB6" w:rsidRPr="00A47B88">
        <w:rPr>
          <w:rFonts w:ascii="Times New Roman" w:eastAsia="Calibri" w:hAnsi="Times New Roman" w:cs="David" w:hint="cs"/>
          <w:sz w:val="24"/>
          <w:szCs w:val="24"/>
          <w:rtl/>
          <w:lang w:bidi="he-IL"/>
        </w:rPr>
        <w:t>מאחר ש</w:t>
      </w:r>
      <w:r w:rsidR="00BE2093" w:rsidRPr="00A47B88">
        <w:rPr>
          <w:rFonts w:ascii="Times New Roman" w:eastAsia="Calibri" w:hAnsi="Times New Roman" w:cs="David" w:hint="cs"/>
          <w:sz w:val="24"/>
          <w:szCs w:val="24"/>
          <w:rtl/>
          <w:lang w:bidi="he-IL"/>
        </w:rPr>
        <w:t>טרם פרסומ</w:t>
      </w:r>
      <w:r w:rsidR="00035CBC" w:rsidRPr="00A47B88">
        <w:rPr>
          <w:rFonts w:ascii="Times New Roman" w:eastAsia="Calibri" w:hAnsi="Times New Roman" w:cs="David" w:hint="cs"/>
          <w:sz w:val="24"/>
          <w:szCs w:val="24"/>
          <w:rtl/>
          <w:lang w:bidi="he-IL"/>
        </w:rPr>
        <w:t xml:space="preserve">ם של מסמכים אלו </w:t>
      </w:r>
      <w:r w:rsidR="00BE2093" w:rsidRPr="00A47B88">
        <w:rPr>
          <w:rFonts w:ascii="Times New Roman" w:eastAsia="Calibri" w:hAnsi="Times New Roman" w:cs="David" w:hint="cs"/>
          <w:sz w:val="24"/>
          <w:szCs w:val="24"/>
          <w:rtl/>
          <w:lang w:bidi="he-IL"/>
        </w:rPr>
        <w:t xml:space="preserve">היתה בידינו עדות </w:t>
      </w:r>
      <w:r w:rsidR="00C56AF7" w:rsidRPr="00A47B88">
        <w:rPr>
          <w:rFonts w:ascii="Times New Roman" w:eastAsia="Calibri" w:hAnsi="Times New Roman" w:cs="David" w:hint="cs"/>
          <w:sz w:val="24"/>
          <w:szCs w:val="24"/>
          <w:rtl/>
          <w:lang w:bidi="he-IL"/>
        </w:rPr>
        <w:t>בודדת</w:t>
      </w:r>
      <w:r w:rsidR="00035CBC" w:rsidRPr="00A47B88">
        <w:rPr>
          <w:rFonts w:ascii="Times New Roman" w:eastAsia="Calibri" w:hAnsi="Times New Roman" w:cs="David" w:hint="cs"/>
          <w:sz w:val="24"/>
          <w:szCs w:val="24"/>
          <w:rtl/>
          <w:lang w:bidi="he-IL"/>
        </w:rPr>
        <w:t xml:space="preserve"> בכתב היתדות</w:t>
      </w:r>
      <w:r w:rsidR="00BE2093" w:rsidRPr="00A47B88">
        <w:rPr>
          <w:rFonts w:ascii="Times New Roman" w:eastAsia="Calibri" w:hAnsi="Times New Roman" w:cs="David" w:hint="cs"/>
          <w:sz w:val="24"/>
          <w:szCs w:val="24"/>
          <w:rtl/>
          <w:lang w:bidi="he-IL"/>
        </w:rPr>
        <w:t xml:space="preserve"> </w:t>
      </w:r>
      <w:r w:rsidR="00C56AF7" w:rsidRPr="00A47B88">
        <w:rPr>
          <w:rFonts w:ascii="Times New Roman" w:eastAsia="Calibri" w:hAnsi="Times New Roman" w:cs="David" w:hint="cs"/>
          <w:sz w:val="24"/>
          <w:szCs w:val="24"/>
          <w:rtl/>
          <w:lang w:bidi="he-IL"/>
        </w:rPr>
        <w:t xml:space="preserve">לשיבתו של דומוזי מהשאול, </w:t>
      </w:r>
      <w:r w:rsidR="00367825" w:rsidRPr="00A47B88">
        <w:rPr>
          <w:rFonts w:ascii="Times New Roman" w:eastAsia="Calibri" w:hAnsi="Times New Roman" w:cs="David" w:hint="cs"/>
          <w:sz w:val="24"/>
          <w:szCs w:val="24"/>
          <w:rtl/>
          <w:lang w:bidi="he-IL"/>
        </w:rPr>
        <w:t>לעומת אין ספור עדויות</w:t>
      </w:r>
      <w:r w:rsidR="00C56AF7" w:rsidRPr="00A47B88">
        <w:rPr>
          <w:rFonts w:ascii="Times New Roman" w:eastAsia="Calibri" w:hAnsi="Times New Roman" w:cs="David" w:hint="cs"/>
          <w:sz w:val="24"/>
          <w:szCs w:val="24"/>
          <w:rtl/>
          <w:lang w:bidi="he-IL"/>
        </w:rPr>
        <w:t xml:space="preserve"> על מיתתו</w:t>
      </w:r>
      <w:r w:rsidR="00367825" w:rsidRPr="00A47B88">
        <w:rPr>
          <w:rFonts w:ascii="Times New Roman" w:eastAsia="Calibri" w:hAnsi="Times New Roman" w:cs="David" w:hint="cs"/>
          <w:sz w:val="24"/>
          <w:szCs w:val="24"/>
          <w:rtl/>
          <w:lang w:val="en-GB" w:bidi="he-IL"/>
        </w:rPr>
        <w:t>,</w:t>
      </w:r>
      <w:r w:rsidR="002A7976" w:rsidRPr="00A47B88">
        <w:rPr>
          <w:rFonts w:ascii="Times New Roman" w:eastAsia="Calibri" w:hAnsi="Times New Roman" w:cs="David" w:hint="cs"/>
          <w:sz w:val="24"/>
          <w:szCs w:val="24"/>
          <w:rtl/>
          <w:lang w:bidi="he-IL"/>
        </w:rPr>
        <w:t xml:space="preserve"> </w:t>
      </w:r>
      <w:r w:rsidR="00FD65E5" w:rsidRPr="00A47B88">
        <w:rPr>
          <w:rFonts w:ascii="Times New Roman" w:eastAsia="Calibri" w:hAnsi="Times New Roman" w:cs="David" w:hint="cs"/>
          <w:sz w:val="24"/>
          <w:szCs w:val="24"/>
          <w:rtl/>
          <w:lang w:bidi="he-IL"/>
        </w:rPr>
        <w:t>יש</w:t>
      </w:r>
      <w:r w:rsidR="006E0FB6" w:rsidRPr="00A47B88">
        <w:rPr>
          <w:rFonts w:ascii="Times New Roman" w:eastAsia="Calibri" w:hAnsi="Times New Roman" w:cs="David" w:hint="cs"/>
          <w:sz w:val="24"/>
          <w:szCs w:val="24"/>
          <w:rtl/>
          <w:lang w:bidi="he-IL"/>
        </w:rPr>
        <w:t xml:space="preserve"> </w:t>
      </w:r>
      <w:r w:rsidR="00FD65E5" w:rsidRPr="00A47B88">
        <w:rPr>
          <w:rFonts w:ascii="Times New Roman" w:eastAsia="Calibri" w:hAnsi="Times New Roman" w:cs="David" w:hint="cs"/>
          <w:sz w:val="24"/>
          <w:szCs w:val="24"/>
          <w:rtl/>
          <w:lang w:bidi="he-IL"/>
        </w:rPr>
        <w:t>ל</w:t>
      </w:r>
      <w:r w:rsidR="00BE2093" w:rsidRPr="00A47B88">
        <w:rPr>
          <w:rFonts w:ascii="Times New Roman" w:eastAsia="Calibri" w:hAnsi="Times New Roman" w:cs="David" w:hint="cs"/>
          <w:sz w:val="24"/>
          <w:szCs w:val="24"/>
          <w:rtl/>
          <w:lang w:bidi="he-IL"/>
        </w:rPr>
        <w:t>עדו</w:t>
      </w:r>
      <w:r w:rsidR="00035CBC" w:rsidRPr="00A47B88">
        <w:rPr>
          <w:rFonts w:ascii="Times New Roman" w:eastAsia="Calibri" w:hAnsi="Times New Roman" w:cs="David" w:hint="cs"/>
          <w:sz w:val="24"/>
          <w:szCs w:val="24"/>
          <w:rtl/>
          <w:lang w:bidi="he-IL"/>
        </w:rPr>
        <w:t>יו</w:t>
      </w:r>
      <w:r w:rsidR="00BE2093" w:rsidRPr="00A47B88">
        <w:rPr>
          <w:rFonts w:ascii="Times New Roman" w:eastAsia="Calibri" w:hAnsi="Times New Roman" w:cs="David" w:hint="cs"/>
          <w:sz w:val="24"/>
          <w:szCs w:val="24"/>
          <w:rtl/>
          <w:lang w:bidi="he-IL"/>
        </w:rPr>
        <w:t xml:space="preserve">ת </w:t>
      </w:r>
      <w:r w:rsidR="00BF3661" w:rsidRPr="00A47B88">
        <w:rPr>
          <w:rFonts w:ascii="Times New Roman" w:eastAsia="Calibri" w:hAnsi="Times New Roman" w:cs="David" w:hint="cs"/>
          <w:sz w:val="24"/>
          <w:szCs w:val="24"/>
          <w:rtl/>
          <w:lang w:bidi="he-IL"/>
        </w:rPr>
        <w:t>ממארי</w:t>
      </w:r>
      <w:r w:rsidR="005A333B" w:rsidRPr="00A47B88">
        <w:rPr>
          <w:rFonts w:ascii="Times New Roman" w:eastAsia="Calibri" w:hAnsi="Times New Roman" w:cs="David" w:hint="cs"/>
          <w:sz w:val="24"/>
          <w:szCs w:val="24"/>
          <w:rtl/>
          <w:lang w:bidi="he-IL"/>
        </w:rPr>
        <w:t xml:space="preserve"> </w:t>
      </w:r>
      <w:r w:rsidR="00FD65E5" w:rsidRPr="00A47B88">
        <w:rPr>
          <w:rFonts w:ascii="Times New Roman" w:eastAsia="Calibri" w:hAnsi="Times New Roman" w:cs="David" w:hint="cs"/>
          <w:sz w:val="24"/>
          <w:szCs w:val="24"/>
          <w:rtl/>
          <w:lang w:bidi="he-IL"/>
        </w:rPr>
        <w:t xml:space="preserve">חשיבות רבה </w:t>
      </w:r>
      <w:r w:rsidR="005A333B" w:rsidRPr="00A47B88">
        <w:rPr>
          <w:rFonts w:ascii="Times New Roman" w:eastAsia="Calibri" w:hAnsi="Times New Roman" w:cs="David" w:hint="cs"/>
          <w:sz w:val="24"/>
          <w:szCs w:val="24"/>
          <w:rtl/>
          <w:lang w:bidi="he-IL"/>
        </w:rPr>
        <w:t xml:space="preserve">להבנת </w:t>
      </w:r>
      <w:r w:rsidR="00035CBC" w:rsidRPr="00A47B88">
        <w:rPr>
          <w:rFonts w:ascii="Times New Roman" w:eastAsia="Calibri" w:hAnsi="Times New Roman" w:cs="David" w:hint="cs"/>
          <w:sz w:val="24"/>
          <w:szCs w:val="24"/>
          <w:rtl/>
          <w:lang w:bidi="he-IL"/>
        </w:rPr>
        <w:t>המיתולוגמה</w:t>
      </w:r>
      <w:r w:rsidR="005A333B" w:rsidRPr="00A47B88">
        <w:rPr>
          <w:rFonts w:ascii="Times New Roman" w:eastAsia="Calibri" w:hAnsi="Times New Roman" w:cs="David" w:hint="cs"/>
          <w:sz w:val="24"/>
          <w:szCs w:val="24"/>
          <w:rtl/>
          <w:lang w:bidi="he-IL"/>
        </w:rPr>
        <w:t xml:space="preserve"> של דומוזי</w:t>
      </w:r>
      <w:r w:rsidR="00035CBC" w:rsidRPr="00A47B88">
        <w:rPr>
          <w:rFonts w:ascii="Times New Roman" w:eastAsia="Calibri" w:hAnsi="Times New Roman" w:cs="David" w:hint="cs"/>
          <w:sz w:val="24"/>
          <w:szCs w:val="24"/>
          <w:rtl/>
          <w:lang w:bidi="he-IL"/>
        </w:rPr>
        <w:t xml:space="preserve"> </w:t>
      </w:r>
      <w:r w:rsidR="00B768A2" w:rsidRPr="00A47B88">
        <w:rPr>
          <w:rFonts w:ascii="Times New Roman" w:eastAsia="Calibri" w:hAnsi="Times New Roman" w:cs="David" w:hint="cs"/>
          <w:sz w:val="24"/>
          <w:szCs w:val="24"/>
          <w:rtl/>
          <w:lang w:bidi="he-IL"/>
        </w:rPr>
        <w:t>במסופוטמיה בפרט, ושל המיתולוגמה של ה-</w:t>
      </w:r>
      <w:r w:rsidR="00B768A2" w:rsidRPr="00A47B88">
        <w:rPr>
          <w:rFonts w:ascii="Times New Roman" w:eastAsia="Calibri" w:hAnsi="Times New Roman" w:cs="David"/>
          <w:sz w:val="24"/>
          <w:szCs w:val="24"/>
          <w:lang w:val="en-GB" w:bidi="he-IL"/>
        </w:rPr>
        <w:t>dying and rising gods</w:t>
      </w:r>
      <w:r w:rsidR="00B768A2" w:rsidRPr="00A47B88">
        <w:rPr>
          <w:rFonts w:ascii="Times New Roman" w:eastAsia="Calibri" w:hAnsi="Times New Roman" w:cs="David" w:hint="cs"/>
          <w:sz w:val="24"/>
          <w:szCs w:val="24"/>
          <w:rtl/>
          <w:lang w:val="en-GB" w:bidi="he-IL"/>
        </w:rPr>
        <w:t xml:space="preserve"> במערב אסיה בכלל</w:t>
      </w:r>
      <w:r w:rsidR="006E0FB6" w:rsidRPr="00A47B88">
        <w:rPr>
          <w:rFonts w:ascii="Times New Roman" w:eastAsia="Calibri" w:hAnsi="Times New Roman" w:cs="David" w:hint="cs"/>
          <w:sz w:val="24"/>
          <w:szCs w:val="24"/>
          <w:rtl/>
          <w:lang w:bidi="he-IL"/>
        </w:rPr>
        <w:t xml:space="preserve">. </w:t>
      </w:r>
      <w:r w:rsidR="00B768A2" w:rsidRPr="00A47B88">
        <w:rPr>
          <w:rFonts w:ascii="Times New Roman" w:eastAsia="Calibri" w:hAnsi="Times New Roman" w:cs="David" w:hint="cs"/>
          <w:sz w:val="24"/>
          <w:szCs w:val="24"/>
          <w:rtl/>
          <w:lang w:bidi="he-IL"/>
        </w:rPr>
        <w:t>ואולם,</w:t>
      </w:r>
      <w:r w:rsidR="006E0FB6" w:rsidRPr="00A47B88">
        <w:rPr>
          <w:rFonts w:ascii="Times New Roman" w:eastAsia="Calibri" w:hAnsi="Times New Roman" w:cs="David" w:hint="cs"/>
          <w:sz w:val="24"/>
          <w:szCs w:val="24"/>
          <w:rtl/>
          <w:lang w:bidi="he-IL"/>
        </w:rPr>
        <w:t xml:space="preserve"> העובדה שדווקא במארי נמצא</w:t>
      </w:r>
      <w:r w:rsidR="00C56AF7" w:rsidRPr="00A47B88">
        <w:rPr>
          <w:rFonts w:ascii="Times New Roman" w:eastAsia="Calibri" w:hAnsi="Times New Roman" w:cs="David" w:hint="cs"/>
          <w:sz w:val="24"/>
          <w:szCs w:val="24"/>
          <w:rtl/>
          <w:lang w:bidi="he-IL"/>
        </w:rPr>
        <w:t>ו</w:t>
      </w:r>
      <w:r w:rsidR="006E0FB6" w:rsidRPr="00A47B88">
        <w:rPr>
          <w:rFonts w:ascii="Times New Roman" w:eastAsia="Calibri" w:hAnsi="Times New Roman" w:cs="David" w:hint="cs"/>
          <w:sz w:val="24"/>
          <w:szCs w:val="24"/>
          <w:rtl/>
          <w:lang w:bidi="he-IL"/>
        </w:rPr>
        <w:t xml:space="preserve"> </w:t>
      </w:r>
      <w:r w:rsidR="00CF28FB" w:rsidRPr="00A47B88">
        <w:rPr>
          <w:rFonts w:ascii="Times New Roman" w:eastAsia="Calibri" w:hAnsi="Times New Roman" w:cs="David" w:hint="cs"/>
          <w:sz w:val="24"/>
          <w:szCs w:val="24"/>
          <w:rtl/>
          <w:lang w:bidi="he-IL"/>
        </w:rPr>
        <w:t>עדו</w:t>
      </w:r>
      <w:r w:rsidR="00C56AF7" w:rsidRPr="00A47B88">
        <w:rPr>
          <w:rFonts w:ascii="Times New Roman" w:eastAsia="Calibri" w:hAnsi="Times New Roman" w:cs="David" w:hint="cs"/>
          <w:sz w:val="24"/>
          <w:szCs w:val="24"/>
          <w:rtl/>
          <w:lang w:bidi="he-IL"/>
        </w:rPr>
        <w:t>יו</w:t>
      </w:r>
      <w:r w:rsidR="00CF28FB" w:rsidRPr="00A47B88">
        <w:rPr>
          <w:rFonts w:ascii="Times New Roman" w:eastAsia="Calibri" w:hAnsi="Times New Roman" w:cs="David" w:hint="cs"/>
          <w:sz w:val="24"/>
          <w:szCs w:val="24"/>
          <w:rtl/>
          <w:lang w:bidi="he-IL"/>
        </w:rPr>
        <w:t>ת למיתולוגמה זו</w:t>
      </w:r>
      <w:r w:rsidR="00BE2093" w:rsidRPr="00A47B88">
        <w:rPr>
          <w:rFonts w:ascii="Times New Roman" w:eastAsia="Calibri" w:hAnsi="Times New Roman" w:cs="David" w:hint="cs"/>
          <w:sz w:val="24"/>
          <w:szCs w:val="24"/>
          <w:rtl/>
          <w:lang w:bidi="he-IL"/>
        </w:rPr>
        <w:t>, ו</w:t>
      </w:r>
      <w:r w:rsidR="00C56AF7" w:rsidRPr="00A47B88">
        <w:rPr>
          <w:rFonts w:ascii="Times New Roman" w:eastAsia="Calibri" w:hAnsi="Times New Roman" w:cs="David" w:hint="cs"/>
          <w:sz w:val="24"/>
          <w:szCs w:val="24"/>
          <w:rtl/>
          <w:lang w:bidi="he-IL"/>
        </w:rPr>
        <w:t>שהמובהקת שבה</w:t>
      </w:r>
      <w:r w:rsidR="007560C6" w:rsidRPr="00A47B88">
        <w:rPr>
          <w:rFonts w:ascii="Times New Roman" w:eastAsia="Calibri" w:hAnsi="Times New Roman" w:cs="David" w:hint="cs"/>
          <w:sz w:val="24"/>
          <w:szCs w:val="24"/>
          <w:rtl/>
          <w:lang w:bidi="he-IL"/>
        </w:rPr>
        <w:t>ן</w:t>
      </w:r>
      <w:r w:rsidR="00367825" w:rsidRPr="00A47B88">
        <w:rPr>
          <w:rFonts w:ascii="Times New Roman" w:eastAsia="Calibri" w:hAnsi="Times New Roman" w:cs="David" w:hint="cs"/>
          <w:sz w:val="24"/>
          <w:szCs w:val="24"/>
          <w:rtl/>
          <w:lang w:bidi="he-IL"/>
        </w:rPr>
        <w:t xml:space="preserve"> </w:t>
      </w:r>
      <w:r w:rsidR="001A7A41" w:rsidRPr="00A47B88">
        <w:rPr>
          <w:rFonts w:ascii="Times New Roman" w:eastAsia="Calibri" w:hAnsi="Times New Roman" w:cs="David" w:hint="cs"/>
          <w:sz w:val="24"/>
          <w:szCs w:val="24"/>
          <w:rtl/>
          <w:lang w:bidi="he-IL"/>
        </w:rPr>
        <w:t>כלולה</w:t>
      </w:r>
      <w:r w:rsidR="00367825" w:rsidRPr="00A47B88">
        <w:rPr>
          <w:rFonts w:ascii="Times New Roman" w:eastAsia="Calibri" w:hAnsi="Times New Roman" w:cs="David" w:hint="cs"/>
          <w:sz w:val="24"/>
          <w:szCs w:val="24"/>
          <w:rtl/>
          <w:lang w:bidi="he-IL"/>
        </w:rPr>
        <w:t xml:space="preserve"> במכתבו של</w:t>
      </w:r>
      <w:r w:rsidR="00BE2093" w:rsidRPr="00A47B88">
        <w:rPr>
          <w:rFonts w:ascii="Times New Roman" w:eastAsia="Calibri" w:hAnsi="Times New Roman" w:cs="David" w:hint="cs"/>
          <w:sz w:val="24"/>
          <w:szCs w:val="24"/>
          <w:rtl/>
          <w:lang w:bidi="he-IL"/>
        </w:rPr>
        <w:t xml:space="preserve"> אחד </w:t>
      </w:r>
      <w:r w:rsidR="00004967" w:rsidRPr="00A47B88">
        <w:rPr>
          <w:rFonts w:ascii="Times New Roman" w:eastAsia="Calibri" w:hAnsi="Times New Roman" w:cs="David" w:hint="cs"/>
          <w:sz w:val="24"/>
          <w:szCs w:val="24"/>
          <w:rtl/>
          <w:lang w:bidi="he-IL"/>
        </w:rPr>
        <w:t>מראשי השבטים</w:t>
      </w:r>
      <w:r w:rsidR="00B33353" w:rsidRPr="00A47B88">
        <w:rPr>
          <w:rFonts w:ascii="Times New Roman" w:eastAsia="Calibri" w:hAnsi="Times New Roman" w:cs="David" w:hint="cs"/>
          <w:sz w:val="24"/>
          <w:szCs w:val="24"/>
          <w:rtl/>
          <w:lang w:bidi="he-IL"/>
        </w:rPr>
        <w:t xml:space="preserve"> האמוריים</w:t>
      </w:r>
      <w:r w:rsidR="00BE2093" w:rsidRPr="00A47B88">
        <w:rPr>
          <w:rFonts w:ascii="Times New Roman" w:eastAsia="Calibri" w:hAnsi="Times New Roman" w:cs="David" w:hint="cs"/>
          <w:sz w:val="24"/>
          <w:szCs w:val="24"/>
          <w:rtl/>
          <w:lang w:bidi="he-IL"/>
        </w:rPr>
        <w:t xml:space="preserve"> (ולא</w:t>
      </w:r>
      <w:r w:rsidR="00B9785C" w:rsidRPr="00A47B88">
        <w:rPr>
          <w:rFonts w:ascii="Times New Roman" w:eastAsia="Calibri" w:hAnsi="Times New Roman" w:cs="David" w:hint="cs"/>
          <w:sz w:val="24"/>
          <w:szCs w:val="24"/>
          <w:rtl/>
          <w:lang w:bidi="he-IL"/>
        </w:rPr>
        <w:t>, למשל,</w:t>
      </w:r>
      <w:r w:rsidR="00BE2093" w:rsidRPr="00A47B88">
        <w:rPr>
          <w:rFonts w:ascii="Times New Roman" w:eastAsia="Calibri" w:hAnsi="Times New Roman" w:cs="David" w:hint="cs"/>
          <w:sz w:val="24"/>
          <w:szCs w:val="24"/>
          <w:rtl/>
          <w:lang w:bidi="he-IL"/>
        </w:rPr>
        <w:t xml:space="preserve"> </w:t>
      </w:r>
      <w:r w:rsidR="00367825" w:rsidRPr="00A47B88">
        <w:rPr>
          <w:rFonts w:ascii="Times New Roman" w:eastAsia="Calibri" w:hAnsi="Times New Roman" w:cs="David" w:hint="cs"/>
          <w:sz w:val="24"/>
          <w:szCs w:val="24"/>
          <w:rtl/>
          <w:lang w:bidi="he-IL"/>
        </w:rPr>
        <w:t>במכתבו של</w:t>
      </w:r>
      <w:r w:rsidR="00BE2093" w:rsidRPr="00A47B88">
        <w:rPr>
          <w:rFonts w:ascii="Times New Roman" w:eastAsia="Calibri" w:hAnsi="Times New Roman" w:cs="David" w:hint="cs"/>
          <w:sz w:val="24"/>
          <w:szCs w:val="24"/>
          <w:rtl/>
          <w:lang w:bidi="he-IL"/>
        </w:rPr>
        <w:t xml:space="preserve"> שגריר או כהן</w:t>
      </w:r>
      <w:r w:rsidR="00B9785C" w:rsidRPr="00A47B88">
        <w:rPr>
          <w:rFonts w:ascii="Times New Roman" w:eastAsia="Calibri" w:hAnsi="Times New Roman" w:cs="David" w:hint="cs"/>
          <w:sz w:val="24"/>
          <w:szCs w:val="24"/>
          <w:rtl/>
          <w:lang w:bidi="he-IL"/>
        </w:rPr>
        <w:t>)</w:t>
      </w:r>
      <w:r w:rsidR="00BE2093" w:rsidRPr="00A47B88">
        <w:rPr>
          <w:rFonts w:ascii="Times New Roman" w:eastAsia="Calibri" w:hAnsi="Times New Roman" w:cs="David" w:hint="cs"/>
          <w:sz w:val="24"/>
          <w:szCs w:val="24"/>
          <w:rtl/>
          <w:lang w:bidi="he-IL"/>
        </w:rPr>
        <w:t>,</w:t>
      </w:r>
      <w:r w:rsidR="006E0FB6" w:rsidRPr="00A47B88">
        <w:rPr>
          <w:rFonts w:ascii="Times New Roman" w:eastAsia="Calibri" w:hAnsi="Times New Roman" w:cs="David" w:hint="cs"/>
          <w:sz w:val="24"/>
          <w:szCs w:val="24"/>
          <w:rtl/>
          <w:lang w:bidi="he-IL"/>
        </w:rPr>
        <w:t xml:space="preserve"> מעוררת שאלה לגבי </w:t>
      </w:r>
      <w:r w:rsidR="00B768A2" w:rsidRPr="00A47B88">
        <w:rPr>
          <w:rFonts w:ascii="Times New Roman" w:eastAsia="Calibri" w:hAnsi="Times New Roman" w:cs="David" w:hint="cs"/>
          <w:sz w:val="24"/>
          <w:szCs w:val="24"/>
          <w:rtl/>
          <w:lang w:bidi="he-IL"/>
        </w:rPr>
        <w:t>מקור</w:t>
      </w:r>
      <w:r w:rsidR="00BF3661" w:rsidRPr="00A47B88">
        <w:rPr>
          <w:rFonts w:ascii="Times New Roman" w:eastAsia="Calibri" w:hAnsi="Times New Roman" w:cs="David" w:hint="cs"/>
          <w:sz w:val="24"/>
          <w:szCs w:val="24"/>
          <w:rtl/>
          <w:lang w:bidi="he-IL"/>
        </w:rPr>
        <w:t xml:space="preserve">ה </w:t>
      </w:r>
      <w:r w:rsidR="00FD65E5" w:rsidRPr="00A47B88">
        <w:rPr>
          <w:rFonts w:ascii="Times New Roman" w:eastAsia="Calibri" w:hAnsi="Times New Roman" w:cs="David" w:hint="cs"/>
          <w:sz w:val="24"/>
          <w:szCs w:val="24"/>
          <w:rtl/>
          <w:lang w:bidi="he-IL"/>
        </w:rPr>
        <w:t>של</w:t>
      </w:r>
      <w:r w:rsidR="00BE2093" w:rsidRPr="00A47B88">
        <w:rPr>
          <w:rFonts w:ascii="Times New Roman" w:eastAsia="Calibri" w:hAnsi="Times New Roman" w:cs="David" w:hint="cs"/>
          <w:sz w:val="24"/>
          <w:szCs w:val="24"/>
          <w:rtl/>
          <w:lang w:bidi="he-IL"/>
        </w:rPr>
        <w:t xml:space="preserve"> </w:t>
      </w:r>
      <w:r w:rsidR="00CF28FB" w:rsidRPr="00A47B88">
        <w:rPr>
          <w:rFonts w:ascii="Times New Roman" w:eastAsia="Calibri" w:hAnsi="Times New Roman" w:cs="David" w:hint="cs"/>
          <w:sz w:val="24"/>
          <w:szCs w:val="24"/>
          <w:rtl/>
          <w:lang w:bidi="he-IL"/>
        </w:rPr>
        <w:t>מיתולוגמה</w:t>
      </w:r>
      <w:r w:rsidR="007560C6" w:rsidRPr="00A47B88">
        <w:rPr>
          <w:rFonts w:ascii="Times New Roman" w:eastAsia="Calibri" w:hAnsi="Times New Roman" w:cs="David" w:hint="cs"/>
          <w:sz w:val="24"/>
          <w:szCs w:val="24"/>
          <w:rtl/>
          <w:lang w:bidi="he-IL"/>
        </w:rPr>
        <w:t xml:space="preserve"> זו</w:t>
      </w:r>
      <w:r w:rsidR="00CF28FB" w:rsidRPr="00A47B88">
        <w:rPr>
          <w:rFonts w:ascii="Times New Roman" w:eastAsia="Calibri" w:hAnsi="Times New Roman" w:cs="David" w:hint="cs"/>
          <w:sz w:val="24"/>
          <w:szCs w:val="24"/>
          <w:rtl/>
          <w:lang w:bidi="he-IL"/>
        </w:rPr>
        <w:t xml:space="preserve"> </w:t>
      </w:r>
      <w:r w:rsidR="00C56AF7" w:rsidRPr="00A47B88">
        <w:rPr>
          <w:rFonts w:ascii="Times New Roman" w:eastAsia="Calibri" w:hAnsi="Times New Roman" w:cs="David" w:hint="cs"/>
          <w:sz w:val="24"/>
          <w:szCs w:val="24"/>
          <w:rtl/>
          <w:lang w:bidi="he-IL"/>
        </w:rPr>
        <w:t>במארי</w:t>
      </w:r>
      <w:r w:rsidR="006E0FB6" w:rsidRPr="00A47B88">
        <w:rPr>
          <w:rFonts w:ascii="Times New Roman" w:eastAsia="Calibri" w:hAnsi="Times New Roman" w:cs="David" w:hint="cs"/>
          <w:sz w:val="24"/>
          <w:szCs w:val="24"/>
          <w:rtl/>
          <w:lang w:bidi="he-IL"/>
        </w:rPr>
        <w:t>: האם</w:t>
      </w:r>
      <w:r w:rsidR="007560C6" w:rsidRPr="00A47B88">
        <w:rPr>
          <w:rFonts w:ascii="Times New Roman" w:eastAsia="Calibri" w:hAnsi="Times New Roman" w:cs="David" w:hint="cs"/>
          <w:sz w:val="24"/>
          <w:szCs w:val="24"/>
          <w:rtl/>
          <w:lang w:bidi="he-IL"/>
        </w:rPr>
        <w:t xml:space="preserve">, לאור העובדה שמדובר </w:t>
      </w:r>
      <w:r w:rsidR="00B768A2" w:rsidRPr="00A47B88">
        <w:rPr>
          <w:rFonts w:ascii="Times New Roman" w:eastAsia="Calibri" w:hAnsi="Times New Roman" w:cs="David" w:hint="cs"/>
          <w:sz w:val="24"/>
          <w:szCs w:val="24"/>
          <w:rtl/>
          <w:lang w:bidi="he-IL"/>
        </w:rPr>
        <w:t>בשם</w:t>
      </w:r>
      <w:r w:rsidR="007560C6" w:rsidRPr="00A47B88">
        <w:rPr>
          <w:rFonts w:ascii="Times New Roman" w:eastAsia="Calibri" w:hAnsi="Times New Roman" w:cs="David" w:hint="cs"/>
          <w:sz w:val="24"/>
          <w:szCs w:val="24"/>
          <w:rtl/>
          <w:lang w:bidi="he-IL"/>
        </w:rPr>
        <w:t xml:space="preserve"> </w:t>
      </w:r>
      <w:r w:rsidR="00B768A2" w:rsidRPr="00A47B88">
        <w:rPr>
          <w:rFonts w:ascii="Times New Roman" w:eastAsia="Calibri" w:hAnsi="Times New Roman" w:cs="David" w:hint="cs"/>
          <w:sz w:val="24"/>
          <w:szCs w:val="24"/>
          <w:rtl/>
          <w:lang w:bidi="he-IL"/>
        </w:rPr>
        <w:t>ה</w:t>
      </w:r>
      <w:r w:rsidR="007560C6" w:rsidRPr="00A47B88">
        <w:rPr>
          <w:rFonts w:ascii="Times New Roman" w:eastAsia="Calibri" w:hAnsi="Times New Roman" w:cs="David" w:hint="cs"/>
          <w:sz w:val="24"/>
          <w:szCs w:val="24"/>
          <w:rtl/>
          <w:lang w:bidi="he-IL"/>
        </w:rPr>
        <w:t>מסופוטמ</w:t>
      </w:r>
      <w:r w:rsidR="00B768A2" w:rsidRPr="00A47B88">
        <w:rPr>
          <w:rFonts w:ascii="Times New Roman" w:eastAsia="Calibri" w:hAnsi="Times New Roman" w:cs="David" w:hint="cs"/>
          <w:sz w:val="24"/>
          <w:szCs w:val="24"/>
          <w:rtl/>
          <w:lang w:bidi="he-IL"/>
        </w:rPr>
        <w:t>י 'דומוזי'</w:t>
      </w:r>
      <w:r w:rsidR="007560C6" w:rsidRPr="00A47B88">
        <w:rPr>
          <w:rFonts w:ascii="Times New Roman" w:eastAsia="Calibri" w:hAnsi="Times New Roman" w:cs="David" w:hint="cs"/>
          <w:sz w:val="24"/>
          <w:szCs w:val="24"/>
          <w:rtl/>
          <w:lang w:bidi="he-IL"/>
        </w:rPr>
        <w:t>,</w:t>
      </w:r>
      <w:r w:rsidR="006E0FB6" w:rsidRPr="00A47B88">
        <w:rPr>
          <w:rFonts w:ascii="Times New Roman" w:eastAsia="Calibri" w:hAnsi="Times New Roman" w:cs="David" w:hint="cs"/>
          <w:sz w:val="24"/>
          <w:szCs w:val="24"/>
          <w:rtl/>
          <w:lang w:bidi="he-IL"/>
        </w:rPr>
        <w:t xml:space="preserve"> </w:t>
      </w:r>
      <w:r w:rsidR="00A94E8D" w:rsidRPr="00A47B88">
        <w:rPr>
          <w:rFonts w:ascii="Times New Roman" w:eastAsia="Calibri" w:hAnsi="Times New Roman" w:cs="David" w:hint="cs"/>
          <w:sz w:val="24"/>
          <w:szCs w:val="24"/>
          <w:rtl/>
          <w:lang w:bidi="he-IL"/>
        </w:rPr>
        <w:t xml:space="preserve">אכן </w:t>
      </w:r>
      <w:r w:rsidR="006233BE" w:rsidRPr="00A47B88">
        <w:rPr>
          <w:rFonts w:ascii="Times New Roman" w:eastAsia="Calibri" w:hAnsi="Times New Roman" w:cs="David" w:hint="cs"/>
          <w:sz w:val="24"/>
          <w:szCs w:val="24"/>
          <w:rtl/>
          <w:lang w:bidi="he-IL"/>
        </w:rPr>
        <w:t xml:space="preserve">יש לבקש את </w:t>
      </w:r>
      <w:r w:rsidR="007560C6" w:rsidRPr="00A47B88">
        <w:rPr>
          <w:rFonts w:ascii="Times New Roman" w:eastAsia="Calibri" w:hAnsi="Times New Roman" w:cs="David" w:hint="cs"/>
          <w:sz w:val="24"/>
          <w:szCs w:val="24"/>
          <w:rtl/>
          <w:lang w:bidi="he-IL"/>
        </w:rPr>
        <w:t>מ</w:t>
      </w:r>
      <w:r w:rsidR="00BF3661" w:rsidRPr="00A47B88">
        <w:rPr>
          <w:rFonts w:ascii="Times New Roman" w:eastAsia="Calibri" w:hAnsi="Times New Roman" w:cs="David" w:hint="cs"/>
          <w:sz w:val="24"/>
          <w:szCs w:val="24"/>
          <w:rtl/>
          <w:lang w:bidi="he-IL"/>
        </w:rPr>
        <w:t>קורה</w:t>
      </w:r>
      <w:r w:rsidR="007560C6" w:rsidRPr="00A47B88">
        <w:rPr>
          <w:rFonts w:ascii="Times New Roman" w:eastAsia="Calibri" w:hAnsi="Times New Roman" w:cs="David" w:hint="cs"/>
          <w:sz w:val="24"/>
          <w:szCs w:val="24"/>
          <w:rtl/>
          <w:lang w:bidi="he-IL"/>
        </w:rPr>
        <w:t xml:space="preserve"> בתרבות המסופוטמית שממזרח למארי, או </w:t>
      </w:r>
      <w:r w:rsidR="006E0FB6" w:rsidRPr="00A47B88">
        <w:rPr>
          <w:rFonts w:ascii="Times New Roman" w:eastAsia="Calibri" w:hAnsi="Times New Roman" w:cs="David" w:hint="cs"/>
          <w:sz w:val="24"/>
          <w:szCs w:val="24"/>
          <w:rtl/>
          <w:lang w:bidi="he-IL"/>
        </w:rPr>
        <w:t>שמא</w:t>
      </w:r>
      <w:r w:rsidR="00B768A2" w:rsidRPr="00A47B88">
        <w:rPr>
          <w:rFonts w:ascii="Times New Roman" w:eastAsia="Calibri" w:hAnsi="Times New Roman" w:cs="David" w:hint="cs"/>
          <w:sz w:val="24"/>
          <w:szCs w:val="24"/>
          <w:rtl/>
          <w:lang w:bidi="he-IL"/>
        </w:rPr>
        <w:t xml:space="preserve"> </w:t>
      </w:r>
      <w:r w:rsidR="005B6697" w:rsidRPr="00A47B88">
        <w:rPr>
          <w:rFonts w:ascii="Times New Roman" w:eastAsia="Calibri" w:hAnsi="Times New Roman" w:cs="David" w:hint="cs"/>
          <w:sz w:val="24"/>
          <w:szCs w:val="24"/>
          <w:rtl/>
          <w:lang w:bidi="he-IL"/>
        </w:rPr>
        <w:t>מקור</w:t>
      </w:r>
      <w:r w:rsidR="00A94E8D" w:rsidRPr="00A47B88">
        <w:rPr>
          <w:rFonts w:ascii="Times New Roman" w:eastAsia="Calibri" w:hAnsi="Times New Roman" w:cs="David" w:hint="cs"/>
          <w:sz w:val="24"/>
          <w:szCs w:val="24"/>
          <w:rtl/>
          <w:lang w:bidi="he-IL"/>
        </w:rPr>
        <w:t xml:space="preserve"> המיתולוגמה בשבטים האמוריים ש</w:t>
      </w:r>
      <w:r w:rsidR="00BA1641" w:rsidRPr="00A47B88">
        <w:rPr>
          <w:rFonts w:ascii="Times New Roman" w:eastAsia="Calibri" w:hAnsi="Times New Roman" w:cs="David" w:hint="cs"/>
          <w:sz w:val="24"/>
          <w:szCs w:val="24"/>
          <w:rtl/>
          <w:lang w:bidi="he-IL"/>
        </w:rPr>
        <w:t xml:space="preserve">היגרו מהלבנט למארי </w:t>
      </w:r>
      <w:r w:rsidR="006E0FB6" w:rsidRPr="00A47B88">
        <w:rPr>
          <w:rFonts w:ascii="Times New Roman" w:eastAsia="Calibri" w:hAnsi="Times New Roman" w:cs="David" w:hint="cs"/>
          <w:sz w:val="24"/>
          <w:szCs w:val="24"/>
          <w:rtl/>
          <w:lang w:bidi="he-IL"/>
        </w:rPr>
        <w:t>בסוף האלף השלישי</w:t>
      </w:r>
      <w:r w:rsidR="00A94E8D" w:rsidRPr="00A47B88">
        <w:rPr>
          <w:rFonts w:ascii="Times New Roman" w:eastAsia="Calibri" w:hAnsi="Times New Roman" w:cs="David" w:hint="cs"/>
          <w:sz w:val="24"/>
          <w:szCs w:val="24"/>
          <w:rtl/>
          <w:lang w:bidi="he-IL"/>
        </w:rPr>
        <w:t>? זה מכבר עמדו החוקרים על המאפיינים ה</w:t>
      </w:r>
      <w:r w:rsidR="00BA1641" w:rsidRPr="00A47B88">
        <w:rPr>
          <w:rFonts w:ascii="Times New Roman" w:eastAsia="Calibri" w:hAnsi="Times New Roman" w:cs="David" w:hint="cs"/>
          <w:sz w:val="24"/>
          <w:szCs w:val="24"/>
          <w:rtl/>
          <w:lang w:bidi="he-IL"/>
        </w:rPr>
        <w:t>שמיים-</w:t>
      </w:r>
      <w:r w:rsidR="00A94E8D" w:rsidRPr="00A47B88">
        <w:rPr>
          <w:rFonts w:ascii="Times New Roman" w:eastAsia="Calibri" w:hAnsi="Times New Roman" w:cs="David" w:hint="cs"/>
          <w:sz w:val="24"/>
          <w:szCs w:val="24"/>
          <w:rtl/>
          <w:lang w:bidi="he-IL"/>
        </w:rPr>
        <w:t xml:space="preserve">מערביים בתרבות האמורית של מארי, </w:t>
      </w:r>
      <w:r w:rsidR="006E0FB6" w:rsidRPr="00A47B88">
        <w:rPr>
          <w:rFonts w:ascii="Times New Roman" w:eastAsia="Calibri" w:hAnsi="Times New Roman" w:cs="David" w:hint="cs"/>
          <w:sz w:val="24"/>
          <w:szCs w:val="24"/>
          <w:rtl/>
          <w:lang w:bidi="he-IL"/>
        </w:rPr>
        <w:t xml:space="preserve">כגון </w:t>
      </w:r>
      <w:bookmarkStart w:id="1" w:name="_Hlk57195473"/>
      <w:r w:rsidR="00F83B01" w:rsidRPr="00A47B88">
        <w:rPr>
          <w:rFonts w:ascii="Times New Roman" w:eastAsia="Calibri" w:hAnsi="Times New Roman" w:cstheme="majorBidi"/>
          <w:sz w:val="24"/>
          <w:szCs w:val="24"/>
          <w:lang w:val="en-GB" w:bidi="he-IL"/>
        </w:rPr>
        <w:t>the intuitive prophecy, the treaty ritual “</w:t>
      </w:r>
      <w:proofErr w:type="spellStart"/>
      <w:r w:rsidR="00F83B01" w:rsidRPr="00A47B88">
        <w:rPr>
          <w:rFonts w:ascii="Times New Roman" w:eastAsia="Calibri" w:hAnsi="Times New Roman" w:cstheme="majorBidi"/>
          <w:i/>
          <w:iCs/>
          <w:sz w:val="24"/>
          <w:szCs w:val="24"/>
          <w:lang w:val="en-GB" w:bidi="he-IL"/>
        </w:rPr>
        <w:t>qatālum</w:t>
      </w:r>
      <w:proofErr w:type="spellEnd"/>
      <w:r w:rsidR="00F83B01" w:rsidRPr="00A47B88">
        <w:rPr>
          <w:rFonts w:ascii="Times New Roman" w:eastAsia="Calibri" w:hAnsi="Times New Roman" w:cstheme="majorBidi"/>
          <w:i/>
          <w:iCs/>
          <w:sz w:val="24"/>
          <w:szCs w:val="24"/>
          <w:lang w:val="en-GB" w:bidi="he-IL"/>
        </w:rPr>
        <w:t xml:space="preserve"> </w:t>
      </w:r>
      <w:proofErr w:type="spellStart"/>
      <w:r w:rsidR="00F83B01" w:rsidRPr="00A47B88">
        <w:rPr>
          <w:rFonts w:ascii="Times New Roman" w:eastAsia="Calibri" w:hAnsi="Times New Roman" w:cstheme="majorBidi"/>
          <w:i/>
          <w:iCs/>
          <w:sz w:val="24"/>
          <w:szCs w:val="24"/>
          <w:lang w:val="en-GB" w:bidi="he-IL"/>
        </w:rPr>
        <w:t>ḫayaram</w:t>
      </w:r>
      <w:proofErr w:type="spellEnd"/>
      <w:r w:rsidR="00F83B01" w:rsidRPr="00A47B88">
        <w:rPr>
          <w:rFonts w:ascii="Times New Roman" w:eastAsia="Calibri" w:hAnsi="Times New Roman" w:cstheme="majorBidi"/>
          <w:sz w:val="24"/>
          <w:szCs w:val="24"/>
          <w:lang w:val="en-GB" w:bidi="he-IL"/>
        </w:rPr>
        <w:t xml:space="preserve">”, the </w:t>
      </w:r>
      <w:proofErr w:type="spellStart"/>
      <w:r w:rsidR="00F83B01" w:rsidRPr="00A47B88">
        <w:rPr>
          <w:rFonts w:ascii="Times New Roman" w:eastAsia="Calibri" w:hAnsi="Times New Roman" w:cstheme="majorBidi"/>
          <w:sz w:val="24"/>
          <w:szCs w:val="24"/>
          <w:lang w:val="en-GB" w:bidi="he-IL"/>
        </w:rPr>
        <w:t>Zukru</w:t>
      </w:r>
      <w:r w:rsidR="005D5037" w:rsidRPr="00A47B88">
        <w:rPr>
          <w:rFonts w:ascii="Times New Roman" w:eastAsia="Calibri" w:hAnsi="Times New Roman" w:cstheme="majorBidi"/>
          <w:sz w:val="24"/>
          <w:szCs w:val="24"/>
          <w:lang w:val="en-GB" w:bidi="he-IL"/>
        </w:rPr>
        <w:t>m</w:t>
      </w:r>
      <w:proofErr w:type="spellEnd"/>
      <w:r w:rsidR="00F83B01" w:rsidRPr="00A47B88">
        <w:rPr>
          <w:rFonts w:ascii="Times New Roman" w:eastAsia="Calibri" w:hAnsi="Times New Roman" w:cstheme="majorBidi"/>
          <w:sz w:val="24"/>
          <w:szCs w:val="24"/>
          <w:lang w:val="en-GB" w:bidi="he-IL"/>
        </w:rPr>
        <w:t xml:space="preserve"> festival and the</w:t>
      </w:r>
      <w:r w:rsidR="00EE76BE" w:rsidRPr="00A47B88">
        <w:rPr>
          <w:rFonts w:ascii="Times New Roman" w:eastAsia="Calibri" w:hAnsi="Times New Roman" w:cstheme="majorBidi"/>
          <w:sz w:val="24"/>
          <w:szCs w:val="24"/>
          <w:lang w:val="en-GB" w:bidi="he-IL"/>
        </w:rPr>
        <w:t>ir acquaintance with the</w:t>
      </w:r>
      <w:r w:rsidR="00F83B01" w:rsidRPr="00A47B88">
        <w:rPr>
          <w:rFonts w:ascii="Times New Roman" w:eastAsia="Calibri" w:hAnsi="Times New Roman" w:cstheme="majorBidi"/>
          <w:sz w:val="24"/>
          <w:szCs w:val="24"/>
          <w:lang w:val="en-GB" w:bidi="he-IL"/>
        </w:rPr>
        <w:t xml:space="preserve"> </w:t>
      </w:r>
      <w:r w:rsidR="009F4AB2" w:rsidRPr="00A47B88">
        <w:rPr>
          <w:rFonts w:ascii="Times New Roman" w:eastAsia="Calibri" w:hAnsi="Times New Roman" w:cstheme="majorBidi"/>
          <w:sz w:val="24"/>
          <w:szCs w:val="24"/>
          <w:lang w:val="en-GB" w:bidi="he-IL"/>
        </w:rPr>
        <w:t>myth of Baal vs. the Sea</w:t>
      </w:r>
      <w:r w:rsidR="00004967" w:rsidRPr="00A47B88">
        <w:rPr>
          <w:rFonts w:ascii="Times New Roman" w:eastAsia="Calibri" w:hAnsi="Times New Roman" w:cs="David" w:hint="cs"/>
          <w:sz w:val="24"/>
          <w:szCs w:val="24"/>
          <w:rtl/>
          <w:lang w:bidi="he-IL"/>
        </w:rPr>
        <w:t>,</w:t>
      </w:r>
      <w:r w:rsidR="006E0FB6" w:rsidRPr="00A47B88">
        <w:rPr>
          <w:rFonts w:ascii="Times New Roman" w:eastAsia="Calibri" w:hAnsi="Times New Roman" w:cs="David" w:hint="cs"/>
          <w:sz w:val="24"/>
          <w:szCs w:val="24"/>
          <w:rtl/>
          <w:lang w:bidi="he-IL"/>
        </w:rPr>
        <w:t xml:space="preserve"> ש</w:t>
      </w:r>
      <w:r w:rsidR="00BE2093" w:rsidRPr="00A47B88">
        <w:rPr>
          <w:rFonts w:ascii="Times New Roman" w:eastAsia="Calibri" w:hAnsi="Times New Roman" w:cs="David" w:hint="cs"/>
          <w:sz w:val="24"/>
          <w:szCs w:val="24"/>
          <w:rtl/>
          <w:lang w:bidi="he-IL"/>
        </w:rPr>
        <w:t>מקורן</w:t>
      </w:r>
      <w:r w:rsidR="006E0FB6" w:rsidRPr="00A47B88">
        <w:rPr>
          <w:rFonts w:ascii="Times New Roman" w:eastAsia="Calibri" w:hAnsi="Times New Roman" w:cs="David" w:hint="cs"/>
          <w:sz w:val="24"/>
          <w:szCs w:val="24"/>
          <w:rtl/>
          <w:lang w:bidi="he-IL"/>
        </w:rPr>
        <w:t xml:space="preserve"> בתרבויות השוכנות בסוריה ובלבנט</w:t>
      </w:r>
      <w:r w:rsidR="00040A90" w:rsidRPr="00A47B88">
        <w:rPr>
          <w:rFonts w:ascii="Times New Roman" w:eastAsia="Calibri" w:hAnsi="Times New Roman" w:cs="David" w:hint="cs"/>
          <w:sz w:val="24"/>
          <w:szCs w:val="24"/>
          <w:rtl/>
          <w:lang w:bidi="he-IL"/>
        </w:rPr>
        <w:t>;</w:t>
      </w:r>
      <w:r w:rsidR="00A94E8D" w:rsidRPr="00A47B88">
        <w:rPr>
          <w:rStyle w:val="FootnoteReference"/>
          <w:rFonts w:ascii="Times New Roman" w:eastAsia="Calibri" w:hAnsi="Times New Roman" w:cs="David"/>
          <w:sz w:val="24"/>
          <w:szCs w:val="24"/>
          <w:rtl/>
          <w:lang w:bidi="he-IL"/>
        </w:rPr>
        <w:footnoteReference w:id="1"/>
      </w:r>
      <w:r w:rsidR="00A94E8D" w:rsidRPr="00A47B88">
        <w:rPr>
          <w:rFonts w:ascii="Times New Roman" w:eastAsia="Calibri" w:hAnsi="Times New Roman" w:cs="David" w:hint="cs"/>
          <w:sz w:val="24"/>
          <w:szCs w:val="24"/>
          <w:rtl/>
          <w:lang w:bidi="he-IL"/>
        </w:rPr>
        <w:t xml:space="preserve"> האם ייתכן כי לפנינו מאפיין נוסף שכזה</w:t>
      </w:r>
      <w:r w:rsidR="006E0FB6" w:rsidRPr="00A47B88">
        <w:rPr>
          <w:rFonts w:ascii="Times New Roman" w:eastAsia="Calibri" w:hAnsi="Times New Roman" w:cs="David" w:hint="cs"/>
          <w:sz w:val="24"/>
          <w:szCs w:val="24"/>
          <w:rtl/>
          <w:lang w:bidi="he-IL"/>
        </w:rPr>
        <w:t xml:space="preserve">? </w:t>
      </w:r>
    </w:p>
    <w:bookmarkEnd w:id="1"/>
    <w:p w14:paraId="0F7CE124" w14:textId="399953AC" w:rsidR="006E0FB6" w:rsidRPr="00A47B88" w:rsidRDefault="006E0FB6" w:rsidP="00367825">
      <w:pPr>
        <w:bidi/>
        <w:spacing w:after="0" w:line="480" w:lineRule="auto"/>
        <w:ind w:firstLine="630"/>
        <w:rPr>
          <w:rFonts w:ascii="Times New Roman" w:eastAsia="Calibri" w:hAnsi="Times New Roman" w:cs="David"/>
          <w:sz w:val="24"/>
          <w:szCs w:val="24"/>
          <w:rtl/>
          <w:lang w:val="en-GB" w:bidi="he-IL"/>
        </w:rPr>
      </w:pPr>
      <w:r w:rsidRPr="00A47B88">
        <w:rPr>
          <w:rFonts w:ascii="Times New Roman" w:eastAsia="Calibri" w:hAnsi="Times New Roman" w:cs="David" w:hint="cs"/>
          <w:sz w:val="24"/>
          <w:szCs w:val="24"/>
          <w:rtl/>
          <w:lang w:bidi="he-IL"/>
        </w:rPr>
        <w:t xml:space="preserve">על מנת </w:t>
      </w:r>
      <w:r w:rsidR="00367825" w:rsidRPr="00A47B88">
        <w:rPr>
          <w:rFonts w:ascii="Times New Roman" w:eastAsia="Calibri" w:hAnsi="Times New Roman" w:cs="David" w:hint="cs"/>
          <w:sz w:val="24"/>
          <w:szCs w:val="24"/>
          <w:rtl/>
          <w:lang w:bidi="he-IL"/>
        </w:rPr>
        <w:t>לדון</w:t>
      </w:r>
      <w:r w:rsidR="00FC1F37" w:rsidRPr="00A47B88">
        <w:rPr>
          <w:rFonts w:ascii="Times New Roman" w:eastAsia="Calibri" w:hAnsi="Times New Roman" w:cs="David" w:hint="cs"/>
          <w:sz w:val="24"/>
          <w:szCs w:val="24"/>
          <w:rtl/>
          <w:lang w:bidi="he-IL"/>
        </w:rPr>
        <w:t xml:space="preserve"> </w:t>
      </w:r>
      <w:r w:rsidR="00367825" w:rsidRPr="00A47B88">
        <w:rPr>
          <w:rFonts w:ascii="Times New Roman" w:eastAsia="Calibri" w:hAnsi="Times New Roman" w:cs="David" w:hint="cs"/>
          <w:sz w:val="24"/>
          <w:szCs w:val="24"/>
          <w:rtl/>
          <w:lang w:bidi="he-IL"/>
        </w:rPr>
        <w:t>ב</w:t>
      </w:r>
      <w:r w:rsidR="00FC1F37" w:rsidRPr="00A47B88">
        <w:rPr>
          <w:rFonts w:ascii="Times New Roman" w:eastAsia="Calibri" w:hAnsi="Times New Roman" w:cs="David" w:hint="cs"/>
          <w:sz w:val="24"/>
          <w:szCs w:val="24"/>
          <w:rtl/>
          <w:lang w:bidi="he-IL"/>
        </w:rPr>
        <w:t>שאלה זו</w:t>
      </w:r>
      <w:r w:rsidR="00004967" w:rsidRPr="00A47B88">
        <w:rPr>
          <w:rFonts w:ascii="Times New Roman" w:eastAsia="Calibri" w:hAnsi="Times New Roman" w:cs="David" w:hint="cs"/>
          <w:sz w:val="24"/>
          <w:szCs w:val="24"/>
          <w:rtl/>
          <w:lang w:bidi="he-IL"/>
        </w:rPr>
        <w:t>,</w:t>
      </w:r>
      <w:r w:rsidRPr="00A47B88">
        <w:rPr>
          <w:rFonts w:ascii="Times New Roman" w:eastAsia="Calibri" w:hAnsi="Times New Roman" w:cs="David" w:hint="cs"/>
          <w:sz w:val="24"/>
          <w:szCs w:val="24"/>
          <w:rtl/>
          <w:lang w:bidi="he-IL"/>
        </w:rPr>
        <w:t xml:space="preserve"> א</w:t>
      </w:r>
      <w:r w:rsidR="00367825" w:rsidRPr="00A47B88">
        <w:rPr>
          <w:rFonts w:ascii="Times New Roman" w:eastAsia="Calibri" w:hAnsi="Times New Roman" w:cs="David" w:hint="cs"/>
          <w:sz w:val="24"/>
          <w:szCs w:val="24"/>
          <w:rtl/>
          <w:lang w:bidi="he-IL"/>
        </w:rPr>
        <w:t xml:space="preserve">סקור </w:t>
      </w:r>
      <w:r w:rsidR="00CF4F6D" w:rsidRPr="00A47B88">
        <w:rPr>
          <w:rFonts w:ascii="Times New Roman" w:eastAsia="Calibri" w:hAnsi="Times New Roman" w:cs="David" w:hint="cs"/>
          <w:sz w:val="24"/>
          <w:szCs w:val="24"/>
          <w:rtl/>
          <w:lang w:bidi="he-IL"/>
        </w:rPr>
        <w:t xml:space="preserve">בקצרה </w:t>
      </w:r>
      <w:r w:rsidR="00367825" w:rsidRPr="00A47B88">
        <w:rPr>
          <w:rFonts w:ascii="Times New Roman" w:eastAsia="Calibri" w:hAnsi="Times New Roman" w:cs="David" w:hint="cs"/>
          <w:sz w:val="24"/>
          <w:szCs w:val="24"/>
          <w:rtl/>
          <w:lang w:bidi="he-IL"/>
        </w:rPr>
        <w:t>את ה</w:t>
      </w:r>
      <w:r w:rsidR="00C56AF7" w:rsidRPr="00A47B88">
        <w:rPr>
          <w:rFonts w:ascii="Times New Roman" w:eastAsia="Calibri" w:hAnsi="Times New Roman" w:cs="David" w:hint="cs"/>
          <w:sz w:val="24"/>
          <w:szCs w:val="24"/>
          <w:rtl/>
          <w:lang w:bidi="he-IL"/>
        </w:rPr>
        <w:t xml:space="preserve">עדויות </w:t>
      </w:r>
      <w:r w:rsidR="001A7A41" w:rsidRPr="00A47B88">
        <w:rPr>
          <w:rFonts w:ascii="Times New Roman" w:eastAsia="Calibri" w:hAnsi="Times New Roman" w:cs="David" w:hint="cs"/>
          <w:sz w:val="24"/>
          <w:szCs w:val="24"/>
          <w:rtl/>
          <w:lang w:bidi="he-IL"/>
        </w:rPr>
        <w:t>שבידינו לקיומם של</w:t>
      </w:r>
      <w:r w:rsidR="00C56AF7" w:rsidRPr="00A47B88">
        <w:rPr>
          <w:rFonts w:ascii="Times New Roman" w:eastAsia="Calibri" w:hAnsi="Times New Roman" w:cs="David" w:hint="cs"/>
          <w:sz w:val="24"/>
          <w:szCs w:val="24"/>
          <w:rtl/>
          <w:lang w:bidi="he-IL"/>
        </w:rPr>
        <w:t xml:space="preserve"> </w:t>
      </w:r>
      <w:r w:rsidR="00C56AF7" w:rsidRPr="00A47B88">
        <w:rPr>
          <w:rFonts w:ascii="Times New Roman" w:eastAsia="Calibri" w:hAnsi="Times New Roman" w:cs="David"/>
          <w:sz w:val="24"/>
          <w:szCs w:val="24"/>
          <w:lang w:val="en-GB" w:bidi="he-IL"/>
        </w:rPr>
        <w:t>dying and rising gods</w:t>
      </w:r>
      <w:r w:rsidR="0054287B" w:rsidRPr="00A47B88">
        <w:rPr>
          <w:rFonts w:ascii="Times New Roman" w:eastAsia="Calibri" w:hAnsi="Times New Roman" w:cs="David" w:hint="cs"/>
          <w:sz w:val="24"/>
          <w:szCs w:val="24"/>
          <w:rtl/>
          <w:lang w:val="en-GB" w:bidi="he-IL"/>
        </w:rPr>
        <w:t xml:space="preserve"> </w:t>
      </w:r>
      <w:r w:rsidR="0054287B" w:rsidRPr="00A47B88">
        <w:rPr>
          <w:rFonts w:ascii="Times New Roman" w:eastAsia="Calibri" w:hAnsi="Times New Roman" w:cs="David" w:hint="cs"/>
          <w:sz w:val="24"/>
          <w:szCs w:val="24"/>
          <w:rtl/>
          <w:lang w:bidi="he-IL"/>
        </w:rPr>
        <w:t>משני עבריה של מארי</w:t>
      </w:r>
      <w:r w:rsidR="00367825" w:rsidRPr="00A47B88">
        <w:rPr>
          <w:rFonts w:ascii="Times New Roman" w:eastAsia="Calibri" w:hAnsi="Times New Roman" w:cs="David" w:hint="cs"/>
          <w:sz w:val="24"/>
          <w:szCs w:val="24"/>
          <w:rtl/>
          <w:lang w:bidi="he-IL"/>
        </w:rPr>
        <w:t xml:space="preserve">: </w:t>
      </w:r>
      <w:r w:rsidR="0054287B" w:rsidRPr="00A47B88">
        <w:rPr>
          <w:rFonts w:ascii="Times New Roman" w:eastAsia="Calibri" w:hAnsi="Times New Roman" w:cs="David" w:hint="cs"/>
          <w:sz w:val="24"/>
          <w:szCs w:val="24"/>
          <w:rtl/>
          <w:lang w:bidi="he-IL"/>
        </w:rPr>
        <w:t>אפתח ב</w:t>
      </w:r>
      <w:r w:rsidR="00367825" w:rsidRPr="00A47B88">
        <w:rPr>
          <w:rFonts w:ascii="Times New Roman" w:eastAsia="Calibri" w:hAnsi="Times New Roman" w:cs="David" w:hint="cs"/>
          <w:sz w:val="24"/>
          <w:szCs w:val="24"/>
          <w:rtl/>
          <w:lang w:bidi="he-IL"/>
        </w:rPr>
        <w:t>נתונים ממסופוטמיה</w:t>
      </w:r>
      <w:r w:rsidR="0054287B" w:rsidRPr="00A47B88">
        <w:rPr>
          <w:rFonts w:ascii="Times New Roman" w:eastAsia="Calibri" w:hAnsi="Times New Roman" w:cs="David" w:hint="cs"/>
          <w:sz w:val="24"/>
          <w:szCs w:val="24"/>
          <w:rtl/>
          <w:lang w:bidi="he-IL"/>
        </w:rPr>
        <w:t xml:space="preserve"> הנמנים על הגילויים הראשונים במחקר המודרני של כתב היתדות,</w:t>
      </w:r>
      <w:r w:rsidR="00367825" w:rsidRPr="00A47B88">
        <w:rPr>
          <w:rFonts w:ascii="Times New Roman" w:eastAsia="Calibri" w:hAnsi="Times New Roman" w:cs="David" w:hint="cs"/>
          <w:sz w:val="24"/>
          <w:szCs w:val="24"/>
          <w:rtl/>
          <w:lang w:bidi="he-IL"/>
        </w:rPr>
        <w:t xml:space="preserve"> </w:t>
      </w:r>
      <w:r w:rsidR="0054287B" w:rsidRPr="00A47B88">
        <w:rPr>
          <w:rFonts w:ascii="Times New Roman" w:eastAsia="Calibri" w:hAnsi="Times New Roman" w:cs="David" w:hint="cs"/>
          <w:sz w:val="24"/>
          <w:szCs w:val="24"/>
          <w:rtl/>
          <w:lang w:bidi="he-IL"/>
        </w:rPr>
        <w:t>אמשיך ל</w:t>
      </w:r>
      <w:r w:rsidR="00367825" w:rsidRPr="00A47B88">
        <w:rPr>
          <w:rFonts w:ascii="Times New Roman" w:eastAsia="Calibri" w:hAnsi="Times New Roman" w:cs="David" w:hint="cs"/>
          <w:sz w:val="24"/>
          <w:szCs w:val="24"/>
          <w:rtl/>
          <w:lang w:bidi="he-IL"/>
        </w:rPr>
        <w:t>נתונים</w:t>
      </w:r>
      <w:r w:rsidR="007560C6" w:rsidRPr="00A47B88">
        <w:rPr>
          <w:rFonts w:ascii="Times New Roman" w:eastAsia="Calibri" w:hAnsi="Times New Roman" w:cs="David" w:hint="cs"/>
          <w:sz w:val="24"/>
          <w:szCs w:val="24"/>
          <w:rtl/>
          <w:lang w:bidi="he-IL"/>
        </w:rPr>
        <w:t xml:space="preserve"> החדשים-יחסית</w:t>
      </w:r>
      <w:r w:rsidR="00367825" w:rsidRPr="00A47B88">
        <w:rPr>
          <w:rFonts w:ascii="Times New Roman" w:eastAsia="Calibri" w:hAnsi="Times New Roman" w:cs="David" w:hint="cs"/>
          <w:sz w:val="24"/>
          <w:szCs w:val="24"/>
          <w:rtl/>
          <w:lang w:bidi="he-IL"/>
        </w:rPr>
        <w:t xml:space="preserve"> ממארי, ולבסוף </w:t>
      </w:r>
      <w:r w:rsidR="0054287B" w:rsidRPr="00A47B88">
        <w:rPr>
          <w:rFonts w:ascii="Times New Roman" w:eastAsia="Calibri" w:hAnsi="Times New Roman" w:cs="David" w:hint="cs"/>
          <w:sz w:val="24"/>
          <w:szCs w:val="24"/>
          <w:rtl/>
          <w:lang w:bidi="he-IL"/>
        </w:rPr>
        <w:t>א</w:t>
      </w:r>
      <w:r w:rsidR="001B2357" w:rsidRPr="00A47B88">
        <w:rPr>
          <w:rFonts w:ascii="Times New Roman" w:eastAsia="Calibri" w:hAnsi="Times New Roman" w:cs="David" w:hint="cs"/>
          <w:sz w:val="24"/>
          <w:szCs w:val="24"/>
          <w:rtl/>
          <w:lang w:bidi="he-IL"/>
        </w:rPr>
        <w:t>בחן</w:t>
      </w:r>
      <w:r w:rsidR="0054287B" w:rsidRPr="00A47B88">
        <w:rPr>
          <w:rFonts w:ascii="Times New Roman" w:eastAsia="Calibri" w:hAnsi="Times New Roman" w:cs="David" w:hint="cs"/>
          <w:sz w:val="24"/>
          <w:szCs w:val="24"/>
          <w:rtl/>
          <w:lang w:bidi="he-IL"/>
        </w:rPr>
        <w:t xml:space="preserve"> את </w:t>
      </w:r>
      <w:r w:rsidR="00367825" w:rsidRPr="00A47B88">
        <w:rPr>
          <w:rFonts w:ascii="Times New Roman" w:eastAsia="Calibri" w:hAnsi="Times New Roman" w:cs="David" w:hint="cs"/>
          <w:sz w:val="24"/>
          <w:szCs w:val="24"/>
          <w:rtl/>
          <w:lang w:bidi="he-IL"/>
        </w:rPr>
        <w:t xml:space="preserve">הנתונים מהלבנט. </w:t>
      </w:r>
      <w:r w:rsidR="001A7A41" w:rsidRPr="00A47B88">
        <w:rPr>
          <w:rFonts w:ascii="Times New Roman" w:eastAsia="Calibri" w:hAnsi="Times New Roman" w:cs="David" w:hint="cs"/>
          <w:sz w:val="24"/>
          <w:szCs w:val="24"/>
          <w:rtl/>
          <w:lang w:bidi="he-IL"/>
        </w:rPr>
        <w:t>לאור הממצאים,</w:t>
      </w:r>
      <w:r w:rsidR="00CB4FAD" w:rsidRPr="00A47B88">
        <w:rPr>
          <w:rFonts w:ascii="Times New Roman" w:eastAsia="Calibri" w:hAnsi="Times New Roman" w:cs="David" w:hint="cs"/>
          <w:sz w:val="24"/>
          <w:szCs w:val="24"/>
          <w:rtl/>
          <w:lang w:bidi="he-IL"/>
        </w:rPr>
        <w:t xml:space="preserve"> אבקש להציע נקודת מבט חדשה על שאלת </w:t>
      </w:r>
      <w:r w:rsidR="00CB4FAD" w:rsidRPr="00A47B88">
        <w:rPr>
          <w:rFonts w:ascii="Times New Roman" w:eastAsia="Calibri" w:hAnsi="Times New Roman" w:cs="David"/>
          <w:sz w:val="24"/>
          <w:szCs w:val="24"/>
          <w:lang w:val="en-GB" w:bidi="he-IL"/>
        </w:rPr>
        <w:t>a dying and rising gods</w:t>
      </w:r>
      <w:r w:rsidR="00CB4FAD" w:rsidRPr="00A47B88">
        <w:rPr>
          <w:rFonts w:ascii="Times New Roman" w:eastAsia="Calibri" w:hAnsi="Times New Roman" w:cs="David" w:hint="cs"/>
          <w:sz w:val="24"/>
          <w:szCs w:val="24"/>
          <w:rtl/>
          <w:lang w:val="en-GB" w:bidi="he-IL"/>
        </w:rPr>
        <w:t xml:space="preserve"> </w:t>
      </w:r>
      <w:r w:rsidR="00E140FB" w:rsidRPr="00A47B88">
        <w:rPr>
          <w:rFonts w:ascii="Times New Roman" w:eastAsia="Calibri" w:hAnsi="Times New Roman" w:cs="David" w:hint="cs"/>
          <w:sz w:val="24"/>
          <w:szCs w:val="24"/>
          <w:rtl/>
          <w:lang w:val="en-GB" w:bidi="he-IL"/>
        </w:rPr>
        <w:t>בכלל</w:t>
      </w:r>
      <w:r w:rsidR="00EA598E" w:rsidRPr="00A47B88">
        <w:rPr>
          <w:rFonts w:ascii="Times New Roman" w:eastAsia="Calibri" w:hAnsi="Times New Roman" w:cs="David" w:hint="cs"/>
          <w:sz w:val="24"/>
          <w:szCs w:val="24"/>
          <w:rtl/>
          <w:lang w:val="en-GB" w:bidi="he-IL"/>
        </w:rPr>
        <w:t>,</w:t>
      </w:r>
      <w:r w:rsidR="00E140FB" w:rsidRPr="00A47B88">
        <w:rPr>
          <w:rFonts w:ascii="Times New Roman" w:eastAsia="Calibri" w:hAnsi="Times New Roman" w:cs="David" w:hint="cs"/>
          <w:sz w:val="24"/>
          <w:szCs w:val="24"/>
          <w:rtl/>
          <w:lang w:val="en-GB" w:bidi="he-IL"/>
        </w:rPr>
        <w:t xml:space="preserve"> ו</w:t>
      </w:r>
      <w:r w:rsidR="00EA598E" w:rsidRPr="00A47B88">
        <w:rPr>
          <w:rFonts w:ascii="Times New Roman" w:eastAsia="Calibri" w:hAnsi="Times New Roman" w:cs="David" w:hint="cs"/>
          <w:sz w:val="24"/>
          <w:szCs w:val="24"/>
          <w:rtl/>
          <w:lang w:val="en-GB" w:bidi="he-IL"/>
        </w:rPr>
        <w:t xml:space="preserve">על </w:t>
      </w:r>
      <w:r w:rsidR="00E140FB" w:rsidRPr="00A47B88">
        <w:rPr>
          <w:rFonts w:ascii="Times New Roman" w:eastAsia="Calibri" w:hAnsi="Times New Roman" w:cs="David" w:hint="cs"/>
          <w:sz w:val="24"/>
          <w:szCs w:val="24"/>
          <w:rtl/>
          <w:lang w:val="en-GB" w:bidi="he-IL"/>
        </w:rPr>
        <w:t xml:space="preserve">שאלת תחייתו של דומוזי בפרט, </w:t>
      </w:r>
      <w:r w:rsidR="00EA598E" w:rsidRPr="00A47B88">
        <w:rPr>
          <w:rFonts w:ascii="Times New Roman" w:eastAsia="Calibri" w:hAnsi="Times New Roman" w:cs="David" w:hint="cs"/>
          <w:sz w:val="24"/>
          <w:szCs w:val="24"/>
          <w:rtl/>
          <w:lang w:val="en-GB" w:bidi="he-IL"/>
        </w:rPr>
        <w:t>שאלות המעסיקות</w:t>
      </w:r>
      <w:r w:rsidR="00CB4FAD" w:rsidRPr="00A47B88">
        <w:rPr>
          <w:rFonts w:ascii="Times New Roman" w:eastAsia="Calibri" w:hAnsi="Times New Roman" w:cs="David" w:hint="cs"/>
          <w:sz w:val="24"/>
          <w:szCs w:val="24"/>
          <w:rtl/>
          <w:lang w:val="en-GB" w:bidi="he-IL"/>
        </w:rPr>
        <w:t xml:space="preserve"> את המחקר </w:t>
      </w:r>
      <w:r w:rsidR="00E140FB" w:rsidRPr="00A47B88">
        <w:rPr>
          <w:rFonts w:ascii="Times New Roman" w:eastAsia="Calibri" w:hAnsi="Times New Roman" w:cs="David" w:hint="cs"/>
          <w:sz w:val="24"/>
          <w:szCs w:val="24"/>
          <w:rtl/>
          <w:lang w:val="en-GB" w:bidi="he-IL"/>
        </w:rPr>
        <w:t>מאז</w:t>
      </w:r>
      <w:r w:rsidR="00CB4FAD" w:rsidRPr="00A47B88">
        <w:rPr>
          <w:rFonts w:ascii="Times New Roman" w:eastAsia="Calibri" w:hAnsi="Times New Roman" w:cs="David" w:hint="cs"/>
          <w:sz w:val="24"/>
          <w:szCs w:val="24"/>
          <w:rtl/>
          <w:lang w:val="en-GB" w:bidi="he-IL"/>
        </w:rPr>
        <w:t xml:space="preserve"> מסוף המאה הי"ט.</w:t>
      </w:r>
    </w:p>
    <w:bookmarkEnd w:id="0"/>
    <w:p w14:paraId="22A30A11" w14:textId="77777777" w:rsidR="00CB4FAD" w:rsidRPr="00A47B88" w:rsidRDefault="00CB4FAD" w:rsidP="00CB4FAD">
      <w:pPr>
        <w:bidi/>
        <w:spacing w:after="0" w:line="480" w:lineRule="auto"/>
        <w:rPr>
          <w:rFonts w:ascii="Times New Roman" w:eastAsia="Calibri" w:hAnsi="Times New Roman" w:cs="David"/>
          <w:sz w:val="24"/>
          <w:szCs w:val="24"/>
          <w:rtl/>
          <w:lang w:val="en-GB" w:bidi="he-IL"/>
        </w:rPr>
      </w:pPr>
    </w:p>
    <w:p w14:paraId="609C8D9C" w14:textId="7E75886E" w:rsidR="00CB4FAD" w:rsidRPr="00A47B88" w:rsidRDefault="00CB4FAD" w:rsidP="00CB4FAD">
      <w:pPr>
        <w:pStyle w:val="ListParagraph"/>
        <w:numPr>
          <w:ilvl w:val="0"/>
          <w:numId w:val="21"/>
        </w:numPr>
        <w:bidi/>
        <w:spacing w:after="0" w:line="480" w:lineRule="auto"/>
        <w:rPr>
          <w:rFonts w:ascii="Times New Roman" w:eastAsia="Calibri" w:hAnsi="Times New Roman" w:cs="David"/>
          <w:b/>
          <w:bCs/>
          <w:sz w:val="24"/>
          <w:szCs w:val="24"/>
          <w:rtl/>
          <w:lang w:bidi="he-IL"/>
        </w:rPr>
      </w:pPr>
      <w:r w:rsidRPr="00A47B88">
        <w:rPr>
          <w:rFonts w:ascii="Times New Roman" w:eastAsia="Calibri" w:hAnsi="Times New Roman" w:cs="David" w:hint="cs"/>
          <w:b/>
          <w:bCs/>
          <w:sz w:val="24"/>
          <w:szCs w:val="24"/>
          <w:rtl/>
          <w:lang w:bidi="he-IL"/>
        </w:rPr>
        <w:lastRenderedPageBreak/>
        <w:t>דומוזי כ-</w:t>
      </w:r>
      <w:r w:rsidRPr="00A47B88">
        <w:rPr>
          <w:rFonts w:ascii="Times New Roman" w:eastAsia="Calibri" w:hAnsi="Times New Roman" w:cs="David"/>
          <w:b/>
          <w:bCs/>
          <w:sz w:val="24"/>
          <w:szCs w:val="24"/>
          <w:lang w:bidi="he-IL"/>
        </w:rPr>
        <w:t xml:space="preserve"> dying and rising god</w:t>
      </w:r>
      <w:r w:rsidRPr="00A47B88">
        <w:rPr>
          <w:rFonts w:ascii="Times New Roman" w:eastAsia="Calibri" w:hAnsi="Times New Roman" w:cs="David" w:hint="cs"/>
          <w:b/>
          <w:bCs/>
          <w:sz w:val="24"/>
          <w:szCs w:val="24"/>
          <w:rtl/>
          <w:lang w:bidi="he-IL"/>
        </w:rPr>
        <w:t xml:space="preserve">במסופוטמיה: </w:t>
      </w:r>
      <w:bookmarkStart w:id="2" w:name="_Hlk57025946"/>
      <w:r w:rsidRPr="00A47B88">
        <w:rPr>
          <w:rFonts w:ascii="Times New Roman" w:eastAsia="Calibri" w:hAnsi="Times New Roman" w:cs="David" w:hint="cs"/>
          <w:b/>
          <w:bCs/>
          <w:sz w:val="24"/>
          <w:szCs w:val="24"/>
          <w:rtl/>
          <w:lang w:bidi="he-IL"/>
        </w:rPr>
        <w:t>תולדות המחקר בקצרה והעדויות הטקסטואליות</w:t>
      </w:r>
    </w:p>
    <w:bookmarkEnd w:id="2"/>
    <w:p w14:paraId="778A2CD3" w14:textId="68D2C91F" w:rsidR="0054287B" w:rsidRPr="00A47B88" w:rsidRDefault="00E929AF" w:rsidP="0054287B">
      <w:pPr>
        <w:bidi/>
        <w:spacing w:after="0" w:line="480" w:lineRule="auto"/>
        <w:jc w:val="both"/>
        <w:rPr>
          <w:rFonts w:ascii="Times New Roman" w:eastAsia="Calibri" w:hAnsi="Times New Roman" w:cs="David"/>
          <w:sz w:val="24"/>
          <w:szCs w:val="24"/>
          <w:rtl/>
          <w:lang w:bidi="he-IL"/>
        </w:rPr>
      </w:pPr>
      <w:r w:rsidRPr="00A47B88">
        <w:rPr>
          <w:rFonts w:ascii="Times New Roman" w:eastAsia="Calibri" w:hAnsi="Times New Roman" w:cs="David" w:hint="cs"/>
          <w:sz w:val="24"/>
          <w:szCs w:val="24"/>
          <w:rtl/>
          <w:lang w:bidi="he-IL"/>
        </w:rPr>
        <w:t xml:space="preserve">הסיפור על </w:t>
      </w:r>
      <w:r w:rsidR="000A59FD" w:rsidRPr="00A47B88">
        <w:rPr>
          <w:rFonts w:ascii="Times New Roman" w:eastAsia="Calibri" w:hAnsi="Times New Roman" w:cs="David" w:hint="cs"/>
          <w:sz w:val="24"/>
          <w:szCs w:val="24"/>
          <w:rtl/>
          <w:lang w:bidi="he-IL"/>
        </w:rPr>
        <w:t xml:space="preserve">מותו של </w:t>
      </w:r>
      <w:r w:rsidR="00CF4F6D" w:rsidRPr="00A47B88">
        <w:rPr>
          <w:rFonts w:ascii="Times New Roman" w:eastAsia="Calibri" w:hAnsi="Times New Roman" w:cs="David" w:hint="cs"/>
          <w:sz w:val="24"/>
          <w:szCs w:val="24"/>
          <w:rtl/>
          <w:lang w:bidi="he-IL"/>
        </w:rPr>
        <w:t xml:space="preserve">האל </w:t>
      </w:r>
      <w:r w:rsidR="000A59FD" w:rsidRPr="00A47B88">
        <w:rPr>
          <w:rFonts w:ascii="Times New Roman" w:eastAsia="Calibri" w:hAnsi="Times New Roman" w:cs="David" w:hint="cs"/>
          <w:sz w:val="24"/>
          <w:szCs w:val="24"/>
          <w:rtl/>
          <w:lang w:bidi="he-IL"/>
        </w:rPr>
        <w:t>דומוזי ו</w:t>
      </w:r>
      <w:r w:rsidRPr="00A47B88">
        <w:rPr>
          <w:rFonts w:ascii="Times New Roman" w:eastAsia="Calibri" w:hAnsi="Times New Roman" w:cs="David" w:hint="cs"/>
          <w:sz w:val="24"/>
          <w:szCs w:val="24"/>
          <w:rtl/>
          <w:lang w:bidi="he-IL"/>
        </w:rPr>
        <w:t xml:space="preserve">ריטואל </w:t>
      </w:r>
      <w:r w:rsidR="000A59FD" w:rsidRPr="00A47B88">
        <w:rPr>
          <w:rFonts w:ascii="Times New Roman" w:eastAsia="Calibri" w:hAnsi="Times New Roman" w:cs="David" w:hint="cs"/>
          <w:sz w:val="24"/>
          <w:szCs w:val="24"/>
          <w:rtl/>
          <w:lang w:bidi="he-IL"/>
        </w:rPr>
        <w:t xml:space="preserve">האבל שנערך לכבודו השתמרו בכתובים </w:t>
      </w:r>
      <w:r w:rsidR="00CF4F6D" w:rsidRPr="00A47B88">
        <w:rPr>
          <w:rFonts w:ascii="Times New Roman" w:eastAsia="Calibri" w:hAnsi="Times New Roman" w:cs="David" w:hint="cs"/>
          <w:sz w:val="24"/>
          <w:szCs w:val="24"/>
          <w:rtl/>
          <w:lang w:bidi="he-IL"/>
        </w:rPr>
        <w:t>מחוץ לתרבות המסופוטמית</w:t>
      </w:r>
      <w:r w:rsidR="002523DC" w:rsidRPr="00A47B88">
        <w:rPr>
          <w:rFonts w:ascii="Times New Roman" w:eastAsia="Calibri" w:hAnsi="Times New Roman" w:cs="David" w:hint="cs"/>
          <w:sz w:val="24"/>
          <w:szCs w:val="24"/>
          <w:rtl/>
          <w:lang w:bidi="he-IL"/>
        </w:rPr>
        <w:t xml:space="preserve"> אשר עברו במסירה לאורך השנים</w:t>
      </w:r>
      <w:r w:rsidR="00DA377A" w:rsidRPr="00A47B88">
        <w:rPr>
          <w:rFonts w:ascii="Times New Roman" w:eastAsia="Calibri" w:hAnsi="Times New Roman" w:cs="David" w:hint="cs"/>
          <w:sz w:val="24"/>
          <w:szCs w:val="24"/>
          <w:rtl/>
          <w:lang w:bidi="he-IL"/>
        </w:rPr>
        <w:t xml:space="preserve">, </w:t>
      </w:r>
      <w:r w:rsidR="002523DC" w:rsidRPr="00A47B88">
        <w:rPr>
          <w:rFonts w:ascii="Times New Roman" w:eastAsia="Calibri" w:hAnsi="Times New Roman" w:cs="David" w:hint="cs"/>
          <w:sz w:val="24"/>
          <w:szCs w:val="24"/>
          <w:rtl/>
          <w:lang w:bidi="he-IL"/>
        </w:rPr>
        <w:t xml:space="preserve">כגון יחז' ח' </w:t>
      </w:r>
      <w:r w:rsidR="0054287B" w:rsidRPr="00A47B88">
        <w:rPr>
          <w:rFonts w:ascii="Times New Roman" w:eastAsia="Calibri" w:hAnsi="Times New Roman" w:cs="David" w:hint="cs"/>
          <w:sz w:val="24"/>
          <w:szCs w:val="24"/>
          <w:rtl/>
          <w:lang w:bidi="he-IL"/>
        </w:rPr>
        <w:t xml:space="preserve">המעיד על מעשי </w:t>
      </w:r>
      <w:r w:rsidR="00B768A2" w:rsidRPr="00A47B88">
        <w:rPr>
          <w:rFonts w:ascii="Times New Roman" w:eastAsia="Calibri" w:hAnsi="Times New Roman" w:cs="David" w:hint="cs"/>
          <w:sz w:val="24"/>
          <w:szCs w:val="24"/>
          <w:rtl/>
          <w:lang w:bidi="he-IL"/>
        </w:rPr>
        <w:t>אנשי ירושלים ערב החורבן</w:t>
      </w:r>
      <w:r w:rsidR="0054287B" w:rsidRPr="00A47B88">
        <w:rPr>
          <w:rFonts w:ascii="Times New Roman" w:eastAsia="Calibri" w:hAnsi="Times New Roman" w:cs="David" w:hint="cs"/>
          <w:sz w:val="24"/>
          <w:szCs w:val="24"/>
          <w:rtl/>
          <w:lang w:bidi="he-IL"/>
        </w:rPr>
        <w:t xml:space="preserve">, </w:t>
      </w:r>
      <w:r w:rsidR="002523DC" w:rsidRPr="00A47B88">
        <w:rPr>
          <w:rFonts w:ascii="Times New Roman" w:eastAsia="Calibri" w:hAnsi="Times New Roman" w:cs="David" w:hint="cs"/>
          <w:sz w:val="24"/>
          <w:szCs w:val="24"/>
          <w:rtl/>
          <w:lang w:bidi="he-IL"/>
        </w:rPr>
        <w:t>ו</w:t>
      </w:r>
      <w:r w:rsidR="00DA377A" w:rsidRPr="00A47B88">
        <w:rPr>
          <w:rFonts w:ascii="Times New Roman" w:eastAsia="Calibri" w:hAnsi="Times New Roman" w:cs="David" w:hint="cs"/>
          <w:sz w:val="24"/>
          <w:szCs w:val="24"/>
          <w:rtl/>
          <w:lang w:bidi="he-IL"/>
        </w:rPr>
        <w:t>ה</w:t>
      </w:r>
      <w:r w:rsidR="0054287B" w:rsidRPr="00A47B88">
        <w:rPr>
          <w:rFonts w:ascii="Times New Roman" w:eastAsia="Calibri" w:hAnsi="Times New Roman" w:cs="David" w:hint="cs"/>
          <w:sz w:val="24"/>
          <w:szCs w:val="24"/>
          <w:rtl/>
          <w:lang w:bidi="he-IL"/>
        </w:rPr>
        <w:t>חיבור</w:t>
      </w:r>
      <w:r w:rsidR="002523DC" w:rsidRPr="00A47B88">
        <w:rPr>
          <w:rFonts w:ascii="Times New Roman" w:eastAsia="Calibri" w:hAnsi="Times New Roman" w:cs="David" w:hint="cs"/>
          <w:sz w:val="24"/>
          <w:szCs w:val="24"/>
          <w:rtl/>
          <w:lang w:bidi="he-IL"/>
        </w:rPr>
        <w:t xml:space="preserve"> </w:t>
      </w:r>
      <w:r w:rsidR="0054287B" w:rsidRPr="00A47B88">
        <w:rPr>
          <w:rFonts w:ascii="Times New Roman" w:hAnsi="Times New Roman"/>
        </w:rPr>
        <w:t>An-</w:t>
      </w:r>
      <w:proofErr w:type="spellStart"/>
      <w:r w:rsidR="0054287B" w:rsidRPr="00A47B88">
        <w:rPr>
          <w:rFonts w:ascii="Times New Roman" w:hAnsi="Times New Roman"/>
        </w:rPr>
        <w:t>Nadīm’s</w:t>
      </w:r>
      <w:proofErr w:type="spellEnd"/>
      <w:r w:rsidR="0054287B" w:rsidRPr="00A47B88">
        <w:rPr>
          <w:rFonts w:ascii="Times New Roman" w:hAnsi="Times New Roman"/>
        </w:rPr>
        <w:t xml:space="preserve"> </w:t>
      </w:r>
      <w:proofErr w:type="spellStart"/>
      <w:r w:rsidR="0054287B" w:rsidRPr="00A47B88">
        <w:rPr>
          <w:rFonts w:ascii="Times New Roman" w:hAnsi="Times New Roman"/>
          <w:i/>
          <w:iCs/>
        </w:rPr>
        <w:t>Fihrist</w:t>
      </w:r>
      <w:proofErr w:type="spellEnd"/>
      <w:r w:rsidR="0054287B" w:rsidRPr="00A47B88">
        <w:rPr>
          <w:rFonts w:ascii="Times New Roman" w:hAnsi="Times New Roman" w:hint="cs"/>
          <w:i/>
          <w:iCs/>
          <w:rtl/>
          <w:lang w:bidi="he-IL"/>
        </w:rPr>
        <w:t xml:space="preserve"> </w:t>
      </w:r>
      <w:r w:rsidR="0054287B" w:rsidRPr="00A47B88">
        <w:rPr>
          <w:rFonts w:ascii="Times New Roman" w:hAnsi="Times New Roman" w:cs="David"/>
          <w:sz w:val="24"/>
          <w:szCs w:val="24"/>
          <w:rtl/>
          <w:lang w:bidi="he-IL"/>
        </w:rPr>
        <w:t>המעיד על מעשי הפגאנים במאה העשירית לספירה בג'זירה</w:t>
      </w:r>
      <w:r w:rsidR="00DA377A" w:rsidRPr="00A47B88">
        <w:rPr>
          <w:rFonts w:ascii="Times New Roman" w:eastAsia="Calibri" w:hAnsi="Times New Roman" w:cs="David" w:hint="cs"/>
          <w:sz w:val="24"/>
          <w:szCs w:val="24"/>
          <w:rtl/>
          <w:lang w:bidi="he-IL"/>
        </w:rPr>
        <w:t>.</w:t>
      </w:r>
      <w:r w:rsidR="0054287B" w:rsidRPr="00A47B88">
        <w:rPr>
          <w:rStyle w:val="FootnoteReference"/>
          <w:rFonts w:ascii="Times New Roman" w:eastAsia="Calibri" w:hAnsi="Times New Roman" w:cs="David"/>
          <w:sz w:val="24"/>
          <w:szCs w:val="24"/>
          <w:rtl/>
          <w:lang w:bidi="he-IL"/>
        </w:rPr>
        <w:footnoteReference w:id="2"/>
      </w:r>
      <w:r w:rsidR="000A59FD" w:rsidRPr="00A47B88">
        <w:rPr>
          <w:rFonts w:ascii="Times New Roman" w:eastAsia="Calibri" w:hAnsi="Times New Roman" w:cs="David" w:hint="cs"/>
          <w:sz w:val="24"/>
          <w:szCs w:val="24"/>
          <w:rtl/>
          <w:lang w:bidi="he-IL"/>
        </w:rPr>
        <w:t xml:space="preserve"> על כן, כאשר </w:t>
      </w:r>
      <w:r w:rsidRPr="00A47B88">
        <w:rPr>
          <w:rFonts w:ascii="Times New Roman" w:eastAsia="Calibri" w:hAnsi="Times New Roman" w:cs="David" w:hint="cs"/>
          <w:sz w:val="24"/>
          <w:szCs w:val="24"/>
          <w:rtl/>
          <w:lang w:bidi="he-IL"/>
        </w:rPr>
        <w:t>הגיעו לידי החוקרים</w:t>
      </w:r>
      <w:r w:rsidR="00DA377A" w:rsidRPr="00A47B88">
        <w:rPr>
          <w:rFonts w:ascii="Times New Roman" w:eastAsia="Calibri" w:hAnsi="Times New Roman" w:cs="David" w:hint="cs"/>
          <w:sz w:val="24"/>
          <w:szCs w:val="24"/>
          <w:rtl/>
          <w:lang w:bidi="he-IL"/>
        </w:rPr>
        <w:t xml:space="preserve"> בסוף המאה הי"ט וראשית המאה ה-כ',</w:t>
      </w:r>
      <w:r w:rsidR="00A6205A" w:rsidRPr="00A47B88">
        <w:rPr>
          <w:rFonts w:ascii="Times New Roman" w:eastAsia="Calibri" w:hAnsi="Times New Roman" w:cs="David" w:hint="cs"/>
          <w:sz w:val="24"/>
          <w:szCs w:val="24"/>
          <w:rtl/>
          <w:lang w:bidi="he-IL"/>
        </w:rPr>
        <w:t xml:space="preserve"> </w:t>
      </w:r>
      <w:r w:rsidR="000A59FD" w:rsidRPr="00A47B88">
        <w:rPr>
          <w:rFonts w:ascii="Times New Roman" w:eastAsia="Calibri" w:hAnsi="Times New Roman" w:cs="David" w:hint="cs"/>
          <w:sz w:val="24"/>
          <w:szCs w:val="24"/>
          <w:rtl/>
          <w:lang w:bidi="he-IL"/>
        </w:rPr>
        <w:t>קינות</w:t>
      </w:r>
      <w:r w:rsidRPr="00A47B88">
        <w:rPr>
          <w:rFonts w:ascii="Times New Roman" w:eastAsia="Calibri" w:hAnsi="Times New Roman" w:cs="David" w:hint="cs"/>
          <w:sz w:val="24"/>
          <w:szCs w:val="24"/>
          <w:rtl/>
          <w:lang w:bidi="he-IL"/>
        </w:rPr>
        <w:t xml:space="preserve"> בכתב היתדות</w:t>
      </w:r>
      <w:r w:rsidR="000A59FD" w:rsidRPr="00A47B88">
        <w:rPr>
          <w:rFonts w:ascii="Times New Roman" w:eastAsia="Calibri" w:hAnsi="Times New Roman" w:cs="David" w:hint="cs"/>
          <w:sz w:val="24"/>
          <w:szCs w:val="24"/>
          <w:rtl/>
          <w:lang w:bidi="he-IL"/>
        </w:rPr>
        <w:t xml:space="preserve"> על מותו של </w:t>
      </w:r>
      <w:r w:rsidR="006C5A54" w:rsidRPr="00A47B88">
        <w:rPr>
          <w:rFonts w:ascii="Times New Roman" w:eastAsia="Calibri" w:hAnsi="Times New Roman" w:cs="David" w:hint="cs"/>
          <w:sz w:val="24"/>
          <w:szCs w:val="24"/>
          <w:rtl/>
          <w:lang w:bidi="he-IL"/>
        </w:rPr>
        <w:t>דומוזי</w:t>
      </w:r>
      <w:r w:rsidR="006E3255" w:rsidRPr="00A47B88">
        <w:rPr>
          <w:rFonts w:ascii="Times New Roman" w:eastAsia="Calibri" w:hAnsi="Times New Roman" w:cs="David" w:hint="cs"/>
          <w:sz w:val="24"/>
          <w:szCs w:val="24"/>
          <w:rtl/>
          <w:lang w:bidi="he-IL"/>
        </w:rPr>
        <w:t>,</w:t>
      </w:r>
      <w:r w:rsidR="006C5A54" w:rsidRPr="00A47B88">
        <w:rPr>
          <w:rFonts w:ascii="Times New Roman" w:eastAsia="Calibri" w:hAnsi="Times New Roman" w:cs="David" w:hint="cs"/>
          <w:sz w:val="24"/>
          <w:szCs w:val="24"/>
          <w:rtl/>
          <w:lang w:bidi="he-IL"/>
        </w:rPr>
        <w:t xml:space="preserve"> </w:t>
      </w:r>
      <w:r w:rsidR="00DA377A" w:rsidRPr="00A47B88">
        <w:rPr>
          <w:rFonts w:ascii="Times New Roman" w:eastAsia="Calibri" w:hAnsi="Times New Roman" w:cs="David" w:hint="cs"/>
          <w:sz w:val="24"/>
          <w:szCs w:val="24"/>
          <w:rtl/>
          <w:lang w:bidi="he-IL"/>
        </w:rPr>
        <w:t xml:space="preserve">הם </w:t>
      </w:r>
      <w:r w:rsidR="006C5A54" w:rsidRPr="00A47B88">
        <w:rPr>
          <w:rFonts w:ascii="Times New Roman" w:eastAsia="Calibri" w:hAnsi="Times New Roman" w:cs="David" w:hint="cs"/>
          <w:sz w:val="24"/>
          <w:szCs w:val="24"/>
          <w:rtl/>
          <w:lang w:bidi="he-IL"/>
        </w:rPr>
        <w:t>קשרו זאת</w:t>
      </w:r>
      <w:r w:rsidR="00DA377A" w:rsidRPr="00A47B88">
        <w:rPr>
          <w:rFonts w:ascii="Times New Roman" w:eastAsia="Calibri" w:hAnsi="Times New Roman" w:cs="David" w:hint="cs"/>
          <w:sz w:val="24"/>
          <w:szCs w:val="24"/>
          <w:rtl/>
          <w:lang w:bidi="he-IL"/>
        </w:rPr>
        <w:t>, ובצדק,</w:t>
      </w:r>
      <w:r w:rsidR="006C5A54" w:rsidRPr="00A47B88">
        <w:rPr>
          <w:rFonts w:ascii="Times New Roman" w:eastAsia="Calibri" w:hAnsi="Times New Roman" w:cs="David" w:hint="cs"/>
          <w:sz w:val="24"/>
          <w:szCs w:val="24"/>
          <w:rtl/>
          <w:lang w:bidi="he-IL"/>
        </w:rPr>
        <w:t xml:space="preserve"> עם אותם כתובים</w:t>
      </w:r>
      <w:r w:rsidR="00DA377A" w:rsidRPr="00A47B88">
        <w:rPr>
          <w:rFonts w:ascii="Times New Roman" w:eastAsia="Calibri" w:hAnsi="Times New Roman" w:cs="David" w:hint="cs"/>
          <w:sz w:val="24"/>
          <w:szCs w:val="24"/>
          <w:rtl/>
          <w:lang w:bidi="he-IL"/>
        </w:rPr>
        <w:t xml:space="preserve"> מוכרים</w:t>
      </w:r>
      <w:r w:rsidR="000A59FD" w:rsidRPr="00A47B88">
        <w:rPr>
          <w:rFonts w:ascii="Times New Roman" w:eastAsia="Calibri" w:hAnsi="Times New Roman" w:cs="David" w:hint="cs"/>
          <w:sz w:val="24"/>
          <w:szCs w:val="24"/>
          <w:rtl/>
          <w:lang w:bidi="he-IL"/>
        </w:rPr>
        <w:t xml:space="preserve">. </w:t>
      </w:r>
      <w:r w:rsidR="00A6205A" w:rsidRPr="00A47B88">
        <w:rPr>
          <w:rFonts w:ascii="Times New Roman" w:eastAsia="Calibri" w:hAnsi="Times New Roman" w:cs="David" w:hint="cs"/>
          <w:sz w:val="24"/>
          <w:szCs w:val="24"/>
          <w:rtl/>
          <w:lang w:bidi="he-IL"/>
        </w:rPr>
        <w:t xml:space="preserve">בניגוד לכך, לא היו בידי </w:t>
      </w:r>
      <w:r w:rsidR="00BA1641" w:rsidRPr="00A47B88">
        <w:rPr>
          <w:rFonts w:ascii="Times New Roman" w:eastAsia="Calibri" w:hAnsi="Times New Roman" w:cs="David" w:hint="cs"/>
          <w:sz w:val="24"/>
          <w:szCs w:val="24"/>
          <w:rtl/>
          <w:lang w:bidi="he-IL"/>
        </w:rPr>
        <w:t>ה</w:t>
      </w:r>
      <w:r w:rsidR="00A6205A" w:rsidRPr="00A47B88">
        <w:rPr>
          <w:rFonts w:ascii="Times New Roman" w:eastAsia="Calibri" w:hAnsi="Times New Roman" w:cs="David" w:hint="cs"/>
          <w:sz w:val="24"/>
          <w:szCs w:val="24"/>
          <w:rtl/>
          <w:lang w:bidi="he-IL"/>
        </w:rPr>
        <w:t>חוקרי</w:t>
      </w:r>
      <w:r w:rsidR="00A130F9" w:rsidRPr="00A47B88">
        <w:rPr>
          <w:rFonts w:ascii="Times New Roman" w:eastAsia="Calibri" w:hAnsi="Times New Roman" w:cs="David" w:hint="cs"/>
          <w:sz w:val="24"/>
          <w:szCs w:val="24"/>
          <w:rtl/>
          <w:lang w:bidi="he-IL"/>
        </w:rPr>
        <w:t>ם</w:t>
      </w:r>
      <w:r w:rsidR="00BA1641" w:rsidRPr="00A47B88">
        <w:rPr>
          <w:rFonts w:ascii="Times New Roman" w:eastAsia="Calibri" w:hAnsi="Times New Roman" w:cs="David" w:hint="cs"/>
          <w:sz w:val="24"/>
          <w:szCs w:val="24"/>
          <w:rtl/>
          <w:lang w:bidi="he-IL"/>
        </w:rPr>
        <w:t xml:space="preserve"> דאז</w:t>
      </w:r>
      <w:r w:rsidR="00A6205A" w:rsidRPr="00A47B88">
        <w:rPr>
          <w:rFonts w:ascii="Times New Roman" w:eastAsia="Calibri" w:hAnsi="Times New Roman" w:cs="David" w:hint="cs"/>
          <w:sz w:val="24"/>
          <w:szCs w:val="24"/>
          <w:rtl/>
          <w:lang w:bidi="he-IL"/>
        </w:rPr>
        <w:t xml:space="preserve"> כתובים</w:t>
      </w:r>
      <w:r w:rsidR="006C5A54" w:rsidRPr="00A47B88">
        <w:rPr>
          <w:rFonts w:ascii="Times New Roman" w:eastAsia="Calibri" w:hAnsi="Times New Roman" w:cs="David" w:hint="cs"/>
          <w:sz w:val="24"/>
          <w:szCs w:val="24"/>
          <w:rtl/>
          <w:lang w:bidi="he-IL"/>
        </w:rPr>
        <w:t xml:space="preserve"> חוץ</w:t>
      </w:r>
      <w:r w:rsidR="006E3255" w:rsidRPr="00A47B88">
        <w:rPr>
          <w:rFonts w:ascii="Times New Roman" w:eastAsia="Calibri" w:hAnsi="Times New Roman" w:cs="David" w:hint="cs"/>
          <w:sz w:val="24"/>
          <w:szCs w:val="24"/>
          <w:rtl/>
          <w:lang w:bidi="he-IL"/>
        </w:rPr>
        <w:t>-מסופוטמיים</w:t>
      </w:r>
      <w:r w:rsidR="006C5A54" w:rsidRPr="00A47B88">
        <w:rPr>
          <w:rFonts w:ascii="Times New Roman" w:eastAsia="Calibri" w:hAnsi="Times New Roman" w:cs="David" w:hint="cs"/>
          <w:sz w:val="24"/>
          <w:szCs w:val="24"/>
          <w:rtl/>
          <w:lang w:bidi="he-IL"/>
        </w:rPr>
        <w:t xml:space="preserve"> המספרים על תחייתו של דומוזי</w:t>
      </w:r>
      <w:r w:rsidR="00A130F9" w:rsidRPr="00A47B88">
        <w:rPr>
          <w:rFonts w:ascii="Times New Roman" w:eastAsia="Calibri" w:hAnsi="Times New Roman" w:cs="David" w:hint="cs"/>
          <w:sz w:val="24"/>
          <w:szCs w:val="24"/>
          <w:rtl/>
          <w:lang w:bidi="he-IL"/>
        </w:rPr>
        <w:t>;</w:t>
      </w:r>
      <w:r w:rsidR="00A6205A" w:rsidRPr="00A47B88">
        <w:rPr>
          <w:rFonts w:ascii="Times New Roman" w:eastAsia="Calibri" w:hAnsi="Times New Roman" w:cs="David" w:hint="cs"/>
          <w:sz w:val="24"/>
          <w:szCs w:val="24"/>
          <w:rtl/>
          <w:lang w:bidi="he-IL"/>
        </w:rPr>
        <w:t xml:space="preserve"> </w:t>
      </w:r>
      <w:r w:rsidR="00CF4F6D" w:rsidRPr="00A47B88">
        <w:rPr>
          <w:rFonts w:ascii="Times New Roman" w:eastAsia="Calibri" w:hAnsi="Times New Roman" w:cs="David" w:hint="cs"/>
          <w:sz w:val="24"/>
          <w:szCs w:val="24"/>
          <w:rtl/>
          <w:lang w:bidi="he-IL"/>
        </w:rPr>
        <w:t xml:space="preserve">כל שהיה </w:t>
      </w:r>
      <w:r w:rsidR="0054287B" w:rsidRPr="00A47B88">
        <w:rPr>
          <w:rFonts w:ascii="Times New Roman" w:eastAsia="Calibri" w:hAnsi="Times New Roman" w:cs="David" w:hint="cs"/>
          <w:sz w:val="24"/>
          <w:szCs w:val="24"/>
          <w:rtl/>
          <w:lang w:bidi="he-IL"/>
        </w:rPr>
        <w:t>בידם</w:t>
      </w:r>
      <w:r w:rsidR="00CF4F6D" w:rsidRPr="00A47B88">
        <w:rPr>
          <w:rFonts w:ascii="Times New Roman" w:eastAsia="Calibri" w:hAnsi="Times New Roman" w:cs="David" w:hint="cs"/>
          <w:sz w:val="24"/>
          <w:szCs w:val="24"/>
          <w:rtl/>
          <w:lang w:bidi="he-IL"/>
        </w:rPr>
        <w:t xml:space="preserve"> </w:t>
      </w:r>
      <w:r w:rsidR="006E3255" w:rsidRPr="00A47B88">
        <w:rPr>
          <w:rFonts w:ascii="Times New Roman" w:eastAsia="Calibri" w:hAnsi="Times New Roman" w:cs="David" w:hint="cs"/>
          <w:sz w:val="24"/>
          <w:szCs w:val="24"/>
          <w:rtl/>
          <w:lang w:bidi="he-IL"/>
        </w:rPr>
        <w:t>היא</w:t>
      </w:r>
      <w:r w:rsidR="00CF4F6D" w:rsidRPr="00A47B88">
        <w:rPr>
          <w:rFonts w:ascii="Times New Roman" w:eastAsia="Calibri" w:hAnsi="Times New Roman" w:cs="David" w:hint="cs"/>
          <w:sz w:val="24"/>
          <w:szCs w:val="24"/>
          <w:rtl/>
          <w:lang w:bidi="he-IL"/>
        </w:rPr>
        <w:t xml:space="preserve"> ההקבלה </w:t>
      </w:r>
      <w:r w:rsidR="00B746AA" w:rsidRPr="00A47B88">
        <w:rPr>
          <w:rFonts w:ascii="Times New Roman" w:eastAsia="Calibri" w:hAnsi="Times New Roman" w:cs="David" w:hint="cs"/>
          <w:sz w:val="24"/>
          <w:szCs w:val="24"/>
          <w:rtl/>
          <w:lang w:bidi="he-IL"/>
        </w:rPr>
        <w:t>שערכו</w:t>
      </w:r>
      <w:r w:rsidR="00CF4F6D" w:rsidRPr="00A47B88">
        <w:rPr>
          <w:rFonts w:ascii="Times New Roman" w:eastAsia="Calibri" w:hAnsi="Times New Roman" w:cs="David" w:hint="cs"/>
          <w:sz w:val="24"/>
          <w:szCs w:val="24"/>
          <w:rtl/>
          <w:lang w:bidi="he-IL"/>
        </w:rPr>
        <w:t xml:space="preserve"> אבות הכנסיה שהתגוררו במזרח הים התיכון בין </w:t>
      </w:r>
      <w:r w:rsidR="001470A8" w:rsidRPr="00A47B88">
        <w:rPr>
          <w:rFonts w:ascii="Times New Roman" w:eastAsia="Calibri" w:hAnsi="Times New Roman" w:cs="David" w:hint="cs"/>
          <w:sz w:val="24"/>
          <w:szCs w:val="24"/>
          <w:rtl/>
          <w:lang w:bidi="he-IL"/>
        </w:rPr>
        <w:t>תמוז המקראי</w:t>
      </w:r>
      <w:r w:rsidR="00CF4F6D" w:rsidRPr="00A47B88">
        <w:rPr>
          <w:rFonts w:ascii="Times New Roman" w:eastAsia="Calibri" w:hAnsi="Times New Roman" w:cs="David" w:hint="cs"/>
          <w:sz w:val="24"/>
          <w:szCs w:val="24"/>
          <w:rtl/>
          <w:lang w:bidi="he-IL"/>
        </w:rPr>
        <w:t xml:space="preserve"> ל</w:t>
      </w:r>
      <w:r w:rsidR="001470A8" w:rsidRPr="00A47B88">
        <w:rPr>
          <w:rFonts w:ascii="Times New Roman" w:eastAsia="Calibri" w:hAnsi="Times New Roman" w:cs="David" w:hint="cs"/>
          <w:sz w:val="24"/>
          <w:szCs w:val="24"/>
          <w:rtl/>
          <w:lang w:bidi="he-IL"/>
        </w:rPr>
        <w:t>אדוניס</w:t>
      </w:r>
      <w:r w:rsidR="00C2435C" w:rsidRPr="00A47B88">
        <w:rPr>
          <w:rFonts w:ascii="Times New Roman" w:eastAsia="Calibri" w:hAnsi="Times New Roman" w:cs="David" w:hint="cs"/>
          <w:sz w:val="24"/>
          <w:szCs w:val="24"/>
          <w:rtl/>
          <w:lang w:bidi="he-IL"/>
        </w:rPr>
        <w:t>, אשר במסגרתה תיארו את תחייתו של אדוניס</w:t>
      </w:r>
      <w:r w:rsidR="00CF4F6D" w:rsidRPr="00A47B88">
        <w:rPr>
          <w:rFonts w:ascii="Times New Roman" w:eastAsia="Calibri" w:hAnsi="Times New Roman" w:cs="David" w:hint="cs"/>
          <w:sz w:val="24"/>
          <w:szCs w:val="24"/>
          <w:rtl/>
          <w:lang w:bidi="he-IL"/>
        </w:rPr>
        <w:t>.</w:t>
      </w:r>
      <w:r w:rsidR="001470A8" w:rsidRPr="00A47B88">
        <w:rPr>
          <w:rStyle w:val="FootnoteReference"/>
          <w:rFonts w:ascii="Times New Roman" w:eastAsia="Calibri" w:hAnsi="Times New Roman" w:cs="David"/>
          <w:sz w:val="24"/>
          <w:szCs w:val="24"/>
          <w:rtl/>
          <w:lang w:bidi="he-IL"/>
        </w:rPr>
        <w:footnoteReference w:id="3"/>
      </w:r>
      <w:r w:rsidR="00CF4F6D" w:rsidRPr="00A47B88">
        <w:rPr>
          <w:rFonts w:ascii="Times New Roman" w:eastAsia="Calibri" w:hAnsi="Times New Roman" w:cs="David" w:hint="cs"/>
          <w:sz w:val="24"/>
          <w:szCs w:val="24"/>
          <w:rtl/>
          <w:lang w:bidi="he-IL"/>
        </w:rPr>
        <w:t xml:space="preserve"> </w:t>
      </w:r>
    </w:p>
    <w:p w14:paraId="671414BA" w14:textId="50F16324" w:rsidR="00B746AA" w:rsidRPr="00A47B88" w:rsidRDefault="002523DC" w:rsidP="0054287B">
      <w:pPr>
        <w:bidi/>
        <w:spacing w:after="0" w:line="480" w:lineRule="auto"/>
        <w:ind w:firstLine="288"/>
        <w:jc w:val="both"/>
        <w:rPr>
          <w:rFonts w:ascii="Times New Roman" w:eastAsia="Calibri" w:hAnsi="Times New Roman" w:cs="David"/>
          <w:sz w:val="24"/>
          <w:szCs w:val="24"/>
          <w:lang w:val="en-GB" w:bidi="he-IL"/>
        </w:rPr>
      </w:pPr>
      <w:r w:rsidRPr="00A47B88">
        <w:rPr>
          <w:rFonts w:ascii="Times New Roman" w:eastAsia="Calibri" w:hAnsi="Times New Roman" w:cs="David" w:hint="cs"/>
          <w:sz w:val="24"/>
          <w:szCs w:val="24"/>
          <w:rtl/>
          <w:lang w:bidi="he-IL"/>
        </w:rPr>
        <w:t xml:space="preserve">דוגמא לכתבים שכאלה </w:t>
      </w:r>
      <w:r w:rsidRPr="00A47B88">
        <w:rPr>
          <w:rFonts w:ascii="Times New Roman" w:eastAsia="Calibri" w:hAnsi="Times New Roman" w:cs="David"/>
          <w:sz w:val="24"/>
          <w:szCs w:val="24"/>
          <w:rtl/>
          <w:lang w:bidi="he-IL"/>
        </w:rPr>
        <w:t>–</w:t>
      </w:r>
      <w:r w:rsidRPr="00A47B88">
        <w:rPr>
          <w:rFonts w:ascii="Times New Roman" w:eastAsia="Calibri" w:hAnsi="Times New Roman" w:cs="David" w:hint="cs"/>
          <w:sz w:val="24"/>
          <w:szCs w:val="24"/>
          <w:rtl/>
          <w:lang w:bidi="he-IL"/>
        </w:rPr>
        <w:t xml:space="preserve"> אשר, כפי שיעלה להלן, השפיעו עמוקות על ראשית המחקר </w:t>
      </w:r>
      <w:r w:rsidRPr="00A47B88">
        <w:rPr>
          <w:rFonts w:ascii="Times New Roman" w:eastAsia="Calibri" w:hAnsi="Times New Roman" w:cs="David"/>
          <w:sz w:val="24"/>
          <w:szCs w:val="24"/>
          <w:rtl/>
          <w:lang w:bidi="he-IL"/>
        </w:rPr>
        <w:t>–</w:t>
      </w:r>
      <w:r w:rsidRPr="00A47B88">
        <w:rPr>
          <w:rFonts w:ascii="Times New Roman" w:eastAsia="Calibri" w:hAnsi="Times New Roman" w:cs="David" w:hint="cs"/>
          <w:sz w:val="24"/>
          <w:szCs w:val="24"/>
          <w:rtl/>
          <w:lang w:bidi="he-IL"/>
        </w:rPr>
        <w:t xml:space="preserve"> הם פירושיהם של</w:t>
      </w:r>
      <w:r w:rsidR="00B746AA" w:rsidRPr="00A47B88">
        <w:rPr>
          <w:rFonts w:ascii="Times New Roman" w:eastAsia="Calibri" w:hAnsi="Times New Roman" w:cs="David" w:hint="cs"/>
          <w:sz w:val="24"/>
          <w:szCs w:val="24"/>
          <w:rtl/>
          <w:lang w:bidi="he-IL"/>
        </w:rPr>
        <w:t xml:space="preserve"> </w:t>
      </w:r>
      <w:r w:rsidR="00B746AA" w:rsidRPr="00A47B88">
        <w:rPr>
          <w:rFonts w:ascii="Times New Roman" w:hAnsi="Times New Roman" w:cs="David" w:hint="cs"/>
          <w:sz w:val="24"/>
          <w:szCs w:val="24"/>
          <w:rtl/>
        </w:rPr>
        <w:t>אוריגינס (</w:t>
      </w:r>
      <w:r w:rsidR="00B746AA" w:rsidRPr="00A47B88">
        <w:rPr>
          <w:rFonts w:ascii="Times New Roman" w:hAnsi="Times New Roman" w:cstheme="majorBidi"/>
          <w:sz w:val="24"/>
          <w:szCs w:val="24"/>
        </w:rPr>
        <w:t>ca. 185–253 CE</w:t>
      </w:r>
      <w:r w:rsidR="00B746AA" w:rsidRPr="00A47B88">
        <w:rPr>
          <w:rFonts w:ascii="Times New Roman" w:hAnsi="Times New Roman" w:cs="David" w:hint="cs"/>
          <w:sz w:val="24"/>
          <w:szCs w:val="24"/>
          <w:rtl/>
        </w:rPr>
        <w:t>) והירונימוס (</w:t>
      </w:r>
      <w:r w:rsidR="00B746AA" w:rsidRPr="00A47B88">
        <w:rPr>
          <w:rFonts w:ascii="Times New Roman" w:hAnsi="Times New Roman" w:cstheme="majorBidi"/>
          <w:sz w:val="24"/>
          <w:szCs w:val="24"/>
        </w:rPr>
        <w:t>ca. 345–419 CE</w:t>
      </w:r>
      <w:r w:rsidR="00B746AA" w:rsidRPr="00A47B88">
        <w:rPr>
          <w:rFonts w:ascii="Times New Roman" w:hAnsi="Times New Roman" w:cs="David" w:hint="cs"/>
          <w:sz w:val="24"/>
          <w:szCs w:val="24"/>
          <w:rtl/>
        </w:rPr>
        <w:t>) תושבי פלשתינה</w:t>
      </w:r>
      <w:r w:rsidR="00747A26" w:rsidRPr="00A47B88">
        <w:rPr>
          <w:rFonts w:ascii="Times New Roman" w:hAnsi="Times New Roman" w:cs="David" w:hint="cs"/>
          <w:sz w:val="24"/>
          <w:szCs w:val="24"/>
          <w:rtl/>
          <w:lang w:bidi="he-IL"/>
        </w:rPr>
        <w:t>,</w:t>
      </w:r>
      <w:r w:rsidR="006E3255" w:rsidRPr="00A47B88">
        <w:rPr>
          <w:rFonts w:ascii="Times New Roman" w:hAnsi="Times New Roman" w:cs="David" w:hint="cs"/>
          <w:sz w:val="24"/>
          <w:szCs w:val="24"/>
          <w:rtl/>
          <w:lang w:bidi="he-IL"/>
        </w:rPr>
        <w:t xml:space="preserve"> </w:t>
      </w:r>
      <w:r w:rsidRPr="00A47B88">
        <w:rPr>
          <w:rFonts w:ascii="Times New Roman" w:hAnsi="Times New Roman" w:cs="David" w:hint="cs"/>
          <w:sz w:val="24"/>
          <w:szCs w:val="24"/>
          <w:rtl/>
          <w:lang w:bidi="he-IL"/>
        </w:rPr>
        <w:t>על</w:t>
      </w:r>
      <w:r w:rsidR="00B746AA" w:rsidRPr="00A47B88">
        <w:rPr>
          <w:rFonts w:ascii="Times New Roman" w:hAnsi="Times New Roman" w:cs="David" w:hint="cs"/>
          <w:sz w:val="24"/>
          <w:szCs w:val="24"/>
          <w:rtl/>
        </w:rPr>
        <w:t xml:space="preserve"> בכי הנשים על תמוז ביחזקאל ח' 14</w:t>
      </w:r>
      <w:r w:rsidR="0054287B" w:rsidRPr="00A47B88">
        <w:rPr>
          <w:rFonts w:ascii="Times New Roman" w:hAnsi="Times New Roman" w:cs="David" w:hint="cs"/>
          <w:sz w:val="24"/>
          <w:szCs w:val="24"/>
          <w:rtl/>
          <w:lang w:bidi="he-IL"/>
        </w:rPr>
        <w:t xml:space="preserve">. בדבריהם </w:t>
      </w:r>
      <w:r w:rsidR="00747A26" w:rsidRPr="00A47B88">
        <w:rPr>
          <w:rFonts w:ascii="Times New Roman" w:hAnsi="Times New Roman" w:cs="David" w:hint="cs"/>
          <w:sz w:val="24"/>
          <w:szCs w:val="24"/>
          <w:rtl/>
          <w:lang w:bidi="he-IL"/>
        </w:rPr>
        <w:t>הקבילו</w:t>
      </w:r>
      <w:r w:rsidR="0054287B" w:rsidRPr="00A47B88">
        <w:rPr>
          <w:rFonts w:ascii="Times New Roman" w:hAnsi="Times New Roman" w:cs="David" w:hint="cs"/>
          <w:sz w:val="24"/>
          <w:szCs w:val="24"/>
          <w:rtl/>
          <w:lang w:bidi="he-IL"/>
        </w:rPr>
        <w:t xml:space="preserve"> פרשנים אלו </w:t>
      </w:r>
      <w:r w:rsidR="00747A26" w:rsidRPr="00A47B88">
        <w:rPr>
          <w:rFonts w:ascii="Times New Roman" w:hAnsi="Times New Roman" w:cs="David" w:hint="cs"/>
          <w:sz w:val="24"/>
          <w:szCs w:val="24"/>
          <w:rtl/>
          <w:lang w:bidi="he-IL"/>
        </w:rPr>
        <w:t>בין</w:t>
      </w:r>
      <w:r w:rsidR="00B746AA" w:rsidRPr="00A47B88">
        <w:rPr>
          <w:rFonts w:ascii="Times New Roman" w:hAnsi="Times New Roman" w:cs="David" w:hint="cs"/>
          <w:sz w:val="24"/>
          <w:szCs w:val="24"/>
          <w:rtl/>
        </w:rPr>
        <w:t xml:space="preserve"> </w:t>
      </w:r>
      <w:r w:rsidR="00EA598E" w:rsidRPr="00A47B88">
        <w:rPr>
          <w:rFonts w:ascii="Times New Roman" w:hAnsi="Times New Roman" w:cs="David" w:hint="cs"/>
          <w:sz w:val="24"/>
          <w:szCs w:val="24"/>
          <w:rtl/>
          <w:lang w:bidi="he-IL"/>
        </w:rPr>
        <w:t>'</w:t>
      </w:r>
      <w:r w:rsidR="00B746AA" w:rsidRPr="00A47B88">
        <w:rPr>
          <w:rFonts w:ascii="Times New Roman" w:hAnsi="Times New Roman" w:cs="David" w:hint="cs"/>
          <w:sz w:val="24"/>
          <w:szCs w:val="24"/>
          <w:rtl/>
        </w:rPr>
        <w:t xml:space="preserve">האל תמוז </w:t>
      </w:r>
      <w:r w:rsidRPr="00A47B88">
        <w:rPr>
          <w:rFonts w:ascii="Times New Roman" w:hAnsi="Times New Roman" w:cs="David" w:hint="cs"/>
          <w:sz w:val="24"/>
          <w:szCs w:val="24"/>
          <w:rtl/>
          <w:lang w:bidi="he-IL"/>
        </w:rPr>
        <w:t>של</w:t>
      </w:r>
      <w:r w:rsidR="00B746AA" w:rsidRPr="00A47B88">
        <w:rPr>
          <w:rFonts w:ascii="Times New Roman" w:hAnsi="Times New Roman" w:cs="David" w:hint="cs"/>
          <w:sz w:val="24"/>
          <w:szCs w:val="24"/>
          <w:rtl/>
        </w:rPr>
        <w:t xml:space="preserve"> היהודים והסורים</w:t>
      </w:r>
      <w:r w:rsidR="00EA598E" w:rsidRPr="00A47B88">
        <w:rPr>
          <w:rFonts w:ascii="Times New Roman" w:hAnsi="Times New Roman" w:cs="David" w:hint="cs"/>
          <w:sz w:val="24"/>
          <w:szCs w:val="24"/>
          <w:rtl/>
          <w:lang w:bidi="he-IL"/>
        </w:rPr>
        <w:t>'</w:t>
      </w:r>
      <w:r w:rsidR="00B746AA" w:rsidRPr="00A47B88">
        <w:rPr>
          <w:rFonts w:ascii="Times New Roman" w:hAnsi="Times New Roman" w:cs="David" w:hint="cs"/>
          <w:sz w:val="24"/>
          <w:szCs w:val="24"/>
          <w:rtl/>
        </w:rPr>
        <w:t xml:space="preserve"> </w:t>
      </w:r>
      <w:r w:rsidR="00747A26" w:rsidRPr="00A47B88">
        <w:rPr>
          <w:rFonts w:ascii="Times New Roman" w:hAnsi="Times New Roman" w:cs="David" w:hint="cs"/>
          <w:sz w:val="24"/>
          <w:szCs w:val="24"/>
          <w:rtl/>
          <w:lang w:bidi="he-IL"/>
        </w:rPr>
        <w:t>ל</w:t>
      </w:r>
      <w:r w:rsidR="00EA598E" w:rsidRPr="00A47B88">
        <w:rPr>
          <w:rFonts w:ascii="Times New Roman" w:hAnsi="Times New Roman" w:cs="David" w:hint="cs"/>
          <w:sz w:val="24"/>
          <w:szCs w:val="24"/>
          <w:rtl/>
          <w:lang w:bidi="he-IL"/>
        </w:rPr>
        <w:t>-'</w:t>
      </w:r>
      <w:r w:rsidR="00B746AA" w:rsidRPr="00A47B88">
        <w:rPr>
          <w:rFonts w:ascii="Times New Roman" w:hAnsi="Times New Roman" w:cs="David" w:hint="cs"/>
          <w:sz w:val="24"/>
          <w:szCs w:val="24"/>
          <w:rtl/>
        </w:rPr>
        <w:t xml:space="preserve">אדוניס </w:t>
      </w:r>
      <w:r w:rsidRPr="00A47B88">
        <w:rPr>
          <w:rFonts w:ascii="Times New Roman" w:hAnsi="Times New Roman" w:cs="David" w:hint="cs"/>
          <w:sz w:val="24"/>
          <w:szCs w:val="24"/>
          <w:rtl/>
          <w:lang w:bidi="he-IL"/>
        </w:rPr>
        <w:t>של</w:t>
      </w:r>
      <w:r w:rsidR="00B746AA" w:rsidRPr="00A47B88">
        <w:rPr>
          <w:rFonts w:ascii="Times New Roman" w:hAnsi="Times New Roman" w:cs="David" w:hint="cs"/>
          <w:sz w:val="24"/>
          <w:szCs w:val="24"/>
          <w:rtl/>
        </w:rPr>
        <w:t xml:space="preserve"> היוונים</w:t>
      </w:r>
      <w:r w:rsidR="00EA598E" w:rsidRPr="00A47B88">
        <w:rPr>
          <w:rFonts w:ascii="Times New Roman" w:hAnsi="Times New Roman" w:cs="David" w:hint="cs"/>
          <w:sz w:val="24"/>
          <w:szCs w:val="24"/>
          <w:rtl/>
          <w:lang w:bidi="he-IL"/>
        </w:rPr>
        <w:t>'</w:t>
      </w:r>
      <w:r w:rsidR="00B746AA" w:rsidRPr="00A47B88">
        <w:rPr>
          <w:rFonts w:ascii="Times New Roman" w:hAnsi="Times New Roman" w:cs="David" w:hint="cs"/>
          <w:sz w:val="24"/>
          <w:szCs w:val="24"/>
          <w:rtl/>
        </w:rPr>
        <w:t>, אשר מת וקם לתחייה בהתאם לעבודות החקלאות</w:t>
      </w:r>
      <w:r w:rsidR="006E3255" w:rsidRPr="00A47B88">
        <w:rPr>
          <w:rFonts w:ascii="Times New Roman" w:hAnsi="Times New Roman" w:cs="David" w:hint="cs"/>
          <w:sz w:val="24"/>
          <w:szCs w:val="24"/>
          <w:rtl/>
          <w:lang w:bidi="he-IL"/>
        </w:rPr>
        <w:t>:</w:t>
      </w:r>
    </w:p>
    <w:p w14:paraId="39F81425" w14:textId="50296A95" w:rsidR="00CF4F6D" w:rsidRPr="00A47B88" w:rsidRDefault="00CF4F6D" w:rsidP="00CF4F6D">
      <w:pPr>
        <w:spacing w:after="120" w:line="480" w:lineRule="auto"/>
        <w:ind w:left="284"/>
        <w:jc w:val="both"/>
        <w:rPr>
          <w:rFonts w:ascii="Times New Roman" w:hAnsi="Times New Roman" w:cstheme="majorBidi"/>
          <w:lang w:val="en-GB" w:bidi="he-IL"/>
        </w:rPr>
      </w:pPr>
      <w:r w:rsidRPr="00A47B88">
        <w:rPr>
          <w:rFonts w:ascii="Times New Roman" w:hAnsi="Times New Roman" w:cstheme="majorBidi"/>
          <w:lang w:val="en-IL" w:bidi="he-IL"/>
        </w:rPr>
        <w:t xml:space="preserve">The one whom the Greeks call Adonis, is called </w:t>
      </w:r>
      <w:proofErr w:type="spellStart"/>
      <w:r w:rsidRPr="00A47B88">
        <w:rPr>
          <w:rFonts w:ascii="Times New Roman" w:hAnsi="Times New Roman" w:cstheme="majorBidi"/>
          <w:lang w:val="en-IL" w:bidi="he-IL"/>
        </w:rPr>
        <w:t>Tammouz</w:t>
      </w:r>
      <w:proofErr w:type="spellEnd"/>
      <w:r w:rsidRPr="00A47B88">
        <w:rPr>
          <w:rFonts w:ascii="Times New Roman" w:hAnsi="Times New Roman" w:cstheme="majorBidi"/>
          <w:lang w:val="en-IL" w:bidi="he-IL"/>
        </w:rPr>
        <w:t xml:space="preserve"> by the Hebrews and the Syrians, as they say… It seems that they perform a sort of rite every year: first they mourn him as dead, </w:t>
      </w:r>
      <w:proofErr w:type="gramStart"/>
      <w:r w:rsidRPr="00A47B88">
        <w:rPr>
          <w:rFonts w:ascii="Times New Roman" w:hAnsi="Times New Roman" w:cstheme="majorBidi"/>
          <w:lang w:val="en-IL" w:bidi="he-IL"/>
        </w:rPr>
        <w:t>second</w:t>
      </w:r>
      <w:proofErr w:type="gramEnd"/>
      <w:r w:rsidRPr="00A47B88">
        <w:rPr>
          <w:rFonts w:ascii="Times New Roman" w:hAnsi="Times New Roman" w:cstheme="majorBidi"/>
          <w:lang w:val="en-IL" w:bidi="he-IL"/>
        </w:rPr>
        <w:t xml:space="preserve"> they rejoice for him as if he had risen from the dead</w:t>
      </w:r>
      <w:r w:rsidR="00274E30" w:rsidRPr="00A47B88">
        <w:rPr>
          <w:rFonts w:ascii="Times New Roman" w:hAnsi="Times New Roman" w:cstheme="majorBidi"/>
          <w:lang w:val="en-GB" w:bidi="he-IL"/>
        </w:rPr>
        <w:t xml:space="preserve"> </w:t>
      </w:r>
      <w:r w:rsidRPr="00A47B88">
        <w:rPr>
          <w:rFonts w:ascii="Times New Roman" w:hAnsi="Times New Roman" w:cstheme="majorBidi"/>
          <w:lang w:val="en-IL" w:bidi="he-IL"/>
        </w:rPr>
        <w:t xml:space="preserve">… Those who understand the principle of the Greek myths… say that Adonis is a symbol of the fruits of the earth, which are mourned when they [i.e., the </w:t>
      </w:r>
      <w:r w:rsidRPr="00A47B88">
        <w:rPr>
          <w:rFonts w:ascii="Times New Roman" w:hAnsi="Times New Roman" w:cstheme="majorBidi"/>
          <w:lang w:val="en-IL" w:bidi="he-IL"/>
        </w:rPr>
        <w:lastRenderedPageBreak/>
        <w:t xml:space="preserve">farmers] sow, but which rise from the dead, and therefore give joy to the farmers when they [i.e., the crops] grow. </w:t>
      </w:r>
      <w:r w:rsidRPr="00A47B88">
        <w:rPr>
          <w:rFonts w:ascii="Times New Roman" w:hAnsi="Times New Roman" w:cstheme="majorBidi"/>
          <w:lang w:val="en-GB" w:bidi="he-IL"/>
        </w:rPr>
        <w:t xml:space="preserve">(Origen, </w:t>
      </w:r>
      <w:r w:rsidRPr="00A47B88">
        <w:rPr>
          <w:rFonts w:ascii="Times New Roman" w:hAnsi="Times New Roman" w:cstheme="majorBidi"/>
          <w:i/>
          <w:iCs/>
          <w:sz w:val="24"/>
          <w:szCs w:val="24"/>
          <w:lang w:val="en-IL" w:bidi="he-IL"/>
        </w:rPr>
        <w:t xml:space="preserve">Selecta in </w:t>
      </w:r>
      <w:proofErr w:type="spellStart"/>
      <w:r w:rsidRPr="00A47B88">
        <w:rPr>
          <w:rFonts w:ascii="Times New Roman" w:hAnsi="Times New Roman" w:cstheme="majorBidi"/>
          <w:i/>
          <w:iCs/>
          <w:sz w:val="24"/>
          <w:szCs w:val="24"/>
          <w:lang w:val="en-IL" w:bidi="he-IL"/>
        </w:rPr>
        <w:t>Ezechielem</w:t>
      </w:r>
      <w:proofErr w:type="spellEnd"/>
      <w:r w:rsidRPr="00A47B88">
        <w:rPr>
          <w:rFonts w:ascii="Times New Roman" w:hAnsi="Times New Roman" w:cstheme="majorBidi"/>
          <w:sz w:val="24"/>
          <w:szCs w:val="24"/>
          <w:lang w:val="en-IL" w:bidi="he-IL"/>
        </w:rPr>
        <w:t xml:space="preserve"> VIII</w:t>
      </w:r>
      <w:r w:rsidRPr="00A47B88">
        <w:rPr>
          <w:rFonts w:ascii="Times New Roman" w:hAnsi="Times New Roman" w:cstheme="majorBidi"/>
          <w:lang w:val="en-GB" w:bidi="he-IL"/>
        </w:rPr>
        <w:t>)</w:t>
      </w:r>
      <w:r w:rsidR="00EA46C5" w:rsidRPr="00A47B88">
        <w:rPr>
          <w:rFonts w:ascii="Times New Roman" w:hAnsi="Times New Roman" w:cstheme="majorBidi"/>
          <w:vertAlign w:val="superscript"/>
          <w:lang w:val="en-IL" w:bidi="he-IL"/>
        </w:rPr>
        <w:footnoteReference w:id="4"/>
      </w:r>
    </w:p>
    <w:p w14:paraId="7D29A229" w14:textId="654C0613" w:rsidR="00CF4F6D" w:rsidRPr="00A47B88" w:rsidRDefault="00CF4F6D" w:rsidP="00CF4F6D">
      <w:pPr>
        <w:spacing w:after="120" w:line="480" w:lineRule="auto"/>
        <w:ind w:left="284"/>
        <w:jc w:val="both"/>
        <w:rPr>
          <w:rFonts w:ascii="Times New Roman" w:hAnsi="Times New Roman" w:cstheme="majorBidi"/>
          <w:rtl/>
          <w:lang w:val="en-GB" w:bidi="he-IL"/>
        </w:rPr>
      </w:pPr>
      <w:r w:rsidRPr="00A47B88">
        <w:rPr>
          <w:rFonts w:ascii="Times New Roman" w:hAnsi="Times New Roman" w:cstheme="majorBidi"/>
          <w:lang w:val="en-IL" w:bidi="he-IL"/>
        </w:rPr>
        <w:t>What we have translated as Adonis,</w:t>
      </w:r>
      <w:r w:rsidRPr="00A47B88">
        <w:rPr>
          <w:rFonts w:ascii="Times New Roman" w:hAnsi="Times New Roman" w:cstheme="majorBidi"/>
          <w:vertAlign w:val="superscript"/>
          <w:lang w:val="en-IL" w:bidi="he-IL"/>
        </w:rPr>
        <w:footnoteReference w:id="5"/>
      </w:r>
      <w:r w:rsidRPr="00A47B88">
        <w:rPr>
          <w:rFonts w:ascii="Times New Roman" w:hAnsi="Times New Roman" w:cstheme="majorBidi"/>
          <w:lang w:val="en-IL" w:bidi="he-IL"/>
        </w:rPr>
        <w:t xml:space="preserve"> both Hebrew and Syrian speech calls </w:t>
      </w:r>
      <w:proofErr w:type="spellStart"/>
      <w:r w:rsidRPr="00A47B88">
        <w:rPr>
          <w:rFonts w:ascii="Times New Roman" w:hAnsi="Times New Roman" w:cstheme="majorBidi"/>
          <w:lang w:val="en-IL" w:bidi="he-IL"/>
        </w:rPr>
        <w:t>Thamuz</w:t>
      </w:r>
      <w:proofErr w:type="spellEnd"/>
      <w:r w:rsidRPr="00A47B88">
        <w:rPr>
          <w:rFonts w:ascii="Times New Roman" w:hAnsi="Times New Roman" w:cstheme="majorBidi"/>
          <w:lang w:val="en-IL" w:bidi="he-IL"/>
        </w:rPr>
        <w:t xml:space="preserve">… They celebrate a solemn anniversary festival to him, in which women mourn for him as a dead man, and after he comes back to life, they sing of him and praise him… Paganism of this sort… </w:t>
      </w:r>
      <w:proofErr w:type="spellStart"/>
      <w:r w:rsidRPr="00A47B88">
        <w:rPr>
          <w:rFonts w:ascii="Times New Roman" w:hAnsi="Times New Roman" w:cstheme="majorBidi"/>
          <w:lang w:val="en-IL" w:bidi="he-IL"/>
        </w:rPr>
        <w:t>honor</w:t>
      </w:r>
      <w:proofErr w:type="spellEnd"/>
      <w:r w:rsidRPr="00A47B88">
        <w:rPr>
          <w:rFonts w:ascii="Times New Roman" w:hAnsi="Times New Roman" w:cstheme="majorBidi"/>
          <w:lang w:val="en-IL" w:bidi="he-IL"/>
        </w:rPr>
        <w:t xml:space="preserve">[s] the death and resurrection of Adonis by mourning and rejoicing, the former of which is shown in seeds that die in the earth, the latter in the harvest that the dead seed are reborn. </w:t>
      </w:r>
      <w:r w:rsidRPr="00A47B88">
        <w:rPr>
          <w:rFonts w:ascii="Times New Roman" w:hAnsi="Times New Roman" w:cstheme="majorBidi"/>
          <w:lang w:val="en-GB" w:bidi="he-IL"/>
        </w:rPr>
        <w:t xml:space="preserve">(Jerome, </w:t>
      </w:r>
      <w:proofErr w:type="spellStart"/>
      <w:r w:rsidRPr="00A47B88">
        <w:rPr>
          <w:rFonts w:ascii="Times New Roman" w:hAnsi="Times New Roman" w:cstheme="majorBidi"/>
          <w:i/>
          <w:iCs/>
          <w:sz w:val="24"/>
          <w:szCs w:val="24"/>
          <w:lang w:val="en-IL" w:bidi="he-IL"/>
        </w:rPr>
        <w:t>Commentariorum</w:t>
      </w:r>
      <w:proofErr w:type="spellEnd"/>
      <w:r w:rsidRPr="00A47B88">
        <w:rPr>
          <w:rFonts w:ascii="Times New Roman" w:hAnsi="Times New Roman" w:cstheme="majorBidi"/>
          <w:i/>
          <w:iCs/>
          <w:sz w:val="24"/>
          <w:szCs w:val="24"/>
          <w:lang w:val="en-IL" w:bidi="he-IL"/>
        </w:rPr>
        <w:t xml:space="preserve"> in </w:t>
      </w:r>
      <w:proofErr w:type="spellStart"/>
      <w:r w:rsidRPr="00A47B88">
        <w:rPr>
          <w:rFonts w:ascii="Times New Roman" w:hAnsi="Times New Roman" w:cstheme="majorBidi"/>
          <w:i/>
          <w:iCs/>
          <w:sz w:val="24"/>
          <w:szCs w:val="24"/>
          <w:lang w:val="en-IL" w:bidi="he-IL"/>
        </w:rPr>
        <w:t>Ezechielem</w:t>
      </w:r>
      <w:proofErr w:type="spellEnd"/>
      <w:r w:rsidRPr="00A47B88">
        <w:rPr>
          <w:rFonts w:ascii="Times New Roman" w:hAnsi="Times New Roman" w:cstheme="majorBidi"/>
          <w:i/>
          <w:iCs/>
          <w:sz w:val="24"/>
          <w:szCs w:val="24"/>
          <w:lang w:val="en-IL" w:bidi="he-IL"/>
        </w:rPr>
        <w:t xml:space="preserve"> </w:t>
      </w:r>
      <w:proofErr w:type="spellStart"/>
      <w:r w:rsidRPr="00A47B88">
        <w:rPr>
          <w:rFonts w:ascii="Times New Roman" w:hAnsi="Times New Roman" w:cstheme="majorBidi"/>
          <w:i/>
          <w:iCs/>
          <w:sz w:val="24"/>
          <w:szCs w:val="24"/>
          <w:lang w:val="en-IL" w:bidi="he-IL"/>
        </w:rPr>
        <w:t>prophetam</w:t>
      </w:r>
      <w:proofErr w:type="spellEnd"/>
      <w:r w:rsidRPr="00A47B88">
        <w:rPr>
          <w:rFonts w:ascii="Times New Roman" w:hAnsi="Times New Roman" w:cstheme="majorBidi"/>
          <w:sz w:val="24"/>
          <w:szCs w:val="24"/>
          <w:lang w:val="en-IL" w:bidi="he-IL"/>
        </w:rPr>
        <w:t xml:space="preserve"> III</w:t>
      </w:r>
      <w:r w:rsidRPr="00A47B88">
        <w:rPr>
          <w:rFonts w:ascii="Times New Roman" w:hAnsi="Times New Roman" w:cstheme="majorBidi"/>
          <w:sz w:val="24"/>
          <w:szCs w:val="24"/>
          <w:lang w:val="en-GB" w:bidi="he-IL"/>
        </w:rPr>
        <w:t>)</w:t>
      </w:r>
      <w:r w:rsidR="001D612E" w:rsidRPr="00A47B88">
        <w:rPr>
          <w:rFonts w:ascii="Times New Roman" w:hAnsi="Times New Roman" w:cstheme="majorBidi"/>
          <w:vertAlign w:val="superscript"/>
          <w:lang w:val="en-IL" w:bidi="he-IL"/>
        </w:rPr>
        <w:footnoteReference w:id="6"/>
      </w:r>
    </w:p>
    <w:p w14:paraId="3712B2C2" w14:textId="0D6CE837" w:rsidR="00B746AA" w:rsidRPr="00A47B88" w:rsidRDefault="006E3255" w:rsidP="00B746AA">
      <w:pPr>
        <w:bidi/>
        <w:spacing w:after="0" w:line="480" w:lineRule="auto"/>
        <w:ind w:firstLine="429"/>
        <w:jc w:val="both"/>
        <w:rPr>
          <w:rFonts w:ascii="Times New Roman" w:hAnsi="Times New Roman" w:cs="David"/>
          <w:sz w:val="24"/>
          <w:szCs w:val="24"/>
          <w:rtl/>
          <w:lang w:val="en-GB" w:bidi="he-IL"/>
        </w:rPr>
      </w:pPr>
      <w:r w:rsidRPr="00A47B88">
        <w:rPr>
          <w:rFonts w:ascii="Times New Roman" w:eastAsia="Calibri" w:hAnsi="Times New Roman" w:cs="David" w:hint="cs"/>
          <w:sz w:val="24"/>
          <w:szCs w:val="24"/>
          <w:rtl/>
          <w:lang w:bidi="he-IL"/>
        </w:rPr>
        <w:t xml:space="preserve">דוגמא נוספת </w:t>
      </w:r>
      <w:r w:rsidR="002523DC" w:rsidRPr="00A47B88">
        <w:rPr>
          <w:rFonts w:ascii="Times New Roman" w:eastAsia="Calibri" w:hAnsi="Times New Roman" w:cs="David" w:hint="cs"/>
          <w:sz w:val="24"/>
          <w:szCs w:val="24"/>
          <w:rtl/>
          <w:lang w:bidi="he-IL"/>
        </w:rPr>
        <w:t xml:space="preserve">להקבלה </w:t>
      </w:r>
      <w:r w:rsidR="00F900D9" w:rsidRPr="00A47B88">
        <w:rPr>
          <w:rFonts w:ascii="Times New Roman" w:eastAsia="Calibri" w:hAnsi="Times New Roman" w:cs="David" w:hint="cs"/>
          <w:sz w:val="24"/>
          <w:szCs w:val="24"/>
          <w:rtl/>
          <w:lang w:bidi="he-IL"/>
        </w:rPr>
        <w:t xml:space="preserve">בין תמוז לאדוניס </w:t>
      </w:r>
      <w:r w:rsidR="0054287B" w:rsidRPr="00A47B88">
        <w:rPr>
          <w:rFonts w:ascii="Times New Roman" w:eastAsia="Calibri" w:hAnsi="Times New Roman" w:cs="David" w:hint="cs"/>
          <w:sz w:val="24"/>
          <w:szCs w:val="24"/>
          <w:rtl/>
          <w:lang w:bidi="he-IL"/>
        </w:rPr>
        <w:t xml:space="preserve">מצאו </w:t>
      </w:r>
      <w:r w:rsidR="00E12311" w:rsidRPr="00A47B88">
        <w:rPr>
          <w:rFonts w:ascii="Times New Roman" w:eastAsia="Calibri" w:hAnsi="Times New Roman" w:cs="David" w:hint="cs"/>
          <w:sz w:val="24"/>
          <w:szCs w:val="24"/>
          <w:rtl/>
          <w:lang w:bidi="he-IL"/>
        </w:rPr>
        <w:t>ה</w:t>
      </w:r>
      <w:r w:rsidR="0054287B" w:rsidRPr="00A47B88">
        <w:rPr>
          <w:rFonts w:ascii="Times New Roman" w:eastAsia="Calibri" w:hAnsi="Times New Roman" w:cs="David" w:hint="cs"/>
          <w:sz w:val="24"/>
          <w:szCs w:val="24"/>
          <w:rtl/>
          <w:lang w:bidi="he-IL"/>
        </w:rPr>
        <w:t>חוקרי</w:t>
      </w:r>
      <w:r w:rsidR="00E12311" w:rsidRPr="00A47B88">
        <w:rPr>
          <w:rFonts w:ascii="Times New Roman" w:eastAsia="Calibri" w:hAnsi="Times New Roman" w:cs="David" w:hint="cs"/>
          <w:sz w:val="24"/>
          <w:szCs w:val="24"/>
          <w:rtl/>
          <w:lang w:bidi="he-IL"/>
        </w:rPr>
        <w:t>ם</w:t>
      </w:r>
      <w:r w:rsidR="0054287B" w:rsidRPr="00A47B88">
        <w:rPr>
          <w:rFonts w:ascii="Times New Roman" w:eastAsia="Calibri" w:hAnsi="Times New Roman" w:cs="David" w:hint="cs"/>
          <w:sz w:val="24"/>
          <w:szCs w:val="24"/>
          <w:rtl/>
          <w:lang w:bidi="he-IL"/>
        </w:rPr>
        <w:t xml:space="preserve"> </w:t>
      </w:r>
      <w:r w:rsidR="00E12311" w:rsidRPr="00A47B88">
        <w:rPr>
          <w:rFonts w:ascii="Times New Roman" w:eastAsia="Calibri" w:hAnsi="Times New Roman" w:cs="David" w:hint="cs"/>
          <w:sz w:val="24"/>
          <w:szCs w:val="24"/>
          <w:rtl/>
          <w:lang w:bidi="he-IL"/>
        </w:rPr>
        <w:t>המודרנים</w:t>
      </w:r>
      <w:r w:rsidRPr="00A47B88">
        <w:rPr>
          <w:rFonts w:ascii="Times New Roman" w:eastAsia="Calibri" w:hAnsi="Times New Roman" w:cs="David" w:hint="cs"/>
          <w:sz w:val="24"/>
          <w:szCs w:val="24"/>
          <w:rtl/>
          <w:lang w:bidi="he-IL"/>
        </w:rPr>
        <w:t xml:space="preserve"> </w:t>
      </w:r>
      <w:r w:rsidR="00C2435C" w:rsidRPr="00A47B88">
        <w:rPr>
          <w:rFonts w:ascii="Times New Roman" w:eastAsia="Calibri" w:hAnsi="Times New Roman" w:cs="David" w:hint="cs"/>
          <w:sz w:val="24"/>
          <w:szCs w:val="24"/>
          <w:rtl/>
          <w:lang w:bidi="he-IL"/>
        </w:rPr>
        <w:t xml:space="preserve">בפירוש </w:t>
      </w:r>
      <w:r w:rsidR="00086185" w:rsidRPr="00A47B88">
        <w:rPr>
          <w:rFonts w:ascii="Times New Roman" w:eastAsia="Calibri" w:hAnsi="Times New Roman" w:cs="David" w:hint="cs"/>
          <w:sz w:val="24"/>
          <w:szCs w:val="24"/>
          <w:rtl/>
          <w:lang w:bidi="he-IL"/>
        </w:rPr>
        <w:t>לישעיה</w:t>
      </w:r>
      <w:r w:rsidR="00DA377A" w:rsidRPr="00A47B88">
        <w:rPr>
          <w:rFonts w:ascii="Times New Roman" w:eastAsia="Calibri" w:hAnsi="Times New Roman" w:cs="David" w:hint="cs"/>
          <w:sz w:val="24"/>
          <w:szCs w:val="24"/>
          <w:rtl/>
          <w:lang w:bidi="he-IL"/>
        </w:rPr>
        <w:t xml:space="preserve"> י"ח</w:t>
      </w:r>
      <w:r w:rsidR="001470A8" w:rsidRPr="00A47B88">
        <w:rPr>
          <w:rFonts w:ascii="Times New Roman" w:eastAsia="Calibri" w:hAnsi="Times New Roman" w:cs="David" w:hint="cs"/>
          <w:sz w:val="24"/>
          <w:szCs w:val="24"/>
          <w:rtl/>
          <w:lang w:bidi="he-IL"/>
        </w:rPr>
        <w:t xml:space="preserve"> </w:t>
      </w:r>
      <w:r w:rsidR="00C2435C" w:rsidRPr="00A47B88">
        <w:rPr>
          <w:rFonts w:ascii="Times New Roman" w:eastAsia="Calibri" w:hAnsi="Times New Roman" w:cs="David" w:hint="cs"/>
          <w:sz w:val="24"/>
          <w:szCs w:val="24"/>
          <w:rtl/>
          <w:lang w:bidi="he-IL"/>
        </w:rPr>
        <w:t>של</w:t>
      </w:r>
      <w:r w:rsidR="00B746AA" w:rsidRPr="00A47B88">
        <w:rPr>
          <w:rFonts w:ascii="Times New Roman" w:eastAsia="Calibri" w:hAnsi="Times New Roman" w:cs="David" w:hint="cs"/>
          <w:sz w:val="24"/>
          <w:szCs w:val="24"/>
          <w:rtl/>
          <w:lang w:bidi="he-IL"/>
        </w:rPr>
        <w:t xml:space="preserve"> </w:t>
      </w:r>
      <w:r w:rsidR="00B83ABD" w:rsidRPr="00A47B88">
        <w:rPr>
          <w:rFonts w:ascii="Times New Roman" w:eastAsia="Calibri" w:hAnsi="Times New Roman" w:cstheme="majorBidi"/>
          <w:sz w:val="24"/>
          <w:szCs w:val="24"/>
          <w:lang w:bidi="he-IL"/>
        </w:rPr>
        <w:t>Cyril of Alexandria</w:t>
      </w:r>
      <w:r w:rsidR="00DA377A" w:rsidRPr="00A47B88">
        <w:rPr>
          <w:rFonts w:ascii="Times New Roman" w:eastAsia="Calibri" w:hAnsi="Times New Roman" w:cstheme="majorBidi"/>
          <w:sz w:val="24"/>
          <w:szCs w:val="24"/>
          <w:lang w:bidi="he-IL"/>
        </w:rPr>
        <w:t xml:space="preserve"> (ca. 376-444)</w:t>
      </w:r>
      <w:r w:rsidRPr="00A47B88">
        <w:rPr>
          <w:rFonts w:ascii="Times New Roman" w:eastAsia="Calibri" w:hAnsi="Times New Roman" w:cs="David" w:hint="cs"/>
          <w:sz w:val="24"/>
          <w:szCs w:val="24"/>
          <w:rtl/>
          <w:lang w:bidi="he-IL"/>
        </w:rPr>
        <w:t>,</w:t>
      </w:r>
      <w:r w:rsidR="00B746AA" w:rsidRPr="00A47B88">
        <w:rPr>
          <w:rFonts w:ascii="Times New Roman" w:eastAsia="Calibri" w:hAnsi="Times New Roman" w:cs="David" w:hint="cs"/>
          <w:sz w:val="24"/>
          <w:szCs w:val="24"/>
          <w:rtl/>
          <w:lang w:bidi="he-IL"/>
        </w:rPr>
        <w:t xml:space="preserve"> בישוף אלכסנדריה,</w:t>
      </w:r>
      <w:r w:rsidR="00C2435C" w:rsidRPr="00A47B88">
        <w:rPr>
          <w:rFonts w:ascii="Times New Roman" w:eastAsia="Calibri" w:hAnsi="Times New Roman" w:cs="David" w:hint="cs"/>
          <w:sz w:val="24"/>
          <w:szCs w:val="24"/>
          <w:rtl/>
          <w:lang w:bidi="he-IL"/>
        </w:rPr>
        <w:t xml:space="preserve"> </w:t>
      </w:r>
      <w:r w:rsidR="00B746AA" w:rsidRPr="00A47B88">
        <w:rPr>
          <w:rFonts w:ascii="Times New Roman" w:eastAsia="Calibri" w:hAnsi="Times New Roman" w:cs="David" w:hint="cs"/>
          <w:sz w:val="24"/>
          <w:szCs w:val="24"/>
          <w:rtl/>
          <w:lang w:bidi="he-IL"/>
        </w:rPr>
        <w:t xml:space="preserve">אשר ציין </w:t>
      </w:r>
      <w:r w:rsidR="00C2435C" w:rsidRPr="00A47B88">
        <w:rPr>
          <w:rFonts w:ascii="Times New Roman" w:eastAsia="Calibri" w:hAnsi="Times New Roman" w:cs="David" w:hint="cs"/>
          <w:sz w:val="24"/>
          <w:szCs w:val="24"/>
          <w:rtl/>
          <w:lang w:bidi="he-IL"/>
        </w:rPr>
        <w:t>גם הוא כי</w:t>
      </w:r>
      <w:r w:rsidR="00B746AA" w:rsidRPr="00A47B88">
        <w:rPr>
          <w:rFonts w:ascii="Times New Roman" w:hAnsi="Times New Roman" w:cs="David" w:hint="cs"/>
          <w:sz w:val="24"/>
          <w:szCs w:val="24"/>
          <w:rtl/>
          <w:lang w:val="en-IL" w:bidi="he-IL"/>
        </w:rPr>
        <w:t>: "</w:t>
      </w:r>
      <w:r w:rsidR="00B746AA" w:rsidRPr="00A47B88">
        <w:rPr>
          <w:rFonts w:ascii="Times New Roman" w:hAnsi="Times New Roman" w:cs="David"/>
          <w:sz w:val="24"/>
          <w:szCs w:val="24"/>
          <w:lang w:val="en-GB" w:bidi="he-IL"/>
        </w:rPr>
        <w:t>Tammuz is interpreted as Adonis</w:t>
      </w:r>
      <w:r w:rsidR="00B746AA" w:rsidRPr="00A47B88">
        <w:rPr>
          <w:rFonts w:ascii="Times New Roman" w:hAnsi="Times New Roman" w:cs="David" w:hint="cs"/>
          <w:sz w:val="24"/>
          <w:szCs w:val="24"/>
          <w:rtl/>
          <w:lang w:val="en-GB" w:bidi="he-IL"/>
        </w:rPr>
        <w:t xml:space="preserve">", </w:t>
      </w:r>
      <w:r w:rsidR="00C2435C" w:rsidRPr="00A47B88">
        <w:rPr>
          <w:rFonts w:ascii="Times New Roman" w:hAnsi="Times New Roman" w:cs="David" w:hint="cs"/>
          <w:sz w:val="24"/>
          <w:szCs w:val="24"/>
          <w:rtl/>
          <w:lang w:val="en-GB" w:bidi="he-IL"/>
        </w:rPr>
        <w:t>ו</w:t>
      </w:r>
      <w:r w:rsidR="00B746AA" w:rsidRPr="00A47B88">
        <w:rPr>
          <w:rFonts w:ascii="Times New Roman" w:hAnsi="Times New Roman" w:cs="David" w:hint="cs"/>
          <w:sz w:val="24"/>
          <w:szCs w:val="24"/>
          <w:rtl/>
          <w:lang w:val="en-GB" w:bidi="he-IL"/>
        </w:rPr>
        <w:t>הרחיב</w:t>
      </w:r>
      <w:r w:rsidR="00BA1641" w:rsidRPr="00A47B88">
        <w:rPr>
          <w:rFonts w:ascii="Times New Roman" w:hAnsi="Times New Roman" w:cs="David" w:hint="cs"/>
          <w:sz w:val="24"/>
          <w:szCs w:val="24"/>
          <w:rtl/>
          <w:lang w:val="en-GB" w:bidi="he-IL"/>
        </w:rPr>
        <w:t xml:space="preserve"> עוד</w:t>
      </w:r>
      <w:r w:rsidR="00B746AA" w:rsidRPr="00A47B88">
        <w:rPr>
          <w:rFonts w:ascii="Times New Roman" w:hAnsi="Times New Roman" w:cs="David" w:hint="cs"/>
          <w:sz w:val="24"/>
          <w:szCs w:val="24"/>
          <w:rtl/>
          <w:lang w:val="en-GB" w:bidi="he-IL"/>
        </w:rPr>
        <w:t xml:space="preserve"> על סיפור מותו ותחייתו של אדוניס:</w:t>
      </w:r>
    </w:p>
    <w:p w14:paraId="38DF4A39" w14:textId="2E4A2DED" w:rsidR="00520A47" w:rsidRPr="00A47B88" w:rsidRDefault="00B746AA" w:rsidP="00520A47">
      <w:pPr>
        <w:spacing w:after="0" w:line="480" w:lineRule="auto"/>
        <w:ind w:left="284" w:right="237"/>
        <w:jc w:val="both"/>
        <w:rPr>
          <w:rFonts w:ascii="Times New Roman" w:hAnsi="Times New Roman" w:cstheme="majorBidi"/>
          <w:rtl/>
          <w:lang w:val="en-GB" w:bidi="he-IL"/>
        </w:rPr>
      </w:pPr>
      <w:bookmarkStart w:id="4" w:name="_Hlk60675040"/>
      <w:r w:rsidRPr="00A47B88">
        <w:rPr>
          <w:rFonts w:ascii="Times New Roman" w:hAnsi="Times New Roman" w:cstheme="majorBidi"/>
          <w:lang w:val="en-GB" w:bidi="he-IL"/>
        </w:rPr>
        <w:t xml:space="preserve">Then, they say, Aphrodite… fell in love with him (=Adonis), kept him company and was always caressing him. At this, Ares, a rival for Aphrodite’s affections, was upset; he took the form of a boar, attacked him when he was hunting and immediately did away with him, something that proved the occasion of lament for Aphrodite, they say. She fell into such depth of distress and grief as to descend into Hades to him with the intention of bringing her lover back. But when the wife of Pluto made a strong claim to the young man and would not release someone of such wonderful aspect, they made an agreement to divide the course of the year and keep him for half of it. When Aphrodite returned and announced this to her familiars, friends or attendants, a festival and celebration was held. So the </w:t>
      </w:r>
      <w:r w:rsidRPr="00A47B88">
        <w:rPr>
          <w:rFonts w:ascii="Times New Roman" w:hAnsi="Times New Roman" w:cstheme="majorBidi"/>
          <w:lang w:val="en-GB" w:bidi="he-IL"/>
        </w:rPr>
        <w:lastRenderedPageBreak/>
        <w:t>Greeks developed such a festival for this occasion, pretending to grieve and lament with Aphrodite in her mourning on account of the death of Adonis, and to rejoice with her and to leap for joy when she claimed to have found the object of her search. Until our day this farce used to be celebrated by the priests in Alexandria</w:t>
      </w:r>
      <w:r w:rsidR="00A7076B" w:rsidRPr="00A47B88">
        <w:rPr>
          <w:rFonts w:ascii="Times New Roman" w:hAnsi="Times New Roman" w:cstheme="majorBidi"/>
          <w:lang w:val="en-GB" w:bidi="he-IL"/>
        </w:rPr>
        <w:t xml:space="preserve"> (</w:t>
      </w:r>
      <w:r w:rsidR="00A7076B" w:rsidRPr="00A47B88">
        <w:rPr>
          <w:rFonts w:ascii="Times New Roman" w:hAnsi="Times New Roman" w:cs="David"/>
          <w:lang w:val="en-GB"/>
        </w:rPr>
        <w:t>Cyril of Alex</w:t>
      </w:r>
      <w:r w:rsidR="00086185" w:rsidRPr="00A47B88">
        <w:rPr>
          <w:rFonts w:ascii="Times New Roman" w:hAnsi="Times New Roman" w:cs="David"/>
          <w:lang w:val="en-GB" w:bidi="he-IL"/>
        </w:rPr>
        <w:t>andria,</w:t>
      </w:r>
      <w:r w:rsidR="00A7076B" w:rsidRPr="00A47B88">
        <w:rPr>
          <w:rFonts w:ascii="Times New Roman" w:hAnsi="Times New Roman" w:cs="David"/>
          <w:lang w:val="en-GB"/>
        </w:rPr>
        <w:t xml:space="preserve"> </w:t>
      </w:r>
      <w:proofErr w:type="spellStart"/>
      <w:r w:rsidR="00A7076B" w:rsidRPr="00A47B88">
        <w:rPr>
          <w:rFonts w:ascii="Times New Roman" w:hAnsi="Times New Roman" w:cs="David"/>
          <w:i/>
          <w:iCs/>
          <w:lang w:val="en-GB"/>
        </w:rPr>
        <w:t>Comm</w:t>
      </w:r>
      <w:r w:rsidR="00086185" w:rsidRPr="00A47B88">
        <w:rPr>
          <w:rFonts w:ascii="Times New Roman" w:hAnsi="Times New Roman" w:cs="David"/>
          <w:i/>
          <w:iCs/>
          <w:lang w:val="en-GB"/>
        </w:rPr>
        <w:t>entarius</w:t>
      </w:r>
      <w:proofErr w:type="spellEnd"/>
      <w:r w:rsidR="00086185" w:rsidRPr="00A47B88">
        <w:rPr>
          <w:rFonts w:ascii="Times New Roman" w:hAnsi="Times New Roman" w:cs="David"/>
          <w:i/>
          <w:iCs/>
          <w:lang w:val="en-GB"/>
        </w:rPr>
        <w:t xml:space="preserve"> in</w:t>
      </w:r>
      <w:r w:rsidR="00A7076B" w:rsidRPr="00A47B88">
        <w:rPr>
          <w:rFonts w:ascii="Times New Roman" w:hAnsi="Times New Roman" w:cs="David"/>
          <w:i/>
          <w:iCs/>
          <w:lang w:val="en-GB"/>
        </w:rPr>
        <w:t xml:space="preserve"> </w:t>
      </w:r>
      <w:proofErr w:type="spellStart"/>
      <w:r w:rsidR="00A7076B" w:rsidRPr="00A47B88">
        <w:rPr>
          <w:rFonts w:ascii="Times New Roman" w:hAnsi="Times New Roman" w:cs="David"/>
          <w:i/>
          <w:iCs/>
          <w:lang w:val="en-GB"/>
        </w:rPr>
        <w:t>Is</w:t>
      </w:r>
      <w:r w:rsidR="00086185" w:rsidRPr="00A47B88">
        <w:rPr>
          <w:rFonts w:ascii="Times New Roman" w:hAnsi="Times New Roman" w:cs="David"/>
          <w:i/>
          <w:iCs/>
          <w:lang w:val="en-GB"/>
        </w:rPr>
        <w:t>aiam</w:t>
      </w:r>
      <w:proofErr w:type="spellEnd"/>
      <w:r w:rsidR="00086185" w:rsidRPr="00A47B88">
        <w:rPr>
          <w:rFonts w:ascii="Times New Roman" w:hAnsi="Times New Roman" w:cs="David"/>
          <w:i/>
          <w:iCs/>
          <w:lang w:val="en-GB"/>
        </w:rPr>
        <w:t xml:space="preserve"> </w:t>
      </w:r>
      <w:proofErr w:type="spellStart"/>
      <w:r w:rsidR="00086185" w:rsidRPr="00A47B88">
        <w:rPr>
          <w:rFonts w:ascii="Times New Roman" w:hAnsi="Times New Roman" w:cs="David"/>
          <w:i/>
          <w:iCs/>
          <w:lang w:val="en-GB"/>
        </w:rPr>
        <w:t>Prophetam</w:t>
      </w:r>
      <w:proofErr w:type="spellEnd"/>
      <w:r w:rsidR="00A7076B" w:rsidRPr="00A47B88">
        <w:rPr>
          <w:rFonts w:ascii="Times New Roman" w:hAnsi="Times New Roman" w:cs="David"/>
          <w:lang w:val="en-GB"/>
        </w:rPr>
        <w:t xml:space="preserve"> </w:t>
      </w:r>
      <w:r w:rsidR="00086185" w:rsidRPr="00A47B88">
        <w:rPr>
          <w:rFonts w:ascii="Times New Roman" w:hAnsi="Times New Roman" w:cs="David"/>
          <w:lang w:val="en-GB"/>
        </w:rPr>
        <w:t>XVIII</w:t>
      </w:r>
      <w:r w:rsidR="00A7076B" w:rsidRPr="00A47B88">
        <w:rPr>
          <w:rFonts w:ascii="Times New Roman" w:hAnsi="Times New Roman" w:cs="David"/>
          <w:lang w:val="en-GB"/>
        </w:rPr>
        <w:t>)</w:t>
      </w:r>
      <w:r w:rsidRPr="00A47B88">
        <w:rPr>
          <w:rFonts w:ascii="Times New Roman" w:hAnsi="Times New Roman" w:cstheme="majorBidi"/>
          <w:lang w:val="en-GB" w:bidi="he-IL"/>
        </w:rPr>
        <w:t>.</w:t>
      </w:r>
      <w:r w:rsidRPr="00A47B88">
        <w:rPr>
          <w:rFonts w:ascii="Times New Roman" w:hAnsi="Times New Roman" w:cstheme="majorBidi"/>
          <w:vertAlign w:val="superscript"/>
          <w:lang w:val="en-GB" w:bidi="he-IL"/>
        </w:rPr>
        <w:footnoteReference w:id="7"/>
      </w:r>
      <w:r w:rsidR="002437BB" w:rsidRPr="00A47B88">
        <w:rPr>
          <w:rFonts w:ascii="Times New Roman" w:hAnsi="Times New Roman" w:cstheme="majorBidi"/>
          <w:lang w:val="en-GB" w:bidi="he-IL"/>
        </w:rPr>
        <w:t xml:space="preserve"> </w:t>
      </w:r>
      <w:bookmarkEnd w:id="4"/>
    </w:p>
    <w:p w14:paraId="3B340F27" w14:textId="77777777" w:rsidR="00803D6E" w:rsidRPr="00A47B88" w:rsidRDefault="00803D6E" w:rsidP="00520A47">
      <w:pPr>
        <w:bidi/>
        <w:spacing w:after="0" w:line="480" w:lineRule="auto"/>
        <w:rPr>
          <w:rFonts w:ascii="Times New Roman" w:eastAsia="Calibri" w:hAnsi="Times New Roman" w:cs="David"/>
          <w:sz w:val="24"/>
          <w:szCs w:val="24"/>
          <w:rtl/>
          <w:lang w:bidi="he-IL"/>
        </w:rPr>
      </w:pPr>
    </w:p>
    <w:p w14:paraId="28AC3569" w14:textId="77777777" w:rsidR="008A3149" w:rsidRPr="00A47B88" w:rsidRDefault="008A3149" w:rsidP="008A3149">
      <w:pPr>
        <w:bidi/>
        <w:spacing w:after="0" w:line="480" w:lineRule="auto"/>
        <w:rPr>
          <w:rFonts w:ascii="Times New Roman" w:eastAsia="Calibri" w:hAnsi="Times New Roman" w:cs="David"/>
          <w:sz w:val="24"/>
          <w:szCs w:val="24"/>
          <w:lang w:val="en-GB" w:bidi="he-IL"/>
        </w:rPr>
      </w:pPr>
      <w:r w:rsidRPr="00A47B88">
        <w:rPr>
          <w:rFonts w:ascii="Times New Roman" w:eastAsia="Calibri" w:hAnsi="Times New Roman" w:cs="David" w:hint="cs"/>
          <w:sz w:val="24"/>
          <w:szCs w:val="24"/>
          <w:rtl/>
          <w:lang w:bidi="he-IL"/>
        </w:rPr>
        <w:t xml:space="preserve">גרסה עוד יותר מוקדמת של הסיפור נמצאה להם בתרגום הסורי לחיבור היווני </w:t>
      </w:r>
      <w:r w:rsidRPr="00A47B88">
        <w:rPr>
          <w:rFonts w:ascii="Times New Roman" w:eastAsia="Calibri" w:hAnsi="Times New Roman" w:cs="David"/>
          <w:i/>
          <w:iCs/>
          <w:sz w:val="24"/>
          <w:szCs w:val="24"/>
          <w:lang w:val="en-GB" w:bidi="he-IL"/>
        </w:rPr>
        <w:t>The Apology</w:t>
      </w:r>
      <w:r w:rsidRPr="00A47B88">
        <w:rPr>
          <w:rFonts w:ascii="Times New Roman" w:eastAsia="Calibri" w:hAnsi="Times New Roman" w:cs="David" w:hint="cs"/>
          <w:sz w:val="24"/>
          <w:szCs w:val="24"/>
          <w:rtl/>
          <w:lang w:bidi="he-IL"/>
        </w:rPr>
        <w:t xml:space="preserve"> של </w:t>
      </w:r>
      <w:r w:rsidRPr="00A47B88">
        <w:rPr>
          <w:rFonts w:ascii="Times New Roman" w:eastAsia="Calibri" w:hAnsi="Times New Roman" w:cs="David" w:hint="cs"/>
          <w:sz w:val="24"/>
          <w:szCs w:val="24"/>
          <w:rtl/>
          <w:lang w:val="en-GB" w:bidi="he-IL"/>
        </w:rPr>
        <w:t xml:space="preserve">אב הכנסייה </w:t>
      </w:r>
      <w:proofErr w:type="spellStart"/>
      <w:r w:rsidRPr="00A47B88">
        <w:rPr>
          <w:rFonts w:ascii="Times New Roman" w:eastAsia="Calibri" w:hAnsi="Times New Roman" w:cs="David"/>
          <w:sz w:val="24"/>
          <w:szCs w:val="24"/>
          <w:lang w:val="en-GB" w:bidi="he-IL"/>
        </w:rPr>
        <w:t>Arisitides</w:t>
      </w:r>
      <w:proofErr w:type="spellEnd"/>
      <w:r w:rsidRPr="00A47B88">
        <w:rPr>
          <w:rFonts w:ascii="Times New Roman" w:eastAsia="Calibri" w:hAnsi="Times New Roman" w:cs="David" w:hint="cs"/>
          <w:sz w:val="24"/>
          <w:szCs w:val="24"/>
          <w:rtl/>
          <w:lang w:val="en-GB" w:bidi="he-IL"/>
        </w:rPr>
        <w:t xml:space="preserve"> שחי במאה השנייה לספירה. גרסה זו, המקבילה בין תמוז לאדוניס, התגלתה רק לקראת סוף המאה הי"ט, אך נוסחתה היתה ידועה כבר קודם (ללא ההקבלה לדומוזי) מאחר ששוקעה בחיבור היווני הביניימי </w:t>
      </w:r>
      <w:r w:rsidRPr="00A47B88">
        <w:rPr>
          <w:rFonts w:ascii="Times New Roman" w:eastAsia="Calibri" w:hAnsi="Times New Roman" w:cs="David"/>
          <w:i/>
          <w:iCs/>
          <w:sz w:val="24"/>
          <w:szCs w:val="24"/>
          <w:lang w:val="en-IL" w:bidi="he-IL"/>
        </w:rPr>
        <w:t xml:space="preserve">Barlaam and </w:t>
      </w:r>
      <w:proofErr w:type="spellStart"/>
      <w:r w:rsidRPr="00A47B88">
        <w:rPr>
          <w:rFonts w:ascii="Times New Roman" w:eastAsia="Calibri" w:hAnsi="Times New Roman" w:cs="David"/>
          <w:i/>
          <w:iCs/>
          <w:sz w:val="24"/>
          <w:szCs w:val="24"/>
          <w:lang w:val="en-IL" w:bidi="he-IL"/>
        </w:rPr>
        <w:t>Ioasaph</w:t>
      </w:r>
      <w:proofErr w:type="spellEnd"/>
      <w:r w:rsidRPr="00A47B88">
        <w:rPr>
          <w:rFonts w:ascii="Times New Roman" w:eastAsia="Calibri" w:hAnsi="Times New Roman" w:cs="David" w:hint="cs"/>
          <w:sz w:val="24"/>
          <w:szCs w:val="24"/>
          <w:rtl/>
          <w:lang w:val="en-GB" w:bidi="he-IL"/>
        </w:rPr>
        <w:t>:</w:t>
      </w:r>
    </w:p>
    <w:p w14:paraId="7189D4A8" w14:textId="70D983C7" w:rsidR="008A3149" w:rsidRPr="00A47B88" w:rsidRDefault="008A3149" w:rsidP="008A3149">
      <w:pPr>
        <w:pStyle w:val="FootnoteText"/>
        <w:spacing w:line="480" w:lineRule="auto"/>
        <w:ind w:left="284"/>
        <w:rPr>
          <w:rFonts w:ascii="Times New Roman" w:hAnsi="Times New Roman" w:cs="David"/>
          <w:sz w:val="24"/>
          <w:szCs w:val="24"/>
        </w:rPr>
      </w:pPr>
      <w:proofErr w:type="gramStart"/>
      <w:r w:rsidRPr="00A47B88">
        <w:rPr>
          <w:rFonts w:ascii="Times New Roman" w:hAnsi="Times New Roman" w:cs="David"/>
          <w:sz w:val="24"/>
          <w:szCs w:val="24"/>
        </w:rPr>
        <w:t>Again</w:t>
      </w:r>
      <w:proofErr w:type="gramEnd"/>
      <w:r w:rsidRPr="00A47B88">
        <w:rPr>
          <w:rFonts w:ascii="Times New Roman" w:hAnsi="Times New Roman" w:cs="David"/>
          <w:sz w:val="24"/>
          <w:szCs w:val="24"/>
        </w:rPr>
        <w:t xml:space="preserve"> they say of Aphrodite that she is a goddess</w:t>
      </w:r>
      <w:r w:rsidR="008A7D88" w:rsidRPr="00A47B88">
        <w:rPr>
          <w:rFonts w:ascii="Times New Roman" w:hAnsi="Times New Roman" w:cs="David"/>
          <w:sz w:val="24"/>
          <w:szCs w:val="24"/>
        </w:rPr>
        <w:t>;</w:t>
      </w:r>
      <w:r w:rsidRPr="00A47B88">
        <w:rPr>
          <w:rFonts w:ascii="Times New Roman" w:hAnsi="Times New Roman" w:cs="David"/>
          <w:sz w:val="24"/>
          <w:szCs w:val="24"/>
        </w:rPr>
        <w:t xml:space="preserve"> </w:t>
      </w:r>
      <w:r w:rsidR="008A7D88" w:rsidRPr="00A47B88">
        <w:rPr>
          <w:rFonts w:ascii="Times New Roman" w:hAnsi="Times New Roman" w:cs="David"/>
          <w:sz w:val="24"/>
          <w:szCs w:val="24"/>
        </w:rPr>
        <w:t>s</w:t>
      </w:r>
      <w:r w:rsidRPr="00A47B88">
        <w:rPr>
          <w:rFonts w:ascii="Times New Roman" w:hAnsi="Times New Roman" w:cs="David"/>
          <w:sz w:val="24"/>
          <w:szCs w:val="24"/>
        </w:rPr>
        <w:t xml:space="preserve">ometimes she dwells with their gods, and sometimes she commits adultery with men. But sometimes she has Ares for her lover and sometimes Adonis, who is Tammuz. And sometimes Aphrodite herself was wailing and weeping the death of Tammuz. And they say that she went down to </w:t>
      </w:r>
      <w:proofErr w:type="spellStart"/>
      <w:r w:rsidRPr="00A47B88">
        <w:rPr>
          <w:rFonts w:ascii="Times New Roman" w:hAnsi="Times New Roman" w:cs="David"/>
          <w:sz w:val="24"/>
          <w:szCs w:val="24"/>
        </w:rPr>
        <w:t>Sheol</w:t>
      </w:r>
      <w:proofErr w:type="spellEnd"/>
      <w:r w:rsidRPr="00A47B88">
        <w:rPr>
          <w:rFonts w:ascii="Times New Roman" w:hAnsi="Times New Roman" w:cs="David"/>
          <w:sz w:val="24"/>
          <w:szCs w:val="24"/>
        </w:rPr>
        <w:t xml:space="preserve"> in order that she might ransom Adonis from Persephone, who was the daughter of </w:t>
      </w:r>
      <w:proofErr w:type="spellStart"/>
      <w:r w:rsidRPr="00A47B88">
        <w:rPr>
          <w:rFonts w:ascii="Times New Roman" w:hAnsi="Times New Roman" w:cs="David"/>
          <w:sz w:val="24"/>
          <w:szCs w:val="24"/>
        </w:rPr>
        <w:t>Sheol</w:t>
      </w:r>
      <w:proofErr w:type="spellEnd"/>
      <w:r w:rsidRPr="00A47B88">
        <w:rPr>
          <w:rFonts w:ascii="Times New Roman" w:hAnsi="Times New Roman" w:cs="David"/>
          <w:sz w:val="24"/>
          <w:szCs w:val="24"/>
          <w:lang w:val="en-GB"/>
        </w:rPr>
        <w:t xml:space="preserve"> (</w:t>
      </w:r>
      <w:r w:rsidRPr="00A47B88">
        <w:rPr>
          <w:rFonts w:ascii="Times New Roman" w:hAnsi="Times New Roman" w:cs="David"/>
          <w:i/>
          <w:iCs/>
          <w:sz w:val="24"/>
          <w:szCs w:val="24"/>
          <w:lang w:val="en-IL"/>
        </w:rPr>
        <w:t>Apology of Aristides</w:t>
      </w:r>
      <w:r w:rsidRPr="00A47B88">
        <w:rPr>
          <w:rFonts w:ascii="Times New Roman" w:hAnsi="Times New Roman" w:cs="David"/>
          <w:i/>
          <w:iCs/>
          <w:sz w:val="24"/>
          <w:szCs w:val="24"/>
          <w:lang w:val="en-GB"/>
        </w:rPr>
        <w:t xml:space="preserve"> </w:t>
      </w:r>
      <w:r w:rsidRPr="00A47B88">
        <w:rPr>
          <w:rFonts w:ascii="Times New Roman" w:hAnsi="Times New Roman" w:cs="David"/>
          <w:sz w:val="24"/>
          <w:szCs w:val="24"/>
          <w:lang w:val="en-GB"/>
        </w:rPr>
        <w:t>[</w:t>
      </w:r>
      <w:r w:rsidRPr="00A47B88">
        <w:rPr>
          <w:rFonts w:ascii="Times New Roman" w:hAnsi="Times New Roman" w:cs="David"/>
          <w:sz w:val="24"/>
          <w:szCs w:val="24"/>
          <w:lang w:val="en-IL"/>
        </w:rPr>
        <w:t>Codex Sinaiticus 16</w:t>
      </w:r>
      <w:r w:rsidRPr="00A47B88">
        <w:rPr>
          <w:rFonts w:ascii="Times New Roman" w:hAnsi="Times New Roman" w:cs="David"/>
          <w:sz w:val="24"/>
          <w:szCs w:val="24"/>
          <w:lang w:val="en-GB"/>
        </w:rPr>
        <w:t>] XI 3)</w:t>
      </w:r>
      <w:r w:rsidRPr="00A47B88">
        <w:rPr>
          <w:rFonts w:ascii="Times New Roman" w:hAnsi="Times New Roman" w:cs="David"/>
          <w:sz w:val="24"/>
          <w:szCs w:val="24"/>
        </w:rPr>
        <w:t>.</w:t>
      </w:r>
      <w:r w:rsidRPr="00A47B88">
        <w:rPr>
          <w:rStyle w:val="FootnoteReference"/>
          <w:rFonts w:ascii="Times New Roman" w:hAnsi="Times New Roman" w:cs="David"/>
          <w:sz w:val="24"/>
          <w:szCs w:val="24"/>
        </w:rPr>
        <w:footnoteReference w:id="8"/>
      </w:r>
      <w:r w:rsidRPr="00A47B88">
        <w:rPr>
          <w:rFonts w:ascii="Times New Roman" w:hAnsi="Times New Roman" w:cs="David"/>
          <w:sz w:val="24"/>
          <w:szCs w:val="24"/>
        </w:rPr>
        <w:t xml:space="preserve"> </w:t>
      </w:r>
    </w:p>
    <w:p w14:paraId="5CA45296" w14:textId="77777777" w:rsidR="00520A47" w:rsidRPr="00A47B88" w:rsidRDefault="00520A47" w:rsidP="00520A47">
      <w:pPr>
        <w:bidi/>
        <w:spacing w:after="0" w:line="480" w:lineRule="auto"/>
        <w:rPr>
          <w:rFonts w:ascii="Times New Roman" w:eastAsia="Calibri" w:hAnsi="Times New Roman" w:cs="David"/>
          <w:sz w:val="24"/>
          <w:szCs w:val="24"/>
          <w:rtl/>
          <w:lang w:bidi="he-IL"/>
        </w:rPr>
      </w:pPr>
    </w:p>
    <w:p w14:paraId="5875F8DA" w14:textId="78402BD2" w:rsidR="001C0C86" w:rsidRPr="00A47B88" w:rsidRDefault="002523DC" w:rsidP="00520A47">
      <w:pPr>
        <w:bidi/>
        <w:spacing w:after="0" w:line="480" w:lineRule="auto"/>
        <w:rPr>
          <w:rFonts w:ascii="Times New Roman" w:eastAsia="Calibri" w:hAnsi="Times New Roman" w:cs="David"/>
          <w:sz w:val="24"/>
          <w:szCs w:val="24"/>
          <w:rtl/>
          <w:lang w:bidi="he-IL"/>
        </w:rPr>
      </w:pPr>
      <w:r w:rsidRPr="00A47B88">
        <w:rPr>
          <w:rFonts w:ascii="Times New Roman" w:eastAsia="Calibri" w:hAnsi="Times New Roman" w:cs="David" w:hint="cs"/>
          <w:sz w:val="24"/>
          <w:szCs w:val="24"/>
          <w:rtl/>
          <w:lang w:bidi="he-IL"/>
        </w:rPr>
        <w:t>לאור</w:t>
      </w:r>
      <w:r w:rsidR="00747A26" w:rsidRPr="00A47B88">
        <w:rPr>
          <w:rFonts w:ascii="Times New Roman" w:eastAsia="Calibri" w:hAnsi="Times New Roman" w:cs="David" w:hint="cs"/>
          <w:sz w:val="24"/>
          <w:szCs w:val="24"/>
          <w:rtl/>
          <w:lang w:bidi="he-IL"/>
        </w:rPr>
        <w:t xml:space="preserve">ם של כתובים </w:t>
      </w:r>
      <w:r w:rsidR="00F900D9" w:rsidRPr="00A47B88">
        <w:rPr>
          <w:rFonts w:ascii="Times New Roman" w:eastAsia="Calibri" w:hAnsi="Times New Roman" w:cs="David" w:hint="cs"/>
          <w:sz w:val="24"/>
          <w:szCs w:val="24"/>
          <w:rtl/>
          <w:lang w:bidi="he-IL"/>
        </w:rPr>
        <w:t>כגון אלו</w:t>
      </w:r>
      <w:r w:rsidRPr="00A47B88">
        <w:rPr>
          <w:rFonts w:ascii="Times New Roman" w:eastAsia="Calibri" w:hAnsi="Times New Roman" w:cs="David" w:hint="cs"/>
          <w:sz w:val="24"/>
          <w:szCs w:val="24"/>
          <w:rtl/>
          <w:lang w:bidi="he-IL"/>
        </w:rPr>
        <w:t>,</w:t>
      </w:r>
      <w:r w:rsidR="00B746AA" w:rsidRPr="00A47B88">
        <w:rPr>
          <w:rFonts w:ascii="Times New Roman" w:eastAsia="Calibri" w:hAnsi="Times New Roman" w:cs="David" w:hint="cs"/>
          <w:sz w:val="24"/>
          <w:szCs w:val="24"/>
          <w:rtl/>
          <w:lang w:bidi="he-IL"/>
        </w:rPr>
        <w:t xml:space="preserve"> כאשר חוקרי</w:t>
      </w:r>
      <w:r w:rsidR="00F900D9" w:rsidRPr="00A47B88">
        <w:rPr>
          <w:rFonts w:ascii="Times New Roman" w:eastAsia="Calibri" w:hAnsi="Times New Roman" w:cs="David" w:hint="cs"/>
          <w:sz w:val="24"/>
          <w:szCs w:val="24"/>
          <w:rtl/>
          <w:lang w:bidi="he-IL"/>
        </w:rPr>
        <w:t>ם</w:t>
      </w:r>
      <w:r w:rsidR="00E805A7" w:rsidRPr="00A47B88">
        <w:rPr>
          <w:rFonts w:ascii="Times New Roman" w:eastAsia="Calibri" w:hAnsi="Times New Roman" w:cs="David" w:hint="cs"/>
          <w:sz w:val="24"/>
          <w:szCs w:val="24"/>
          <w:rtl/>
          <w:lang w:bidi="he-IL"/>
        </w:rPr>
        <w:t xml:space="preserve"> מסוף המאה הי"ט וראשית המאה ה-כ',</w:t>
      </w:r>
      <w:r w:rsidR="00B746AA" w:rsidRPr="00A47B88">
        <w:rPr>
          <w:rFonts w:ascii="Times New Roman" w:eastAsia="Calibri" w:hAnsi="Times New Roman" w:cs="David" w:hint="cs"/>
          <w:sz w:val="24"/>
          <w:szCs w:val="24"/>
          <w:rtl/>
          <w:lang w:bidi="he-IL"/>
        </w:rPr>
        <w:t xml:space="preserve"> </w:t>
      </w:r>
      <w:r w:rsidR="00CB4FAD" w:rsidRPr="00A47B88">
        <w:rPr>
          <w:rFonts w:ascii="Times New Roman" w:eastAsia="Calibri" w:hAnsi="Times New Roman" w:cs="David" w:hint="cs"/>
          <w:sz w:val="24"/>
          <w:szCs w:val="24"/>
          <w:rtl/>
          <w:lang w:bidi="he-IL"/>
        </w:rPr>
        <w:t xml:space="preserve">כגון </w:t>
      </w:r>
      <w:proofErr w:type="spellStart"/>
      <w:r w:rsidR="00E805A7" w:rsidRPr="00A47B88">
        <w:rPr>
          <w:rFonts w:ascii="Times New Roman" w:eastAsia="Calibri" w:hAnsi="Times New Roman" w:cs="David"/>
          <w:sz w:val="24"/>
          <w:szCs w:val="24"/>
          <w:lang w:bidi="he-IL"/>
        </w:rPr>
        <w:t>M</w:t>
      </w:r>
      <w:r w:rsidR="00067B05" w:rsidRPr="00A47B88">
        <w:rPr>
          <w:rFonts w:ascii="Times New Roman" w:eastAsia="Calibri" w:hAnsi="Times New Roman" w:cs="David"/>
          <w:sz w:val="24"/>
          <w:szCs w:val="24"/>
          <w:lang w:bidi="he-IL"/>
        </w:rPr>
        <w:t>annhardt</w:t>
      </w:r>
      <w:proofErr w:type="spellEnd"/>
      <w:r w:rsidR="00E37B24" w:rsidRPr="00A47B88">
        <w:rPr>
          <w:rFonts w:ascii="Times New Roman" w:eastAsia="Calibri" w:hAnsi="Times New Roman" w:cs="David"/>
          <w:sz w:val="24"/>
          <w:szCs w:val="24"/>
          <w:lang w:bidi="he-IL"/>
        </w:rPr>
        <w:t xml:space="preserve">, </w:t>
      </w:r>
      <w:proofErr w:type="spellStart"/>
      <w:r w:rsidR="00E37B24" w:rsidRPr="00A47B88">
        <w:rPr>
          <w:rFonts w:ascii="Times New Roman" w:eastAsia="Calibri" w:hAnsi="Times New Roman" w:cs="David"/>
          <w:sz w:val="24"/>
          <w:szCs w:val="24"/>
          <w:lang w:bidi="he-IL"/>
        </w:rPr>
        <w:t>Sayce</w:t>
      </w:r>
      <w:proofErr w:type="spellEnd"/>
      <w:r w:rsidR="00E37B24" w:rsidRPr="00A47B88">
        <w:rPr>
          <w:rFonts w:ascii="Times New Roman" w:eastAsia="Calibri" w:hAnsi="Times New Roman" w:cs="David"/>
          <w:sz w:val="24"/>
          <w:szCs w:val="24"/>
          <w:lang w:bidi="he-IL"/>
        </w:rPr>
        <w:t xml:space="preserve"> and Zimmern</w:t>
      </w:r>
      <w:r w:rsidR="00CB4FAD" w:rsidRPr="00A47B88">
        <w:rPr>
          <w:rFonts w:ascii="Times New Roman" w:eastAsia="Calibri" w:hAnsi="Times New Roman" w:cs="David" w:hint="cs"/>
          <w:sz w:val="24"/>
          <w:szCs w:val="24"/>
          <w:rtl/>
          <w:lang w:bidi="he-IL"/>
        </w:rPr>
        <w:t xml:space="preserve"> </w:t>
      </w:r>
      <w:r w:rsidR="00B746AA" w:rsidRPr="00A47B88">
        <w:rPr>
          <w:rFonts w:ascii="Times New Roman" w:eastAsia="Calibri" w:hAnsi="Times New Roman" w:cs="David" w:hint="cs"/>
          <w:sz w:val="24"/>
          <w:szCs w:val="24"/>
          <w:rtl/>
          <w:lang w:bidi="he-IL"/>
        </w:rPr>
        <w:t>קראו ו</w:t>
      </w:r>
      <w:r w:rsidR="00CB4FAD" w:rsidRPr="00A47B88">
        <w:rPr>
          <w:rFonts w:ascii="Times New Roman" w:eastAsia="Calibri" w:hAnsi="Times New Roman" w:cs="David" w:hint="cs"/>
          <w:sz w:val="24"/>
          <w:szCs w:val="24"/>
          <w:rtl/>
          <w:lang w:bidi="he-IL"/>
        </w:rPr>
        <w:t xml:space="preserve">פירשו את היצירה האכדית </w:t>
      </w:r>
      <w:proofErr w:type="spellStart"/>
      <w:r w:rsidR="003E3DD2" w:rsidRPr="00A47B88">
        <w:rPr>
          <w:rFonts w:ascii="Times New Roman" w:eastAsia="Calibri" w:hAnsi="Times New Roman" w:cstheme="majorBidi"/>
          <w:i/>
          <w:iCs/>
          <w:sz w:val="24"/>
          <w:szCs w:val="24"/>
          <w:lang w:bidi="he-IL"/>
        </w:rPr>
        <w:t>Ištar’s</w:t>
      </w:r>
      <w:proofErr w:type="spellEnd"/>
      <w:r w:rsidR="003E3DD2" w:rsidRPr="00A47B88">
        <w:rPr>
          <w:rFonts w:ascii="Times New Roman" w:eastAsia="Calibri" w:hAnsi="Times New Roman" w:cstheme="majorBidi"/>
          <w:i/>
          <w:iCs/>
          <w:sz w:val="24"/>
          <w:szCs w:val="24"/>
          <w:lang w:bidi="he-IL"/>
        </w:rPr>
        <w:t xml:space="preserve"> Descent to the Netherworld</w:t>
      </w:r>
      <w:r w:rsidR="00B746AA" w:rsidRPr="00A47B88">
        <w:rPr>
          <w:rFonts w:ascii="Times New Roman" w:eastAsia="Calibri" w:hAnsi="Times New Roman" w:cs="David" w:hint="cs"/>
          <w:sz w:val="24"/>
          <w:szCs w:val="24"/>
          <w:rtl/>
          <w:lang w:bidi="he-IL"/>
        </w:rPr>
        <w:t xml:space="preserve"> שאך זה נמצאה</w:t>
      </w:r>
      <w:r w:rsidR="00CB4FAD" w:rsidRPr="00A47B88">
        <w:rPr>
          <w:rFonts w:ascii="Times New Roman" w:eastAsia="Calibri" w:hAnsi="Times New Roman" w:cs="David" w:hint="cs"/>
          <w:sz w:val="24"/>
          <w:szCs w:val="24"/>
          <w:rtl/>
          <w:lang w:bidi="he-IL"/>
        </w:rPr>
        <w:t>,</w:t>
      </w:r>
      <w:r w:rsidR="00E805A7" w:rsidRPr="00A47B88">
        <w:rPr>
          <w:rStyle w:val="FootnoteReference"/>
          <w:rFonts w:ascii="Times New Roman" w:eastAsia="Calibri" w:hAnsi="Times New Roman" w:cs="David"/>
          <w:sz w:val="24"/>
          <w:szCs w:val="24"/>
          <w:rtl/>
          <w:lang w:bidi="he-IL"/>
        </w:rPr>
        <w:footnoteReference w:id="9"/>
      </w:r>
      <w:r w:rsidR="00CB4FAD" w:rsidRPr="00A47B88">
        <w:rPr>
          <w:rFonts w:ascii="Times New Roman" w:eastAsia="Calibri" w:hAnsi="Times New Roman" w:cs="David" w:hint="cs"/>
          <w:sz w:val="24"/>
          <w:szCs w:val="24"/>
          <w:rtl/>
          <w:lang w:bidi="he-IL"/>
        </w:rPr>
        <w:t xml:space="preserve"> </w:t>
      </w:r>
      <w:r w:rsidR="00B746AA" w:rsidRPr="00A47B88">
        <w:rPr>
          <w:rFonts w:ascii="Times New Roman" w:eastAsia="Calibri" w:hAnsi="Times New Roman" w:cs="David" w:hint="cs"/>
          <w:sz w:val="24"/>
          <w:szCs w:val="24"/>
          <w:rtl/>
          <w:lang w:bidi="he-IL"/>
        </w:rPr>
        <w:t>הם ראו בה את</w:t>
      </w:r>
      <w:r w:rsidR="00CB4FAD" w:rsidRPr="00A47B88">
        <w:rPr>
          <w:rFonts w:ascii="Times New Roman" w:eastAsia="Calibri" w:hAnsi="Times New Roman" w:cs="David" w:hint="cs"/>
          <w:sz w:val="24"/>
          <w:szCs w:val="24"/>
          <w:rtl/>
          <w:lang w:bidi="he-IL"/>
        </w:rPr>
        <w:t xml:space="preserve"> </w:t>
      </w:r>
      <w:r w:rsidR="00B746AA" w:rsidRPr="00A47B88">
        <w:rPr>
          <w:rFonts w:ascii="Times New Roman" w:eastAsia="Calibri" w:hAnsi="Times New Roman" w:cs="David" w:hint="cs"/>
          <w:sz w:val="24"/>
          <w:szCs w:val="24"/>
          <w:rtl/>
          <w:lang w:bidi="he-IL"/>
        </w:rPr>
        <w:t>ה</w:t>
      </w:r>
      <w:r w:rsidR="00CB4FAD" w:rsidRPr="00A47B88">
        <w:rPr>
          <w:rFonts w:ascii="Times New Roman" w:eastAsia="Calibri" w:hAnsi="Times New Roman" w:cs="David" w:hint="cs"/>
          <w:sz w:val="24"/>
          <w:szCs w:val="24"/>
          <w:rtl/>
          <w:lang w:bidi="he-IL"/>
        </w:rPr>
        <w:t xml:space="preserve">גרסה </w:t>
      </w:r>
      <w:r w:rsidR="006C5A54" w:rsidRPr="00A47B88">
        <w:rPr>
          <w:rFonts w:ascii="Times New Roman" w:eastAsia="Calibri" w:hAnsi="Times New Roman" w:cs="David" w:hint="cs"/>
          <w:sz w:val="24"/>
          <w:szCs w:val="24"/>
          <w:rtl/>
          <w:lang w:bidi="he-IL"/>
        </w:rPr>
        <w:t>ה</w:t>
      </w:r>
      <w:r w:rsidR="00CB4FAD" w:rsidRPr="00A47B88">
        <w:rPr>
          <w:rFonts w:ascii="Times New Roman" w:eastAsia="Calibri" w:hAnsi="Times New Roman" w:cs="David" w:hint="cs"/>
          <w:sz w:val="24"/>
          <w:szCs w:val="24"/>
          <w:rtl/>
          <w:lang w:bidi="he-IL"/>
        </w:rPr>
        <w:t>מסופוטמית של סיפור אדוניס ואפרודיט</w:t>
      </w:r>
      <w:r w:rsidR="006C5A54" w:rsidRPr="00A47B88">
        <w:rPr>
          <w:rFonts w:ascii="Times New Roman" w:eastAsia="Calibri" w:hAnsi="Times New Roman" w:cs="David" w:hint="cs"/>
          <w:sz w:val="24"/>
          <w:szCs w:val="24"/>
          <w:rtl/>
          <w:lang w:bidi="he-IL"/>
        </w:rPr>
        <w:t>ה</w:t>
      </w:r>
      <w:r w:rsidR="00B746AA" w:rsidRPr="00A47B88">
        <w:rPr>
          <w:rFonts w:ascii="Times New Roman" w:eastAsia="Calibri" w:hAnsi="Times New Roman" w:cs="David" w:hint="cs"/>
          <w:sz w:val="24"/>
          <w:szCs w:val="24"/>
          <w:rtl/>
          <w:lang w:bidi="he-IL"/>
        </w:rPr>
        <w:t xml:space="preserve">, </w:t>
      </w:r>
      <w:r w:rsidR="00040A90" w:rsidRPr="00A47B88">
        <w:rPr>
          <w:rFonts w:ascii="Times New Roman" w:eastAsia="Calibri" w:hAnsi="Times New Roman" w:cs="David" w:hint="cs"/>
          <w:sz w:val="24"/>
          <w:szCs w:val="24"/>
          <w:rtl/>
          <w:lang w:bidi="he-IL"/>
        </w:rPr>
        <w:t xml:space="preserve">המתארת כיצד ירדה אפרודיטה </w:t>
      </w:r>
      <w:r w:rsidR="00040A90" w:rsidRPr="00A47B88">
        <w:rPr>
          <w:rFonts w:ascii="Times New Roman" w:eastAsia="Calibri" w:hAnsi="Times New Roman" w:cs="David" w:hint="cs"/>
          <w:sz w:val="24"/>
          <w:szCs w:val="24"/>
          <w:rtl/>
          <w:lang w:bidi="he-IL"/>
        </w:rPr>
        <w:lastRenderedPageBreak/>
        <w:t>לשאול כדי למצוא את אדוניס ולהשיבו לארץ</w:t>
      </w:r>
      <w:r w:rsidR="00B746AA" w:rsidRPr="00A47B88">
        <w:rPr>
          <w:rFonts w:ascii="Times New Roman" w:eastAsia="Calibri" w:hAnsi="Times New Roman" w:cs="David" w:hint="cs"/>
          <w:sz w:val="24"/>
          <w:szCs w:val="24"/>
          <w:rtl/>
          <w:lang w:bidi="he-IL"/>
        </w:rPr>
        <w:t>.</w:t>
      </w:r>
      <w:r w:rsidR="00747A26" w:rsidRPr="00A47B88">
        <w:rPr>
          <w:rFonts w:ascii="Times New Roman" w:eastAsia="Calibri" w:hAnsi="Times New Roman" w:cs="David" w:hint="cs"/>
          <w:sz w:val="24"/>
          <w:szCs w:val="24"/>
          <w:rtl/>
          <w:lang w:bidi="he-IL"/>
        </w:rPr>
        <w:t xml:space="preserve"> </w:t>
      </w:r>
      <w:r w:rsidR="001E2E98" w:rsidRPr="00A47B88">
        <w:rPr>
          <w:rFonts w:ascii="Times New Roman" w:eastAsia="Calibri" w:hAnsi="Times New Roman" w:cs="David" w:hint="cs"/>
          <w:sz w:val="24"/>
          <w:szCs w:val="24"/>
          <w:rtl/>
          <w:lang w:bidi="he-IL"/>
        </w:rPr>
        <w:t xml:space="preserve">למרות שלא נמצאה לכך ראיה ביצירה, </w:t>
      </w:r>
      <w:r w:rsidR="00F900D9" w:rsidRPr="00A47B88">
        <w:rPr>
          <w:rFonts w:ascii="Times New Roman" w:eastAsia="Calibri" w:hAnsi="Times New Roman" w:cs="David" w:hint="cs"/>
          <w:sz w:val="24"/>
          <w:szCs w:val="24"/>
          <w:rtl/>
          <w:lang w:bidi="he-IL"/>
        </w:rPr>
        <w:t>התקבלה</w:t>
      </w:r>
      <w:r w:rsidRPr="00A47B88">
        <w:rPr>
          <w:rFonts w:ascii="Times New Roman" w:eastAsia="Calibri" w:hAnsi="Times New Roman" w:cs="David" w:hint="cs"/>
          <w:sz w:val="24"/>
          <w:szCs w:val="24"/>
          <w:rtl/>
          <w:lang w:bidi="he-IL"/>
        </w:rPr>
        <w:t xml:space="preserve"> </w:t>
      </w:r>
      <w:r w:rsidR="00EA598E" w:rsidRPr="00A47B88">
        <w:rPr>
          <w:rFonts w:ascii="Times New Roman" w:eastAsia="Calibri" w:hAnsi="Times New Roman" w:cs="David" w:hint="cs"/>
          <w:sz w:val="24"/>
          <w:szCs w:val="24"/>
          <w:rtl/>
          <w:lang w:bidi="he-IL"/>
        </w:rPr>
        <w:t xml:space="preserve">סברה זו </w:t>
      </w:r>
      <w:r w:rsidR="001A7A41" w:rsidRPr="00A47B88">
        <w:rPr>
          <w:rFonts w:ascii="Times New Roman" w:eastAsia="Calibri" w:hAnsi="Times New Roman" w:cs="David" w:hint="cs"/>
          <w:sz w:val="24"/>
          <w:szCs w:val="24"/>
          <w:rtl/>
          <w:lang w:bidi="he-IL"/>
        </w:rPr>
        <w:t>במחקר ל</w:t>
      </w:r>
      <w:r w:rsidR="00CB4FAD" w:rsidRPr="00A47B88">
        <w:rPr>
          <w:rFonts w:ascii="Times New Roman" w:eastAsia="Calibri" w:hAnsi="Times New Roman" w:cs="David" w:hint="cs"/>
          <w:sz w:val="24"/>
          <w:szCs w:val="24"/>
          <w:rtl/>
          <w:lang w:bidi="he-IL"/>
        </w:rPr>
        <w:t>משך שנים רבות</w:t>
      </w:r>
      <w:r w:rsidRPr="00A47B88">
        <w:rPr>
          <w:rFonts w:ascii="Times New Roman" w:eastAsia="Calibri" w:hAnsi="Times New Roman" w:cs="David" w:hint="cs"/>
          <w:sz w:val="24"/>
          <w:szCs w:val="24"/>
          <w:rtl/>
          <w:lang w:bidi="he-IL"/>
        </w:rPr>
        <w:t>,</w:t>
      </w:r>
      <w:r w:rsidR="00B746AA" w:rsidRPr="00A47B88">
        <w:rPr>
          <w:rFonts w:ascii="Times New Roman" w:eastAsia="Calibri" w:hAnsi="Times New Roman" w:cs="David" w:hint="cs"/>
          <w:sz w:val="24"/>
          <w:szCs w:val="24"/>
          <w:rtl/>
          <w:lang w:bidi="he-IL"/>
        </w:rPr>
        <w:t xml:space="preserve"> </w:t>
      </w:r>
      <w:r w:rsidR="00F900D9" w:rsidRPr="00A47B88">
        <w:rPr>
          <w:rFonts w:ascii="Times New Roman" w:eastAsia="Calibri" w:hAnsi="Times New Roman" w:cs="David" w:hint="cs"/>
          <w:sz w:val="24"/>
          <w:szCs w:val="24"/>
          <w:rtl/>
          <w:lang w:bidi="he-IL"/>
        </w:rPr>
        <w:t>הן משום ש</w:t>
      </w:r>
      <w:r w:rsidR="0008620B" w:rsidRPr="00A47B88">
        <w:rPr>
          <w:rFonts w:ascii="Times New Roman" w:eastAsia="Calibri" w:hAnsi="Times New Roman" w:cs="David" w:hint="cs"/>
          <w:sz w:val="24"/>
          <w:szCs w:val="24"/>
          <w:rtl/>
          <w:lang w:bidi="he-IL"/>
        </w:rPr>
        <w:t>-</w:t>
      </w:r>
      <w:proofErr w:type="spellStart"/>
      <w:r w:rsidR="003E3DD2" w:rsidRPr="00A47B88">
        <w:rPr>
          <w:rFonts w:ascii="Times New Roman" w:eastAsia="Calibri" w:hAnsi="Times New Roman" w:cs="David" w:hint="cs"/>
          <w:i/>
          <w:sz w:val="24"/>
          <w:szCs w:val="24"/>
          <w:lang w:bidi="he-IL"/>
        </w:rPr>
        <w:t>Ištar’s</w:t>
      </w:r>
      <w:proofErr w:type="spellEnd"/>
      <w:r w:rsidR="003E3DD2" w:rsidRPr="00A47B88">
        <w:rPr>
          <w:rFonts w:ascii="Times New Roman" w:eastAsia="Calibri" w:hAnsi="Times New Roman" w:cs="David" w:hint="cs"/>
          <w:i/>
          <w:sz w:val="24"/>
          <w:szCs w:val="24"/>
          <w:lang w:bidi="he-IL"/>
        </w:rPr>
        <w:t xml:space="preserve"> Descent</w:t>
      </w:r>
      <w:r w:rsidR="00F900D9" w:rsidRPr="00A47B88">
        <w:rPr>
          <w:rFonts w:ascii="Times New Roman" w:eastAsia="Calibri" w:hAnsi="Times New Roman" w:cs="David" w:hint="cs"/>
          <w:sz w:val="24"/>
          <w:szCs w:val="24"/>
          <w:rtl/>
          <w:lang w:bidi="he-IL"/>
        </w:rPr>
        <w:t xml:space="preserve"> איננה </w:t>
      </w:r>
      <w:r w:rsidR="00CB4FAD" w:rsidRPr="00A47B88">
        <w:rPr>
          <w:rFonts w:ascii="Times New Roman" w:eastAsia="Calibri" w:hAnsi="Times New Roman" w:cs="David" w:hint="cs"/>
          <w:sz w:val="24"/>
          <w:szCs w:val="24"/>
          <w:rtl/>
          <w:lang w:bidi="he-IL"/>
        </w:rPr>
        <w:t>מפרטת את הסיבות לירידתה של אשתר לשאול</w:t>
      </w:r>
      <w:r w:rsidR="001A7A41" w:rsidRPr="00A47B88">
        <w:rPr>
          <w:rFonts w:ascii="Times New Roman" w:eastAsia="Calibri" w:hAnsi="Times New Roman" w:cs="David" w:hint="cs"/>
          <w:sz w:val="24"/>
          <w:szCs w:val="24"/>
          <w:rtl/>
          <w:lang w:bidi="he-IL"/>
        </w:rPr>
        <w:t>, ועל כן ניתן לפרשן בדרכים רבות</w:t>
      </w:r>
      <w:r w:rsidR="00B746AA" w:rsidRPr="00A47B88">
        <w:rPr>
          <w:rFonts w:ascii="Times New Roman" w:eastAsia="Calibri" w:hAnsi="Times New Roman" w:cs="David" w:hint="cs"/>
          <w:sz w:val="24"/>
          <w:szCs w:val="24"/>
          <w:rtl/>
          <w:lang w:bidi="he-IL"/>
        </w:rPr>
        <w:t>;</w:t>
      </w:r>
      <w:r w:rsidR="00CB4FAD" w:rsidRPr="00A47B88">
        <w:rPr>
          <w:rFonts w:ascii="Times New Roman" w:eastAsia="Calibri" w:hAnsi="Times New Roman" w:cs="David" w:hint="cs"/>
          <w:sz w:val="24"/>
          <w:szCs w:val="24"/>
          <w:rtl/>
          <w:lang w:bidi="he-IL"/>
        </w:rPr>
        <w:t xml:space="preserve"> והן </w:t>
      </w:r>
      <w:r w:rsidR="001E2E98" w:rsidRPr="00A47B88">
        <w:rPr>
          <w:rFonts w:ascii="Times New Roman" w:eastAsia="Calibri" w:hAnsi="Times New Roman" w:cs="David" w:hint="cs"/>
          <w:sz w:val="24"/>
          <w:szCs w:val="24"/>
          <w:rtl/>
          <w:lang w:bidi="he-IL"/>
        </w:rPr>
        <w:t xml:space="preserve">משום שדומוזי </w:t>
      </w:r>
      <w:r w:rsidR="00040A90" w:rsidRPr="00A47B88">
        <w:rPr>
          <w:rFonts w:ascii="Times New Roman" w:eastAsia="Calibri" w:hAnsi="Times New Roman" w:cs="David" w:hint="cs"/>
          <w:sz w:val="24"/>
          <w:szCs w:val="24"/>
          <w:rtl/>
          <w:lang w:bidi="he-IL"/>
        </w:rPr>
        <w:t xml:space="preserve">אכן </w:t>
      </w:r>
      <w:r w:rsidR="001E2E98" w:rsidRPr="00A47B88">
        <w:rPr>
          <w:rFonts w:ascii="Times New Roman" w:eastAsia="Calibri" w:hAnsi="Times New Roman" w:cs="David" w:hint="cs"/>
          <w:sz w:val="24"/>
          <w:szCs w:val="24"/>
          <w:rtl/>
          <w:lang w:bidi="he-IL"/>
        </w:rPr>
        <w:t>נזכר בסופה של היצירה</w:t>
      </w:r>
      <w:r w:rsidR="00EA65D2" w:rsidRPr="00A47B88">
        <w:rPr>
          <w:rFonts w:ascii="Times New Roman" w:eastAsia="Calibri" w:hAnsi="Times New Roman" w:cs="David" w:hint="cs"/>
          <w:sz w:val="24"/>
          <w:szCs w:val="24"/>
          <w:rtl/>
          <w:lang w:bidi="he-IL"/>
        </w:rPr>
        <w:t xml:space="preserve"> האכדית</w:t>
      </w:r>
      <w:r w:rsidR="001E2E98" w:rsidRPr="00A47B88">
        <w:rPr>
          <w:rFonts w:ascii="Times New Roman" w:eastAsia="Calibri" w:hAnsi="Times New Roman" w:cs="David" w:hint="cs"/>
          <w:sz w:val="24"/>
          <w:szCs w:val="24"/>
          <w:rtl/>
          <w:lang w:bidi="he-IL"/>
        </w:rPr>
        <w:t>, מייד לאחר עלייתה של אשתר מהשאול, באופן</w:t>
      </w:r>
      <w:r w:rsidR="001A7A41" w:rsidRPr="00A47B88">
        <w:rPr>
          <w:rFonts w:ascii="Times New Roman" w:eastAsia="Calibri" w:hAnsi="Times New Roman" w:cs="David" w:hint="cs"/>
          <w:sz w:val="24"/>
          <w:szCs w:val="24"/>
          <w:rtl/>
          <w:lang w:bidi="he-IL"/>
        </w:rPr>
        <w:t xml:space="preserve"> המאפשר פירושים מסוגים שונים</w:t>
      </w:r>
      <w:r w:rsidR="00E12311" w:rsidRPr="00A47B88">
        <w:rPr>
          <w:rFonts w:ascii="Times New Roman" w:eastAsia="Calibri" w:hAnsi="Times New Roman" w:cs="David" w:hint="cs"/>
          <w:sz w:val="24"/>
          <w:szCs w:val="24"/>
          <w:rtl/>
          <w:lang w:bidi="he-IL"/>
        </w:rPr>
        <w:t>, לרבות עלייתו מהשאול</w:t>
      </w:r>
      <w:r w:rsidR="001A7A41" w:rsidRPr="00A47B88">
        <w:rPr>
          <w:rFonts w:ascii="Times New Roman" w:eastAsia="Calibri" w:hAnsi="Times New Roman" w:cs="David" w:hint="cs"/>
          <w:sz w:val="24"/>
          <w:szCs w:val="24"/>
          <w:rtl/>
          <w:lang w:bidi="he-IL"/>
        </w:rPr>
        <w:t>.</w:t>
      </w:r>
      <w:r w:rsidR="00CB4FAD" w:rsidRPr="00A47B88">
        <w:rPr>
          <w:rFonts w:ascii="Times New Roman" w:eastAsia="Calibri" w:hAnsi="Times New Roman" w:cs="David" w:hint="cs"/>
          <w:sz w:val="24"/>
          <w:szCs w:val="24"/>
          <w:rtl/>
          <w:lang w:bidi="he-IL"/>
        </w:rPr>
        <w:t xml:space="preserve"> </w:t>
      </w:r>
      <w:r w:rsidR="006E3255" w:rsidRPr="00A47B88">
        <w:rPr>
          <w:rFonts w:ascii="Times New Roman" w:eastAsia="Calibri" w:hAnsi="Times New Roman" w:cs="David" w:hint="cs"/>
          <w:sz w:val="24"/>
          <w:szCs w:val="24"/>
          <w:rtl/>
          <w:lang w:bidi="he-IL"/>
        </w:rPr>
        <w:t xml:space="preserve">לשם דוגמא, </w:t>
      </w:r>
      <w:r w:rsidR="001C0C86" w:rsidRPr="00A47B88">
        <w:rPr>
          <w:rFonts w:ascii="Times New Roman" w:eastAsia="Calibri" w:hAnsi="Times New Roman" w:cs="David" w:hint="cs"/>
          <w:sz w:val="24"/>
          <w:szCs w:val="24"/>
          <w:rtl/>
          <w:lang w:bidi="he-IL"/>
        </w:rPr>
        <w:t xml:space="preserve">הנה כך תיאר </w:t>
      </w:r>
      <w:proofErr w:type="spellStart"/>
      <w:r w:rsidR="00EA65D2" w:rsidRPr="00A47B88">
        <w:rPr>
          <w:rFonts w:ascii="Times New Roman" w:eastAsia="Calibri" w:hAnsi="Times New Roman" w:cs="David"/>
          <w:sz w:val="24"/>
          <w:szCs w:val="24"/>
          <w:lang w:bidi="he-IL"/>
        </w:rPr>
        <w:t>Sayce</w:t>
      </w:r>
      <w:proofErr w:type="spellEnd"/>
      <w:r w:rsidR="001C0C86" w:rsidRPr="00A47B88">
        <w:rPr>
          <w:rFonts w:ascii="Times New Roman" w:eastAsia="Calibri" w:hAnsi="Times New Roman" w:cs="David" w:hint="cs"/>
          <w:sz w:val="24"/>
          <w:szCs w:val="24"/>
          <w:rtl/>
          <w:lang w:bidi="he-IL"/>
        </w:rPr>
        <w:t xml:space="preserve">, מראשוני החוקרים שהחזיקו בסברה זו, את מאפייניה של </w:t>
      </w:r>
      <w:proofErr w:type="spellStart"/>
      <w:r w:rsidR="003E3DD2" w:rsidRPr="00A47B88">
        <w:rPr>
          <w:rFonts w:ascii="Times New Roman" w:eastAsia="Calibri" w:hAnsi="Times New Roman" w:cs="David" w:hint="cs"/>
          <w:i/>
          <w:sz w:val="24"/>
          <w:szCs w:val="24"/>
          <w:lang w:bidi="he-IL"/>
        </w:rPr>
        <w:t>Ištar’s</w:t>
      </w:r>
      <w:proofErr w:type="spellEnd"/>
      <w:r w:rsidR="003E3DD2" w:rsidRPr="00A47B88">
        <w:rPr>
          <w:rFonts w:ascii="Times New Roman" w:eastAsia="Calibri" w:hAnsi="Times New Roman" w:cs="David" w:hint="cs"/>
          <w:i/>
          <w:sz w:val="24"/>
          <w:szCs w:val="24"/>
          <w:lang w:bidi="he-IL"/>
        </w:rPr>
        <w:t xml:space="preserve"> Descent</w:t>
      </w:r>
      <w:r w:rsidR="001C0C86" w:rsidRPr="00A47B88">
        <w:rPr>
          <w:rFonts w:ascii="Times New Roman" w:eastAsia="Calibri" w:hAnsi="Times New Roman" w:cs="David" w:hint="cs"/>
          <w:sz w:val="24"/>
          <w:szCs w:val="24"/>
          <w:rtl/>
          <w:lang w:bidi="he-IL"/>
        </w:rPr>
        <w:t>:</w:t>
      </w:r>
    </w:p>
    <w:p w14:paraId="40D8B7C9" w14:textId="14879295" w:rsidR="001C0C86" w:rsidRPr="00A47B88" w:rsidRDefault="001C0C86" w:rsidP="001C0C86">
      <w:pPr>
        <w:autoSpaceDE w:val="0"/>
        <w:autoSpaceDN w:val="0"/>
        <w:adjustRightInd w:val="0"/>
        <w:spacing w:after="120" w:line="480" w:lineRule="auto"/>
        <w:ind w:left="284" w:right="237"/>
        <w:jc w:val="both"/>
        <w:rPr>
          <w:rFonts w:ascii="Times New Roman" w:hAnsi="Times New Roman" w:cstheme="majorBidi"/>
        </w:rPr>
      </w:pPr>
      <w:r w:rsidRPr="00A47B88">
        <w:rPr>
          <w:rFonts w:ascii="Times New Roman" w:hAnsi="Times New Roman" w:cstheme="majorBidi"/>
        </w:rPr>
        <w:t xml:space="preserve">On the one hand, we now know who </w:t>
      </w:r>
      <w:proofErr w:type="gramStart"/>
      <w:r w:rsidRPr="00A47B88">
        <w:rPr>
          <w:rFonts w:ascii="Times New Roman" w:hAnsi="Times New Roman" w:cstheme="majorBidi"/>
        </w:rPr>
        <w:t xml:space="preserve">was that Tammuz in whose </w:t>
      </w:r>
      <w:proofErr w:type="spellStart"/>
      <w:r w:rsidRPr="00A47B88">
        <w:rPr>
          <w:rFonts w:ascii="Times New Roman" w:hAnsi="Times New Roman" w:cstheme="majorBidi"/>
        </w:rPr>
        <w:t>honour</w:t>
      </w:r>
      <w:proofErr w:type="spellEnd"/>
      <w:r w:rsidRPr="00A47B88">
        <w:rPr>
          <w:rFonts w:ascii="Times New Roman" w:hAnsi="Times New Roman" w:cstheme="majorBidi"/>
        </w:rPr>
        <w:t xml:space="preserve"> Ezekiel</w:t>
      </w:r>
      <w:proofErr w:type="gramEnd"/>
      <w:r w:rsidRPr="00A47B88">
        <w:rPr>
          <w:rFonts w:ascii="Times New Roman" w:hAnsi="Times New Roman" w:cstheme="majorBidi"/>
        </w:rPr>
        <w:t xml:space="preserve"> saw the women of Jerusalem weeping at the gate of "the Lord's house." On the other hand, </w:t>
      </w:r>
      <w:proofErr w:type="gramStart"/>
      <w:r w:rsidRPr="00A47B88">
        <w:rPr>
          <w:rFonts w:ascii="Times New Roman" w:hAnsi="Times New Roman" w:cstheme="majorBidi"/>
        </w:rPr>
        <w:t>it is clear that the</w:t>
      </w:r>
      <w:proofErr w:type="gramEnd"/>
      <w:r w:rsidRPr="00A47B88">
        <w:rPr>
          <w:rFonts w:ascii="Times New Roman" w:hAnsi="Times New Roman" w:cstheme="majorBidi"/>
        </w:rPr>
        <w:t xml:space="preserve"> Tammuz and </w:t>
      </w:r>
      <w:proofErr w:type="spellStart"/>
      <w:r w:rsidRPr="00A47B88">
        <w:rPr>
          <w:rFonts w:ascii="Times New Roman" w:hAnsi="Times New Roman" w:cstheme="majorBidi"/>
        </w:rPr>
        <w:t>I</w:t>
      </w:r>
      <w:r w:rsidR="00A130F9" w:rsidRPr="00A47B88">
        <w:rPr>
          <w:rFonts w:ascii="Times New Roman" w:hAnsi="Times New Roman" w:cstheme="majorBidi"/>
        </w:rPr>
        <w:t>š</w:t>
      </w:r>
      <w:r w:rsidRPr="00A47B88">
        <w:rPr>
          <w:rFonts w:ascii="Times New Roman" w:hAnsi="Times New Roman" w:cstheme="majorBidi"/>
        </w:rPr>
        <w:t>tar</w:t>
      </w:r>
      <w:proofErr w:type="spellEnd"/>
      <w:r w:rsidRPr="00A47B88">
        <w:rPr>
          <w:rFonts w:ascii="Times New Roman" w:hAnsi="Times New Roman" w:cstheme="majorBidi"/>
        </w:rPr>
        <w:t xml:space="preserve"> of the Babylonian legend [i.e. The Descent of </w:t>
      </w:r>
      <w:proofErr w:type="spellStart"/>
      <w:r w:rsidRPr="00A47B88">
        <w:rPr>
          <w:rFonts w:ascii="Times New Roman" w:hAnsi="Times New Roman" w:cstheme="majorBidi"/>
        </w:rPr>
        <w:t>I</w:t>
      </w:r>
      <w:r w:rsidR="00A130F9" w:rsidRPr="00A47B88">
        <w:rPr>
          <w:rFonts w:ascii="Times New Roman" w:hAnsi="Times New Roman" w:cstheme="majorBidi"/>
        </w:rPr>
        <w:t>š</w:t>
      </w:r>
      <w:r w:rsidRPr="00A47B88">
        <w:rPr>
          <w:rFonts w:ascii="Times New Roman" w:hAnsi="Times New Roman" w:cstheme="majorBidi"/>
        </w:rPr>
        <w:t>tar</w:t>
      </w:r>
      <w:proofErr w:type="spellEnd"/>
      <w:r w:rsidRPr="00A47B88">
        <w:rPr>
          <w:rFonts w:ascii="Times New Roman" w:hAnsi="Times New Roman" w:cstheme="majorBidi"/>
        </w:rPr>
        <w:t>] are the Adonis and Aphrodite of Greek mythology. Like Tammuz, Adonis, the beloved one of Aphrodite, is slain by the boar's tusk of winter, but eventually ransomed from Hades by the prayers of the goddess…</w:t>
      </w:r>
    </w:p>
    <w:p w14:paraId="550F65C5" w14:textId="7C5E7187" w:rsidR="001C0C86" w:rsidRPr="00A47B88" w:rsidRDefault="00EA65D2" w:rsidP="001C0C86">
      <w:pPr>
        <w:autoSpaceDE w:val="0"/>
        <w:autoSpaceDN w:val="0"/>
        <w:bidi/>
        <w:adjustRightInd w:val="0"/>
        <w:spacing w:after="0" w:line="480" w:lineRule="auto"/>
        <w:rPr>
          <w:rFonts w:ascii="Times New Roman" w:hAnsi="Times New Roman" w:cs="David"/>
          <w:sz w:val="24"/>
          <w:szCs w:val="24"/>
        </w:rPr>
      </w:pPr>
      <w:r w:rsidRPr="00A47B88">
        <w:rPr>
          <w:rFonts w:ascii="Times New Roman" w:hAnsi="Times New Roman" w:cs="David" w:hint="cs"/>
          <w:sz w:val="24"/>
          <w:szCs w:val="24"/>
        </w:rPr>
        <w:t>S</w:t>
      </w:r>
      <w:proofErr w:type="spellStart"/>
      <w:r w:rsidRPr="00A47B88">
        <w:rPr>
          <w:rFonts w:ascii="Times New Roman" w:hAnsi="Times New Roman" w:cs="David"/>
          <w:sz w:val="24"/>
          <w:szCs w:val="24"/>
          <w:lang w:val="en-GB" w:bidi="he-IL"/>
        </w:rPr>
        <w:t>ayce</w:t>
      </w:r>
      <w:proofErr w:type="spellEnd"/>
      <w:r w:rsidR="001C0C86" w:rsidRPr="00A47B88">
        <w:rPr>
          <w:rFonts w:ascii="Times New Roman" w:hAnsi="Times New Roman" w:cs="David" w:hint="cs"/>
          <w:sz w:val="24"/>
          <w:szCs w:val="24"/>
          <w:rtl/>
        </w:rPr>
        <w:t xml:space="preserve"> לא מצא בטקסט של </w:t>
      </w:r>
      <w:proofErr w:type="spellStart"/>
      <w:r w:rsidR="003E3DD2" w:rsidRPr="00A47B88">
        <w:rPr>
          <w:rFonts w:ascii="Times New Roman" w:hAnsi="Times New Roman" w:cs="David" w:hint="cs"/>
          <w:i/>
          <w:sz w:val="24"/>
          <w:szCs w:val="24"/>
        </w:rPr>
        <w:t>Ištar’s</w:t>
      </w:r>
      <w:proofErr w:type="spellEnd"/>
      <w:r w:rsidR="003E3DD2" w:rsidRPr="00A47B88">
        <w:rPr>
          <w:rFonts w:ascii="Times New Roman" w:hAnsi="Times New Roman" w:cs="David" w:hint="cs"/>
          <w:i/>
          <w:sz w:val="24"/>
          <w:szCs w:val="24"/>
        </w:rPr>
        <w:t xml:space="preserve"> Descent</w:t>
      </w:r>
      <w:r w:rsidR="001C0C86" w:rsidRPr="00A47B88">
        <w:rPr>
          <w:rFonts w:ascii="Times New Roman" w:hAnsi="Times New Roman" w:cs="David" w:hint="cs"/>
          <w:sz w:val="24"/>
          <w:szCs w:val="24"/>
          <w:rtl/>
        </w:rPr>
        <w:t xml:space="preserve"> כל רמז לשובו של דומוזי, אך מאחר שהיצירה האכדית </w:t>
      </w:r>
      <w:r w:rsidR="001C0C86" w:rsidRPr="00A47B88">
        <w:rPr>
          <w:rFonts w:ascii="Times New Roman" w:hAnsi="Times New Roman" w:cs="David" w:hint="cs"/>
          <w:sz w:val="24"/>
          <w:szCs w:val="24"/>
          <w:rtl/>
          <w:lang w:bidi="he-IL"/>
        </w:rPr>
        <w:t xml:space="preserve">כאמור </w:t>
      </w:r>
      <w:r w:rsidR="001C0C86" w:rsidRPr="00A47B88">
        <w:rPr>
          <w:rFonts w:ascii="Times New Roman" w:hAnsi="Times New Roman" w:cs="David" w:hint="cs"/>
          <w:sz w:val="24"/>
          <w:szCs w:val="24"/>
          <w:rtl/>
        </w:rPr>
        <w:t xml:space="preserve">ממילא אינה מוסרת את סיבת ירידתה של אשתר לשאול, הניח </w:t>
      </w:r>
      <w:r w:rsidRPr="00A47B88">
        <w:rPr>
          <w:rFonts w:ascii="Times New Roman" w:hAnsi="Times New Roman" w:cs="David" w:hint="cs"/>
          <w:sz w:val="24"/>
          <w:szCs w:val="24"/>
        </w:rPr>
        <w:t>S</w:t>
      </w:r>
      <w:proofErr w:type="spellStart"/>
      <w:r w:rsidRPr="00A47B88">
        <w:rPr>
          <w:rFonts w:ascii="Times New Roman" w:hAnsi="Times New Roman" w:cs="David"/>
          <w:sz w:val="24"/>
          <w:szCs w:val="24"/>
          <w:lang w:val="en-GB" w:bidi="he-IL"/>
        </w:rPr>
        <w:t>ayce</w:t>
      </w:r>
      <w:proofErr w:type="spellEnd"/>
      <w:r w:rsidR="001C0C86" w:rsidRPr="00A47B88">
        <w:rPr>
          <w:rFonts w:ascii="Times New Roman" w:hAnsi="Times New Roman" w:cs="David" w:hint="cs"/>
          <w:sz w:val="24"/>
          <w:szCs w:val="24"/>
          <w:rtl/>
        </w:rPr>
        <w:t xml:space="preserve"> כי הסיבה היחידה האפשרית לכך </w:t>
      </w:r>
      <w:r w:rsidR="001C0C86" w:rsidRPr="00A47B88">
        <w:rPr>
          <w:rFonts w:ascii="Times New Roman" w:hAnsi="Times New Roman" w:cs="David"/>
          <w:sz w:val="24"/>
          <w:szCs w:val="24"/>
          <w:rtl/>
        </w:rPr>
        <w:t>–</w:t>
      </w:r>
      <w:r w:rsidR="001C0C86" w:rsidRPr="00A47B88">
        <w:rPr>
          <w:rFonts w:ascii="Times New Roman" w:hAnsi="Times New Roman" w:cs="David" w:hint="cs"/>
          <w:sz w:val="24"/>
          <w:szCs w:val="24"/>
          <w:rtl/>
        </w:rPr>
        <w:t xml:space="preserve"> בעקבות היכרותו עם סיפור אדוניס ואפרודיטה</w:t>
      </w:r>
      <w:r w:rsidR="001B55A6" w:rsidRPr="00A47B88">
        <w:rPr>
          <w:rFonts w:ascii="Times New Roman" w:hAnsi="Times New Roman" w:cs="David" w:hint="cs"/>
          <w:sz w:val="24"/>
          <w:szCs w:val="24"/>
          <w:rtl/>
          <w:lang w:bidi="he-IL"/>
        </w:rPr>
        <w:t xml:space="preserve"> של קירילוס</w:t>
      </w:r>
      <w:r w:rsidR="00834042" w:rsidRPr="00A47B88">
        <w:rPr>
          <w:rFonts w:ascii="Times New Roman" w:hAnsi="Times New Roman" w:cs="David" w:hint="cs"/>
          <w:sz w:val="24"/>
          <w:szCs w:val="24"/>
          <w:rtl/>
          <w:lang w:bidi="he-IL"/>
        </w:rPr>
        <w:t xml:space="preserve"> (במילותיו: "</w:t>
      </w:r>
      <w:r w:rsidR="00834042" w:rsidRPr="00A47B88">
        <w:rPr>
          <w:rFonts w:ascii="Times New Roman" w:hAnsi="Times New Roman" w:cs="David"/>
          <w:sz w:val="24"/>
          <w:szCs w:val="24"/>
          <w:lang w:val="en-GB" w:bidi="he-IL"/>
        </w:rPr>
        <w:t>an Alexandrian legend</w:t>
      </w:r>
      <w:r w:rsidR="00834042" w:rsidRPr="00A47B88">
        <w:rPr>
          <w:rFonts w:ascii="Times New Roman" w:hAnsi="Times New Roman" w:cs="David" w:hint="cs"/>
          <w:sz w:val="24"/>
          <w:szCs w:val="24"/>
          <w:rtl/>
          <w:lang w:bidi="he-IL"/>
        </w:rPr>
        <w:t>")</w:t>
      </w:r>
      <w:r w:rsidR="001C0C86" w:rsidRPr="00A47B88">
        <w:rPr>
          <w:rFonts w:ascii="Times New Roman" w:hAnsi="Times New Roman" w:cs="David" w:hint="cs"/>
          <w:sz w:val="24"/>
          <w:szCs w:val="24"/>
          <w:rtl/>
        </w:rPr>
        <w:t xml:space="preserve"> </w:t>
      </w:r>
      <w:r w:rsidR="001C0C86" w:rsidRPr="00A47B88">
        <w:rPr>
          <w:rFonts w:ascii="Times New Roman" w:hAnsi="Times New Roman" w:cs="David"/>
          <w:sz w:val="24"/>
          <w:szCs w:val="24"/>
          <w:rtl/>
        </w:rPr>
        <w:t>–</w:t>
      </w:r>
      <w:r w:rsidR="001C0C86" w:rsidRPr="00A47B88">
        <w:rPr>
          <w:rFonts w:ascii="Times New Roman" w:hAnsi="Times New Roman" w:cs="David" w:hint="cs"/>
          <w:sz w:val="24"/>
          <w:szCs w:val="24"/>
          <w:rtl/>
        </w:rPr>
        <w:t xml:space="preserve"> היא כדי להחיות את דומוזי. עוד הניח </w:t>
      </w:r>
      <w:proofErr w:type="spellStart"/>
      <w:r w:rsidRPr="00A47B88">
        <w:rPr>
          <w:rFonts w:ascii="Times New Roman" w:hAnsi="Times New Roman" w:cs="David"/>
          <w:sz w:val="24"/>
          <w:szCs w:val="24"/>
        </w:rPr>
        <w:t>Sayce</w:t>
      </w:r>
      <w:proofErr w:type="spellEnd"/>
      <w:r w:rsidR="001C0C86" w:rsidRPr="00A47B88">
        <w:rPr>
          <w:rFonts w:ascii="Times New Roman" w:hAnsi="Times New Roman" w:cs="David" w:hint="cs"/>
          <w:sz w:val="24"/>
          <w:szCs w:val="24"/>
          <w:rtl/>
        </w:rPr>
        <w:t xml:space="preserve">, שוב בהשפעת סיפור אפרודיטה ואדוניס, כי </w:t>
      </w:r>
      <w:r w:rsidRPr="00A47B88">
        <w:rPr>
          <w:rFonts w:ascii="Times New Roman" w:hAnsi="Times New Roman" w:cs="David" w:hint="cs"/>
          <w:sz w:val="24"/>
          <w:szCs w:val="24"/>
          <w:rtl/>
          <w:lang w:bidi="he-IL"/>
        </w:rPr>
        <w:t>'</w:t>
      </w:r>
      <w:r w:rsidR="001C0C86" w:rsidRPr="00A47B88">
        <w:rPr>
          <w:rFonts w:ascii="Times New Roman" w:hAnsi="Times New Roman" w:cs="David" w:hint="cs"/>
          <w:sz w:val="24"/>
          <w:szCs w:val="24"/>
          <w:rtl/>
        </w:rPr>
        <w:t>הבבלים</w:t>
      </w:r>
      <w:r w:rsidRPr="00A47B88">
        <w:rPr>
          <w:rFonts w:ascii="Times New Roman" w:hAnsi="Times New Roman" w:cs="David" w:hint="cs"/>
          <w:sz w:val="24"/>
          <w:szCs w:val="24"/>
          <w:rtl/>
          <w:lang w:bidi="he-IL"/>
        </w:rPr>
        <w:t>'</w:t>
      </w:r>
      <w:r w:rsidR="001C0C86" w:rsidRPr="00A47B88">
        <w:rPr>
          <w:rFonts w:ascii="Times New Roman" w:hAnsi="Times New Roman" w:cs="David" w:hint="cs"/>
          <w:sz w:val="24"/>
          <w:szCs w:val="24"/>
          <w:rtl/>
        </w:rPr>
        <w:t xml:space="preserve"> ערכו טקסי שמחה והודיה על שובו של דומוזי אף שגם לכך לא מצא ראיה בטקסט </w:t>
      </w:r>
      <w:r w:rsidRPr="00A47B88">
        <w:rPr>
          <w:rFonts w:ascii="Times New Roman" w:hAnsi="Times New Roman" w:cs="David" w:hint="cs"/>
          <w:sz w:val="24"/>
          <w:szCs w:val="24"/>
          <w:rtl/>
          <w:lang w:bidi="he-IL"/>
        </w:rPr>
        <w:t>האכדי</w:t>
      </w:r>
      <w:r w:rsidR="001C0C86" w:rsidRPr="00A47B88">
        <w:rPr>
          <w:rFonts w:ascii="Times New Roman" w:hAnsi="Times New Roman" w:cs="David" w:hint="cs"/>
          <w:sz w:val="24"/>
          <w:szCs w:val="24"/>
          <w:rtl/>
        </w:rPr>
        <w:t xml:space="preserve">, כדבריו: </w:t>
      </w:r>
    </w:p>
    <w:p w14:paraId="4AC028E8" w14:textId="51000C7E" w:rsidR="001C0C86" w:rsidRPr="00A47B88" w:rsidRDefault="001C0C86" w:rsidP="001C0C86">
      <w:pPr>
        <w:autoSpaceDE w:val="0"/>
        <w:autoSpaceDN w:val="0"/>
        <w:adjustRightInd w:val="0"/>
        <w:spacing w:after="120" w:line="480" w:lineRule="auto"/>
        <w:ind w:right="379"/>
        <w:jc w:val="both"/>
        <w:rPr>
          <w:rFonts w:ascii="Times New Roman" w:hAnsi="Times New Roman" w:cstheme="majorBidi"/>
          <w:sz w:val="24"/>
          <w:szCs w:val="24"/>
          <w:rtl/>
        </w:rPr>
      </w:pPr>
      <w:proofErr w:type="gramStart"/>
      <w:r w:rsidRPr="00A47B88">
        <w:rPr>
          <w:rFonts w:ascii="Times New Roman" w:hAnsi="Times New Roman" w:cstheme="majorBidi"/>
          <w:sz w:val="24"/>
          <w:szCs w:val="24"/>
        </w:rPr>
        <w:t>It is clear that the</w:t>
      </w:r>
      <w:proofErr w:type="gramEnd"/>
      <w:r w:rsidRPr="00A47B88">
        <w:rPr>
          <w:rFonts w:ascii="Times New Roman" w:hAnsi="Times New Roman" w:cstheme="majorBidi"/>
          <w:sz w:val="24"/>
          <w:szCs w:val="24"/>
        </w:rPr>
        <w:t xml:space="preserve"> Babylonian poet who sang of the descent of </w:t>
      </w:r>
      <w:proofErr w:type="spellStart"/>
      <w:r w:rsidRPr="00A47B88">
        <w:rPr>
          <w:rFonts w:ascii="Times New Roman" w:hAnsi="Times New Roman" w:cstheme="majorBidi"/>
          <w:sz w:val="24"/>
          <w:szCs w:val="24"/>
        </w:rPr>
        <w:t>I</w:t>
      </w:r>
      <w:r w:rsidR="00A130F9" w:rsidRPr="00A47B88">
        <w:rPr>
          <w:rFonts w:ascii="Times New Roman" w:hAnsi="Times New Roman" w:cstheme="majorBidi"/>
          <w:sz w:val="24"/>
          <w:szCs w:val="24"/>
        </w:rPr>
        <w:t>š</w:t>
      </w:r>
      <w:r w:rsidRPr="00A47B88">
        <w:rPr>
          <w:rFonts w:ascii="Times New Roman" w:hAnsi="Times New Roman" w:cstheme="majorBidi"/>
          <w:sz w:val="24"/>
          <w:szCs w:val="24"/>
        </w:rPr>
        <w:t>tar</w:t>
      </w:r>
      <w:proofErr w:type="spellEnd"/>
      <w:r w:rsidRPr="00A47B88">
        <w:rPr>
          <w:rFonts w:ascii="Times New Roman" w:hAnsi="Times New Roman" w:cstheme="majorBidi"/>
          <w:sz w:val="24"/>
          <w:szCs w:val="24"/>
        </w:rPr>
        <w:t xml:space="preserve"> into Hades had no conception of a festival of joy that followed immediately upon a festival of mourning. Nevertheless, the whole burden of his poem is the successful journey of the goddess into the under-world for the sake of the precious waters which should restore her beloved one to life. Even in Babylonia, therefore, there must have been a season when the name of Tammuz was commemorated, not with words of woe, but with joy and rejoicing.</w:t>
      </w:r>
      <w:r w:rsidRPr="00A47B88">
        <w:rPr>
          <w:rFonts w:ascii="Times New Roman" w:hAnsi="Times New Roman" w:cstheme="majorBidi"/>
          <w:sz w:val="24"/>
          <w:szCs w:val="24"/>
          <w:rtl/>
        </w:rPr>
        <w:t xml:space="preserve"> </w:t>
      </w:r>
      <w:r w:rsidR="00834042" w:rsidRPr="00A47B88">
        <w:rPr>
          <w:rStyle w:val="FootnoteReference"/>
          <w:rFonts w:ascii="Times New Roman" w:hAnsi="Times New Roman" w:cstheme="majorBidi"/>
          <w:sz w:val="24"/>
          <w:szCs w:val="24"/>
          <w:rtl/>
        </w:rPr>
        <w:footnoteReference w:id="10"/>
      </w:r>
    </w:p>
    <w:p w14:paraId="076C3028" w14:textId="77777777" w:rsidR="00FF23D8" w:rsidRPr="00A47B88" w:rsidRDefault="00271672" w:rsidP="00FF23D8">
      <w:pPr>
        <w:bidi/>
        <w:spacing w:after="0" w:line="480" w:lineRule="auto"/>
        <w:ind w:firstLine="360"/>
        <w:rPr>
          <w:rFonts w:ascii="Times New Roman" w:hAnsi="Times New Roman" w:cs="David"/>
          <w:sz w:val="24"/>
          <w:szCs w:val="24"/>
          <w:rtl/>
          <w:lang w:bidi="he-IL"/>
        </w:rPr>
      </w:pPr>
      <w:r w:rsidRPr="00A47B88">
        <w:rPr>
          <w:rFonts w:ascii="Times New Roman" w:hAnsi="Times New Roman" w:cs="David" w:hint="cs"/>
          <w:sz w:val="24"/>
          <w:szCs w:val="24"/>
          <w:rtl/>
          <w:lang w:bidi="he-IL"/>
        </w:rPr>
        <w:lastRenderedPageBreak/>
        <w:t>אילו סברתם של חוקרים אלו</w:t>
      </w:r>
      <w:r w:rsidR="00A130F9" w:rsidRPr="00A47B88">
        <w:rPr>
          <w:rFonts w:ascii="Times New Roman" w:hAnsi="Times New Roman" w:cs="David" w:hint="cs"/>
          <w:sz w:val="24"/>
          <w:szCs w:val="24"/>
          <w:rtl/>
          <w:lang w:bidi="he-IL"/>
        </w:rPr>
        <w:t xml:space="preserve"> </w:t>
      </w:r>
      <w:r w:rsidR="00A130F9" w:rsidRPr="00A47B88">
        <w:rPr>
          <w:rFonts w:ascii="Times New Roman" w:hAnsi="Times New Roman" w:cs="David"/>
          <w:sz w:val="24"/>
          <w:szCs w:val="24"/>
          <w:rtl/>
          <w:lang w:bidi="he-IL"/>
        </w:rPr>
        <w:t>–</w:t>
      </w:r>
      <w:r w:rsidR="00A130F9" w:rsidRPr="00A47B88">
        <w:rPr>
          <w:rFonts w:ascii="Times New Roman" w:hAnsi="Times New Roman" w:cs="David" w:hint="cs"/>
          <w:sz w:val="24"/>
          <w:szCs w:val="24"/>
          <w:rtl/>
          <w:lang w:bidi="he-IL"/>
        </w:rPr>
        <w:t xml:space="preserve"> </w:t>
      </w:r>
      <w:r w:rsidRPr="00A47B88">
        <w:rPr>
          <w:rFonts w:ascii="Times New Roman" w:hAnsi="Times New Roman" w:cs="David" w:hint="cs"/>
          <w:sz w:val="24"/>
          <w:szCs w:val="24"/>
          <w:rtl/>
          <w:lang w:bidi="he-IL"/>
        </w:rPr>
        <w:t xml:space="preserve"> כי יש לפרש את </w:t>
      </w:r>
      <w:proofErr w:type="spellStart"/>
      <w:r w:rsidR="003E3DD2" w:rsidRPr="00A47B88">
        <w:rPr>
          <w:rFonts w:ascii="Times New Roman" w:eastAsia="Calibri" w:hAnsi="Times New Roman" w:cs="David" w:hint="cs"/>
          <w:i/>
          <w:sz w:val="24"/>
          <w:szCs w:val="24"/>
          <w:lang w:bidi="he-IL"/>
        </w:rPr>
        <w:t>Ištar’s</w:t>
      </w:r>
      <w:proofErr w:type="spellEnd"/>
      <w:r w:rsidR="003E3DD2" w:rsidRPr="00A47B88">
        <w:rPr>
          <w:rFonts w:ascii="Times New Roman" w:eastAsia="Calibri" w:hAnsi="Times New Roman" w:cs="David" w:hint="cs"/>
          <w:i/>
          <w:sz w:val="24"/>
          <w:szCs w:val="24"/>
          <w:lang w:bidi="he-IL"/>
        </w:rPr>
        <w:t xml:space="preserve"> Descent</w:t>
      </w:r>
      <w:r w:rsidRPr="00A47B88">
        <w:rPr>
          <w:rFonts w:ascii="Times New Roman" w:eastAsia="Calibri" w:hAnsi="Times New Roman" w:cs="David" w:hint="cs"/>
          <w:sz w:val="24"/>
          <w:szCs w:val="24"/>
          <w:rtl/>
          <w:lang w:bidi="he-IL"/>
        </w:rPr>
        <w:t xml:space="preserve"> כתקדים מסופוטמי לסיפור </w:t>
      </w:r>
      <w:r w:rsidR="00E12311" w:rsidRPr="00A47B88">
        <w:rPr>
          <w:rFonts w:ascii="Times New Roman" w:eastAsia="Calibri" w:hAnsi="Times New Roman" w:cs="David" w:hint="cs"/>
          <w:sz w:val="24"/>
          <w:szCs w:val="24"/>
          <w:rtl/>
          <w:lang w:bidi="he-IL"/>
        </w:rPr>
        <w:t xml:space="preserve">תחיית אדוניס </w:t>
      </w:r>
      <w:r w:rsidR="00A130F9" w:rsidRPr="00A47B88">
        <w:rPr>
          <w:rFonts w:ascii="Times New Roman" w:eastAsia="Calibri" w:hAnsi="Times New Roman" w:cs="David"/>
          <w:sz w:val="24"/>
          <w:szCs w:val="24"/>
          <w:rtl/>
          <w:lang w:bidi="he-IL"/>
        </w:rPr>
        <w:t>–</w:t>
      </w:r>
      <w:r w:rsidRPr="00A47B88">
        <w:rPr>
          <w:rFonts w:ascii="Times New Roman" w:eastAsia="Calibri" w:hAnsi="Times New Roman" w:cs="David" w:hint="cs"/>
          <w:sz w:val="24"/>
          <w:szCs w:val="24"/>
          <w:rtl/>
          <w:lang w:bidi="he-IL"/>
        </w:rPr>
        <w:t xml:space="preserve"> </w:t>
      </w:r>
      <w:r w:rsidR="00CB4FAD" w:rsidRPr="00A47B88">
        <w:rPr>
          <w:rFonts w:ascii="Times New Roman" w:hAnsi="Times New Roman" w:cs="David" w:hint="cs"/>
          <w:sz w:val="24"/>
          <w:szCs w:val="24"/>
          <w:rtl/>
          <w:lang w:bidi="he-IL"/>
        </w:rPr>
        <w:t>הי</w:t>
      </w:r>
      <w:r w:rsidR="00A130F9" w:rsidRPr="00A47B88">
        <w:rPr>
          <w:rFonts w:ascii="Times New Roman" w:hAnsi="Times New Roman" w:cs="David" w:hint="cs"/>
          <w:sz w:val="24"/>
          <w:szCs w:val="24"/>
          <w:rtl/>
          <w:lang w:bidi="he-IL"/>
        </w:rPr>
        <w:t>ת</w:t>
      </w:r>
      <w:r w:rsidR="00CB4FAD" w:rsidRPr="00A47B88">
        <w:rPr>
          <w:rFonts w:ascii="Times New Roman" w:hAnsi="Times New Roman" w:cs="David" w:hint="cs"/>
          <w:sz w:val="24"/>
          <w:szCs w:val="24"/>
          <w:rtl/>
          <w:lang w:bidi="he-IL"/>
        </w:rPr>
        <w:t>ה נותר</w:t>
      </w:r>
      <w:r w:rsidR="00A130F9" w:rsidRPr="00A47B88">
        <w:rPr>
          <w:rFonts w:ascii="Times New Roman" w:hAnsi="Times New Roman" w:cs="David" w:hint="cs"/>
          <w:sz w:val="24"/>
          <w:szCs w:val="24"/>
          <w:rtl/>
          <w:lang w:bidi="he-IL"/>
        </w:rPr>
        <w:t>ת</w:t>
      </w:r>
      <w:r w:rsidR="00CB4FAD" w:rsidRPr="00A47B88">
        <w:rPr>
          <w:rFonts w:ascii="Times New Roman" w:hAnsi="Times New Roman" w:cs="David" w:hint="cs"/>
          <w:sz w:val="24"/>
          <w:szCs w:val="24"/>
          <w:rtl/>
          <w:lang w:bidi="he-IL"/>
        </w:rPr>
        <w:t xml:space="preserve"> נחלת</w:t>
      </w:r>
      <w:r w:rsidR="00834042" w:rsidRPr="00A47B88">
        <w:rPr>
          <w:rFonts w:ascii="Times New Roman" w:hAnsi="Times New Roman" w:cs="David" w:hint="cs"/>
          <w:sz w:val="24"/>
          <w:szCs w:val="24"/>
          <w:rtl/>
          <w:lang w:bidi="he-IL"/>
        </w:rPr>
        <w:t>ם</w:t>
      </w:r>
      <w:r w:rsidR="00CB4FAD" w:rsidRPr="00A47B88">
        <w:rPr>
          <w:rFonts w:ascii="Times New Roman" w:hAnsi="Times New Roman" w:cs="David" w:hint="cs"/>
          <w:sz w:val="24"/>
          <w:szCs w:val="24"/>
          <w:rtl/>
          <w:lang w:bidi="he-IL"/>
        </w:rPr>
        <w:t xml:space="preserve"> </w:t>
      </w:r>
      <w:r w:rsidR="00E12311" w:rsidRPr="00A47B88">
        <w:rPr>
          <w:rFonts w:ascii="Times New Roman" w:hAnsi="Times New Roman" w:cs="David" w:hint="cs"/>
          <w:sz w:val="24"/>
          <w:szCs w:val="24"/>
          <w:rtl/>
          <w:lang w:bidi="he-IL"/>
        </w:rPr>
        <w:t>של אשורולוגים בלבד</w:t>
      </w:r>
      <w:r w:rsidR="00CB4FAD" w:rsidRPr="00A47B88">
        <w:rPr>
          <w:rFonts w:ascii="Times New Roman" w:hAnsi="Times New Roman" w:cs="David" w:hint="cs"/>
          <w:sz w:val="24"/>
          <w:szCs w:val="24"/>
          <w:rtl/>
          <w:lang w:bidi="he-IL"/>
        </w:rPr>
        <w:t>, ייתכן שהי</w:t>
      </w:r>
      <w:r w:rsidR="00A130F9" w:rsidRPr="00A47B88">
        <w:rPr>
          <w:rFonts w:ascii="Times New Roman" w:hAnsi="Times New Roman" w:cs="David" w:hint="cs"/>
          <w:sz w:val="24"/>
          <w:szCs w:val="24"/>
          <w:rtl/>
          <w:lang w:bidi="he-IL"/>
        </w:rPr>
        <w:t>ת</w:t>
      </w:r>
      <w:r w:rsidR="00CB4FAD" w:rsidRPr="00A47B88">
        <w:rPr>
          <w:rFonts w:ascii="Times New Roman" w:hAnsi="Times New Roman" w:cs="David" w:hint="cs"/>
          <w:sz w:val="24"/>
          <w:szCs w:val="24"/>
          <w:rtl/>
          <w:lang w:bidi="he-IL"/>
        </w:rPr>
        <w:t>ה נשכח</w:t>
      </w:r>
      <w:r w:rsidR="00A130F9" w:rsidRPr="00A47B88">
        <w:rPr>
          <w:rFonts w:ascii="Times New Roman" w:hAnsi="Times New Roman" w:cs="David" w:hint="cs"/>
          <w:sz w:val="24"/>
          <w:szCs w:val="24"/>
          <w:rtl/>
          <w:lang w:bidi="he-IL"/>
        </w:rPr>
        <w:t>ת</w:t>
      </w:r>
      <w:r w:rsidR="00CB4FAD" w:rsidRPr="00A47B88">
        <w:rPr>
          <w:rFonts w:ascii="Times New Roman" w:hAnsi="Times New Roman" w:cs="David" w:hint="cs"/>
          <w:sz w:val="24"/>
          <w:szCs w:val="24"/>
          <w:rtl/>
          <w:lang w:bidi="he-IL"/>
        </w:rPr>
        <w:t xml:space="preserve"> במשך השנים לאחר שלא נמצא ל</w:t>
      </w:r>
      <w:r w:rsidR="00646866" w:rsidRPr="00A47B88">
        <w:rPr>
          <w:rFonts w:ascii="Times New Roman" w:hAnsi="Times New Roman" w:cs="David" w:hint="cs"/>
          <w:sz w:val="24"/>
          <w:szCs w:val="24"/>
          <w:rtl/>
          <w:lang w:bidi="he-IL"/>
        </w:rPr>
        <w:t>ה</w:t>
      </w:r>
      <w:r w:rsidR="00CB4FAD" w:rsidRPr="00A47B88">
        <w:rPr>
          <w:rFonts w:ascii="Times New Roman" w:hAnsi="Times New Roman" w:cs="David" w:hint="cs"/>
          <w:sz w:val="24"/>
          <w:szCs w:val="24"/>
          <w:rtl/>
          <w:lang w:bidi="he-IL"/>
        </w:rPr>
        <w:t xml:space="preserve"> ביסוס בטקסטים מסופוטמיים נוספים עד שנות השישים של המאה העשרים. אולם ב</w:t>
      </w:r>
      <w:r w:rsidR="00C375A2" w:rsidRPr="00A47B88">
        <w:rPr>
          <w:rFonts w:ascii="Times New Roman" w:hAnsi="Times New Roman" w:cs="David" w:hint="cs"/>
          <w:sz w:val="24"/>
          <w:szCs w:val="24"/>
          <w:rtl/>
          <w:lang w:bidi="he-IL"/>
        </w:rPr>
        <w:t>סוף</w:t>
      </w:r>
      <w:r w:rsidR="00680FB6" w:rsidRPr="00A47B88">
        <w:rPr>
          <w:rFonts w:ascii="Times New Roman" w:hAnsi="Times New Roman" w:cs="David" w:hint="cs"/>
          <w:sz w:val="24"/>
          <w:szCs w:val="24"/>
          <w:rtl/>
          <w:lang w:bidi="he-IL"/>
        </w:rPr>
        <w:t xml:space="preserve"> המאה ה-</w:t>
      </w:r>
      <w:r w:rsidR="00C375A2" w:rsidRPr="00A47B88">
        <w:rPr>
          <w:rFonts w:ascii="Times New Roman" w:hAnsi="Times New Roman" w:cs="David" w:hint="cs"/>
          <w:sz w:val="24"/>
          <w:szCs w:val="24"/>
          <w:rtl/>
          <w:lang w:bidi="he-IL"/>
        </w:rPr>
        <w:t>י"ט</w:t>
      </w:r>
      <w:r w:rsidR="00A130F9" w:rsidRPr="00A47B88">
        <w:rPr>
          <w:rFonts w:ascii="Times New Roman" w:hAnsi="Times New Roman" w:cs="David" w:hint="cs"/>
          <w:sz w:val="24"/>
          <w:szCs w:val="24"/>
          <w:rtl/>
          <w:lang w:bidi="he-IL"/>
        </w:rPr>
        <w:t xml:space="preserve"> </w:t>
      </w:r>
      <w:r w:rsidR="00040A90" w:rsidRPr="00A47B88">
        <w:rPr>
          <w:rFonts w:ascii="Times New Roman" w:hAnsi="Times New Roman" w:cs="David" w:hint="cs"/>
          <w:sz w:val="24"/>
          <w:szCs w:val="24"/>
          <w:rtl/>
          <w:lang w:bidi="he-IL"/>
        </w:rPr>
        <w:t xml:space="preserve">מצא </w:t>
      </w:r>
      <w:r w:rsidR="00040A90" w:rsidRPr="00A47B88">
        <w:rPr>
          <w:rFonts w:ascii="Times New Roman" w:hAnsi="Times New Roman" w:cs="David"/>
          <w:sz w:val="24"/>
          <w:szCs w:val="24"/>
          <w:lang w:bidi="he-IL"/>
        </w:rPr>
        <w:t>Frazer</w:t>
      </w:r>
      <w:r w:rsidR="00040A90" w:rsidRPr="00A47B88">
        <w:rPr>
          <w:rFonts w:ascii="Times New Roman" w:hAnsi="Times New Roman" w:cs="David" w:hint="cs"/>
          <w:sz w:val="24"/>
          <w:szCs w:val="24"/>
          <w:rtl/>
          <w:lang w:bidi="he-IL"/>
        </w:rPr>
        <w:t xml:space="preserve"> </w:t>
      </w:r>
      <w:r w:rsidR="000A6497" w:rsidRPr="00A47B88">
        <w:rPr>
          <w:rFonts w:ascii="Times New Roman" w:hAnsi="Times New Roman" w:cs="David" w:hint="cs"/>
          <w:sz w:val="24"/>
          <w:szCs w:val="24"/>
          <w:rtl/>
          <w:lang w:bidi="he-IL"/>
        </w:rPr>
        <w:t>ב</w:t>
      </w:r>
      <w:r w:rsidR="00803D6E" w:rsidRPr="00A47B88">
        <w:rPr>
          <w:rFonts w:ascii="Times New Roman" w:hAnsi="Times New Roman" w:cs="David" w:hint="cs"/>
          <w:sz w:val="24"/>
          <w:szCs w:val="24"/>
          <w:rtl/>
          <w:lang w:bidi="he-IL"/>
        </w:rPr>
        <w:t>פירוש המקובל ל</w:t>
      </w:r>
      <w:r w:rsidR="001D7EC4" w:rsidRPr="00A47B88">
        <w:rPr>
          <w:rFonts w:ascii="Times New Roman" w:hAnsi="Times New Roman" w:cs="David" w:hint="cs"/>
          <w:sz w:val="24"/>
          <w:szCs w:val="24"/>
          <w:rtl/>
          <w:lang w:bidi="he-IL"/>
        </w:rPr>
        <w:t xml:space="preserve">יצירה </w:t>
      </w:r>
      <w:proofErr w:type="spellStart"/>
      <w:r w:rsidR="003E3DD2" w:rsidRPr="00A47B88">
        <w:rPr>
          <w:rFonts w:ascii="Times New Roman" w:hAnsi="Times New Roman" w:cs="David" w:hint="cs"/>
          <w:i/>
          <w:sz w:val="24"/>
          <w:szCs w:val="24"/>
          <w:lang w:bidi="he-IL"/>
        </w:rPr>
        <w:t>Ištar’s</w:t>
      </w:r>
      <w:proofErr w:type="spellEnd"/>
      <w:r w:rsidR="003E3DD2" w:rsidRPr="00A47B88">
        <w:rPr>
          <w:rFonts w:ascii="Times New Roman" w:hAnsi="Times New Roman" w:cs="David" w:hint="cs"/>
          <w:i/>
          <w:sz w:val="24"/>
          <w:szCs w:val="24"/>
          <w:lang w:bidi="he-IL"/>
        </w:rPr>
        <w:t xml:space="preserve"> Descent</w:t>
      </w:r>
      <w:r w:rsidR="001D7EC4" w:rsidRPr="00A47B88">
        <w:rPr>
          <w:rFonts w:ascii="Times New Roman" w:hAnsi="Times New Roman" w:cs="David" w:hint="cs"/>
          <w:sz w:val="24"/>
          <w:szCs w:val="24"/>
          <w:rtl/>
          <w:lang w:bidi="he-IL"/>
        </w:rPr>
        <w:t xml:space="preserve"> </w:t>
      </w:r>
      <w:r w:rsidR="000A6497" w:rsidRPr="00A47B88">
        <w:rPr>
          <w:rFonts w:ascii="Times New Roman" w:hAnsi="Times New Roman" w:cs="David" w:hint="cs"/>
          <w:sz w:val="24"/>
          <w:szCs w:val="24"/>
          <w:rtl/>
          <w:lang w:bidi="he-IL"/>
        </w:rPr>
        <w:t xml:space="preserve">את </w:t>
      </w:r>
      <w:r w:rsidR="00C375A2" w:rsidRPr="00A47B88">
        <w:rPr>
          <w:rFonts w:ascii="Times New Roman" w:hAnsi="Times New Roman" w:cs="David" w:hint="cs"/>
          <w:sz w:val="24"/>
          <w:szCs w:val="24"/>
          <w:rtl/>
          <w:lang w:bidi="he-IL"/>
        </w:rPr>
        <w:t>אחת הראיות העיקריות</w:t>
      </w:r>
      <w:r w:rsidR="00CB4FAD" w:rsidRPr="00A47B88">
        <w:rPr>
          <w:rFonts w:ascii="Times New Roman" w:hAnsi="Times New Roman" w:cs="David" w:hint="cs"/>
          <w:sz w:val="24"/>
          <w:szCs w:val="24"/>
          <w:rtl/>
          <w:lang w:bidi="he-IL"/>
        </w:rPr>
        <w:t xml:space="preserve"> להיותו של דומוזי </w:t>
      </w:r>
      <w:r w:rsidR="001D7EC4" w:rsidRPr="00A47B88">
        <w:rPr>
          <w:rFonts w:ascii="Times New Roman" w:hAnsi="Times New Roman" w:cs="David"/>
          <w:sz w:val="24"/>
          <w:szCs w:val="24"/>
          <w:lang w:val="en-GB" w:bidi="he-IL"/>
        </w:rPr>
        <w:t xml:space="preserve">a </w:t>
      </w:r>
      <w:r w:rsidR="00CB4FAD" w:rsidRPr="00A47B88">
        <w:rPr>
          <w:rFonts w:ascii="Times New Roman" w:hAnsi="Times New Roman" w:cs="David"/>
          <w:sz w:val="24"/>
          <w:szCs w:val="24"/>
          <w:lang w:bidi="he-IL"/>
        </w:rPr>
        <w:t>dying and rising god</w:t>
      </w:r>
      <w:r w:rsidR="001D7EC4" w:rsidRPr="00A47B88">
        <w:rPr>
          <w:rFonts w:ascii="Times New Roman" w:hAnsi="Times New Roman" w:cs="David" w:hint="cs"/>
          <w:sz w:val="24"/>
          <w:szCs w:val="24"/>
          <w:rtl/>
          <w:lang w:bidi="he-IL"/>
        </w:rPr>
        <w:t>, מקבילם של אוסיריס ואדוניס</w:t>
      </w:r>
      <w:r w:rsidR="00CE6EC5" w:rsidRPr="00A47B88">
        <w:rPr>
          <w:rFonts w:ascii="Times New Roman" w:hAnsi="Times New Roman" w:cs="David" w:hint="cs"/>
          <w:sz w:val="24"/>
          <w:szCs w:val="24"/>
          <w:rtl/>
          <w:lang w:bidi="he-IL"/>
        </w:rPr>
        <w:t xml:space="preserve">, והרחיב על כך כבר </w:t>
      </w:r>
      <w:r w:rsidR="00646866" w:rsidRPr="00A47B88">
        <w:rPr>
          <w:rFonts w:ascii="Times New Roman" w:hAnsi="Times New Roman" w:cs="David" w:hint="cs"/>
          <w:sz w:val="24"/>
          <w:szCs w:val="24"/>
          <w:rtl/>
          <w:lang w:bidi="he-IL"/>
        </w:rPr>
        <w:t>ב</w:t>
      </w:r>
      <w:r w:rsidR="001D7EC4" w:rsidRPr="00A47B88">
        <w:rPr>
          <w:rFonts w:ascii="Times New Roman" w:hAnsi="Times New Roman" w:cs="David" w:hint="cs"/>
          <w:sz w:val="24"/>
          <w:szCs w:val="24"/>
          <w:rtl/>
          <w:lang w:bidi="he-IL"/>
        </w:rPr>
        <w:t>מהדורה הראשונה של ספרו:</w:t>
      </w:r>
      <w:r w:rsidR="00646866" w:rsidRPr="00A47B88">
        <w:rPr>
          <w:rFonts w:ascii="Times New Roman" w:hAnsi="Times New Roman" w:cs="David" w:hint="cs"/>
          <w:sz w:val="24"/>
          <w:szCs w:val="24"/>
          <w:rtl/>
          <w:lang w:bidi="he-IL"/>
        </w:rPr>
        <w:t xml:space="preserve"> </w:t>
      </w:r>
      <w:r w:rsidR="00646866" w:rsidRPr="00A47B88">
        <w:rPr>
          <w:rFonts w:ascii="Times New Roman" w:hAnsi="Times New Roman" w:cs="David"/>
          <w:sz w:val="24"/>
          <w:szCs w:val="24"/>
          <w:lang w:val="en-GB" w:bidi="he-IL"/>
        </w:rPr>
        <w:t>The Golden Bough</w:t>
      </w:r>
      <w:r w:rsidR="000A6497" w:rsidRPr="00A47B88">
        <w:rPr>
          <w:rFonts w:ascii="Times New Roman" w:hAnsi="Times New Roman" w:cs="David" w:hint="cs"/>
          <w:sz w:val="24"/>
          <w:szCs w:val="24"/>
          <w:rtl/>
          <w:lang w:bidi="he-IL"/>
        </w:rPr>
        <w:t>, שהתפרס</w:t>
      </w:r>
      <w:r w:rsidR="00CE6EC5" w:rsidRPr="00A47B88">
        <w:rPr>
          <w:rFonts w:ascii="Times New Roman" w:hAnsi="Times New Roman" w:cs="David" w:hint="cs"/>
          <w:sz w:val="24"/>
          <w:szCs w:val="24"/>
          <w:rtl/>
          <w:lang w:bidi="he-IL"/>
        </w:rPr>
        <w:t>מה</w:t>
      </w:r>
      <w:r w:rsidR="000A6497" w:rsidRPr="00A47B88">
        <w:rPr>
          <w:rFonts w:ascii="Times New Roman" w:hAnsi="Times New Roman" w:cs="David" w:hint="cs"/>
          <w:sz w:val="24"/>
          <w:szCs w:val="24"/>
          <w:rtl/>
          <w:lang w:bidi="he-IL"/>
        </w:rPr>
        <w:t xml:space="preserve"> בשנת 1894:</w:t>
      </w:r>
      <w:r w:rsidR="00FF23D8" w:rsidRPr="00A47B88">
        <w:rPr>
          <w:rFonts w:ascii="Times New Roman" w:hAnsi="Times New Roman" w:cs="David" w:hint="cs"/>
          <w:sz w:val="24"/>
          <w:szCs w:val="24"/>
          <w:rtl/>
          <w:lang w:bidi="he-IL"/>
        </w:rPr>
        <w:t xml:space="preserve"> </w:t>
      </w:r>
    </w:p>
    <w:p w14:paraId="46803A95" w14:textId="0307A332" w:rsidR="00040A90" w:rsidRPr="00A47B88" w:rsidRDefault="00FF23D8" w:rsidP="00FF23D8">
      <w:pPr>
        <w:bidi/>
        <w:spacing w:after="0" w:line="480" w:lineRule="auto"/>
        <w:ind w:firstLine="360"/>
        <w:rPr>
          <w:rFonts w:ascii="Times New Roman" w:hAnsi="Times New Roman" w:cs="David"/>
          <w:sz w:val="24"/>
          <w:szCs w:val="24"/>
          <w:lang w:bidi="he-IL"/>
        </w:rPr>
      </w:pPr>
      <w:r w:rsidRPr="00A47B88">
        <w:rPr>
          <w:rFonts w:ascii="Times New Roman" w:hAnsi="Times New Roman" w:cs="David" w:hint="cs"/>
          <w:sz w:val="24"/>
          <w:szCs w:val="24"/>
          <w:rtl/>
          <w:lang w:bidi="he-IL"/>
        </w:rPr>
        <w:t>[</w:t>
      </w:r>
      <w:r w:rsidRPr="00A47B88">
        <w:rPr>
          <w:rFonts w:ascii="Times New Roman" w:hAnsi="Times New Roman" w:cs="David"/>
          <w:sz w:val="24"/>
          <w:szCs w:val="24"/>
          <w:lang w:val="en-GB" w:bidi="he-IL"/>
        </w:rPr>
        <w:t>citation</w:t>
      </w:r>
      <w:r w:rsidRPr="00A47B88">
        <w:rPr>
          <w:rFonts w:ascii="Times New Roman" w:hAnsi="Times New Roman" w:cs="David" w:hint="cs"/>
          <w:sz w:val="24"/>
          <w:szCs w:val="24"/>
          <w:rtl/>
          <w:lang w:val="en-GB" w:bidi="he-IL"/>
        </w:rPr>
        <w:t>]</w:t>
      </w:r>
      <w:r w:rsidR="00803D6E" w:rsidRPr="00A47B88">
        <w:rPr>
          <w:rFonts w:ascii="Times New Roman" w:hAnsi="Times New Roman" w:cs="David"/>
          <w:sz w:val="24"/>
          <w:szCs w:val="24"/>
          <w:lang w:bidi="he-IL"/>
        </w:rPr>
        <w:t>.</w:t>
      </w:r>
      <w:r w:rsidR="00803D6E" w:rsidRPr="00A47B88">
        <w:rPr>
          <w:rStyle w:val="FootnoteReference"/>
          <w:rFonts w:ascii="Times New Roman" w:hAnsi="Times New Roman" w:cs="David"/>
          <w:sz w:val="24"/>
          <w:szCs w:val="24"/>
          <w:rtl/>
        </w:rPr>
        <w:footnoteReference w:id="11"/>
      </w:r>
    </w:p>
    <w:p w14:paraId="30D6AA2B" w14:textId="68FA9220" w:rsidR="00CB4FAD" w:rsidRPr="00A47B88" w:rsidRDefault="00CE6EC5" w:rsidP="001D7EC4">
      <w:pPr>
        <w:bidi/>
        <w:spacing w:after="0" w:line="480" w:lineRule="auto"/>
        <w:rPr>
          <w:rFonts w:ascii="Times New Roman" w:hAnsi="Times New Roman" w:cstheme="majorBidi"/>
          <w:sz w:val="24"/>
          <w:szCs w:val="24"/>
          <w:rtl/>
        </w:rPr>
      </w:pPr>
      <w:r w:rsidRPr="00A47B88">
        <w:rPr>
          <w:rFonts w:ascii="Times New Roman" w:hAnsi="Times New Roman" w:cs="David" w:hint="cs"/>
          <w:sz w:val="24"/>
          <w:szCs w:val="24"/>
          <w:rtl/>
          <w:lang w:bidi="he-IL"/>
        </w:rPr>
        <w:t xml:space="preserve">וכך, בד בבד עם השפעתו האדירה של ספרו של </w:t>
      </w:r>
      <w:r w:rsidR="003E3DD2" w:rsidRPr="00A47B88">
        <w:rPr>
          <w:rFonts w:ascii="Times New Roman" w:hAnsi="Times New Roman" w:cs="David"/>
          <w:sz w:val="24"/>
          <w:szCs w:val="24"/>
          <w:lang w:bidi="he-IL"/>
        </w:rPr>
        <w:t>Frazer</w:t>
      </w:r>
      <w:r w:rsidRPr="00A47B88">
        <w:rPr>
          <w:rFonts w:ascii="Times New Roman" w:hAnsi="Times New Roman" w:cs="David" w:hint="cs"/>
          <w:sz w:val="24"/>
          <w:szCs w:val="24"/>
          <w:rtl/>
          <w:lang w:bidi="he-IL"/>
        </w:rPr>
        <w:t xml:space="preserve"> על מחקר מדעי הרוח והחברה בעת ההיא, </w:t>
      </w:r>
      <w:r w:rsidR="00CB4FAD" w:rsidRPr="00A47B88">
        <w:rPr>
          <w:rFonts w:ascii="Times New Roman" w:eastAsia="Calibri" w:hAnsi="Times New Roman" w:cs="David" w:hint="cs"/>
          <w:sz w:val="24"/>
          <w:szCs w:val="24"/>
          <w:rtl/>
          <w:lang w:bidi="he-IL"/>
        </w:rPr>
        <w:t>הפכה הסברה</w:t>
      </w:r>
      <w:r w:rsidR="00CB5C7A" w:rsidRPr="00A47B88">
        <w:rPr>
          <w:rFonts w:ascii="Times New Roman" w:eastAsia="Calibri" w:hAnsi="Times New Roman" w:cs="David" w:hint="cs"/>
          <w:sz w:val="24"/>
          <w:szCs w:val="24"/>
          <w:rtl/>
          <w:lang w:bidi="he-IL"/>
        </w:rPr>
        <w:t xml:space="preserve"> על תחייתו של דומוזי</w:t>
      </w:r>
      <w:r w:rsidR="00CB4FAD" w:rsidRPr="00A47B88">
        <w:rPr>
          <w:rFonts w:ascii="Times New Roman" w:eastAsia="Calibri" w:hAnsi="Times New Roman" w:cs="David" w:hint="cs"/>
          <w:sz w:val="24"/>
          <w:szCs w:val="24"/>
          <w:rtl/>
          <w:lang w:bidi="he-IL"/>
        </w:rPr>
        <w:t xml:space="preserve">, </w:t>
      </w:r>
      <w:r w:rsidR="00CB5C7A" w:rsidRPr="00A47B88">
        <w:rPr>
          <w:rFonts w:ascii="Times New Roman" w:eastAsia="Calibri" w:hAnsi="Times New Roman" w:cs="David" w:hint="cs"/>
          <w:sz w:val="24"/>
          <w:szCs w:val="24"/>
          <w:rtl/>
          <w:lang w:bidi="he-IL"/>
        </w:rPr>
        <w:t>אשר התבססה</w:t>
      </w:r>
      <w:r w:rsidR="00CB4FAD" w:rsidRPr="00A47B88">
        <w:rPr>
          <w:rFonts w:ascii="Times New Roman" w:eastAsia="Calibri" w:hAnsi="Times New Roman" w:cs="David" w:hint="cs"/>
          <w:sz w:val="24"/>
          <w:szCs w:val="24"/>
          <w:rtl/>
          <w:lang w:bidi="he-IL"/>
        </w:rPr>
        <w:t xml:space="preserve"> על הנחות מוקדמות ומוטעות, לנחלת הכלל.</w:t>
      </w:r>
      <w:r w:rsidR="00834042" w:rsidRPr="00A47B88">
        <w:rPr>
          <w:rStyle w:val="FootnoteReference"/>
          <w:rFonts w:ascii="Times New Roman" w:eastAsia="Calibri" w:hAnsi="Times New Roman" w:cs="David"/>
          <w:sz w:val="24"/>
          <w:szCs w:val="24"/>
          <w:rtl/>
          <w:lang w:bidi="he-IL"/>
        </w:rPr>
        <w:footnoteReference w:id="12"/>
      </w:r>
      <w:r w:rsidR="00CB4FAD" w:rsidRPr="00A47B88">
        <w:rPr>
          <w:rFonts w:ascii="Times New Roman" w:eastAsia="Calibri" w:hAnsi="Times New Roman" w:cs="David" w:hint="cs"/>
          <w:sz w:val="24"/>
          <w:szCs w:val="24"/>
          <w:rtl/>
          <w:lang w:bidi="he-IL"/>
        </w:rPr>
        <w:t xml:space="preserve"> </w:t>
      </w:r>
    </w:p>
    <w:p w14:paraId="364B0811" w14:textId="0C59E02B" w:rsidR="00CB4FAD" w:rsidRPr="00A47B88" w:rsidRDefault="00CB4FAD" w:rsidP="00CB4FAD">
      <w:pPr>
        <w:bidi/>
        <w:spacing w:after="0" w:line="480" w:lineRule="auto"/>
        <w:ind w:firstLine="720"/>
        <w:rPr>
          <w:rFonts w:ascii="Times New Roman" w:eastAsia="Calibri" w:hAnsi="Times New Roman" w:cs="David"/>
          <w:sz w:val="24"/>
          <w:szCs w:val="24"/>
          <w:rtl/>
          <w:lang w:bidi="he-IL"/>
        </w:rPr>
      </w:pPr>
      <w:bookmarkStart w:id="5" w:name="_Hlk33961689"/>
      <w:bookmarkStart w:id="6" w:name="_Hlk33961535"/>
      <w:r w:rsidRPr="00A47B88">
        <w:rPr>
          <w:rFonts w:ascii="Times New Roman" w:eastAsia="Calibri" w:hAnsi="Times New Roman" w:cs="David" w:hint="cs"/>
          <w:sz w:val="24"/>
          <w:szCs w:val="24"/>
          <w:rtl/>
          <w:lang w:bidi="he-IL"/>
        </w:rPr>
        <w:t>מאז ועד אמצע המאה ה</w:t>
      </w:r>
      <w:r w:rsidR="00803D6E" w:rsidRPr="00A47B88">
        <w:rPr>
          <w:rFonts w:ascii="Times New Roman" w:eastAsia="Calibri" w:hAnsi="Times New Roman" w:cs="David" w:hint="cs"/>
          <w:sz w:val="24"/>
          <w:szCs w:val="24"/>
          <w:rtl/>
          <w:lang w:bidi="he-IL"/>
        </w:rPr>
        <w:t>עשרים</w:t>
      </w:r>
      <w:r w:rsidRPr="00A47B88">
        <w:rPr>
          <w:rFonts w:ascii="Times New Roman" w:eastAsia="Calibri" w:hAnsi="Times New Roman" w:cs="David" w:hint="cs"/>
          <w:sz w:val="24"/>
          <w:szCs w:val="24"/>
          <w:rtl/>
          <w:lang w:bidi="he-IL"/>
        </w:rPr>
        <w:t xml:space="preserve"> הוסיפו להתגלות</w:t>
      </w:r>
      <w:r w:rsidR="001F3EEF" w:rsidRPr="00A47B88">
        <w:rPr>
          <w:rFonts w:ascii="Times New Roman" w:eastAsia="Calibri" w:hAnsi="Times New Roman" w:cs="David" w:hint="cs"/>
          <w:sz w:val="24"/>
          <w:szCs w:val="24"/>
          <w:rtl/>
          <w:lang w:bidi="he-IL"/>
        </w:rPr>
        <w:t xml:space="preserve"> עשרות</w:t>
      </w:r>
      <w:r w:rsidRPr="00A47B88">
        <w:rPr>
          <w:rFonts w:ascii="Times New Roman" w:eastAsia="Calibri" w:hAnsi="Times New Roman" w:cs="David" w:hint="cs"/>
          <w:sz w:val="24"/>
          <w:szCs w:val="24"/>
          <w:rtl/>
          <w:lang w:bidi="he-IL"/>
        </w:rPr>
        <w:t xml:space="preserve"> טקסטים</w:t>
      </w:r>
      <w:r w:rsidR="00DE71BA" w:rsidRPr="00A47B88">
        <w:rPr>
          <w:rFonts w:ascii="Times New Roman" w:eastAsia="Calibri" w:hAnsi="Times New Roman" w:cs="David" w:hint="cs"/>
          <w:sz w:val="24"/>
          <w:szCs w:val="24"/>
          <w:rtl/>
          <w:lang w:bidi="he-IL"/>
        </w:rPr>
        <w:t xml:space="preserve"> בכתב היתדות</w:t>
      </w:r>
      <w:r w:rsidRPr="00A47B88">
        <w:rPr>
          <w:rFonts w:ascii="Times New Roman" w:eastAsia="Calibri" w:hAnsi="Times New Roman" w:cs="David" w:hint="cs"/>
          <w:sz w:val="24"/>
          <w:szCs w:val="24"/>
          <w:rtl/>
          <w:lang w:bidi="he-IL"/>
        </w:rPr>
        <w:t xml:space="preserve"> המזכירים את דומוזי. </w:t>
      </w:r>
      <w:r w:rsidR="00DE71BA" w:rsidRPr="00A47B88">
        <w:rPr>
          <w:rFonts w:ascii="Times New Roman" w:eastAsia="Calibri" w:hAnsi="Times New Roman" w:cs="David" w:hint="cs"/>
          <w:sz w:val="24"/>
          <w:szCs w:val="24"/>
          <w:rtl/>
          <w:lang w:bidi="he-IL"/>
        </w:rPr>
        <w:t>ב</w:t>
      </w:r>
      <w:r w:rsidRPr="00A47B88">
        <w:rPr>
          <w:rFonts w:ascii="Times New Roman" w:eastAsia="Calibri" w:hAnsi="Times New Roman" w:cs="David" w:hint="cs"/>
          <w:sz w:val="24"/>
          <w:szCs w:val="24"/>
          <w:rtl/>
          <w:lang w:bidi="he-IL"/>
        </w:rPr>
        <w:t xml:space="preserve">רבים מהם </w:t>
      </w:r>
      <w:r w:rsidRPr="00A47B88">
        <w:rPr>
          <w:rFonts w:ascii="Times New Roman" w:eastAsia="Calibri" w:hAnsi="Times New Roman" w:cs="David"/>
          <w:sz w:val="24"/>
          <w:szCs w:val="24"/>
          <w:rtl/>
          <w:lang w:bidi="he-IL"/>
        </w:rPr>
        <w:t>–</w:t>
      </w:r>
      <w:r w:rsidRPr="00A47B88">
        <w:rPr>
          <w:rFonts w:ascii="Times New Roman" w:eastAsia="Calibri" w:hAnsi="Times New Roman" w:cs="David" w:hint="cs"/>
          <w:sz w:val="24"/>
          <w:szCs w:val="24"/>
          <w:rtl/>
          <w:lang w:bidi="he-IL"/>
        </w:rPr>
        <w:t xml:space="preserve"> </w:t>
      </w:r>
      <w:r w:rsidR="00DE71BA" w:rsidRPr="00A47B88">
        <w:rPr>
          <w:rFonts w:ascii="Times New Roman" w:eastAsia="Calibri" w:hAnsi="Times New Roman" w:cs="David" w:hint="cs"/>
          <w:sz w:val="24"/>
          <w:szCs w:val="24"/>
          <w:rtl/>
          <w:lang w:bidi="he-IL"/>
        </w:rPr>
        <w:t xml:space="preserve">מסוגות </w:t>
      </w:r>
      <w:r w:rsidRPr="00A47B88">
        <w:rPr>
          <w:rFonts w:ascii="Times New Roman" w:eastAsia="Calibri" w:hAnsi="Times New Roman" w:cs="David" w:hint="cs"/>
          <w:sz w:val="24"/>
          <w:szCs w:val="24"/>
          <w:rtl/>
          <w:lang w:bidi="he-IL"/>
        </w:rPr>
        <w:t>ספרותי</w:t>
      </w:r>
      <w:r w:rsidR="00DE71BA" w:rsidRPr="00A47B88">
        <w:rPr>
          <w:rFonts w:ascii="Times New Roman" w:eastAsia="Calibri" w:hAnsi="Times New Roman" w:cs="David" w:hint="cs"/>
          <w:sz w:val="24"/>
          <w:szCs w:val="24"/>
          <w:rtl/>
          <w:lang w:bidi="he-IL"/>
        </w:rPr>
        <w:t>ות</w:t>
      </w:r>
      <w:r w:rsidRPr="00A47B88">
        <w:rPr>
          <w:rFonts w:ascii="Times New Roman" w:eastAsia="Calibri" w:hAnsi="Times New Roman" w:cs="David" w:hint="cs"/>
          <w:sz w:val="24"/>
          <w:szCs w:val="24"/>
          <w:rtl/>
          <w:lang w:bidi="he-IL"/>
        </w:rPr>
        <w:t xml:space="preserve"> ואדמיניסטרטיבי</w:t>
      </w:r>
      <w:r w:rsidR="00DE71BA" w:rsidRPr="00A47B88">
        <w:rPr>
          <w:rFonts w:ascii="Times New Roman" w:eastAsia="Calibri" w:hAnsi="Times New Roman" w:cs="David" w:hint="cs"/>
          <w:sz w:val="24"/>
          <w:szCs w:val="24"/>
          <w:rtl/>
          <w:lang w:bidi="he-IL"/>
        </w:rPr>
        <w:t>ות כאחד</w:t>
      </w:r>
      <w:r w:rsidRPr="00A47B88">
        <w:rPr>
          <w:rFonts w:ascii="Times New Roman" w:eastAsia="Calibri" w:hAnsi="Times New Roman" w:cs="David" w:hint="cs"/>
          <w:sz w:val="24"/>
          <w:szCs w:val="24"/>
          <w:rtl/>
          <w:lang w:bidi="he-IL"/>
        </w:rPr>
        <w:t xml:space="preserve"> </w:t>
      </w:r>
      <w:r w:rsidRPr="00A47B88">
        <w:rPr>
          <w:rFonts w:ascii="Times New Roman" w:eastAsia="Calibri" w:hAnsi="Times New Roman" w:cs="David"/>
          <w:sz w:val="24"/>
          <w:szCs w:val="24"/>
          <w:rtl/>
          <w:lang w:bidi="he-IL"/>
        </w:rPr>
        <w:t>–</w:t>
      </w:r>
      <w:r w:rsidRPr="00A47B88">
        <w:rPr>
          <w:rFonts w:ascii="Times New Roman" w:eastAsia="Calibri" w:hAnsi="Times New Roman" w:cs="David" w:hint="cs"/>
          <w:sz w:val="24"/>
          <w:szCs w:val="24"/>
          <w:rtl/>
          <w:lang w:bidi="he-IL"/>
        </w:rPr>
        <w:t xml:space="preserve"> </w:t>
      </w:r>
      <w:r w:rsidR="00DE71BA" w:rsidRPr="00A47B88">
        <w:rPr>
          <w:rFonts w:ascii="Times New Roman" w:eastAsia="Calibri" w:hAnsi="Times New Roman" w:cs="David" w:hint="cs"/>
          <w:sz w:val="24"/>
          <w:szCs w:val="24"/>
          <w:rtl/>
          <w:lang w:bidi="he-IL"/>
        </w:rPr>
        <w:t>נזכר</w:t>
      </w:r>
      <w:r w:rsidRPr="00A47B88">
        <w:rPr>
          <w:rFonts w:ascii="Times New Roman" w:eastAsia="Calibri" w:hAnsi="Times New Roman" w:cs="David" w:hint="cs"/>
          <w:sz w:val="24"/>
          <w:szCs w:val="24"/>
          <w:rtl/>
          <w:lang w:bidi="he-IL"/>
        </w:rPr>
        <w:t xml:space="preserve"> מותו</w:t>
      </w:r>
      <w:r w:rsidR="00803D6E" w:rsidRPr="00A47B88">
        <w:rPr>
          <w:rFonts w:ascii="Times New Roman" w:eastAsia="Calibri" w:hAnsi="Times New Roman" w:cs="David" w:hint="cs"/>
          <w:sz w:val="24"/>
          <w:szCs w:val="24"/>
          <w:rtl/>
          <w:lang w:bidi="he-IL"/>
        </w:rPr>
        <w:t xml:space="preserve"> של דומוזי</w:t>
      </w:r>
      <w:r w:rsidRPr="00A47B88">
        <w:rPr>
          <w:rFonts w:ascii="Times New Roman" w:eastAsia="Calibri" w:hAnsi="Times New Roman" w:cs="David" w:hint="cs"/>
          <w:sz w:val="24"/>
          <w:szCs w:val="24"/>
          <w:rtl/>
          <w:lang w:bidi="he-IL"/>
        </w:rPr>
        <w:t xml:space="preserve">, </w:t>
      </w:r>
      <w:r w:rsidR="00DE71BA" w:rsidRPr="00A47B88">
        <w:rPr>
          <w:rFonts w:ascii="Times New Roman" w:eastAsia="Calibri" w:hAnsi="Times New Roman" w:cs="David" w:hint="cs"/>
          <w:sz w:val="24"/>
          <w:szCs w:val="24"/>
          <w:rtl/>
          <w:lang w:bidi="he-IL"/>
        </w:rPr>
        <w:t>אך אף אחד מהם לא מ</w:t>
      </w:r>
      <w:r w:rsidRPr="00A47B88">
        <w:rPr>
          <w:rFonts w:ascii="Times New Roman" w:eastAsia="Calibri" w:hAnsi="Times New Roman" w:cs="David" w:hint="cs"/>
          <w:sz w:val="24"/>
          <w:szCs w:val="24"/>
          <w:rtl/>
          <w:lang w:bidi="he-IL"/>
        </w:rPr>
        <w:t xml:space="preserve">זכיר את שיבתו. למרות זאת, </w:t>
      </w:r>
      <w:r w:rsidR="00DE71BA" w:rsidRPr="00A47B88">
        <w:rPr>
          <w:rFonts w:ascii="Times New Roman" w:eastAsia="Calibri" w:hAnsi="Times New Roman" w:cs="David" w:hint="cs"/>
          <w:sz w:val="24"/>
          <w:szCs w:val="24"/>
          <w:rtl/>
          <w:lang w:bidi="he-IL"/>
        </w:rPr>
        <w:t xml:space="preserve">כל </w:t>
      </w:r>
      <w:r w:rsidRPr="00A47B88">
        <w:rPr>
          <w:rFonts w:ascii="Times New Roman" w:eastAsia="Calibri" w:hAnsi="Times New Roman" w:cs="David" w:hint="cs"/>
          <w:sz w:val="24"/>
          <w:szCs w:val="24"/>
          <w:rtl/>
          <w:lang w:bidi="he-IL"/>
        </w:rPr>
        <w:t xml:space="preserve">הראיות-שבשתיקה הללו </w:t>
      </w:r>
      <w:r w:rsidR="00DE71BA" w:rsidRPr="00A47B88">
        <w:rPr>
          <w:rFonts w:ascii="Times New Roman" w:eastAsia="Calibri" w:hAnsi="Times New Roman" w:cs="David" w:hint="cs"/>
          <w:sz w:val="24"/>
          <w:szCs w:val="24"/>
          <w:rtl/>
          <w:lang w:bidi="he-IL"/>
        </w:rPr>
        <w:t>לא הספיקו</w:t>
      </w:r>
      <w:r w:rsidRPr="00A47B88">
        <w:rPr>
          <w:rFonts w:ascii="Times New Roman" w:eastAsia="Calibri" w:hAnsi="Times New Roman" w:cs="David" w:hint="cs"/>
          <w:sz w:val="24"/>
          <w:szCs w:val="24"/>
          <w:rtl/>
          <w:lang w:bidi="he-IL"/>
        </w:rPr>
        <w:t xml:space="preserve"> כדי לבטל את סברתם של הראשונים בדבר תחייתו של דומוזי. רק בראשית שנות החמישים של המאה עשרים, עם פרסומה החלקי של היצירה השומרית </w:t>
      </w:r>
      <w:proofErr w:type="spellStart"/>
      <w:r w:rsidR="003E3DD2" w:rsidRPr="00A47B88">
        <w:rPr>
          <w:rFonts w:ascii="Times New Roman" w:eastAsia="Calibri" w:hAnsi="Times New Roman" w:cs="David" w:hint="cs"/>
          <w:i/>
          <w:sz w:val="24"/>
          <w:szCs w:val="24"/>
          <w:lang w:bidi="he-IL"/>
        </w:rPr>
        <w:t>Inana’s</w:t>
      </w:r>
      <w:proofErr w:type="spellEnd"/>
      <w:r w:rsidR="003E3DD2" w:rsidRPr="00A47B88">
        <w:rPr>
          <w:rFonts w:ascii="Times New Roman" w:eastAsia="Calibri" w:hAnsi="Times New Roman" w:cs="David" w:hint="cs"/>
          <w:i/>
          <w:sz w:val="24"/>
          <w:szCs w:val="24"/>
          <w:lang w:bidi="he-IL"/>
        </w:rPr>
        <w:t xml:space="preserve"> Descent</w:t>
      </w:r>
      <w:r w:rsidR="003E3DD2" w:rsidRPr="00A47B88">
        <w:rPr>
          <w:rFonts w:ascii="Times New Roman" w:eastAsia="Calibri" w:hAnsi="Times New Roman" w:cs="David"/>
          <w:i/>
          <w:sz w:val="24"/>
          <w:szCs w:val="24"/>
          <w:lang w:bidi="he-IL"/>
        </w:rPr>
        <w:t xml:space="preserve"> to the Netherworld</w:t>
      </w:r>
      <w:r w:rsidRPr="00A47B88">
        <w:rPr>
          <w:rFonts w:ascii="Times New Roman" w:eastAsia="Calibri" w:hAnsi="Times New Roman" w:cs="David" w:hint="cs"/>
          <w:sz w:val="24"/>
          <w:szCs w:val="24"/>
          <w:rtl/>
          <w:lang w:bidi="he-IL"/>
        </w:rPr>
        <w:t xml:space="preserve"> בידי </w:t>
      </w:r>
      <w:r w:rsidR="006C7378" w:rsidRPr="00A47B88">
        <w:rPr>
          <w:rFonts w:ascii="Times New Roman" w:eastAsia="Calibri" w:hAnsi="Times New Roman" w:cs="David"/>
          <w:sz w:val="24"/>
          <w:szCs w:val="24"/>
          <w:lang w:bidi="he-IL"/>
        </w:rPr>
        <w:t>Kramer</w:t>
      </w:r>
      <w:r w:rsidRPr="00A47B88">
        <w:rPr>
          <w:rFonts w:ascii="Times New Roman" w:eastAsia="Calibri" w:hAnsi="Times New Roman" w:cs="David" w:hint="cs"/>
          <w:sz w:val="24"/>
          <w:szCs w:val="24"/>
          <w:rtl/>
          <w:lang w:bidi="he-IL"/>
        </w:rPr>
        <w:t>,</w:t>
      </w:r>
      <w:r w:rsidR="00803D6E" w:rsidRPr="00A47B88">
        <w:rPr>
          <w:rStyle w:val="FootnoteReference"/>
          <w:rFonts w:ascii="Times New Roman" w:eastAsia="Calibri" w:hAnsi="Times New Roman" w:cs="David"/>
          <w:sz w:val="24"/>
          <w:szCs w:val="24"/>
          <w:rtl/>
          <w:lang w:bidi="he-IL"/>
        </w:rPr>
        <w:footnoteReference w:id="13"/>
      </w:r>
      <w:r w:rsidRPr="00A47B88">
        <w:rPr>
          <w:rFonts w:ascii="Times New Roman" w:eastAsia="Calibri" w:hAnsi="Times New Roman" w:cs="David" w:hint="cs"/>
          <w:sz w:val="24"/>
          <w:szCs w:val="24"/>
          <w:rtl/>
          <w:lang w:bidi="he-IL"/>
        </w:rPr>
        <w:t xml:space="preserve"> חלה נסיגה דרמטית מסברה זו. </w:t>
      </w:r>
    </w:p>
    <w:p w14:paraId="778142D9" w14:textId="704071F0" w:rsidR="00CB4FAD" w:rsidRPr="00A47B88" w:rsidRDefault="003E3DD2" w:rsidP="00CB4FAD">
      <w:pPr>
        <w:bidi/>
        <w:spacing w:after="0" w:line="480" w:lineRule="auto"/>
        <w:ind w:firstLine="720"/>
        <w:rPr>
          <w:rFonts w:ascii="Times New Roman" w:eastAsia="Calibri" w:hAnsi="Times New Roman" w:cs="David"/>
          <w:sz w:val="24"/>
          <w:szCs w:val="24"/>
          <w:rtl/>
          <w:lang w:bidi="he-IL"/>
        </w:rPr>
      </w:pPr>
      <w:proofErr w:type="spellStart"/>
      <w:r w:rsidRPr="00A47B88">
        <w:rPr>
          <w:rFonts w:ascii="Times New Roman" w:eastAsia="Calibri" w:hAnsi="Times New Roman" w:cs="David" w:hint="cs"/>
          <w:i/>
          <w:sz w:val="24"/>
          <w:szCs w:val="24"/>
          <w:lang w:bidi="he-IL"/>
        </w:rPr>
        <w:t>Inana’s</w:t>
      </w:r>
      <w:proofErr w:type="spellEnd"/>
      <w:r w:rsidRPr="00A47B88">
        <w:rPr>
          <w:rFonts w:ascii="Times New Roman" w:eastAsia="Calibri" w:hAnsi="Times New Roman" w:cs="David" w:hint="cs"/>
          <w:i/>
          <w:sz w:val="24"/>
          <w:szCs w:val="24"/>
          <w:lang w:bidi="he-IL"/>
        </w:rPr>
        <w:t xml:space="preserve"> Descent</w:t>
      </w:r>
      <w:r w:rsidR="00CB4FAD" w:rsidRPr="00A47B88">
        <w:rPr>
          <w:rFonts w:ascii="Times New Roman" w:eastAsia="Calibri" w:hAnsi="Times New Roman" w:cs="David" w:hint="cs"/>
          <w:sz w:val="24"/>
          <w:szCs w:val="24"/>
          <w:rtl/>
          <w:lang w:bidi="he-IL"/>
        </w:rPr>
        <w:t>, שעותקיה מגיעים מהתקופה הבבלית העתיקה, נחשב</w:t>
      </w:r>
      <w:r w:rsidR="00CB5C7A" w:rsidRPr="00A47B88">
        <w:rPr>
          <w:rFonts w:ascii="Times New Roman" w:eastAsia="Calibri" w:hAnsi="Times New Roman" w:cs="David" w:hint="cs"/>
          <w:sz w:val="24"/>
          <w:szCs w:val="24"/>
          <w:rtl/>
          <w:lang w:bidi="he-IL"/>
        </w:rPr>
        <w:t>ה</w:t>
      </w:r>
      <w:r w:rsidR="00CB4FAD" w:rsidRPr="00A47B88">
        <w:rPr>
          <w:rFonts w:ascii="Times New Roman" w:eastAsia="Calibri" w:hAnsi="Times New Roman" w:cs="David" w:hint="cs"/>
          <w:sz w:val="24"/>
          <w:szCs w:val="24"/>
          <w:rtl/>
          <w:lang w:bidi="he-IL"/>
        </w:rPr>
        <w:t xml:space="preserve"> מאז גילוייה לגרסה מוקדמת ומורחבת של </w:t>
      </w:r>
      <w:proofErr w:type="spellStart"/>
      <w:r w:rsidRPr="00A47B88">
        <w:rPr>
          <w:rFonts w:ascii="Times New Roman" w:eastAsia="Calibri" w:hAnsi="Times New Roman" w:cs="David" w:hint="cs"/>
          <w:i/>
          <w:sz w:val="24"/>
          <w:szCs w:val="24"/>
          <w:lang w:bidi="he-IL"/>
        </w:rPr>
        <w:t>Ištar’s</w:t>
      </w:r>
      <w:proofErr w:type="spellEnd"/>
      <w:r w:rsidRPr="00A47B88">
        <w:rPr>
          <w:rFonts w:ascii="Times New Roman" w:eastAsia="Calibri" w:hAnsi="Times New Roman" w:cs="David" w:hint="cs"/>
          <w:i/>
          <w:sz w:val="24"/>
          <w:szCs w:val="24"/>
          <w:lang w:bidi="he-IL"/>
        </w:rPr>
        <w:t xml:space="preserve"> Descent</w:t>
      </w:r>
      <w:r w:rsidR="00EA598E" w:rsidRPr="00A47B88">
        <w:rPr>
          <w:rFonts w:ascii="Times New Roman" w:eastAsia="Calibri" w:hAnsi="Times New Roman" w:cs="David" w:hint="cs"/>
          <w:sz w:val="24"/>
          <w:szCs w:val="24"/>
          <w:rtl/>
          <w:lang w:bidi="he-IL"/>
        </w:rPr>
        <w:t xml:space="preserve"> </w:t>
      </w:r>
      <w:r w:rsidR="00EA65D2" w:rsidRPr="00A47B88">
        <w:rPr>
          <w:rFonts w:ascii="Times New Roman" w:eastAsia="Calibri" w:hAnsi="Times New Roman" w:cs="David" w:hint="cs"/>
          <w:sz w:val="24"/>
          <w:szCs w:val="24"/>
          <w:rtl/>
          <w:lang w:bidi="he-IL"/>
        </w:rPr>
        <w:t>המתוארכת לסוף ה</w:t>
      </w:r>
      <w:r w:rsidR="00CB4FAD" w:rsidRPr="00A47B88">
        <w:rPr>
          <w:rFonts w:ascii="Times New Roman" w:eastAsia="Calibri" w:hAnsi="Times New Roman" w:cs="David" w:hint="cs"/>
          <w:sz w:val="24"/>
          <w:szCs w:val="24"/>
          <w:rtl/>
          <w:lang w:bidi="he-IL"/>
        </w:rPr>
        <w:t>תקופה האשורית התיכונה.</w:t>
      </w:r>
      <w:r w:rsidR="00124967" w:rsidRPr="00A47B88">
        <w:rPr>
          <w:rStyle w:val="FootnoteReference"/>
          <w:rFonts w:ascii="Times New Roman" w:eastAsia="Calibri" w:hAnsi="Times New Roman" w:cs="David"/>
          <w:sz w:val="24"/>
          <w:szCs w:val="24"/>
          <w:rtl/>
          <w:lang w:bidi="he-IL"/>
        </w:rPr>
        <w:footnoteReference w:id="14"/>
      </w:r>
      <w:r w:rsidR="00CB4FAD" w:rsidRPr="00A47B88">
        <w:rPr>
          <w:rFonts w:ascii="Times New Roman" w:eastAsia="Calibri" w:hAnsi="Times New Roman" w:cs="David" w:hint="cs"/>
          <w:sz w:val="24"/>
          <w:szCs w:val="24"/>
          <w:rtl/>
          <w:lang w:bidi="he-IL"/>
        </w:rPr>
        <w:t xml:space="preserve"> בדומה ליצירה האכדית, גם היצירה השומרית מתארת את ירידתה של האלה לשאול ועלייתה משם, וכמותה גם היא אינה </w:t>
      </w:r>
      <w:r w:rsidR="00CB4FAD" w:rsidRPr="00A47B88">
        <w:rPr>
          <w:rFonts w:ascii="Times New Roman" w:eastAsia="Calibri" w:hAnsi="Times New Roman" w:cs="David" w:hint="cs"/>
          <w:sz w:val="24"/>
          <w:szCs w:val="24"/>
          <w:rtl/>
          <w:lang w:bidi="he-IL"/>
        </w:rPr>
        <w:lastRenderedPageBreak/>
        <w:t>מספרת על הסיבה לירידתה של האלה לשאול. אולם בעוד ש</w:t>
      </w:r>
      <w:r w:rsidR="0008620B" w:rsidRPr="00A47B88">
        <w:rPr>
          <w:rFonts w:ascii="Times New Roman" w:eastAsia="Calibri" w:hAnsi="Times New Roman" w:cs="David" w:hint="cs"/>
          <w:sz w:val="24"/>
          <w:szCs w:val="24"/>
          <w:rtl/>
          <w:lang w:bidi="he-IL"/>
        </w:rPr>
        <w:t>-</w:t>
      </w:r>
      <w:proofErr w:type="spellStart"/>
      <w:r w:rsidRPr="00A47B88">
        <w:rPr>
          <w:rFonts w:ascii="Times New Roman" w:eastAsia="Calibri" w:hAnsi="Times New Roman" w:cs="David" w:hint="cs"/>
          <w:i/>
          <w:sz w:val="24"/>
          <w:szCs w:val="24"/>
          <w:lang w:bidi="he-IL"/>
        </w:rPr>
        <w:t>Ištar’s</w:t>
      </w:r>
      <w:proofErr w:type="spellEnd"/>
      <w:r w:rsidRPr="00A47B88">
        <w:rPr>
          <w:rFonts w:ascii="Times New Roman" w:eastAsia="Calibri" w:hAnsi="Times New Roman" w:cs="David" w:hint="cs"/>
          <w:i/>
          <w:sz w:val="24"/>
          <w:szCs w:val="24"/>
          <w:lang w:bidi="he-IL"/>
        </w:rPr>
        <w:t xml:space="preserve"> Descent</w:t>
      </w:r>
      <w:r w:rsidR="00CB4FAD" w:rsidRPr="00A47B88">
        <w:rPr>
          <w:rFonts w:ascii="Times New Roman" w:eastAsia="Calibri" w:hAnsi="Times New Roman" w:cs="David" w:hint="cs"/>
          <w:sz w:val="24"/>
          <w:szCs w:val="24"/>
          <w:rtl/>
          <w:lang w:bidi="he-IL"/>
        </w:rPr>
        <w:t xml:space="preserve"> נחתמת באזכורו של דומוזי באופן מנותק מהעלילה, הרי ש</w:t>
      </w:r>
      <w:r w:rsidR="0008620B" w:rsidRPr="00A47B88">
        <w:rPr>
          <w:rFonts w:ascii="Times New Roman" w:eastAsia="Calibri" w:hAnsi="Times New Roman" w:cs="David" w:hint="cs"/>
          <w:sz w:val="24"/>
          <w:szCs w:val="24"/>
          <w:rtl/>
          <w:lang w:bidi="he-IL"/>
        </w:rPr>
        <w:t>-</w:t>
      </w:r>
      <w:proofErr w:type="spellStart"/>
      <w:r w:rsidRPr="00A47B88">
        <w:rPr>
          <w:rFonts w:ascii="Times New Roman" w:eastAsia="Calibri" w:hAnsi="Times New Roman" w:cs="David" w:hint="cs"/>
          <w:i/>
          <w:sz w:val="24"/>
          <w:szCs w:val="24"/>
          <w:lang w:bidi="he-IL"/>
        </w:rPr>
        <w:t>Inana’s</w:t>
      </w:r>
      <w:proofErr w:type="spellEnd"/>
      <w:r w:rsidRPr="00A47B88">
        <w:rPr>
          <w:rFonts w:ascii="Times New Roman" w:eastAsia="Calibri" w:hAnsi="Times New Roman" w:cs="David" w:hint="cs"/>
          <w:i/>
          <w:sz w:val="24"/>
          <w:szCs w:val="24"/>
          <w:lang w:bidi="he-IL"/>
        </w:rPr>
        <w:t xml:space="preserve"> Descent</w:t>
      </w:r>
      <w:r w:rsidR="00CB4FAD" w:rsidRPr="00A47B88">
        <w:rPr>
          <w:rFonts w:ascii="Times New Roman" w:eastAsia="Calibri" w:hAnsi="Times New Roman" w:cs="David" w:hint="cs"/>
          <w:sz w:val="24"/>
          <w:szCs w:val="24"/>
          <w:rtl/>
          <w:lang w:bidi="he-IL"/>
        </w:rPr>
        <w:t xml:space="preserve"> </w:t>
      </w:r>
      <w:r w:rsidR="00CB4FAD" w:rsidRPr="00A47B88">
        <w:rPr>
          <w:rFonts w:ascii="Times New Roman" w:eastAsia="Calibri" w:hAnsi="Times New Roman" w:cs="David"/>
          <w:sz w:val="24"/>
          <w:szCs w:val="24"/>
          <w:rtl/>
          <w:lang w:bidi="he-IL"/>
        </w:rPr>
        <w:t>–</w:t>
      </w:r>
      <w:r w:rsidR="00CB4FAD" w:rsidRPr="00A47B88">
        <w:rPr>
          <w:rFonts w:ascii="Times New Roman" w:eastAsia="Calibri" w:hAnsi="Times New Roman" w:cs="David" w:hint="cs"/>
          <w:sz w:val="24"/>
          <w:szCs w:val="24"/>
          <w:rtl/>
          <w:lang w:bidi="he-IL"/>
        </w:rPr>
        <w:t xml:space="preserve"> כפי שהיתה ידועה לחוקרים בשנת 1951 </w:t>
      </w:r>
      <w:r w:rsidR="00CB4FAD" w:rsidRPr="00A47B88">
        <w:rPr>
          <w:rFonts w:ascii="Times New Roman" w:eastAsia="Calibri" w:hAnsi="Times New Roman" w:cs="David"/>
          <w:sz w:val="24"/>
          <w:szCs w:val="24"/>
          <w:rtl/>
          <w:lang w:bidi="he-IL"/>
        </w:rPr>
        <w:t>–</w:t>
      </w:r>
      <w:r w:rsidR="00CB4FAD" w:rsidRPr="00A47B88">
        <w:rPr>
          <w:rFonts w:ascii="Times New Roman" w:eastAsia="Calibri" w:hAnsi="Times New Roman" w:cs="David" w:hint="cs"/>
          <w:sz w:val="24"/>
          <w:szCs w:val="24"/>
          <w:rtl/>
          <w:lang w:bidi="he-IL"/>
        </w:rPr>
        <w:t xml:space="preserve"> הסתיימה במסירתו של דומוזי לשדי השאול בידי איננה. מאחר שגם בשנות החמישים נותרה היצירה </w:t>
      </w:r>
      <w:proofErr w:type="spellStart"/>
      <w:r w:rsidRPr="00A47B88">
        <w:rPr>
          <w:rFonts w:ascii="Times New Roman" w:eastAsia="Calibri" w:hAnsi="Times New Roman" w:cs="David" w:hint="cs"/>
          <w:i/>
          <w:sz w:val="24"/>
          <w:szCs w:val="24"/>
          <w:lang w:bidi="he-IL"/>
        </w:rPr>
        <w:t>Ištar’s</w:t>
      </w:r>
      <w:proofErr w:type="spellEnd"/>
      <w:r w:rsidRPr="00A47B88">
        <w:rPr>
          <w:rFonts w:ascii="Times New Roman" w:eastAsia="Calibri" w:hAnsi="Times New Roman" w:cs="David" w:hint="cs"/>
          <w:i/>
          <w:sz w:val="24"/>
          <w:szCs w:val="24"/>
          <w:lang w:bidi="he-IL"/>
        </w:rPr>
        <w:t xml:space="preserve"> Descent</w:t>
      </w:r>
      <w:r w:rsidR="00CB4FAD" w:rsidRPr="00A47B88">
        <w:rPr>
          <w:rFonts w:ascii="Times New Roman" w:eastAsia="Calibri" w:hAnsi="Times New Roman" w:cs="David" w:hint="cs"/>
          <w:sz w:val="24"/>
          <w:szCs w:val="24"/>
          <w:rtl/>
          <w:lang w:bidi="he-IL"/>
        </w:rPr>
        <w:t xml:space="preserve"> המקור היחידי לסברה כי דומוזי נחשב ל-</w:t>
      </w:r>
      <w:r w:rsidR="00CB4FAD" w:rsidRPr="00A47B88">
        <w:rPr>
          <w:rFonts w:ascii="Times New Roman" w:eastAsia="Calibri" w:hAnsi="Times New Roman" w:cs="David"/>
          <w:sz w:val="24"/>
          <w:szCs w:val="24"/>
          <w:lang w:bidi="he-IL"/>
        </w:rPr>
        <w:t>a dying god and rising god</w:t>
      </w:r>
      <w:r w:rsidR="00CB4FAD" w:rsidRPr="00A47B88">
        <w:rPr>
          <w:rFonts w:ascii="Times New Roman" w:eastAsia="Calibri" w:hAnsi="Times New Roman" w:cs="David" w:hint="cs"/>
          <w:sz w:val="24"/>
          <w:szCs w:val="24"/>
          <w:rtl/>
          <w:lang w:bidi="he-IL"/>
        </w:rPr>
        <w:t xml:space="preserve">,  פרסומה החלקי של </w:t>
      </w:r>
      <w:proofErr w:type="spellStart"/>
      <w:r w:rsidRPr="00A47B88">
        <w:rPr>
          <w:rFonts w:ascii="Times New Roman" w:eastAsia="Calibri" w:hAnsi="Times New Roman" w:cs="David" w:hint="cs"/>
          <w:i/>
          <w:sz w:val="24"/>
          <w:szCs w:val="24"/>
          <w:lang w:bidi="he-IL"/>
        </w:rPr>
        <w:t>Inana’s</w:t>
      </w:r>
      <w:proofErr w:type="spellEnd"/>
      <w:r w:rsidRPr="00A47B88">
        <w:rPr>
          <w:rFonts w:ascii="Times New Roman" w:eastAsia="Calibri" w:hAnsi="Times New Roman" w:cs="David" w:hint="cs"/>
          <w:i/>
          <w:sz w:val="24"/>
          <w:szCs w:val="24"/>
          <w:lang w:bidi="he-IL"/>
        </w:rPr>
        <w:t xml:space="preserve"> Descent</w:t>
      </w:r>
      <w:r w:rsidR="00CB4FAD" w:rsidRPr="00A47B88">
        <w:rPr>
          <w:rFonts w:ascii="Times New Roman" w:eastAsia="Calibri" w:hAnsi="Times New Roman" w:cs="David" w:hint="cs"/>
          <w:sz w:val="24"/>
          <w:szCs w:val="24"/>
          <w:rtl/>
          <w:lang w:bidi="he-IL"/>
        </w:rPr>
        <w:t xml:space="preserve"> הפך סברה זו על ראשה. עם פרסומה התברר לחוקרים כי לא זו בלבד שאיננה לא </w:t>
      </w:r>
      <w:r w:rsidR="00CE6EC5" w:rsidRPr="00A47B88">
        <w:rPr>
          <w:rFonts w:ascii="Times New Roman" w:eastAsia="Calibri" w:hAnsi="Times New Roman" w:cs="David" w:hint="cs"/>
          <w:sz w:val="24"/>
          <w:szCs w:val="24"/>
          <w:rtl/>
          <w:lang w:bidi="he-IL"/>
        </w:rPr>
        <w:t>ירדה לשאול כדי</w:t>
      </w:r>
      <w:r w:rsidR="00CB4FAD" w:rsidRPr="00A47B88">
        <w:rPr>
          <w:rFonts w:ascii="Times New Roman" w:eastAsia="Calibri" w:hAnsi="Times New Roman" w:cs="David" w:hint="cs"/>
          <w:sz w:val="24"/>
          <w:szCs w:val="24"/>
          <w:rtl/>
          <w:lang w:bidi="he-IL"/>
        </w:rPr>
        <w:t xml:space="preserve"> </w:t>
      </w:r>
      <w:r w:rsidR="00CE6EC5" w:rsidRPr="00A47B88">
        <w:rPr>
          <w:rFonts w:ascii="Times New Roman" w:eastAsia="Calibri" w:hAnsi="Times New Roman" w:cs="David" w:hint="cs"/>
          <w:sz w:val="24"/>
          <w:szCs w:val="24"/>
          <w:rtl/>
          <w:lang w:bidi="he-IL"/>
        </w:rPr>
        <w:t>למצוא את</w:t>
      </w:r>
      <w:r w:rsidR="00CB4FAD" w:rsidRPr="00A47B88">
        <w:rPr>
          <w:rFonts w:ascii="Times New Roman" w:eastAsia="Calibri" w:hAnsi="Times New Roman" w:cs="David" w:hint="cs"/>
          <w:sz w:val="24"/>
          <w:szCs w:val="24"/>
          <w:rtl/>
          <w:lang w:bidi="he-IL"/>
        </w:rPr>
        <w:t xml:space="preserve"> דומוזי </w:t>
      </w:r>
      <w:r w:rsidR="00CE6EC5" w:rsidRPr="00A47B88">
        <w:rPr>
          <w:rFonts w:ascii="Times New Roman" w:eastAsia="Calibri" w:hAnsi="Times New Roman" w:cs="David" w:hint="cs"/>
          <w:sz w:val="24"/>
          <w:szCs w:val="24"/>
          <w:rtl/>
          <w:lang w:bidi="he-IL"/>
        </w:rPr>
        <w:t>שם</w:t>
      </w:r>
      <w:r w:rsidR="00CB4FAD" w:rsidRPr="00A47B88">
        <w:rPr>
          <w:rFonts w:ascii="Times New Roman" w:eastAsia="Calibri" w:hAnsi="Times New Roman" w:cs="David" w:hint="cs"/>
          <w:sz w:val="24"/>
          <w:szCs w:val="24"/>
          <w:rtl/>
          <w:lang w:bidi="he-IL"/>
        </w:rPr>
        <w:t xml:space="preserve">, כמעשה אפרודיטה באדוניס </w:t>
      </w:r>
      <w:r w:rsidR="00940B21" w:rsidRPr="00A47B88">
        <w:rPr>
          <w:rFonts w:ascii="Times New Roman" w:eastAsia="Calibri" w:hAnsi="Times New Roman" w:cs="David" w:hint="cs"/>
          <w:sz w:val="24"/>
          <w:szCs w:val="24"/>
          <w:rtl/>
          <w:lang w:bidi="he-IL"/>
        </w:rPr>
        <w:t>ב</w:t>
      </w:r>
      <w:r w:rsidR="00CB4FAD" w:rsidRPr="00A47B88">
        <w:rPr>
          <w:rFonts w:ascii="Times New Roman" w:eastAsia="Calibri" w:hAnsi="Times New Roman" w:cs="David" w:hint="cs"/>
          <w:sz w:val="24"/>
          <w:szCs w:val="24"/>
          <w:rtl/>
          <w:lang w:bidi="he-IL"/>
        </w:rPr>
        <w:t xml:space="preserve">כתבי הסופרים </w:t>
      </w:r>
      <w:r w:rsidR="00940B21" w:rsidRPr="00A47B88">
        <w:rPr>
          <w:rFonts w:ascii="Times New Roman" w:eastAsia="Calibri" w:hAnsi="Times New Roman" w:cs="David" w:hint="cs"/>
          <w:sz w:val="24"/>
          <w:szCs w:val="24"/>
          <w:rtl/>
          <w:lang w:bidi="he-IL"/>
        </w:rPr>
        <w:t>מ</w:t>
      </w:r>
      <w:r w:rsidR="00CB4FAD" w:rsidRPr="00A47B88">
        <w:rPr>
          <w:rFonts w:ascii="Times New Roman" w:eastAsia="Calibri" w:hAnsi="Times New Roman" w:cs="David" w:hint="cs"/>
          <w:sz w:val="24"/>
          <w:szCs w:val="24"/>
          <w:rtl/>
          <w:lang w:bidi="he-IL"/>
        </w:rPr>
        <w:t xml:space="preserve">סוף העת העתיקה, אלא שהיא זו שגרמה לירידתו לשם מלכתחילה. כך, לדוגמא, התבטא בעניין זה </w:t>
      </w:r>
      <w:r w:rsidR="000A6497" w:rsidRPr="00A47B88">
        <w:rPr>
          <w:rFonts w:ascii="Times New Roman" w:eastAsia="Calibri" w:hAnsi="Times New Roman" w:cs="David"/>
          <w:sz w:val="24"/>
          <w:szCs w:val="24"/>
          <w:lang w:bidi="he-IL"/>
        </w:rPr>
        <w:t>Kramer</w:t>
      </w:r>
      <w:r w:rsidR="00CB4FAD" w:rsidRPr="00A47B88">
        <w:rPr>
          <w:rFonts w:ascii="Times New Roman" w:eastAsia="Calibri" w:hAnsi="Times New Roman" w:cs="David" w:hint="cs"/>
          <w:sz w:val="24"/>
          <w:szCs w:val="24"/>
          <w:rtl/>
          <w:lang w:bidi="he-IL"/>
        </w:rPr>
        <w:t>, שפרסם</w:t>
      </w:r>
      <w:r w:rsidR="00940B21" w:rsidRPr="00A47B88">
        <w:rPr>
          <w:rFonts w:ascii="Times New Roman" w:eastAsia="Calibri" w:hAnsi="Times New Roman" w:cs="David" w:hint="cs"/>
          <w:sz w:val="24"/>
          <w:szCs w:val="24"/>
          <w:rtl/>
          <w:lang w:bidi="he-IL"/>
        </w:rPr>
        <w:t xml:space="preserve"> כאמור </w:t>
      </w:r>
      <w:r w:rsidR="00CB4FAD" w:rsidRPr="00A47B88">
        <w:rPr>
          <w:rFonts w:ascii="Times New Roman" w:eastAsia="Calibri" w:hAnsi="Times New Roman" w:cs="David" w:hint="cs"/>
          <w:sz w:val="24"/>
          <w:szCs w:val="24"/>
          <w:rtl/>
          <w:lang w:bidi="he-IL"/>
        </w:rPr>
        <w:t xml:space="preserve">את </w:t>
      </w:r>
      <w:proofErr w:type="spellStart"/>
      <w:r w:rsidRPr="00A47B88">
        <w:rPr>
          <w:rFonts w:ascii="Times New Roman" w:eastAsia="Calibri" w:hAnsi="Times New Roman" w:cs="David" w:hint="cs"/>
          <w:i/>
          <w:sz w:val="24"/>
          <w:szCs w:val="24"/>
          <w:lang w:bidi="he-IL"/>
        </w:rPr>
        <w:t>Inana’s</w:t>
      </w:r>
      <w:proofErr w:type="spellEnd"/>
      <w:r w:rsidRPr="00A47B88">
        <w:rPr>
          <w:rFonts w:ascii="Times New Roman" w:eastAsia="Calibri" w:hAnsi="Times New Roman" w:cs="David" w:hint="cs"/>
          <w:i/>
          <w:sz w:val="24"/>
          <w:szCs w:val="24"/>
          <w:lang w:bidi="he-IL"/>
        </w:rPr>
        <w:t xml:space="preserve"> Descent</w:t>
      </w:r>
      <w:r w:rsidR="00CB4FAD" w:rsidRPr="00A47B88">
        <w:rPr>
          <w:rFonts w:ascii="Times New Roman" w:eastAsia="Calibri" w:hAnsi="Times New Roman" w:cs="David" w:hint="cs"/>
          <w:sz w:val="24"/>
          <w:szCs w:val="24"/>
          <w:rtl/>
          <w:lang w:bidi="he-IL"/>
        </w:rPr>
        <w:t xml:space="preserve"> במתכונתה החלקית באותן שנים:</w:t>
      </w:r>
    </w:p>
    <w:p w14:paraId="34EE7465" w14:textId="6A7FC081" w:rsidR="00CB4FAD" w:rsidRPr="00A47B88" w:rsidRDefault="00CB4FAD" w:rsidP="00CB4FAD">
      <w:pPr>
        <w:spacing w:after="0" w:line="480" w:lineRule="auto"/>
        <w:ind w:left="540"/>
        <w:rPr>
          <w:rFonts w:ascii="Times New Roman" w:hAnsi="Times New Roman" w:cs="David"/>
          <w:sz w:val="24"/>
          <w:szCs w:val="24"/>
          <w:rtl/>
        </w:rPr>
      </w:pPr>
      <w:r w:rsidRPr="00A47B88">
        <w:rPr>
          <w:rFonts w:ascii="Times New Roman" w:hAnsi="Times New Roman" w:cs="David"/>
          <w:sz w:val="24"/>
          <w:szCs w:val="24"/>
        </w:rPr>
        <w:t xml:space="preserve">The prevalent view that </w:t>
      </w:r>
      <w:proofErr w:type="spellStart"/>
      <w:r w:rsidRPr="00A47B88">
        <w:rPr>
          <w:rFonts w:ascii="Times New Roman" w:hAnsi="Times New Roman" w:cs="David"/>
          <w:sz w:val="24"/>
          <w:szCs w:val="24"/>
        </w:rPr>
        <w:t>Dumuzi</w:t>
      </w:r>
      <w:proofErr w:type="spellEnd"/>
      <w:r w:rsidRPr="00A47B88">
        <w:rPr>
          <w:rFonts w:ascii="Times New Roman" w:hAnsi="Times New Roman" w:cs="David"/>
          <w:sz w:val="24"/>
          <w:szCs w:val="24"/>
        </w:rPr>
        <w:t xml:space="preserve"> is resurrected every spring is quite without basis in fact. To judge from the available evidence</w:t>
      </w:r>
      <w:r w:rsidR="009D54EB" w:rsidRPr="00A47B88">
        <w:rPr>
          <w:rFonts w:ascii="Times New Roman" w:hAnsi="Times New Roman" w:cs="David"/>
          <w:sz w:val="24"/>
          <w:szCs w:val="24"/>
        </w:rPr>
        <w:t xml:space="preserve"> – it is to be noted that we find only laments for the god’s death, but no songs of joy for the god’s return – </w:t>
      </w:r>
      <w:r w:rsidRPr="00A47B88">
        <w:rPr>
          <w:rFonts w:ascii="Times New Roman" w:hAnsi="Times New Roman" w:cs="David"/>
          <w:sz w:val="24"/>
          <w:szCs w:val="24"/>
        </w:rPr>
        <w:t xml:space="preserve">the Sumerians believed that once </w:t>
      </w:r>
      <w:proofErr w:type="spellStart"/>
      <w:r w:rsidRPr="00A47B88">
        <w:rPr>
          <w:rFonts w:ascii="Times New Roman" w:hAnsi="Times New Roman" w:cs="David"/>
          <w:sz w:val="24"/>
          <w:szCs w:val="24"/>
        </w:rPr>
        <w:t>Dumuzi</w:t>
      </w:r>
      <w:proofErr w:type="spellEnd"/>
      <w:r w:rsidRPr="00A47B88">
        <w:rPr>
          <w:rFonts w:ascii="Times New Roman" w:hAnsi="Times New Roman" w:cs="David"/>
          <w:sz w:val="24"/>
          <w:szCs w:val="24"/>
        </w:rPr>
        <w:t xml:space="preserve"> had died, he 'stayed dead' in the Nether World and never 'rose' again.</w:t>
      </w:r>
      <w:r w:rsidRPr="00A47B88">
        <w:rPr>
          <w:rStyle w:val="FootnoteReference"/>
          <w:rFonts w:ascii="Times New Roman" w:hAnsi="Times New Roman" w:cs="David"/>
          <w:sz w:val="24"/>
          <w:szCs w:val="24"/>
          <w:rtl/>
        </w:rPr>
        <w:footnoteReference w:id="15"/>
      </w:r>
    </w:p>
    <w:p w14:paraId="3AF42062" w14:textId="77777777" w:rsidR="00CB4FAD" w:rsidRPr="00A47B88" w:rsidRDefault="00CB4FAD" w:rsidP="00CB4FAD">
      <w:pPr>
        <w:bidi/>
        <w:spacing w:after="0" w:line="480" w:lineRule="auto"/>
        <w:rPr>
          <w:rFonts w:ascii="Times New Roman" w:hAnsi="Times New Roman" w:cs="David"/>
          <w:sz w:val="24"/>
          <w:szCs w:val="24"/>
          <w:rtl/>
          <w:lang w:bidi="he-IL"/>
        </w:rPr>
      </w:pPr>
    </w:p>
    <w:p w14:paraId="428B1356" w14:textId="032DE5E2" w:rsidR="00CB4FAD" w:rsidRPr="00A47B88" w:rsidRDefault="00CB4FAD" w:rsidP="00CB4FAD">
      <w:pPr>
        <w:bidi/>
        <w:spacing w:after="0" w:line="480" w:lineRule="auto"/>
        <w:rPr>
          <w:rFonts w:ascii="Times New Roman" w:hAnsi="Times New Roman" w:cs="David"/>
          <w:sz w:val="24"/>
          <w:szCs w:val="24"/>
          <w:rtl/>
          <w:lang w:bidi="he-IL"/>
        </w:rPr>
      </w:pPr>
      <w:r w:rsidRPr="00A47B88">
        <w:rPr>
          <w:rFonts w:ascii="Times New Roman" w:hAnsi="Times New Roman" w:cs="David" w:hint="cs"/>
          <w:sz w:val="24"/>
          <w:szCs w:val="24"/>
          <w:rtl/>
          <w:lang w:bidi="he-IL"/>
        </w:rPr>
        <w:t xml:space="preserve">בוטים מזה היו דברי </w:t>
      </w:r>
      <w:r w:rsidR="000A6497" w:rsidRPr="00A47B88">
        <w:rPr>
          <w:rFonts w:ascii="Times New Roman" w:hAnsi="Times New Roman" w:cs="David" w:hint="cs"/>
          <w:sz w:val="24"/>
          <w:szCs w:val="24"/>
          <w:lang w:bidi="he-IL"/>
        </w:rPr>
        <w:t>B</w:t>
      </w:r>
      <w:proofErr w:type="spellStart"/>
      <w:r w:rsidR="000A6497" w:rsidRPr="00A47B88">
        <w:rPr>
          <w:rFonts w:ascii="Times New Roman" w:hAnsi="Times New Roman" w:cs="David"/>
          <w:sz w:val="24"/>
          <w:szCs w:val="24"/>
          <w:lang w:val="en-GB" w:bidi="he-IL"/>
        </w:rPr>
        <w:t>urkert</w:t>
      </w:r>
      <w:proofErr w:type="spellEnd"/>
      <w:r w:rsidRPr="00A47B88">
        <w:rPr>
          <w:rFonts w:ascii="Times New Roman" w:hAnsi="Times New Roman" w:cs="David" w:hint="cs"/>
          <w:sz w:val="24"/>
          <w:szCs w:val="24"/>
          <w:rtl/>
          <w:lang w:bidi="he-IL"/>
        </w:rPr>
        <w:t>, חוקר הדת היוונית:</w:t>
      </w:r>
    </w:p>
    <w:p w14:paraId="6C71ABDF" w14:textId="28A6C746" w:rsidR="00CB4FAD" w:rsidRPr="00A47B88" w:rsidRDefault="00FF23D8" w:rsidP="00FF23D8">
      <w:pPr>
        <w:bidi/>
        <w:spacing w:after="0" w:line="480" w:lineRule="auto"/>
        <w:ind w:left="540"/>
        <w:rPr>
          <w:rFonts w:ascii="Times New Roman" w:hAnsi="Times New Roman" w:cs="David"/>
          <w:sz w:val="24"/>
          <w:szCs w:val="24"/>
          <w:rtl/>
          <w:lang w:val="en-GB"/>
        </w:rPr>
      </w:pPr>
      <w:r w:rsidRPr="00A47B88">
        <w:rPr>
          <w:rFonts w:ascii="Times New Roman" w:hAnsi="Times New Roman" w:cs="David" w:hint="cs"/>
          <w:sz w:val="24"/>
          <w:szCs w:val="24"/>
          <w:rtl/>
          <w:lang w:bidi="he-IL"/>
        </w:rPr>
        <w:t>[</w:t>
      </w:r>
      <w:r w:rsidRPr="00A47B88">
        <w:rPr>
          <w:rFonts w:ascii="Times New Roman" w:hAnsi="Times New Roman" w:cs="David"/>
          <w:sz w:val="24"/>
          <w:szCs w:val="24"/>
          <w:lang w:val="en-GB" w:bidi="he-IL"/>
        </w:rPr>
        <w:t>citation</w:t>
      </w:r>
      <w:r w:rsidRPr="00A47B88">
        <w:rPr>
          <w:rFonts w:ascii="Times New Roman" w:hAnsi="Times New Roman" w:cs="David" w:hint="cs"/>
          <w:sz w:val="24"/>
          <w:szCs w:val="24"/>
          <w:rtl/>
          <w:lang w:val="en-GB" w:bidi="he-IL"/>
        </w:rPr>
        <w:t>]</w:t>
      </w:r>
      <w:r w:rsidR="00CB4FAD" w:rsidRPr="00A47B88">
        <w:rPr>
          <w:rFonts w:ascii="Times New Roman" w:hAnsi="Times New Roman" w:cs="David"/>
          <w:sz w:val="24"/>
          <w:szCs w:val="24"/>
        </w:rPr>
        <w:t>.</w:t>
      </w:r>
      <w:r w:rsidR="00124967" w:rsidRPr="00A47B88">
        <w:rPr>
          <w:rStyle w:val="FootnoteReference"/>
          <w:rFonts w:ascii="Times New Roman" w:hAnsi="Times New Roman" w:cs="David"/>
          <w:sz w:val="24"/>
          <w:szCs w:val="24"/>
        </w:rPr>
        <w:footnoteReference w:id="16"/>
      </w:r>
    </w:p>
    <w:p w14:paraId="5FDB7DD9" w14:textId="77777777" w:rsidR="00CB4FAD" w:rsidRPr="00A47B88" w:rsidRDefault="00CB4FAD" w:rsidP="00CB4FAD">
      <w:pPr>
        <w:bidi/>
        <w:spacing w:after="0" w:line="480" w:lineRule="auto"/>
        <w:rPr>
          <w:rFonts w:ascii="Times New Roman" w:eastAsia="Calibri" w:hAnsi="Times New Roman" w:cs="David"/>
          <w:sz w:val="24"/>
          <w:szCs w:val="24"/>
          <w:lang w:bidi="he-IL"/>
        </w:rPr>
      </w:pPr>
    </w:p>
    <w:p w14:paraId="0277E725" w14:textId="535F1047" w:rsidR="00CB4FAD" w:rsidRPr="00A47B88" w:rsidRDefault="00CB4FAD" w:rsidP="00CB4FAD">
      <w:pPr>
        <w:bidi/>
        <w:spacing w:after="0" w:line="480" w:lineRule="auto"/>
        <w:rPr>
          <w:rFonts w:ascii="Times New Roman" w:eastAsia="Calibri" w:hAnsi="Times New Roman" w:cs="David"/>
          <w:sz w:val="24"/>
          <w:szCs w:val="24"/>
          <w:rtl/>
          <w:lang w:bidi="he-IL"/>
        </w:rPr>
      </w:pPr>
      <w:r w:rsidRPr="00A47B88">
        <w:rPr>
          <w:rFonts w:ascii="Times New Roman" w:eastAsia="Calibri" w:hAnsi="Times New Roman" w:cs="David" w:hint="cs"/>
          <w:sz w:val="24"/>
          <w:szCs w:val="24"/>
          <w:rtl/>
          <w:lang w:bidi="he-IL"/>
        </w:rPr>
        <w:t>העובדה שכה מהר נחפזו החוקרים לבטל את ההנחה הרווחת שדומוזי נחשב ל-</w:t>
      </w:r>
      <w:r w:rsidRPr="00A47B88">
        <w:rPr>
          <w:rFonts w:ascii="Times New Roman" w:eastAsia="Calibri" w:hAnsi="Times New Roman" w:cs="David"/>
          <w:sz w:val="24"/>
          <w:szCs w:val="24"/>
          <w:lang w:bidi="he-IL"/>
        </w:rPr>
        <w:t>dying and rising god</w:t>
      </w:r>
      <w:r w:rsidRPr="00A47B88">
        <w:rPr>
          <w:rFonts w:ascii="Times New Roman" w:eastAsia="Calibri" w:hAnsi="Times New Roman" w:cs="David" w:hint="cs"/>
          <w:sz w:val="24"/>
          <w:szCs w:val="24"/>
          <w:rtl/>
          <w:lang w:bidi="he-IL"/>
        </w:rPr>
        <w:t xml:space="preserve"> נובעת</w:t>
      </w:r>
      <w:r w:rsidR="009D54EB" w:rsidRPr="00A47B88">
        <w:rPr>
          <w:rFonts w:ascii="Times New Roman" w:eastAsia="Calibri" w:hAnsi="Times New Roman" w:cs="David" w:hint="cs"/>
          <w:sz w:val="24"/>
          <w:szCs w:val="24"/>
          <w:rtl/>
          <w:lang w:bidi="he-IL"/>
        </w:rPr>
        <w:t xml:space="preserve">, כדברי </w:t>
      </w:r>
      <w:r w:rsidR="009D54EB" w:rsidRPr="00A47B88">
        <w:rPr>
          <w:rFonts w:ascii="Times New Roman" w:eastAsia="Calibri" w:hAnsi="Times New Roman" w:cs="David"/>
          <w:sz w:val="24"/>
          <w:szCs w:val="24"/>
          <w:lang w:val="en-GB" w:bidi="he-IL"/>
        </w:rPr>
        <w:t>Kramer</w:t>
      </w:r>
      <w:r w:rsidR="009D54EB" w:rsidRPr="00A47B88">
        <w:rPr>
          <w:rFonts w:ascii="Times New Roman" w:eastAsia="Calibri" w:hAnsi="Times New Roman" w:cs="David" w:hint="cs"/>
          <w:sz w:val="24"/>
          <w:szCs w:val="24"/>
          <w:rtl/>
          <w:lang w:val="en-GB" w:bidi="he-IL"/>
        </w:rPr>
        <w:t>, מכך</w:t>
      </w:r>
      <w:r w:rsidRPr="00A47B88">
        <w:rPr>
          <w:rFonts w:ascii="Times New Roman" w:eastAsia="Calibri" w:hAnsi="Times New Roman" w:cs="David" w:hint="cs"/>
          <w:sz w:val="24"/>
          <w:szCs w:val="24"/>
          <w:rtl/>
          <w:lang w:bidi="he-IL"/>
        </w:rPr>
        <w:t xml:space="preserve"> ש</w:t>
      </w:r>
      <w:bookmarkEnd w:id="5"/>
      <w:r w:rsidRPr="00A47B88">
        <w:rPr>
          <w:rFonts w:ascii="Times New Roman" w:eastAsia="Calibri" w:hAnsi="Times New Roman" w:cs="David" w:hint="cs"/>
          <w:sz w:val="24"/>
          <w:szCs w:val="24"/>
          <w:rtl/>
          <w:lang w:bidi="he-IL"/>
        </w:rPr>
        <w:t>כל הטקסטים שהיו אז בידיהם</w:t>
      </w:r>
      <w:r w:rsidR="009D54EB" w:rsidRPr="00A47B88">
        <w:rPr>
          <w:rFonts w:ascii="Times New Roman" w:eastAsia="Calibri" w:hAnsi="Times New Roman" w:cs="David" w:hint="cs"/>
          <w:sz w:val="24"/>
          <w:szCs w:val="24"/>
          <w:rtl/>
          <w:lang w:bidi="he-IL"/>
        </w:rPr>
        <w:t xml:space="preserve"> אכן</w:t>
      </w:r>
      <w:r w:rsidRPr="00A47B88">
        <w:rPr>
          <w:rFonts w:ascii="Times New Roman" w:eastAsia="Calibri" w:hAnsi="Times New Roman" w:cs="David" w:hint="cs"/>
          <w:sz w:val="24"/>
          <w:szCs w:val="24"/>
          <w:rtl/>
          <w:lang w:bidi="he-IL"/>
        </w:rPr>
        <w:t xml:space="preserve"> העידו על היותו של דומוזי </w:t>
      </w:r>
      <w:r w:rsidRPr="00A47B88">
        <w:rPr>
          <w:rFonts w:ascii="Times New Roman" w:eastAsia="Calibri" w:hAnsi="Times New Roman" w:cs="David"/>
          <w:sz w:val="24"/>
          <w:szCs w:val="24"/>
          <w:lang w:bidi="he-IL"/>
        </w:rPr>
        <w:t>a dying god</w:t>
      </w:r>
      <w:r w:rsidRPr="00A47B88">
        <w:rPr>
          <w:rFonts w:ascii="Times New Roman" w:eastAsia="Calibri" w:hAnsi="Times New Roman" w:cs="David" w:hint="cs"/>
          <w:sz w:val="24"/>
          <w:szCs w:val="24"/>
          <w:rtl/>
          <w:lang w:bidi="he-IL"/>
        </w:rPr>
        <w:t>,</w:t>
      </w:r>
      <w:r w:rsidR="00CB5C7A" w:rsidRPr="00A47B88">
        <w:rPr>
          <w:rFonts w:ascii="Times New Roman" w:eastAsia="Calibri" w:hAnsi="Times New Roman" w:cs="David" w:hint="cs"/>
          <w:sz w:val="24"/>
          <w:szCs w:val="24"/>
          <w:rtl/>
          <w:lang w:bidi="he-IL"/>
        </w:rPr>
        <w:t xml:space="preserve"> או אולי </w:t>
      </w:r>
      <w:r w:rsidR="00CB5C7A" w:rsidRPr="00A47B88">
        <w:rPr>
          <w:rFonts w:ascii="Times New Roman" w:eastAsia="Calibri" w:hAnsi="Times New Roman" w:cs="David" w:hint="cs"/>
          <w:sz w:val="24"/>
          <w:szCs w:val="24"/>
          <w:rtl/>
          <w:lang w:bidi="he-IL"/>
        </w:rPr>
        <w:lastRenderedPageBreak/>
        <w:t xml:space="preserve">מוטב לומר </w:t>
      </w:r>
      <w:r w:rsidR="00CB5C7A" w:rsidRPr="00A47B88">
        <w:rPr>
          <w:rFonts w:ascii="Times New Roman" w:eastAsia="Calibri" w:hAnsi="Times New Roman" w:cs="David"/>
          <w:sz w:val="24"/>
          <w:szCs w:val="24"/>
          <w:rtl/>
          <w:lang w:bidi="he-IL"/>
        </w:rPr>
        <w:t>–</w:t>
      </w:r>
      <w:r w:rsidR="00CB5C7A" w:rsidRPr="00A47B88">
        <w:rPr>
          <w:rFonts w:ascii="Times New Roman" w:eastAsia="Calibri" w:hAnsi="Times New Roman" w:cs="David" w:hint="cs"/>
          <w:sz w:val="24"/>
          <w:szCs w:val="24"/>
          <w:rtl/>
          <w:lang w:bidi="he-IL"/>
        </w:rPr>
        <w:t xml:space="preserve"> </w:t>
      </w:r>
      <w:r w:rsidR="00CB5C7A" w:rsidRPr="00A47B88">
        <w:rPr>
          <w:rFonts w:ascii="Times New Roman" w:eastAsia="Calibri" w:hAnsi="Times New Roman" w:cs="David"/>
          <w:sz w:val="24"/>
          <w:szCs w:val="24"/>
          <w:lang w:val="en-GB" w:bidi="he-IL"/>
        </w:rPr>
        <w:t>a dead god</w:t>
      </w:r>
      <w:r w:rsidR="00CB5C7A" w:rsidRPr="00A47B88">
        <w:rPr>
          <w:rFonts w:ascii="Times New Roman" w:eastAsia="Calibri" w:hAnsi="Times New Roman" w:cs="David" w:hint="cs"/>
          <w:sz w:val="24"/>
          <w:szCs w:val="24"/>
          <w:rtl/>
          <w:lang w:val="en-GB" w:bidi="he-IL"/>
        </w:rPr>
        <w:t>,</w:t>
      </w:r>
      <w:r w:rsidRPr="00A47B88">
        <w:rPr>
          <w:rFonts w:ascii="Times New Roman" w:eastAsia="Calibri" w:hAnsi="Times New Roman" w:cs="David" w:hint="cs"/>
          <w:sz w:val="24"/>
          <w:szCs w:val="24"/>
          <w:rtl/>
          <w:lang w:bidi="he-IL"/>
        </w:rPr>
        <w:t xml:space="preserve"> כבני דמותו </w:t>
      </w:r>
      <w:proofErr w:type="spellStart"/>
      <w:r w:rsidR="00EA65D2" w:rsidRPr="00A47B88">
        <w:rPr>
          <w:rFonts w:ascii="Times New Roman" w:eastAsia="Calibri" w:hAnsi="Times New Roman" w:cs="David"/>
          <w:sz w:val="24"/>
          <w:szCs w:val="24"/>
          <w:lang w:bidi="he-IL"/>
        </w:rPr>
        <w:t>Ningi</w:t>
      </w:r>
      <w:r w:rsidR="00EA65D2" w:rsidRPr="00A47B88">
        <w:rPr>
          <w:rFonts w:ascii="Times New Roman" w:eastAsia="Calibri" w:hAnsi="Times New Roman" w:cs="Times New Roman"/>
          <w:sz w:val="24"/>
          <w:szCs w:val="24"/>
          <w:lang w:bidi="he-IL"/>
        </w:rPr>
        <w:t>š</w:t>
      </w:r>
      <w:r w:rsidR="00EA65D2" w:rsidRPr="00A47B88">
        <w:rPr>
          <w:rFonts w:ascii="Times New Roman" w:eastAsia="Calibri" w:hAnsi="Times New Roman" w:cs="David"/>
          <w:sz w:val="24"/>
          <w:szCs w:val="24"/>
          <w:lang w:bidi="he-IL"/>
        </w:rPr>
        <w:t>zida</w:t>
      </w:r>
      <w:proofErr w:type="spellEnd"/>
      <w:r w:rsidR="00EA65D2" w:rsidRPr="00A47B88">
        <w:rPr>
          <w:rFonts w:ascii="Times New Roman" w:eastAsia="Calibri" w:hAnsi="Times New Roman" w:cs="David"/>
          <w:sz w:val="24"/>
          <w:szCs w:val="24"/>
          <w:lang w:bidi="he-IL"/>
        </w:rPr>
        <w:t xml:space="preserve">, </w:t>
      </w:r>
      <w:proofErr w:type="spellStart"/>
      <w:r w:rsidR="00EA65D2" w:rsidRPr="00A47B88">
        <w:rPr>
          <w:rFonts w:ascii="Times New Roman" w:eastAsia="Calibri" w:hAnsi="Times New Roman" w:cs="David"/>
          <w:sz w:val="24"/>
          <w:szCs w:val="24"/>
          <w:lang w:bidi="he-IL"/>
        </w:rPr>
        <w:t>Damu</w:t>
      </w:r>
      <w:proofErr w:type="spellEnd"/>
      <w:r w:rsidRPr="00A47B88">
        <w:rPr>
          <w:rFonts w:ascii="Times New Roman" w:eastAsia="Calibri" w:hAnsi="Times New Roman" w:cs="David" w:hint="cs"/>
          <w:sz w:val="24"/>
          <w:szCs w:val="24"/>
          <w:rtl/>
          <w:lang w:bidi="he-IL"/>
        </w:rPr>
        <w:t xml:space="preserve"> ואחרים.</w:t>
      </w:r>
      <w:r w:rsidR="00EA598E" w:rsidRPr="00A47B88">
        <w:rPr>
          <w:rStyle w:val="FootnoteReference"/>
          <w:rFonts w:ascii="Times New Roman" w:eastAsia="Calibri" w:hAnsi="Times New Roman" w:cs="David"/>
          <w:sz w:val="24"/>
          <w:szCs w:val="24"/>
          <w:rtl/>
          <w:lang w:bidi="he-IL"/>
        </w:rPr>
        <w:footnoteReference w:id="17"/>
      </w:r>
      <w:r w:rsidRPr="00A47B88">
        <w:rPr>
          <w:rFonts w:ascii="Times New Roman" w:eastAsia="Calibri" w:hAnsi="Times New Roman" w:cs="David" w:hint="cs"/>
          <w:sz w:val="24"/>
          <w:szCs w:val="24"/>
          <w:rtl/>
          <w:lang w:bidi="he-IL"/>
        </w:rPr>
        <w:t xml:space="preserve"> טקסטים אלו כוללים את היצירות הספרותיות</w:t>
      </w:r>
      <w:r w:rsidR="00943489" w:rsidRPr="00A47B88">
        <w:rPr>
          <w:rFonts w:ascii="Times New Roman" w:eastAsia="Calibri" w:hAnsi="Times New Roman" w:cs="David" w:hint="cs"/>
          <w:sz w:val="24"/>
          <w:szCs w:val="24"/>
          <w:rtl/>
          <w:lang w:bidi="he-IL"/>
        </w:rPr>
        <w:t xml:space="preserve"> והקינות</w:t>
      </w:r>
      <w:r w:rsidRPr="00A47B88">
        <w:rPr>
          <w:rFonts w:ascii="Times New Roman" w:eastAsia="Calibri" w:hAnsi="Times New Roman" w:cs="David" w:hint="cs"/>
          <w:sz w:val="24"/>
          <w:szCs w:val="24"/>
          <w:rtl/>
          <w:lang w:bidi="he-IL"/>
        </w:rPr>
        <w:t xml:space="preserve"> </w:t>
      </w:r>
      <w:r w:rsidR="00FA3F51" w:rsidRPr="00A47B88">
        <w:rPr>
          <w:rFonts w:ascii="Times New Roman" w:eastAsia="Calibri" w:hAnsi="Times New Roman" w:cs="David" w:hint="cs"/>
          <w:sz w:val="24"/>
          <w:szCs w:val="24"/>
          <w:rtl/>
          <w:lang w:bidi="he-IL"/>
        </w:rPr>
        <w:t>המספרות על</w:t>
      </w:r>
      <w:r w:rsidR="00DE71BA" w:rsidRPr="00A47B88">
        <w:rPr>
          <w:rFonts w:ascii="Times New Roman" w:eastAsia="Calibri" w:hAnsi="Times New Roman" w:cs="David" w:hint="cs"/>
          <w:sz w:val="24"/>
          <w:szCs w:val="24"/>
          <w:rtl/>
          <w:lang w:bidi="he-IL"/>
        </w:rPr>
        <w:t xml:space="preserve"> </w:t>
      </w:r>
      <w:r w:rsidR="006C7378" w:rsidRPr="00A47B88">
        <w:rPr>
          <w:rFonts w:ascii="Times New Roman" w:eastAsia="Calibri" w:hAnsi="Times New Roman" w:cs="David" w:hint="cs"/>
          <w:sz w:val="24"/>
          <w:szCs w:val="24"/>
          <w:rtl/>
          <w:lang w:bidi="he-IL"/>
        </w:rPr>
        <w:t>מותו של דומוזי, אבלם של בני משפחתו והחיפושים אחריו</w:t>
      </w:r>
      <w:r w:rsidR="00943489" w:rsidRPr="00A47B88">
        <w:rPr>
          <w:rFonts w:ascii="Times New Roman" w:eastAsia="Calibri" w:hAnsi="Times New Roman" w:cs="David" w:hint="cs"/>
          <w:sz w:val="24"/>
          <w:szCs w:val="24"/>
          <w:rtl/>
          <w:lang w:bidi="he-IL"/>
        </w:rPr>
        <w:t xml:space="preserve"> לאחר מותו</w:t>
      </w:r>
      <w:r w:rsidRPr="00A47B88">
        <w:rPr>
          <w:rFonts w:ascii="Times New Roman" w:eastAsia="Calibri" w:hAnsi="Times New Roman" w:cs="David" w:hint="cs"/>
          <w:sz w:val="24"/>
          <w:szCs w:val="24"/>
          <w:rtl/>
          <w:lang w:bidi="he-IL"/>
        </w:rPr>
        <w:t>;</w:t>
      </w:r>
      <w:r w:rsidR="00DE71BA" w:rsidRPr="00A47B88">
        <w:rPr>
          <w:rStyle w:val="FootnoteReference"/>
          <w:rFonts w:ascii="Times New Roman" w:eastAsia="Calibri" w:hAnsi="Times New Roman" w:cs="David"/>
          <w:sz w:val="24"/>
          <w:szCs w:val="24"/>
          <w:rtl/>
          <w:lang w:bidi="he-IL"/>
        </w:rPr>
        <w:footnoteReference w:id="18"/>
      </w:r>
      <w:r w:rsidRPr="00A47B88">
        <w:rPr>
          <w:rFonts w:ascii="Times New Roman" w:eastAsia="Calibri" w:hAnsi="Times New Roman" w:cs="David" w:hint="cs"/>
          <w:sz w:val="24"/>
          <w:szCs w:val="24"/>
          <w:rtl/>
          <w:lang w:bidi="he-IL"/>
        </w:rPr>
        <w:t xml:space="preserve"> את היצירות</w:t>
      </w:r>
      <w:r w:rsidR="00830B45" w:rsidRPr="00A47B88">
        <w:rPr>
          <w:rFonts w:ascii="Times New Roman" w:eastAsia="Calibri" w:hAnsi="Times New Roman" w:cs="David" w:hint="cs"/>
          <w:sz w:val="24"/>
          <w:szCs w:val="24"/>
          <w:rtl/>
          <w:lang w:bidi="he-IL"/>
        </w:rPr>
        <w:t xml:space="preserve"> הספרותיות</w:t>
      </w:r>
      <w:r w:rsidRPr="00A47B88">
        <w:rPr>
          <w:rFonts w:ascii="Times New Roman" w:eastAsia="Calibri" w:hAnsi="Times New Roman" w:cs="David" w:hint="cs"/>
          <w:sz w:val="24"/>
          <w:szCs w:val="24"/>
          <w:rtl/>
          <w:lang w:bidi="he-IL"/>
        </w:rPr>
        <w:t xml:space="preserve"> המזכירות</w:t>
      </w:r>
      <w:r w:rsidR="00830B45" w:rsidRPr="00A47B88">
        <w:rPr>
          <w:rFonts w:ascii="Times New Roman" w:eastAsia="Calibri" w:hAnsi="Times New Roman" w:cs="David" w:hint="cs"/>
          <w:sz w:val="24"/>
          <w:szCs w:val="24"/>
          <w:rtl/>
          <w:lang w:bidi="he-IL"/>
        </w:rPr>
        <w:t xml:space="preserve"> באופן אגבי</w:t>
      </w:r>
      <w:r w:rsidRPr="00A47B88">
        <w:rPr>
          <w:rFonts w:ascii="Times New Roman" w:eastAsia="Calibri" w:hAnsi="Times New Roman" w:cs="David" w:hint="cs"/>
          <w:sz w:val="24"/>
          <w:szCs w:val="24"/>
          <w:rtl/>
          <w:lang w:bidi="he-IL"/>
        </w:rPr>
        <w:t xml:space="preserve"> את</w:t>
      </w:r>
      <w:r w:rsidR="00830B45" w:rsidRPr="00A47B88">
        <w:rPr>
          <w:rFonts w:ascii="Times New Roman" w:eastAsia="Calibri" w:hAnsi="Times New Roman" w:cs="David" w:hint="cs"/>
          <w:sz w:val="24"/>
          <w:szCs w:val="24"/>
          <w:rtl/>
          <w:lang w:bidi="he-IL"/>
        </w:rPr>
        <w:t xml:space="preserve"> טקסי האבל על מותו או </w:t>
      </w:r>
      <w:r w:rsidR="00BE597E" w:rsidRPr="00A47B88">
        <w:rPr>
          <w:rFonts w:ascii="Times New Roman" w:eastAsia="Calibri" w:hAnsi="Times New Roman" w:cs="David" w:hint="cs"/>
          <w:sz w:val="24"/>
          <w:szCs w:val="24"/>
          <w:rtl/>
          <w:lang w:bidi="he-IL"/>
        </w:rPr>
        <w:t xml:space="preserve">מונות אותו עם שאר </w:t>
      </w:r>
      <w:r w:rsidR="00830B45" w:rsidRPr="00A47B88">
        <w:rPr>
          <w:rFonts w:ascii="Times New Roman" w:eastAsia="Calibri" w:hAnsi="Times New Roman" w:cs="David" w:hint="cs"/>
          <w:sz w:val="24"/>
          <w:szCs w:val="24"/>
          <w:rtl/>
          <w:lang w:bidi="he-IL"/>
        </w:rPr>
        <w:t>אלי השאול</w:t>
      </w:r>
      <w:r w:rsidRPr="00A47B88">
        <w:rPr>
          <w:rFonts w:ascii="Times New Roman" w:eastAsia="Calibri" w:hAnsi="Times New Roman" w:cs="David" w:hint="cs"/>
          <w:sz w:val="24"/>
          <w:szCs w:val="24"/>
          <w:rtl/>
          <w:lang w:bidi="he-IL"/>
        </w:rPr>
        <w:t>;</w:t>
      </w:r>
      <w:r w:rsidR="00DE71BA" w:rsidRPr="00A47B88">
        <w:rPr>
          <w:rStyle w:val="FootnoteReference"/>
          <w:rFonts w:ascii="Times New Roman" w:eastAsia="Calibri" w:hAnsi="Times New Roman" w:cs="David"/>
          <w:sz w:val="24"/>
          <w:szCs w:val="24"/>
          <w:rtl/>
          <w:lang w:bidi="he-IL"/>
        </w:rPr>
        <w:footnoteReference w:id="19"/>
      </w:r>
      <w:r w:rsidRPr="00A47B88">
        <w:rPr>
          <w:rFonts w:ascii="Times New Roman" w:eastAsia="Calibri" w:hAnsi="Times New Roman" w:cs="David" w:hint="cs"/>
          <w:sz w:val="24"/>
          <w:szCs w:val="24"/>
          <w:rtl/>
          <w:lang w:bidi="he-IL"/>
        </w:rPr>
        <w:t xml:space="preserve"> ואת ריטואלי</w:t>
      </w:r>
      <w:r w:rsidR="00600F98" w:rsidRPr="00A47B88">
        <w:rPr>
          <w:rFonts w:ascii="Times New Roman" w:eastAsia="Calibri" w:hAnsi="Times New Roman" w:cs="David" w:hint="cs"/>
          <w:sz w:val="24"/>
          <w:szCs w:val="24"/>
          <w:rtl/>
          <w:lang w:bidi="he-IL"/>
        </w:rPr>
        <w:t xml:space="preserve"> האבל</w:t>
      </w:r>
      <w:r w:rsidRPr="00A47B88">
        <w:rPr>
          <w:rFonts w:ascii="Times New Roman" w:eastAsia="Calibri" w:hAnsi="Times New Roman" w:cs="David" w:hint="cs"/>
          <w:sz w:val="24"/>
          <w:szCs w:val="24"/>
          <w:rtl/>
          <w:lang w:bidi="he-IL"/>
        </w:rPr>
        <w:t xml:space="preserve"> </w:t>
      </w:r>
      <w:r w:rsidR="00600F98" w:rsidRPr="00A47B88">
        <w:rPr>
          <w:rFonts w:ascii="Times New Roman" w:eastAsia="Calibri" w:hAnsi="Times New Roman" w:cs="David" w:hint="cs"/>
          <w:sz w:val="24"/>
          <w:szCs w:val="24"/>
          <w:rtl/>
          <w:lang w:bidi="he-IL"/>
        </w:rPr>
        <w:t>על</w:t>
      </w:r>
      <w:r w:rsidRPr="00A47B88">
        <w:rPr>
          <w:rFonts w:ascii="Times New Roman" w:eastAsia="Calibri" w:hAnsi="Times New Roman" w:cs="David" w:hint="cs"/>
          <w:sz w:val="24"/>
          <w:szCs w:val="24"/>
          <w:rtl/>
          <w:lang w:bidi="he-IL"/>
        </w:rPr>
        <w:t xml:space="preserve"> מות</w:t>
      </w:r>
      <w:r w:rsidR="00E9310B" w:rsidRPr="00A47B88">
        <w:rPr>
          <w:rFonts w:ascii="Times New Roman" w:eastAsia="Calibri" w:hAnsi="Times New Roman" w:cs="David" w:hint="cs"/>
          <w:sz w:val="24"/>
          <w:szCs w:val="24"/>
          <w:rtl/>
          <w:lang w:bidi="he-IL"/>
        </w:rPr>
        <w:t>ו הנזכרים</w:t>
      </w:r>
      <w:r w:rsidR="00FA3F51" w:rsidRPr="00A47B88">
        <w:rPr>
          <w:rFonts w:ascii="Times New Roman" w:eastAsia="Calibri" w:hAnsi="Times New Roman" w:cs="David" w:hint="cs"/>
          <w:sz w:val="24"/>
          <w:szCs w:val="24"/>
          <w:rtl/>
          <w:lang w:bidi="he-IL"/>
        </w:rPr>
        <w:t xml:space="preserve"> </w:t>
      </w:r>
      <w:r w:rsidR="00E9310B" w:rsidRPr="00A47B88">
        <w:rPr>
          <w:rFonts w:ascii="Times New Roman" w:eastAsia="Calibri" w:hAnsi="Times New Roman" w:cs="David" w:hint="cs"/>
          <w:sz w:val="24"/>
          <w:szCs w:val="24"/>
          <w:rtl/>
          <w:lang w:bidi="he-IL"/>
        </w:rPr>
        <w:t>במכתבים, לוחות קלנדריים וטקסטים ריטואליים</w:t>
      </w:r>
      <w:r w:rsidRPr="00A47B88">
        <w:rPr>
          <w:rFonts w:ascii="Times New Roman" w:eastAsia="Calibri" w:hAnsi="Times New Roman" w:cs="David" w:hint="cs"/>
          <w:sz w:val="24"/>
          <w:szCs w:val="24"/>
          <w:rtl/>
          <w:lang w:bidi="he-IL"/>
        </w:rPr>
        <w:t>.</w:t>
      </w:r>
      <w:r w:rsidR="00DE71BA" w:rsidRPr="00A47B88">
        <w:rPr>
          <w:rFonts w:ascii="Times New Roman" w:hAnsi="Times New Roman" w:cs="David"/>
          <w:sz w:val="24"/>
          <w:szCs w:val="24"/>
          <w:vertAlign w:val="superscript"/>
          <w:rtl/>
        </w:rPr>
        <w:footnoteReference w:id="20"/>
      </w:r>
      <w:r w:rsidRPr="00A47B88">
        <w:rPr>
          <w:rFonts w:ascii="Times New Roman" w:eastAsia="Calibri" w:hAnsi="Times New Roman" w:cs="David" w:hint="cs"/>
          <w:sz w:val="24"/>
          <w:szCs w:val="24"/>
          <w:rtl/>
          <w:lang w:bidi="he-IL"/>
        </w:rPr>
        <w:t xml:space="preserve"> </w:t>
      </w:r>
      <w:r w:rsidR="00CB5C7A" w:rsidRPr="00A47B88">
        <w:rPr>
          <w:rFonts w:ascii="Times New Roman" w:eastAsia="Calibri" w:hAnsi="Times New Roman" w:cs="David" w:hint="cs"/>
          <w:sz w:val="24"/>
          <w:szCs w:val="24"/>
          <w:rtl/>
          <w:lang w:bidi="he-IL"/>
        </w:rPr>
        <w:t>כאמור למעלה,</w:t>
      </w:r>
      <w:r w:rsidR="00E7032C" w:rsidRPr="00A47B88">
        <w:rPr>
          <w:rFonts w:ascii="Times New Roman" w:eastAsia="Calibri" w:hAnsi="Times New Roman" w:cs="David" w:hint="cs"/>
          <w:sz w:val="24"/>
          <w:szCs w:val="24"/>
          <w:rtl/>
          <w:lang w:bidi="he-IL"/>
        </w:rPr>
        <w:t xml:space="preserve"> גם הטקסטים החוץ-מסופוטמיים המזכירים את דומוזי (כגון יחז' ח' ו</w:t>
      </w:r>
      <w:r w:rsidR="008200E1" w:rsidRPr="00A47B88">
        <w:rPr>
          <w:rFonts w:ascii="Times New Roman" w:eastAsia="Calibri" w:hAnsi="Times New Roman" w:cs="David" w:hint="cs"/>
          <w:sz w:val="24"/>
          <w:szCs w:val="24"/>
          <w:rtl/>
          <w:lang w:bidi="he-IL"/>
        </w:rPr>
        <w:t>-</w:t>
      </w:r>
      <w:proofErr w:type="spellStart"/>
      <w:r w:rsidR="008200E1" w:rsidRPr="00A47B88">
        <w:rPr>
          <w:rFonts w:ascii="Times New Roman" w:eastAsia="Calibri" w:hAnsi="Times New Roman" w:cs="David"/>
          <w:sz w:val="24"/>
          <w:szCs w:val="24"/>
          <w:lang w:val="en-GB" w:bidi="he-IL"/>
        </w:rPr>
        <w:t>Fihrist</w:t>
      </w:r>
      <w:proofErr w:type="spellEnd"/>
      <w:r w:rsidR="00E7032C" w:rsidRPr="00A47B88">
        <w:rPr>
          <w:rFonts w:ascii="Times New Roman" w:eastAsia="Calibri" w:hAnsi="Times New Roman" w:cs="David" w:hint="cs"/>
          <w:sz w:val="24"/>
          <w:szCs w:val="24"/>
          <w:rtl/>
          <w:lang w:bidi="he-IL"/>
        </w:rPr>
        <w:t xml:space="preserve">) </w:t>
      </w:r>
      <w:r w:rsidR="00CB5C7A" w:rsidRPr="00A47B88">
        <w:rPr>
          <w:rFonts w:ascii="Times New Roman" w:eastAsia="Calibri" w:hAnsi="Times New Roman" w:cs="David" w:hint="cs"/>
          <w:sz w:val="24"/>
          <w:szCs w:val="24"/>
          <w:rtl/>
          <w:lang w:bidi="he-IL"/>
        </w:rPr>
        <w:t>ציינו</w:t>
      </w:r>
      <w:r w:rsidR="00E7032C" w:rsidRPr="00A47B88">
        <w:rPr>
          <w:rFonts w:ascii="Times New Roman" w:eastAsia="Calibri" w:hAnsi="Times New Roman" w:cs="David" w:hint="cs"/>
          <w:sz w:val="24"/>
          <w:szCs w:val="24"/>
          <w:rtl/>
          <w:lang w:bidi="he-IL"/>
        </w:rPr>
        <w:t xml:space="preserve"> אך ורק את מותו, ולעולם לא את תחייתו. </w:t>
      </w:r>
      <w:r w:rsidRPr="00A47B88">
        <w:rPr>
          <w:rFonts w:ascii="Times New Roman" w:eastAsia="Calibri" w:hAnsi="Times New Roman" w:cs="David" w:hint="cs"/>
          <w:sz w:val="24"/>
          <w:szCs w:val="24"/>
          <w:rtl/>
          <w:lang w:bidi="he-IL"/>
        </w:rPr>
        <w:t>בתחילת שנות החמישים של המאה העשרים חלה, אפוא, הסכמה נרחבת, כי אין כל ראיה לכך שדומוזי, או כל אל אחר, נחשבו אי פעם במסופוטמיה ל-</w:t>
      </w:r>
      <w:r w:rsidRPr="00A47B88">
        <w:rPr>
          <w:rFonts w:ascii="Times New Roman" w:eastAsia="Calibri" w:hAnsi="Times New Roman" w:cs="David"/>
          <w:sz w:val="24"/>
          <w:szCs w:val="24"/>
          <w:lang w:bidi="he-IL"/>
        </w:rPr>
        <w:t>resurrected god</w:t>
      </w:r>
      <w:r w:rsidRPr="00A47B88">
        <w:rPr>
          <w:rFonts w:ascii="Times New Roman" w:eastAsia="Calibri" w:hAnsi="Times New Roman" w:cs="David" w:hint="cs"/>
          <w:sz w:val="24"/>
          <w:szCs w:val="24"/>
          <w:rtl/>
          <w:lang w:bidi="he-IL"/>
        </w:rPr>
        <w:t>.</w:t>
      </w:r>
      <w:r w:rsidR="00CA67AA" w:rsidRPr="00A47B88">
        <w:rPr>
          <w:rStyle w:val="FootnoteReference"/>
          <w:rFonts w:ascii="Times New Roman" w:eastAsia="Calibri" w:hAnsi="Times New Roman" w:cs="David"/>
          <w:sz w:val="24"/>
          <w:szCs w:val="24"/>
          <w:rtl/>
          <w:lang w:bidi="he-IL"/>
        </w:rPr>
        <w:footnoteReference w:id="21"/>
      </w:r>
      <w:r w:rsidRPr="00A47B88">
        <w:rPr>
          <w:rFonts w:ascii="Times New Roman" w:eastAsia="Calibri" w:hAnsi="Times New Roman" w:cs="David" w:hint="cs"/>
          <w:sz w:val="24"/>
          <w:szCs w:val="24"/>
          <w:rtl/>
          <w:lang w:bidi="he-IL"/>
        </w:rPr>
        <w:t xml:space="preserve"> </w:t>
      </w:r>
    </w:p>
    <w:p w14:paraId="4CEB2CD7" w14:textId="2F25106A" w:rsidR="00CB4FAD" w:rsidRPr="00A47B88" w:rsidRDefault="00CB4FAD" w:rsidP="00CB4FAD">
      <w:pPr>
        <w:bidi/>
        <w:spacing w:after="0" w:line="480" w:lineRule="auto"/>
        <w:ind w:firstLine="450"/>
        <w:rPr>
          <w:rFonts w:ascii="Times New Roman" w:eastAsia="Calibri" w:hAnsi="Times New Roman" w:cs="David"/>
          <w:sz w:val="24"/>
          <w:szCs w:val="24"/>
          <w:rtl/>
          <w:lang w:bidi="he-IL"/>
        </w:rPr>
      </w:pPr>
      <w:r w:rsidRPr="00A47B88">
        <w:rPr>
          <w:rFonts w:ascii="Times New Roman" w:eastAsia="Calibri" w:hAnsi="Times New Roman" w:cs="David" w:hint="cs"/>
          <w:sz w:val="24"/>
          <w:szCs w:val="24"/>
          <w:rtl/>
          <w:lang w:bidi="he-IL"/>
        </w:rPr>
        <w:lastRenderedPageBreak/>
        <w:t>אולם כחמש עשרה שנים אחר כך, בשנת 1965, חלה תפנית נוספת במחקר. שנתיים קודם לכן פ</w:t>
      </w:r>
      <w:r w:rsidR="00EA598E" w:rsidRPr="00A47B88">
        <w:rPr>
          <w:rFonts w:ascii="Times New Roman" w:eastAsia="Calibri" w:hAnsi="Times New Roman" w:cs="David" w:hint="cs"/>
          <w:sz w:val="24"/>
          <w:szCs w:val="24"/>
          <w:rtl/>
          <w:lang w:bidi="he-IL"/>
        </w:rPr>
        <w:t>י</w:t>
      </w:r>
      <w:r w:rsidRPr="00A47B88">
        <w:rPr>
          <w:rFonts w:ascii="Times New Roman" w:eastAsia="Calibri" w:hAnsi="Times New Roman" w:cs="David" w:hint="cs"/>
          <w:sz w:val="24"/>
          <w:szCs w:val="24"/>
          <w:rtl/>
          <w:lang w:bidi="he-IL"/>
        </w:rPr>
        <w:t xml:space="preserve">רסם </w:t>
      </w:r>
      <w:r w:rsidR="00274F75" w:rsidRPr="00A47B88">
        <w:rPr>
          <w:rFonts w:ascii="Times New Roman" w:eastAsia="Calibri" w:hAnsi="Times New Roman" w:cs="David"/>
          <w:sz w:val="24"/>
          <w:szCs w:val="24"/>
          <w:lang w:bidi="he-IL"/>
        </w:rPr>
        <w:t>Kramer</w:t>
      </w:r>
      <w:r w:rsidRPr="00A47B88">
        <w:rPr>
          <w:rFonts w:ascii="Times New Roman" w:eastAsia="Calibri" w:hAnsi="Times New Roman" w:cs="David" w:hint="cs"/>
          <w:sz w:val="24"/>
          <w:szCs w:val="24"/>
          <w:rtl/>
          <w:lang w:bidi="he-IL"/>
        </w:rPr>
        <w:t xml:space="preserve"> את השורות האחרונות של </w:t>
      </w:r>
      <w:proofErr w:type="spellStart"/>
      <w:r w:rsidR="003E3DD2" w:rsidRPr="00A47B88">
        <w:rPr>
          <w:rFonts w:ascii="Times New Roman" w:eastAsia="Calibri" w:hAnsi="Times New Roman" w:cs="David" w:hint="cs"/>
          <w:i/>
          <w:sz w:val="24"/>
          <w:szCs w:val="24"/>
          <w:lang w:bidi="he-IL"/>
        </w:rPr>
        <w:t>Inana’s</w:t>
      </w:r>
      <w:proofErr w:type="spellEnd"/>
      <w:r w:rsidR="003E3DD2" w:rsidRPr="00A47B88">
        <w:rPr>
          <w:rFonts w:ascii="Times New Roman" w:eastAsia="Calibri" w:hAnsi="Times New Roman" w:cs="David" w:hint="cs"/>
          <w:i/>
          <w:sz w:val="24"/>
          <w:szCs w:val="24"/>
          <w:lang w:bidi="he-IL"/>
        </w:rPr>
        <w:t xml:space="preserve"> Descent</w:t>
      </w:r>
      <w:r w:rsidRPr="00A47B88">
        <w:rPr>
          <w:rFonts w:ascii="Times New Roman" w:eastAsia="Calibri" w:hAnsi="Times New Roman" w:cs="David" w:hint="cs"/>
          <w:sz w:val="24"/>
          <w:szCs w:val="24"/>
          <w:rtl/>
          <w:lang w:bidi="he-IL"/>
        </w:rPr>
        <w:t xml:space="preserve"> שנמצאו במוזיאון הבריטי, המתייחסות לדומוזי לאחר מסירתו לידי שדי השאול (</w:t>
      </w:r>
      <w:r w:rsidRPr="00A47B88">
        <w:rPr>
          <w:rFonts w:ascii="Times New Roman" w:eastAsia="Calibri" w:hAnsi="Times New Roman" w:cstheme="majorBidi"/>
          <w:sz w:val="24"/>
          <w:szCs w:val="24"/>
          <w:lang w:bidi="he-IL"/>
        </w:rPr>
        <w:t xml:space="preserve">UET 6/1 10: 10-15 = </w:t>
      </w:r>
      <w:r w:rsidR="008B370E" w:rsidRPr="00A47B88">
        <w:rPr>
          <w:rFonts w:ascii="Times New Roman" w:eastAsia="Calibri" w:hAnsi="Times New Roman" w:cstheme="majorBidi" w:hint="cs"/>
          <w:sz w:val="24"/>
          <w:szCs w:val="24"/>
          <w:lang w:bidi="he-IL"/>
        </w:rPr>
        <w:t>ETCS</w:t>
      </w:r>
      <w:r w:rsidR="008B370E" w:rsidRPr="00A47B88">
        <w:rPr>
          <w:rFonts w:ascii="Times New Roman" w:eastAsia="Calibri" w:hAnsi="Times New Roman" w:cstheme="majorBidi"/>
          <w:sz w:val="24"/>
          <w:szCs w:val="24"/>
          <w:lang w:bidi="he-IL"/>
        </w:rPr>
        <w:t>L</w:t>
      </w:r>
      <w:r w:rsidR="008B370E" w:rsidRPr="00A47B88">
        <w:rPr>
          <w:rFonts w:ascii="Times New Roman" w:eastAsia="Calibri" w:hAnsi="Times New Roman" w:cstheme="majorBidi"/>
          <w:sz w:val="24"/>
          <w:szCs w:val="24"/>
          <w:lang w:val="en-GB" w:bidi="he-IL"/>
        </w:rPr>
        <w:t xml:space="preserve"> </w:t>
      </w:r>
      <w:r w:rsidRPr="00A47B88">
        <w:rPr>
          <w:rFonts w:ascii="Times New Roman" w:eastAsia="Calibri" w:hAnsi="Times New Roman" w:cstheme="majorBidi"/>
          <w:sz w:val="24"/>
          <w:szCs w:val="24"/>
          <w:lang w:bidi="he-IL"/>
        </w:rPr>
        <w:t>407-409</w:t>
      </w:r>
      <w:r w:rsidRPr="00A47B88">
        <w:rPr>
          <w:rFonts w:ascii="Times New Roman" w:eastAsia="Calibri" w:hAnsi="Times New Roman" w:cs="David" w:hint="cs"/>
          <w:sz w:val="24"/>
          <w:szCs w:val="24"/>
          <w:rtl/>
          <w:lang w:bidi="he-IL"/>
        </w:rPr>
        <w:t>) והציע לתרגמן כך:</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659"/>
      </w:tblGrid>
      <w:tr w:rsidR="00C14D02" w:rsidRPr="00A47B88" w14:paraId="24485579" w14:textId="1A96B222" w:rsidTr="00C14D02">
        <w:tc>
          <w:tcPr>
            <w:tcW w:w="4701" w:type="dxa"/>
          </w:tcPr>
          <w:p w14:paraId="75240900" w14:textId="77777777" w:rsidR="00C14D02" w:rsidRPr="00A47B88" w:rsidRDefault="00C14D02" w:rsidP="00C20CDA">
            <w:pPr>
              <w:spacing w:line="360" w:lineRule="auto"/>
              <w:rPr>
                <w:rFonts w:ascii="Times New Roman" w:eastAsia="Calibri" w:hAnsi="Times New Roman" w:cstheme="majorBidi"/>
                <w:rtl/>
                <w:lang w:bidi="he-IL"/>
              </w:rPr>
            </w:pPr>
            <w:r w:rsidRPr="00A47B88">
              <w:rPr>
                <w:rFonts w:ascii="Times New Roman" w:eastAsia="Calibri" w:hAnsi="Times New Roman" w:cstheme="majorBidi"/>
                <w:lang w:bidi="he-IL"/>
              </w:rPr>
              <w:t>Your […] half the year, your sister half the year.</w:t>
            </w:r>
          </w:p>
        </w:tc>
        <w:tc>
          <w:tcPr>
            <w:tcW w:w="4659" w:type="dxa"/>
          </w:tcPr>
          <w:p w14:paraId="223C7AC6" w14:textId="77777777" w:rsidR="00C14D02" w:rsidRPr="00A47B88" w:rsidRDefault="00C14D02" w:rsidP="00C20CDA">
            <w:pPr>
              <w:spacing w:line="360" w:lineRule="auto"/>
              <w:rPr>
                <w:rFonts w:ascii="Times New Roman" w:eastAsia="Calibri" w:hAnsi="Times New Roman" w:cstheme="majorBidi"/>
                <w:lang w:bidi="he-IL"/>
              </w:rPr>
            </w:pPr>
          </w:p>
        </w:tc>
      </w:tr>
      <w:tr w:rsidR="00C14D02" w:rsidRPr="00A47B88" w14:paraId="05BA6501" w14:textId="053ECF28" w:rsidTr="00C14D02">
        <w:tc>
          <w:tcPr>
            <w:tcW w:w="4701" w:type="dxa"/>
          </w:tcPr>
          <w:p w14:paraId="0603C041" w14:textId="77777777" w:rsidR="00C14D02" w:rsidRPr="00A47B88" w:rsidRDefault="00C14D02" w:rsidP="00C20CDA">
            <w:pPr>
              <w:spacing w:line="360" w:lineRule="auto"/>
              <w:rPr>
                <w:rFonts w:ascii="Times New Roman" w:eastAsia="Calibri" w:hAnsi="Times New Roman" w:cstheme="majorBidi"/>
                <w:rtl/>
                <w:lang w:bidi="he-IL"/>
              </w:rPr>
            </w:pPr>
            <w:r w:rsidRPr="00A47B88">
              <w:rPr>
                <w:rFonts w:ascii="Times New Roman" w:eastAsia="Calibri" w:hAnsi="Times New Roman" w:cstheme="majorBidi"/>
                <w:lang w:bidi="he-IL"/>
              </w:rPr>
              <w:t>[The day your…] comes, that day […],</w:t>
            </w:r>
          </w:p>
        </w:tc>
        <w:tc>
          <w:tcPr>
            <w:tcW w:w="4659" w:type="dxa"/>
          </w:tcPr>
          <w:p w14:paraId="559DE11C" w14:textId="77777777" w:rsidR="00C14D02" w:rsidRPr="00A47B88" w:rsidRDefault="00C14D02" w:rsidP="00C20CDA">
            <w:pPr>
              <w:spacing w:line="360" w:lineRule="auto"/>
              <w:rPr>
                <w:rFonts w:ascii="Times New Roman" w:eastAsia="Calibri" w:hAnsi="Times New Roman" w:cstheme="majorBidi"/>
                <w:lang w:bidi="he-IL"/>
              </w:rPr>
            </w:pPr>
          </w:p>
        </w:tc>
      </w:tr>
      <w:tr w:rsidR="00C14D02" w:rsidRPr="00A47B88" w14:paraId="566DE0CA" w14:textId="24D1D620" w:rsidTr="00C14D02">
        <w:tc>
          <w:tcPr>
            <w:tcW w:w="4701" w:type="dxa"/>
          </w:tcPr>
          <w:p w14:paraId="5AC18AC3" w14:textId="77777777" w:rsidR="00C14D02" w:rsidRPr="00A47B88" w:rsidRDefault="00C14D02" w:rsidP="00C20CDA">
            <w:pPr>
              <w:spacing w:line="360" w:lineRule="auto"/>
              <w:rPr>
                <w:rFonts w:ascii="Times New Roman" w:eastAsia="Calibri" w:hAnsi="Times New Roman" w:cstheme="majorBidi"/>
                <w:rtl/>
                <w:lang w:bidi="he-IL"/>
              </w:rPr>
            </w:pPr>
            <w:r w:rsidRPr="00A47B88">
              <w:rPr>
                <w:rFonts w:ascii="Times New Roman" w:eastAsia="Calibri" w:hAnsi="Times New Roman" w:cstheme="majorBidi"/>
                <w:lang w:bidi="he-IL"/>
              </w:rPr>
              <w:t>The day your sister comes, that day […].</w:t>
            </w:r>
          </w:p>
        </w:tc>
        <w:tc>
          <w:tcPr>
            <w:tcW w:w="4659" w:type="dxa"/>
          </w:tcPr>
          <w:p w14:paraId="21105322" w14:textId="77777777" w:rsidR="00C14D02" w:rsidRPr="00A47B88" w:rsidRDefault="00C14D02" w:rsidP="00C20CDA">
            <w:pPr>
              <w:spacing w:line="360" w:lineRule="auto"/>
              <w:rPr>
                <w:rFonts w:ascii="Times New Roman" w:eastAsia="Calibri" w:hAnsi="Times New Roman" w:cstheme="majorBidi"/>
                <w:lang w:bidi="he-IL"/>
              </w:rPr>
            </w:pPr>
          </w:p>
        </w:tc>
      </w:tr>
    </w:tbl>
    <w:p w14:paraId="50559999" w14:textId="77777777" w:rsidR="00CB4FAD" w:rsidRPr="00A47B88" w:rsidRDefault="00CB4FAD" w:rsidP="00CB4FAD">
      <w:pPr>
        <w:bidi/>
        <w:spacing w:after="0" w:line="480" w:lineRule="auto"/>
        <w:ind w:firstLine="450"/>
        <w:rPr>
          <w:rFonts w:ascii="Times New Roman" w:eastAsia="Calibri" w:hAnsi="Times New Roman" w:cs="David"/>
          <w:sz w:val="24"/>
          <w:szCs w:val="24"/>
          <w:rtl/>
          <w:lang w:bidi="he-IL"/>
        </w:rPr>
      </w:pPr>
    </w:p>
    <w:p w14:paraId="7EF251DA" w14:textId="7D38C20D" w:rsidR="00CB4FAD" w:rsidRPr="00A47B88" w:rsidRDefault="00274F75" w:rsidP="00CB4FAD">
      <w:pPr>
        <w:bidi/>
        <w:spacing w:after="0" w:line="480" w:lineRule="auto"/>
        <w:ind w:firstLine="450"/>
        <w:rPr>
          <w:rFonts w:ascii="Times New Roman" w:eastAsia="Calibri" w:hAnsi="Times New Roman" w:cs="David"/>
          <w:sz w:val="24"/>
          <w:szCs w:val="24"/>
          <w:rtl/>
          <w:lang w:bidi="he-IL"/>
        </w:rPr>
      </w:pPr>
      <w:r w:rsidRPr="00A47B88">
        <w:rPr>
          <w:rFonts w:ascii="Times New Roman" w:eastAsia="Calibri" w:hAnsi="Times New Roman" w:cs="David"/>
          <w:sz w:val="24"/>
          <w:szCs w:val="24"/>
          <w:lang w:bidi="he-IL"/>
        </w:rPr>
        <w:t>Kramer</w:t>
      </w:r>
      <w:r w:rsidR="00CB4FAD" w:rsidRPr="00A47B88">
        <w:rPr>
          <w:rFonts w:ascii="Times New Roman" w:eastAsia="Calibri" w:hAnsi="Times New Roman" w:cs="David" w:hint="cs"/>
          <w:sz w:val="24"/>
          <w:szCs w:val="24"/>
          <w:rtl/>
          <w:lang w:bidi="he-IL"/>
        </w:rPr>
        <w:t xml:space="preserve">, אשר כבר שוכנע כי דומוזי איננו </w:t>
      </w:r>
      <w:r w:rsidR="00CB4FAD" w:rsidRPr="00A47B88">
        <w:rPr>
          <w:rFonts w:ascii="Times New Roman" w:eastAsia="Calibri" w:hAnsi="Times New Roman" w:cs="David"/>
          <w:sz w:val="24"/>
          <w:szCs w:val="24"/>
          <w:lang w:bidi="he-IL"/>
        </w:rPr>
        <w:t>a resurrected god</w:t>
      </w:r>
      <w:r w:rsidR="00CB4FAD" w:rsidRPr="00A47B88">
        <w:rPr>
          <w:rFonts w:ascii="Times New Roman" w:eastAsia="Calibri" w:hAnsi="Times New Roman" w:cs="David" w:hint="cs"/>
          <w:sz w:val="24"/>
          <w:szCs w:val="24"/>
          <w:rtl/>
          <w:lang w:bidi="he-IL"/>
        </w:rPr>
        <w:t>, סבר כי "</w:t>
      </w:r>
      <w:r w:rsidR="00CB4FAD" w:rsidRPr="00A47B88">
        <w:rPr>
          <w:rFonts w:ascii="Times New Roman" w:eastAsia="Calibri" w:hAnsi="Times New Roman" w:cs="David"/>
          <w:sz w:val="24"/>
          <w:szCs w:val="24"/>
          <w:lang w:bidi="he-IL"/>
        </w:rPr>
        <w:t xml:space="preserve">Line 10 seems to say that </w:t>
      </w:r>
      <w:proofErr w:type="spellStart"/>
      <w:r w:rsidR="00CB4FAD" w:rsidRPr="00A47B88">
        <w:rPr>
          <w:rFonts w:ascii="Times New Roman" w:eastAsia="Calibri" w:hAnsi="Times New Roman" w:cs="David"/>
          <w:sz w:val="24"/>
          <w:szCs w:val="24"/>
          <w:lang w:bidi="he-IL"/>
        </w:rPr>
        <w:t>Dumuzi</w:t>
      </w:r>
      <w:proofErr w:type="spellEnd"/>
      <w:r w:rsidR="00CB4FAD" w:rsidRPr="00A47B88">
        <w:rPr>
          <w:rFonts w:ascii="Times New Roman" w:eastAsia="Calibri" w:hAnsi="Times New Roman" w:cs="David"/>
          <w:sz w:val="24"/>
          <w:szCs w:val="24"/>
          <w:lang w:bidi="he-IL"/>
        </w:rPr>
        <w:t xml:space="preserve"> will have two visitors the year round in the Nether world; one is his sister (presumably </w:t>
      </w:r>
      <w:proofErr w:type="spellStart"/>
      <w:r w:rsidR="00CB4FAD" w:rsidRPr="00A47B88">
        <w:rPr>
          <w:rFonts w:ascii="Times New Roman" w:eastAsia="Calibri" w:hAnsi="Times New Roman" w:cs="David"/>
          <w:sz w:val="24"/>
          <w:szCs w:val="24"/>
          <w:lang w:bidi="he-IL"/>
        </w:rPr>
        <w:t>Ge</w:t>
      </w:r>
      <w:r w:rsidR="00CB4FAD" w:rsidRPr="00A47B88">
        <w:rPr>
          <w:rFonts w:ascii="Times New Roman" w:eastAsia="Calibri" w:hAnsi="Times New Roman" w:cstheme="majorBidi"/>
          <w:sz w:val="24"/>
          <w:szCs w:val="24"/>
          <w:lang w:bidi="he-IL"/>
        </w:rPr>
        <w:t>štinanna</w:t>
      </w:r>
      <w:proofErr w:type="spellEnd"/>
      <w:r w:rsidR="00CB4FAD" w:rsidRPr="00A47B88">
        <w:rPr>
          <w:rFonts w:ascii="Times New Roman" w:eastAsia="Calibri" w:hAnsi="Times New Roman" w:cstheme="majorBidi"/>
          <w:sz w:val="24"/>
          <w:szCs w:val="24"/>
          <w:lang w:bidi="he-IL"/>
        </w:rPr>
        <w:t>) while the identity of the other is uncertain”</w:t>
      </w:r>
      <w:r w:rsidR="00CB4FAD" w:rsidRPr="00A47B88">
        <w:rPr>
          <w:rFonts w:ascii="Times New Roman" w:eastAsia="Calibri" w:hAnsi="Times New Roman" w:cs="David" w:hint="cs"/>
          <w:sz w:val="24"/>
          <w:szCs w:val="24"/>
          <w:rtl/>
          <w:lang w:bidi="he-IL"/>
        </w:rPr>
        <w:t>".</w:t>
      </w:r>
      <w:r w:rsidR="00CB4FAD" w:rsidRPr="00A47B88">
        <w:rPr>
          <w:rStyle w:val="FootnoteReference"/>
          <w:rFonts w:ascii="Times New Roman" w:eastAsia="Calibri" w:hAnsi="Times New Roman" w:cs="David"/>
          <w:sz w:val="24"/>
          <w:szCs w:val="24"/>
          <w:rtl/>
          <w:lang w:bidi="he-IL"/>
        </w:rPr>
        <w:footnoteReference w:id="22"/>
      </w:r>
      <w:r w:rsidR="00CB4FAD" w:rsidRPr="00A47B88">
        <w:rPr>
          <w:rFonts w:ascii="Times New Roman" w:eastAsia="Calibri" w:hAnsi="Times New Roman" w:cs="David"/>
          <w:sz w:val="24"/>
          <w:szCs w:val="24"/>
          <w:lang w:bidi="he-IL"/>
        </w:rPr>
        <w:t xml:space="preserve"> </w:t>
      </w:r>
      <w:r w:rsidR="00CB4FAD" w:rsidRPr="00A47B88">
        <w:rPr>
          <w:rFonts w:ascii="Times New Roman" w:eastAsia="Calibri" w:hAnsi="Times New Roman" w:cs="David" w:hint="cs"/>
          <w:sz w:val="24"/>
          <w:szCs w:val="24"/>
          <w:rtl/>
          <w:lang w:bidi="he-IL"/>
        </w:rPr>
        <w:t xml:space="preserve">סברה זו התבססה על הבנת השורש </w:t>
      </w:r>
      <w:r w:rsidR="00CB4FAD" w:rsidRPr="00A47B88">
        <w:rPr>
          <w:rFonts w:ascii="Times New Roman" w:eastAsia="Calibri" w:hAnsi="Times New Roman" w:cs="David"/>
          <w:sz w:val="24"/>
          <w:szCs w:val="24"/>
          <w:lang w:bidi="he-IL"/>
        </w:rPr>
        <w:t>di</w:t>
      </w:r>
      <w:r w:rsidR="00CB4FAD" w:rsidRPr="00A47B88">
        <w:rPr>
          <w:rFonts w:ascii="Times New Roman" w:eastAsia="Calibri" w:hAnsi="Times New Roman" w:cs="David" w:hint="cs"/>
          <w:sz w:val="24"/>
          <w:szCs w:val="24"/>
          <w:rtl/>
          <w:lang w:bidi="he-IL"/>
        </w:rPr>
        <w:t xml:space="preserve"> בפועל </w:t>
      </w:r>
      <w:r w:rsidR="00CB4FAD" w:rsidRPr="00A47B88">
        <w:rPr>
          <w:rFonts w:ascii="Times New Roman" w:eastAsia="Calibri" w:hAnsi="Times New Roman" w:cs="David"/>
          <w:sz w:val="24"/>
          <w:szCs w:val="24"/>
          <w:lang w:bidi="he-IL"/>
        </w:rPr>
        <w:t>al-di-di-e</w:t>
      </w:r>
      <w:r w:rsidR="00CB4FAD" w:rsidRPr="00A47B88">
        <w:rPr>
          <w:rFonts w:ascii="Times New Roman" w:eastAsia="Calibri" w:hAnsi="Times New Roman" w:cs="David" w:hint="cs"/>
          <w:sz w:val="24"/>
          <w:szCs w:val="24"/>
          <w:rtl/>
          <w:lang w:bidi="he-IL"/>
        </w:rPr>
        <w:t xml:space="preserve"> במשמעות </w:t>
      </w:r>
      <w:r w:rsidR="00CB4FAD" w:rsidRPr="00A47B88">
        <w:rPr>
          <w:rFonts w:ascii="Times New Roman" w:eastAsia="Calibri" w:hAnsi="Times New Roman" w:cs="David"/>
          <w:sz w:val="24"/>
          <w:szCs w:val="24"/>
          <w:lang w:bidi="he-IL"/>
        </w:rPr>
        <w:t>to come</w:t>
      </w:r>
      <w:r w:rsidR="00CB4FAD" w:rsidRPr="00A47B88">
        <w:rPr>
          <w:rFonts w:ascii="Times New Roman" w:eastAsia="Calibri" w:hAnsi="Times New Roman" w:cs="David" w:hint="cs"/>
          <w:sz w:val="24"/>
          <w:szCs w:val="24"/>
          <w:rtl/>
          <w:lang w:bidi="he-IL"/>
        </w:rPr>
        <w:t xml:space="preserve"> : פעם תבוא אחותו של דומוזי לבקרו, ופעם </w:t>
      </w:r>
      <w:r w:rsidR="00CB4FAD" w:rsidRPr="00A47B88">
        <w:rPr>
          <w:rFonts w:ascii="Times New Roman" w:eastAsia="Calibri" w:hAnsi="Times New Roman" w:cs="David"/>
          <w:sz w:val="24"/>
          <w:szCs w:val="24"/>
          <w:rtl/>
          <w:lang w:bidi="he-IL"/>
        </w:rPr>
        <w:t>–</w:t>
      </w:r>
      <w:r w:rsidR="00CB4FAD" w:rsidRPr="00A47B88">
        <w:rPr>
          <w:rFonts w:ascii="Times New Roman" w:eastAsia="Calibri" w:hAnsi="Times New Roman" w:cs="David" w:hint="cs"/>
          <w:sz w:val="24"/>
          <w:szCs w:val="24"/>
          <w:rtl/>
          <w:lang w:bidi="he-IL"/>
        </w:rPr>
        <w:t xml:space="preserve"> בן משפחה אחר.</w:t>
      </w:r>
    </w:p>
    <w:p w14:paraId="313B1F24" w14:textId="59589996" w:rsidR="00CB4FAD" w:rsidRPr="00A47B88" w:rsidRDefault="00CB4FAD" w:rsidP="00CB4FAD">
      <w:pPr>
        <w:bidi/>
        <w:spacing w:after="0" w:line="480" w:lineRule="auto"/>
        <w:ind w:firstLine="450"/>
        <w:rPr>
          <w:rFonts w:ascii="Times New Roman" w:eastAsia="Calibri" w:hAnsi="Times New Roman" w:cs="David"/>
          <w:sz w:val="24"/>
          <w:szCs w:val="24"/>
          <w:rtl/>
          <w:lang w:bidi="he-IL"/>
        </w:rPr>
      </w:pPr>
      <w:r w:rsidRPr="00A47B88">
        <w:rPr>
          <w:rFonts w:ascii="Times New Roman" w:eastAsia="Calibri" w:hAnsi="Times New Roman" w:cs="David" w:hint="cs"/>
          <w:sz w:val="24"/>
          <w:szCs w:val="24"/>
          <w:rtl/>
          <w:lang w:bidi="he-IL"/>
        </w:rPr>
        <w:t xml:space="preserve">אך שנתיים לאחר מכן הציע </w:t>
      </w:r>
      <w:proofErr w:type="spellStart"/>
      <w:r w:rsidR="00274F75" w:rsidRPr="00A47B88">
        <w:rPr>
          <w:rFonts w:ascii="Times New Roman" w:eastAsia="Calibri" w:hAnsi="Times New Roman" w:cs="David"/>
          <w:sz w:val="24"/>
          <w:szCs w:val="24"/>
          <w:lang w:bidi="he-IL"/>
        </w:rPr>
        <w:t>Falkenstein</w:t>
      </w:r>
      <w:proofErr w:type="spellEnd"/>
      <w:r w:rsidRPr="00A47B88">
        <w:rPr>
          <w:rFonts w:ascii="Times New Roman" w:eastAsia="Calibri" w:hAnsi="Times New Roman" w:cs="David" w:hint="cs"/>
          <w:sz w:val="24"/>
          <w:szCs w:val="24"/>
          <w:rtl/>
          <w:lang w:bidi="he-IL"/>
        </w:rPr>
        <w:t xml:space="preserve"> להבין את אותו פועל, כ-</w:t>
      </w:r>
      <w:r w:rsidRPr="00A47B88">
        <w:rPr>
          <w:rFonts w:ascii="Times New Roman" w:eastAsia="Calibri" w:hAnsi="Times New Roman" w:cs="David"/>
          <w:sz w:val="24"/>
          <w:szCs w:val="24"/>
          <w:lang w:bidi="he-IL"/>
        </w:rPr>
        <w:t>compound verb</w:t>
      </w:r>
      <w:r w:rsidRPr="00A47B88">
        <w:rPr>
          <w:rFonts w:ascii="Times New Roman" w:eastAsia="Calibri" w:hAnsi="Times New Roman" w:cs="David" w:hint="cs"/>
          <w:sz w:val="24"/>
          <w:szCs w:val="24"/>
          <w:rtl/>
          <w:lang w:bidi="he-IL"/>
        </w:rPr>
        <w:t xml:space="preserve">: </w:t>
      </w:r>
      <w:r w:rsidRPr="00A47B88">
        <w:rPr>
          <w:rFonts w:ascii="Times New Roman" w:eastAsia="Calibri" w:hAnsi="Times New Roman" w:cs="David"/>
          <w:sz w:val="24"/>
          <w:szCs w:val="24"/>
          <w:lang w:bidi="he-IL"/>
        </w:rPr>
        <w:t>al-dug</w:t>
      </w:r>
      <w:r w:rsidRPr="00A47B88">
        <w:rPr>
          <w:rFonts w:ascii="Times New Roman" w:eastAsia="Calibri" w:hAnsi="Times New Roman" w:cs="David" w:hint="cs"/>
          <w:sz w:val="24"/>
          <w:szCs w:val="24"/>
          <w:rtl/>
          <w:lang w:bidi="he-IL"/>
        </w:rPr>
        <w:t xml:space="preserve">, במשמעות: </w:t>
      </w:r>
      <w:r w:rsidRPr="00A47B88">
        <w:rPr>
          <w:rFonts w:ascii="Times New Roman" w:eastAsia="Calibri" w:hAnsi="Times New Roman" w:cs="David"/>
          <w:sz w:val="24"/>
          <w:szCs w:val="24"/>
          <w:lang w:bidi="he-IL"/>
        </w:rPr>
        <w:t>to want</w:t>
      </w:r>
      <w:r w:rsidRPr="00A47B88">
        <w:rPr>
          <w:rFonts w:ascii="Times New Roman" w:eastAsia="Calibri" w:hAnsi="Times New Roman" w:cs="David" w:hint="cs"/>
          <w:sz w:val="24"/>
          <w:szCs w:val="24"/>
          <w:rtl/>
          <w:lang w:bidi="he-IL"/>
        </w:rPr>
        <w:t xml:space="preserve">. בנוסף, הוא הציע לזהות את הסימנים השבורים בחלקם בתחילת שורות 10 ו-11 ככינוי הגוף השני </w:t>
      </w:r>
      <w:r w:rsidRPr="00A47B88">
        <w:rPr>
          <w:rFonts w:ascii="Times New Roman" w:eastAsia="Calibri" w:hAnsi="Times New Roman" w:cs="David"/>
          <w:sz w:val="24"/>
          <w:szCs w:val="24"/>
          <w:lang w:bidi="he-IL"/>
        </w:rPr>
        <w:t>za-e</w:t>
      </w:r>
      <w:r w:rsidRPr="00A47B88">
        <w:rPr>
          <w:rFonts w:ascii="Times New Roman" w:eastAsia="Calibri" w:hAnsi="Times New Roman" w:cs="David" w:hint="cs"/>
          <w:sz w:val="24"/>
          <w:szCs w:val="24"/>
          <w:rtl/>
          <w:lang w:bidi="he-IL"/>
        </w:rPr>
        <w:t xml:space="preserve"> "אתה", ואת הסימנים השבורים בסוף שורות  11 ו-12, הציע להבין במשמעות "לעלות",</w:t>
      </w:r>
      <w:r w:rsidRPr="00A47B88">
        <w:rPr>
          <w:rStyle w:val="FootnoteReference"/>
          <w:rFonts w:ascii="Times New Roman" w:eastAsia="Calibri" w:hAnsi="Times New Roman" w:cs="David"/>
          <w:sz w:val="24"/>
          <w:szCs w:val="24"/>
          <w:rtl/>
          <w:lang w:bidi="he-IL"/>
        </w:rPr>
        <w:footnoteReference w:id="23"/>
      </w:r>
      <w:r w:rsidRPr="00A47B88">
        <w:rPr>
          <w:rFonts w:ascii="Times New Roman" w:eastAsia="Calibri" w:hAnsi="Times New Roman" w:cs="David" w:hint="cs"/>
          <w:sz w:val="24"/>
          <w:szCs w:val="24"/>
          <w:rtl/>
          <w:lang w:bidi="he-IL"/>
        </w:rPr>
        <w:t xml:space="preserve"> וכך תרגם:</w:t>
      </w:r>
    </w:p>
    <w:p w14:paraId="4426872A" w14:textId="23BFC3CF" w:rsidR="00CB4FAD" w:rsidRPr="00A47B88" w:rsidRDefault="00CB4FAD" w:rsidP="00CB4FAD">
      <w:pPr>
        <w:spacing w:after="0" w:line="480" w:lineRule="auto"/>
        <w:ind w:firstLine="450"/>
        <w:rPr>
          <w:rFonts w:ascii="Times New Roman" w:eastAsia="Calibri" w:hAnsi="Times New Roman" w:cstheme="majorBidi"/>
          <w:sz w:val="24"/>
          <w:szCs w:val="24"/>
          <w:lang w:val="de-DE" w:bidi="he-IL"/>
        </w:rPr>
      </w:pPr>
      <w:r w:rsidRPr="00A47B88">
        <w:rPr>
          <w:rFonts w:ascii="Times New Roman" w:eastAsia="Calibri" w:hAnsi="Times New Roman" w:cstheme="majorBidi"/>
          <w:sz w:val="24"/>
          <w:szCs w:val="24"/>
          <w:lang w:val="de-DE" w:bidi="he-IL"/>
        </w:rPr>
        <w:t>Du (=dumuzi) ein halb</w:t>
      </w:r>
      <w:r w:rsidR="00936FB7" w:rsidRPr="00A47B88">
        <w:rPr>
          <w:rFonts w:ascii="Times New Roman" w:eastAsia="Calibri" w:hAnsi="Times New Roman" w:cstheme="majorBidi"/>
          <w:sz w:val="24"/>
          <w:szCs w:val="24"/>
          <w:lang w:val="de-DE" w:bidi="he-IL"/>
        </w:rPr>
        <w:t>e</w:t>
      </w:r>
      <w:r w:rsidRPr="00A47B88">
        <w:rPr>
          <w:rFonts w:ascii="Times New Roman" w:eastAsia="Calibri" w:hAnsi="Times New Roman" w:cstheme="majorBidi"/>
          <w:sz w:val="24"/>
          <w:szCs w:val="24"/>
          <w:lang w:val="de-DE" w:bidi="he-IL"/>
        </w:rPr>
        <w:t>s Jahr, deine Schwester (=Gestinanna) ein halb</w:t>
      </w:r>
      <w:r w:rsidR="00936FB7" w:rsidRPr="00A47B88">
        <w:rPr>
          <w:rFonts w:ascii="Times New Roman" w:eastAsia="Calibri" w:hAnsi="Times New Roman" w:cstheme="majorBidi"/>
          <w:sz w:val="24"/>
          <w:szCs w:val="24"/>
          <w:lang w:val="de-DE" w:bidi="he-IL"/>
        </w:rPr>
        <w:t>e</w:t>
      </w:r>
      <w:r w:rsidRPr="00A47B88">
        <w:rPr>
          <w:rFonts w:ascii="Times New Roman" w:eastAsia="Calibri" w:hAnsi="Times New Roman" w:cstheme="majorBidi"/>
          <w:sz w:val="24"/>
          <w:szCs w:val="24"/>
          <w:lang w:val="de-DE" w:bidi="he-IL"/>
        </w:rPr>
        <w:t xml:space="preserve">s </w:t>
      </w:r>
      <w:r w:rsidR="00936FB7" w:rsidRPr="00A47B88">
        <w:rPr>
          <w:rFonts w:ascii="Times New Roman" w:eastAsia="Calibri" w:hAnsi="Times New Roman" w:cstheme="majorBidi"/>
          <w:sz w:val="24"/>
          <w:szCs w:val="24"/>
          <w:lang w:val="de-DE" w:bidi="he-IL"/>
        </w:rPr>
        <w:t>J</w:t>
      </w:r>
      <w:r w:rsidRPr="00A47B88">
        <w:rPr>
          <w:rFonts w:ascii="Times New Roman" w:eastAsia="Calibri" w:hAnsi="Times New Roman" w:cstheme="majorBidi"/>
          <w:sz w:val="24"/>
          <w:szCs w:val="24"/>
          <w:lang w:val="de-DE" w:bidi="he-IL"/>
        </w:rPr>
        <w:t>ahr!</w:t>
      </w:r>
    </w:p>
    <w:p w14:paraId="151C1CFE" w14:textId="77777777" w:rsidR="00CB4FAD" w:rsidRPr="00A47B88" w:rsidRDefault="00CB4FAD" w:rsidP="00CB4FAD">
      <w:pPr>
        <w:spacing w:after="0" w:line="480" w:lineRule="auto"/>
        <w:ind w:firstLine="450"/>
        <w:rPr>
          <w:rFonts w:ascii="Times New Roman" w:eastAsia="Calibri" w:hAnsi="Times New Roman" w:cstheme="majorBidi"/>
          <w:sz w:val="24"/>
          <w:szCs w:val="24"/>
          <w:lang w:val="de-DE" w:bidi="he-IL"/>
        </w:rPr>
      </w:pPr>
      <w:r w:rsidRPr="00A47B88">
        <w:rPr>
          <w:rFonts w:ascii="Times New Roman" w:eastAsia="Calibri" w:hAnsi="Times New Roman" w:cstheme="majorBidi"/>
          <w:sz w:val="24"/>
          <w:szCs w:val="24"/>
          <w:lang w:val="de-DE" w:bidi="he-IL"/>
        </w:rPr>
        <w:t>Am Tage, an dem du es wünscht, (an) diesem Tage wirst du dar[aus</w:t>
      </w:r>
      <w:r w:rsidRPr="00A47B88">
        <w:rPr>
          <w:rFonts w:ascii="Times New Roman" w:eastAsia="Calibri" w:hAnsi="Times New Roman" w:cstheme="majorBidi"/>
          <w:sz w:val="24"/>
          <w:szCs w:val="24"/>
          <w:vertAlign w:val="superscript"/>
          <w:lang w:val="de-DE" w:bidi="he-IL"/>
        </w:rPr>
        <w:t>?</w:t>
      </w:r>
      <w:r w:rsidRPr="00A47B88">
        <w:rPr>
          <w:rFonts w:ascii="Times New Roman" w:eastAsia="Calibri" w:hAnsi="Times New Roman" w:cstheme="majorBidi"/>
          <w:sz w:val="24"/>
          <w:szCs w:val="24"/>
          <w:lang w:val="de-DE" w:bidi="he-IL"/>
        </w:rPr>
        <w:t>...].</w:t>
      </w:r>
    </w:p>
    <w:p w14:paraId="729101BB" w14:textId="77777777" w:rsidR="00CB4FAD" w:rsidRPr="00A47B88" w:rsidRDefault="00CB4FAD" w:rsidP="00CB4FAD">
      <w:pPr>
        <w:spacing w:after="0" w:line="480" w:lineRule="auto"/>
        <w:ind w:firstLine="450"/>
        <w:rPr>
          <w:rFonts w:ascii="Times New Roman" w:eastAsia="Calibri" w:hAnsi="Times New Roman" w:cstheme="majorBidi"/>
          <w:sz w:val="24"/>
          <w:szCs w:val="24"/>
          <w:lang w:val="de-DE" w:bidi="he-IL"/>
        </w:rPr>
      </w:pPr>
      <w:r w:rsidRPr="00A47B88">
        <w:rPr>
          <w:rFonts w:ascii="Times New Roman" w:eastAsia="Calibri" w:hAnsi="Times New Roman" w:cstheme="majorBidi"/>
          <w:sz w:val="24"/>
          <w:szCs w:val="24"/>
          <w:lang w:val="de-DE" w:bidi="he-IL"/>
        </w:rPr>
        <w:t xml:space="preserve"> Am Tage, an dem deine Schwester wünscht, (an) diesem Tage wird sie dar[aus</w:t>
      </w:r>
      <w:r w:rsidRPr="00A47B88">
        <w:rPr>
          <w:rFonts w:ascii="Times New Roman" w:eastAsia="Calibri" w:hAnsi="Times New Roman" w:cstheme="majorBidi"/>
          <w:sz w:val="24"/>
          <w:szCs w:val="24"/>
          <w:vertAlign w:val="superscript"/>
          <w:lang w:val="de-DE" w:bidi="he-IL"/>
        </w:rPr>
        <w:t>?</w:t>
      </w:r>
      <w:r w:rsidRPr="00A47B88">
        <w:rPr>
          <w:rFonts w:ascii="Times New Roman" w:eastAsia="Calibri" w:hAnsi="Times New Roman" w:cstheme="majorBidi"/>
          <w:sz w:val="24"/>
          <w:szCs w:val="24"/>
          <w:lang w:val="de-DE" w:bidi="he-IL"/>
        </w:rPr>
        <w:t>...].</w:t>
      </w:r>
    </w:p>
    <w:p w14:paraId="3FFC4B62" w14:textId="77777777" w:rsidR="00CB4FAD" w:rsidRPr="00A47B88" w:rsidRDefault="00CB4FAD" w:rsidP="00CB4FAD">
      <w:pPr>
        <w:bidi/>
        <w:spacing w:after="0" w:line="480" w:lineRule="auto"/>
        <w:rPr>
          <w:rFonts w:ascii="Times New Roman" w:eastAsia="Calibri" w:hAnsi="Times New Roman" w:cs="David"/>
          <w:sz w:val="24"/>
          <w:szCs w:val="24"/>
          <w:rtl/>
          <w:lang w:bidi="he-IL"/>
        </w:rPr>
      </w:pPr>
    </w:p>
    <w:p w14:paraId="4CE4D088" w14:textId="09AF6042" w:rsidR="00CB4FAD" w:rsidRPr="00A47B88" w:rsidRDefault="00CB4FAD" w:rsidP="00CB4FAD">
      <w:pPr>
        <w:bidi/>
        <w:spacing w:after="0" w:line="480" w:lineRule="auto"/>
        <w:rPr>
          <w:rFonts w:ascii="Times New Roman" w:eastAsia="Calibri" w:hAnsi="Times New Roman" w:cs="David"/>
          <w:sz w:val="24"/>
          <w:szCs w:val="24"/>
          <w:lang w:val="en-GB" w:bidi="he-IL"/>
        </w:rPr>
      </w:pPr>
      <w:r w:rsidRPr="00A47B88">
        <w:rPr>
          <w:rFonts w:ascii="Times New Roman" w:eastAsia="Calibri" w:hAnsi="Times New Roman" w:cs="David" w:hint="cs"/>
          <w:sz w:val="24"/>
          <w:szCs w:val="24"/>
          <w:rtl/>
          <w:lang w:bidi="he-IL"/>
        </w:rPr>
        <w:t xml:space="preserve">על פי הצעתו, שנסמכה אז בעיקר על השלמות שאינן בטוחות, השורות האחרונות שפירסם </w:t>
      </w:r>
      <w:r w:rsidR="00167D6C" w:rsidRPr="00A47B88">
        <w:rPr>
          <w:rFonts w:ascii="Times New Roman" w:eastAsia="Calibri" w:hAnsi="Times New Roman" w:cs="David"/>
          <w:sz w:val="24"/>
          <w:szCs w:val="24"/>
          <w:lang w:bidi="he-IL"/>
        </w:rPr>
        <w:t>Kramer</w:t>
      </w:r>
      <w:r w:rsidRPr="00A47B88">
        <w:rPr>
          <w:rFonts w:ascii="Times New Roman" w:eastAsia="Calibri" w:hAnsi="Times New Roman" w:cs="David" w:hint="cs"/>
          <w:sz w:val="24"/>
          <w:szCs w:val="24"/>
          <w:rtl/>
          <w:lang w:bidi="he-IL"/>
        </w:rPr>
        <w:t xml:space="preserve"> מ</w:t>
      </w:r>
      <w:r w:rsidR="0008620B" w:rsidRPr="00A47B88">
        <w:rPr>
          <w:rFonts w:ascii="Times New Roman" w:eastAsia="Calibri" w:hAnsi="Times New Roman" w:cs="David" w:hint="cs"/>
          <w:sz w:val="24"/>
          <w:szCs w:val="24"/>
          <w:rtl/>
          <w:lang w:bidi="he-IL"/>
        </w:rPr>
        <w:t>-</w:t>
      </w:r>
      <w:proofErr w:type="spellStart"/>
      <w:r w:rsidR="003E3DD2" w:rsidRPr="00A47B88">
        <w:rPr>
          <w:rFonts w:ascii="Times New Roman" w:eastAsia="Calibri" w:hAnsi="Times New Roman" w:cs="David" w:hint="cs"/>
          <w:i/>
          <w:sz w:val="24"/>
          <w:szCs w:val="24"/>
          <w:lang w:bidi="he-IL"/>
        </w:rPr>
        <w:t>Inana’s</w:t>
      </w:r>
      <w:proofErr w:type="spellEnd"/>
      <w:r w:rsidR="003E3DD2" w:rsidRPr="00A47B88">
        <w:rPr>
          <w:rFonts w:ascii="Times New Roman" w:eastAsia="Calibri" w:hAnsi="Times New Roman" w:cs="David" w:hint="cs"/>
          <w:i/>
          <w:sz w:val="24"/>
          <w:szCs w:val="24"/>
          <w:lang w:bidi="he-IL"/>
        </w:rPr>
        <w:t xml:space="preserve"> Descent</w:t>
      </w:r>
      <w:r w:rsidRPr="00A47B88">
        <w:rPr>
          <w:rFonts w:ascii="Times New Roman" w:eastAsia="Calibri" w:hAnsi="Times New Roman" w:cs="David" w:hint="cs"/>
          <w:sz w:val="24"/>
          <w:szCs w:val="24"/>
          <w:rtl/>
          <w:lang w:bidi="he-IL"/>
        </w:rPr>
        <w:t xml:space="preserve"> אינן מתארות את ביקורי הקרובים של דומוזי בשאול, אלא את החילופין בין דומוזי ל</w:t>
      </w:r>
      <w:r w:rsidR="00167D6C" w:rsidRPr="00A47B88">
        <w:rPr>
          <w:rFonts w:ascii="Times New Roman" w:eastAsia="Calibri" w:hAnsi="Times New Roman" w:cs="David" w:hint="cs"/>
          <w:sz w:val="24"/>
          <w:szCs w:val="24"/>
          <w:rtl/>
          <w:lang w:bidi="he-IL"/>
        </w:rPr>
        <w:t>-</w:t>
      </w:r>
      <w:proofErr w:type="spellStart"/>
      <w:r w:rsidR="00167D6C" w:rsidRPr="00A47B88">
        <w:rPr>
          <w:rFonts w:ascii="Times New Roman" w:eastAsia="Calibri" w:hAnsi="Times New Roman" w:cs="David"/>
          <w:sz w:val="24"/>
          <w:szCs w:val="24"/>
          <w:lang w:bidi="he-IL"/>
        </w:rPr>
        <w:t>Ge</w:t>
      </w:r>
      <w:r w:rsidR="00167D6C" w:rsidRPr="00A47B88">
        <w:rPr>
          <w:rFonts w:ascii="Times New Roman" w:eastAsia="Calibri" w:hAnsi="Times New Roman" w:cs="Times New Roman"/>
          <w:sz w:val="24"/>
          <w:szCs w:val="24"/>
          <w:lang w:bidi="he-IL"/>
        </w:rPr>
        <w:t>š</w:t>
      </w:r>
      <w:r w:rsidR="00167D6C" w:rsidRPr="00A47B88">
        <w:rPr>
          <w:rFonts w:ascii="Times New Roman" w:eastAsia="Calibri" w:hAnsi="Times New Roman" w:cs="David"/>
          <w:sz w:val="24"/>
          <w:szCs w:val="24"/>
          <w:lang w:bidi="he-IL"/>
        </w:rPr>
        <w:t>tinana</w:t>
      </w:r>
      <w:proofErr w:type="spellEnd"/>
      <w:r w:rsidRPr="00A47B88">
        <w:rPr>
          <w:rFonts w:ascii="Times New Roman" w:eastAsia="Calibri" w:hAnsi="Times New Roman" w:cs="David" w:hint="cs"/>
          <w:sz w:val="24"/>
          <w:szCs w:val="24"/>
          <w:rtl/>
          <w:lang w:bidi="he-IL"/>
        </w:rPr>
        <w:t xml:space="preserve"> אחותו מדי חצי שנה בשאול. הצעתו של </w:t>
      </w:r>
      <w:r w:rsidR="00167D6C" w:rsidRPr="00A47B88">
        <w:rPr>
          <w:rFonts w:ascii="Times New Roman" w:eastAsia="Calibri" w:hAnsi="Times New Roman" w:cs="David" w:hint="cs"/>
          <w:sz w:val="24"/>
          <w:szCs w:val="24"/>
          <w:lang w:bidi="he-IL"/>
        </w:rPr>
        <w:t>F</w:t>
      </w:r>
      <w:proofErr w:type="spellStart"/>
      <w:r w:rsidR="00167D6C" w:rsidRPr="00A47B88">
        <w:rPr>
          <w:rFonts w:ascii="Times New Roman" w:eastAsia="Calibri" w:hAnsi="Times New Roman" w:cs="David"/>
          <w:sz w:val="24"/>
          <w:szCs w:val="24"/>
          <w:lang w:val="en-GB" w:bidi="he-IL"/>
        </w:rPr>
        <w:t>alkenstein</w:t>
      </w:r>
      <w:proofErr w:type="spellEnd"/>
      <w:r w:rsidRPr="00A47B88">
        <w:rPr>
          <w:rFonts w:ascii="Times New Roman" w:eastAsia="Calibri" w:hAnsi="Times New Roman" w:cs="David" w:hint="cs"/>
          <w:sz w:val="24"/>
          <w:szCs w:val="24"/>
          <w:rtl/>
          <w:lang w:bidi="he-IL"/>
        </w:rPr>
        <w:t xml:space="preserve">, למרות היותה מבוססת בעיקר על השלמות, התקבלה בהתלהבות על ידי כולם, לרבות </w:t>
      </w:r>
      <w:r w:rsidR="00EA65D2" w:rsidRPr="00A47B88">
        <w:rPr>
          <w:rFonts w:ascii="Times New Roman" w:eastAsia="Calibri" w:hAnsi="Times New Roman" w:cs="David"/>
          <w:sz w:val="24"/>
          <w:szCs w:val="24"/>
          <w:lang w:bidi="he-IL"/>
        </w:rPr>
        <w:t>Kramer</w:t>
      </w:r>
      <w:r w:rsidRPr="00A47B88">
        <w:rPr>
          <w:rFonts w:ascii="Times New Roman" w:eastAsia="Calibri" w:hAnsi="Times New Roman" w:cs="David" w:hint="cs"/>
          <w:sz w:val="24"/>
          <w:szCs w:val="24"/>
          <w:rtl/>
          <w:lang w:bidi="he-IL"/>
        </w:rPr>
        <w:t>, אשר חזר מקביעתו הקודמת וכתב:</w:t>
      </w:r>
    </w:p>
    <w:p w14:paraId="0120DAC2" w14:textId="77777777" w:rsidR="00CB4FAD" w:rsidRPr="00A47B88" w:rsidRDefault="00CB4FAD" w:rsidP="00CB4FAD">
      <w:pPr>
        <w:spacing w:after="0" w:line="480" w:lineRule="auto"/>
        <w:rPr>
          <w:rFonts w:ascii="Times New Roman" w:eastAsia="Calibri" w:hAnsi="Times New Roman" w:cs="David"/>
          <w:sz w:val="24"/>
          <w:szCs w:val="24"/>
          <w:lang w:bidi="he-IL"/>
        </w:rPr>
      </w:pPr>
      <w:r w:rsidRPr="00A47B88">
        <w:rPr>
          <w:rFonts w:ascii="Times New Roman" w:eastAsia="Calibri" w:hAnsi="Times New Roman" w:cs="David"/>
          <w:sz w:val="24"/>
          <w:szCs w:val="24"/>
          <w:lang w:bidi="he-IL"/>
        </w:rPr>
        <w:lastRenderedPageBreak/>
        <w:t xml:space="preserve">If </w:t>
      </w:r>
      <w:proofErr w:type="spellStart"/>
      <w:r w:rsidRPr="00A47B88">
        <w:rPr>
          <w:rFonts w:ascii="Times New Roman" w:eastAsia="Calibri" w:hAnsi="Times New Roman" w:cs="David"/>
          <w:sz w:val="24"/>
          <w:szCs w:val="24"/>
          <w:lang w:bidi="he-IL"/>
        </w:rPr>
        <w:t>Falkenstein’s</w:t>
      </w:r>
      <w:proofErr w:type="spellEnd"/>
      <w:r w:rsidRPr="00A47B88">
        <w:rPr>
          <w:rFonts w:ascii="Times New Roman" w:eastAsia="Calibri" w:hAnsi="Times New Roman" w:cs="David"/>
          <w:sz w:val="24"/>
          <w:szCs w:val="24"/>
          <w:lang w:bidi="he-IL"/>
        </w:rPr>
        <w:t xml:space="preserve"> interpretation is correct – and it seems to me most convincing – my conclusion that </w:t>
      </w:r>
      <w:proofErr w:type="spellStart"/>
      <w:r w:rsidRPr="00A47B88">
        <w:rPr>
          <w:rFonts w:ascii="Times New Roman" w:eastAsia="Calibri" w:hAnsi="Times New Roman" w:cs="David"/>
          <w:sz w:val="24"/>
          <w:szCs w:val="24"/>
          <w:lang w:bidi="he-IL"/>
        </w:rPr>
        <w:t>Dumuzi</w:t>
      </w:r>
      <w:proofErr w:type="spellEnd"/>
      <w:r w:rsidRPr="00A47B88">
        <w:rPr>
          <w:rFonts w:ascii="Times New Roman" w:eastAsia="Calibri" w:hAnsi="Times New Roman" w:cs="David"/>
          <w:sz w:val="24"/>
          <w:szCs w:val="24"/>
          <w:lang w:bidi="he-IL"/>
        </w:rPr>
        <w:t xml:space="preserve"> dies and " stays dead" forever was quite erroneous: </w:t>
      </w:r>
      <w:proofErr w:type="spellStart"/>
      <w:r w:rsidRPr="00A47B88">
        <w:rPr>
          <w:rFonts w:ascii="Times New Roman" w:eastAsia="Calibri" w:hAnsi="Times New Roman" w:cs="David"/>
          <w:sz w:val="24"/>
          <w:szCs w:val="24"/>
          <w:lang w:bidi="he-IL"/>
        </w:rPr>
        <w:t>Dumuzi</w:t>
      </w:r>
      <w:proofErr w:type="spellEnd"/>
      <w:r w:rsidRPr="00A47B88">
        <w:rPr>
          <w:rFonts w:ascii="Times New Roman" w:eastAsia="Calibri" w:hAnsi="Times New Roman" w:cs="David"/>
          <w:sz w:val="24"/>
          <w:szCs w:val="24"/>
          <w:lang w:bidi="he-IL"/>
        </w:rPr>
        <w:t>, according to the Sumerian mythographers, rises from the dead annually and, after staying on earth for half the year, descends to the Nether World for the other half.</w:t>
      </w:r>
    </w:p>
    <w:p w14:paraId="647506C9" w14:textId="33167233" w:rsidR="00CB4FAD" w:rsidRPr="00A47B88" w:rsidRDefault="00CB4FAD" w:rsidP="00CB4FAD">
      <w:pPr>
        <w:bidi/>
        <w:spacing w:after="0" w:line="480" w:lineRule="auto"/>
        <w:rPr>
          <w:rFonts w:ascii="Times New Roman" w:eastAsia="Calibri" w:hAnsi="Times New Roman" w:cs="David"/>
          <w:sz w:val="24"/>
          <w:szCs w:val="24"/>
          <w:rtl/>
          <w:lang w:bidi="he-IL"/>
        </w:rPr>
      </w:pPr>
      <w:r w:rsidRPr="00A47B88">
        <w:rPr>
          <w:rFonts w:ascii="Times New Roman" w:eastAsia="Calibri" w:hAnsi="Times New Roman" w:cs="David" w:hint="cs"/>
          <w:sz w:val="24"/>
          <w:szCs w:val="24"/>
          <w:rtl/>
          <w:lang w:bidi="he-IL"/>
        </w:rPr>
        <w:t xml:space="preserve">בהערת שוליים הוסיף קרמר: </w:t>
      </w:r>
      <w:r w:rsidRPr="00A47B88">
        <w:rPr>
          <w:rFonts w:ascii="Times New Roman" w:eastAsia="Calibri" w:hAnsi="Times New Roman" w:cs="David"/>
          <w:sz w:val="24"/>
          <w:szCs w:val="24"/>
          <w:lang w:bidi="he-IL"/>
        </w:rPr>
        <w:t>Note the obvious parallel to the Adonis</w:t>
      </w:r>
      <w:r w:rsidRPr="00A47B88">
        <w:rPr>
          <w:rFonts w:ascii="Times New Roman" w:eastAsia="Calibri" w:hAnsi="Times New Roman" w:cs="David" w:hint="cs"/>
          <w:sz w:val="24"/>
          <w:szCs w:val="24"/>
          <w:rtl/>
          <w:lang w:bidi="he-IL"/>
        </w:rPr>
        <w:t>,</w:t>
      </w:r>
      <w:r w:rsidRPr="00A47B88">
        <w:rPr>
          <w:rStyle w:val="FootnoteReference"/>
          <w:rFonts w:ascii="Times New Roman" w:eastAsia="Calibri" w:hAnsi="Times New Roman" w:cs="David"/>
          <w:sz w:val="24"/>
          <w:szCs w:val="24"/>
          <w:rtl/>
          <w:lang w:bidi="he-IL"/>
        </w:rPr>
        <w:footnoteReference w:id="24"/>
      </w:r>
      <w:r w:rsidRPr="00A47B88">
        <w:rPr>
          <w:rFonts w:ascii="Times New Roman" w:eastAsia="Calibri" w:hAnsi="Times New Roman" w:cs="David" w:hint="cs"/>
          <w:sz w:val="24"/>
          <w:szCs w:val="24"/>
          <w:rtl/>
          <w:lang w:bidi="he-IL"/>
        </w:rPr>
        <w:t xml:space="preserve"> אך לאחרים היא הזכירה יותר את </w:t>
      </w:r>
      <w:r w:rsidR="006312FF" w:rsidRPr="00A47B88">
        <w:rPr>
          <w:rFonts w:ascii="Times New Roman" w:eastAsia="Calibri" w:hAnsi="Times New Roman" w:cs="David"/>
          <w:sz w:val="24"/>
          <w:szCs w:val="24"/>
          <w:lang w:val="en-GB" w:bidi="he-IL"/>
        </w:rPr>
        <w:t xml:space="preserve">the Greek story of </w:t>
      </w:r>
      <w:r w:rsidR="006312FF" w:rsidRPr="00A47B88">
        <w:rPr>
          <w:rFonts w:ascii="Times New Roman" w:eastAsia="Calibri" w:hAnsi="Times New Roman" w:cs="David"/>
          <w:sz w:val="24"/>
          <w:szCs w:val="24"/>
          <w:lang w:bidi="he-IL"/>
        </w:rPr>
        <w:t>Demeter and Kore</w:t>
      </w:r>
      <w:r w:rsidRPr="00A47B88">
        <w:rPr>
          <w:rFonts w:ascii="Times New Roman" w:eastAsia="Calibri" w:hAnsi="Times New Roman" w:cs="David" w:hint="cs"/>
          <w:sz w:val="24"/>
          <w:szCs w:val="24"/>
          <w:rtl/>
          <w:lang w:bidi="he-IL"/>
        </w:rPr>
        <w:t>, על פיו שהתה דמטר בשאול חצי שנה ועל פני האדמה חצי שנה.</w:t>
      </w:r>
      <w:r w:rsidRPr="00A47B88">
        <w:rPr>
          <w:rStyle w:val="FootnoteReference"/>
          <w:rFonts w:ascii="Times New Roman" w:eastAsia="Calibri" w:hAnsi="Times New Roman" w:cs="David"/>
          <w:sz w:val="24"/>
          <w:szCs w:val="24"/>
          <w:rtl/>
          <w:lang w:bidi="he-IL"/>
        </w:rPr>
        <w:footnoteReference w:id="25"/>
      </w:r>
    </w:p>
    <w:p w14:paraId="789243B4" w14:textId="1F25B929" w:rsidR="00CB4FAD" w:rsidRPr="00A47B88" w:rsidRDefault="00CB4FAD" w:rsidP="00CB4FAD">
      <w:pPr>
        <w:bidi/>
        <w:spacing w:after="0" w:line="480" w:lineRule="auto"/>
        <w:ind w:firstLine="450"/>
        <w:rPr>
          <w:rFonts w:ascii="Times New Roman" w:eastAsia="Calibri" w:hAnsi="Times New Roman" w:cs="David"/>
          <w:sz w:val="24"/>
          <w:szCs w:val="24"/>
          <w:rtl/>
          <w:lang w:bidi="he-IL"/>
        </w:rPr>
      </w:pPr>
      <w:r w:rsidRPr="00A47B88">
        <w:rPr>
          <w:rFonts w:ascii="Times New Roman" w:eastAsia="Calibri" w:hAnsi="Times New Roman" w:cs="David" w:hint="cs"/>
          <w:sz w:val="24"/>
          <w:szCs w:val="24"/>
          <w:rtl/>
          <w:lang w:bidi="he-IL"/>
        </w:rPr>
        <w:t xml:space="preserve">בשנים הבאות נמצאו שברים נוספים של הפרגמנט </w:t>
      </w:r>
      <w:r w:rsidRPr="00A47B88">
        <w:rPr>
          <w:rFonts w:ascii="Times New Roman" w:eastAsia="Calibri" w:hAnsi="Times New Roman" w:cstheme="majorBidi"/>
          <w:sz w:val="24"/>
          <w:szCs w:val="24"/>
          <w:lang w:bidi="he-IL"/>
        </w:rPr>
        <w:t>UET 6/10</w:t>
      </w:r>
      <w:r w:rsidRPr="00A47B88">
        <w:rPr>
          <w:rFonts w:ascii="Times New Roman" w:eastAsia="Calibri" w:hAnsi="Times New Roman" w:cstheme="majorBidi" w:hint="cs"/>
          <w:sz w:val="24"/>
          <w:szCs w:val="24"/>
          <w:rtl/>
          <w:lang w:bidi="he-IL"/>
        </w:rPr>
        <w:t xml:space="preserve"> </w:t>
      </w:r>
      <w:r w:rsidRPr="00A47B88">
        <w:rPr>
          <w:rFonts w:ascii="Times New Roman" w:eastAsia="Calibri" w:hAnsi="Times New Roman" w:cs="David" w:hint="cs"/>
          <w:sz w:val="24"/>
          <w:szCs w:val="24"/>
          <w:rtl/>
          <w:lang w:bidi="he-IL"/>
        </w:rPr>
        <w:t xml:space="preserve">במוזיאון הבריטי, אשר חיזקו את הצעתו של </w:t>
      </w:r>
      <w:proofErr w:type="spellStart"/>
      <w:r w:rsidR="00EA65D2" w:rsidRPr="00A47B88">
        <w:rPr>
          <w:rFonts w:ascii="Times New Roman" w:eastAsia="Calibri" w:hAnsi="Times New Roman" w:cs="David"/>
          <w:sz w:val="24"/>
          <w:szCs w:val="24"/>
          <w:lang w:bidi="he-IL"/>
        </w:rPr>
        <w:t>Falkenstein</w:t>
      </w:r>
      <w:proofErr w:type="spellEnd"/>
      <w:r w:rsidRPr="00A47B88">
        <w:rPr>
          <w:rFonts w:ascii="Times New Roman" w:eastAsia="Calibri" w:hAnsi="Times New Roman" w:cs="David" w:hint="cs"/>
          <w:sz w:val="24"/>
          <w:szCs w:val="24"/>
          <w:rtl/>
          <w:lang w:bidi="he-IL"/>
        </w:rPr>
        <w:t xml:space="preserve"> בנוגע לחילופין שבין דומוזי לאחותו בשאול, וכיום מקובלת הקריאה הבאה של שורות אלו:</w:t>
      </w:r>
      <w:r w:rsidRPr="00A47B88">
        <w:rPr>
          <w:rStyle w:val="FootnoteReference"/>
          <w:rFonts w:ascii="Times New Roman" w:eastAsia="Calibri" w:hAnsi="Times New Roman" w:cs="David"/>
          <w:sz w:val="24"/>
          <w:szCs w:val="24"/>
          <w:rtl/>
          <w:lang w:bidi="he-IL"/>
        </w:rPr>
        <w:footnoteReference w:id="26"/>
      </w:r>
    </w:p>
    <w:tbl>
      <w:tblPr>
        <w:tblStyle w:val="TableGrid"/>
        <w:bidiVisual/>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643"/>
      </w:tblGrid>
      <w:tr w:rsidR="00C14D02" w:rsidRPr="00A47B88" w14:paraId="1491C53D" w14:textId="30D9BD1B" w:rsidTr="00C14D02">
        <w:tc>
          <w:tcPr>
            <w:tcW w:w="4434" w:type="dxa"/>
          </w:tcPr>
          <w:p w14:paraId="1E3C5145" w14:textId="77777777" w:rsidR="00C14D02" w:rsidRPr="00A47B88" w:rsidRDefault="00C14D02" w:rsidP="00C20CDA">
            <w:pPr>
              <w:spacing w:line="360" w:lineRule="auto"/>
              <w:rPr>
                <w:rFonts w:ascii="Times New Roman" w:eastAsia="Calibri" w:hAnsi="Times New Roman" w:cstheme="majorBidi"/>
                <w:rtl/>
                <w:lang w:bidi="he-IL"/>
              </w:rPr>
            </w:pPr>
            <w:r w:rsidRPr="00A47B88">
              <w:rPr>
                <w:rFonts w:ascii="Times New Roman" w:eastAsia="Calibri" w:hAnsi="Times New Roman" w:cstheme="majorBidi"/>
                <w:lang w:bidi="he-IL"/>
              </w:rPr>
              <w:t>You for half the year, and your sister for half the year.</w:t>
            </w:r>
          </w:p>
        </w:tc>
        <w:tc>
          <w:tcPr>
            <w:tcW w:w="4643" w:type="dxa"/>
          </w:tcPr>
          <w:p w14:paraId="2C387566" w14:textId="77777777" w:rsidR="00C14D02" w:rsidRPr="00A47B88" w:rsidRDefault="00C14D02" w:rsidP="00C20CDA">
            <w:pPr>
              <w:spacing w:line="360" w:lineRule="auto"/>
              <w:rPr>
                <w:rFonts w:ascii="Times New Roman" w:eastAsia="Calibri" w:hAnsi="Times New Roman" w:cstheme="majorBidi"/>
                <w:lang w:bidi="he-IL"/>
              </w:rPr>
            </w:pPr>
          </w:p>
        </w:tc>
      </w:tr>
      <w:tr w:rsidR="00C14D02" w:rsidRPr="00A47B88" w14:paraId="114A8BE2" w14:textId="0CFC9390" w:rsidTr="00C14D02">
        <w:tc>
          <w:tcPr>
            <w:tcW w:w="4434" w:type="dxa"/>
          </w:tcPr>
          <w:p w14:paraId="37486065" w14:textId="77777777" w:rsidR="00C14D02" w:rsidRPr="00A47B88" w:rsidRDefault="00C14D02" w:rsidP="00C20CDA">
            <w:pPr>
              <w:spacing w:line="360" w:lineRule="auto"/>
              <w:rPr>
                <w:rFonts w:ascii="Times New Roman" w:eastAsia="Calibri" w:hAnsi="Times New Roman" w:cstheme="majorBidi"/>
                <w:rtl/>
                <w:lang w:bidi="he-IL"/>
              </w:rPr>
            </w:pPr>
            <w:r w:rsidRPr="00A47B88">
              <w:rPr>
                <w:rFonts w:ascii="Times New Roman" w:eastAsia="Calibri" w:hAnsi="Times New Roman" w:cstheme="majorBidi"/>
                <w:lang w:bidi="he-IL"/>
              </w:rPr>
              <w:t>On the day that you are demanded, on that day you will stay,</w:t>
            </w:r>
          </w:p>
        </w:tc>
        <w:tc>
          <w:tcPr>
            <w:tcW w:w="4643" w:type="dxa"/>
          </w:tcPr>
          <w:p w14:paraId="50B5B60E" w14:textId="77777777" w:rsidR="00C14D02" w:rsidRPr="00A47B88" w:rsidRDefault="00C14D02" w:rsidP="00C20CDA">
            <w:pPr>
              <w:spacing w:line="360" w:lineRule="auto"/>
              <w:rPr>
                <w:rFonts w:ascii="Times New Roman" w:eastAsia="Calibri" w:hAnsi="Times New Roman" w:cstheme="majorBidi"/>
                <w:lang w:bidi="he-IL"/>
              </w:rPr>
            </w:pPr>
          </w:p>
        </w:tc>
      </w:tr>
      <w:tr w:rsidR="00C14D02" w:rsidRPr="00A47B88" w14:paraId="0C5C323E" w14:textId="66162082" w:rsidTr="00C14D02">
        <w:tc>
          <w:tcPr>
            <w:tcW w:w="4434" w:type="dxa"/>
          </w:tcPr>
          <w:p w14:paraId="73E5288D" w14:textId="77777777" w:rsidR="00C14D02" w:rsidRPr="00A47B88" w:rsidRDefault="00C14D02" w:rsidP="00C20CDA">
            <w:pPr>
              <w:spacing w:line="360" w:lineRule="auto"/>
              <w:rPr>
                <w:rFonts w:ascii="Times New Roman" w:eastAsia="Calibri" w:hAnsi="Times New Roman" w:cstheme="majorBidi"/>
                <w:rtl/>
                <w:lang w:bidi="he-IL"/>
              </w:rPr>
            </w:pPr>
            <w:r w:rsidRPr="00A47B88">
              <w:rPr>
                <w:rFonts w:ascii="Times New Roman" w:eastAsia="Calibri" w:hAnsi="Times New Roman" w:cstheme="majorBidi"/>
                <w:lang w:bidi="he-IL"/>
              </w:rPr>
              <w:t>On the day that your sister is demanded, on that day you will be released.</w:t>
            </w:r>
          </w:p>
        </w:tc>
        <w:tc>
          <w:tcPr>
            <w:tcW w:w="4643" w:type="dxa"/>
          </w:tcPr>
          <w:p w14:paraId="79EA0ADE" w14:textId="77777777" w:rsidR="00C14D02" w:rsidRPr="00A47B88" w:rsidRDefault="00C14D02" w:rsidP="00C20CDA">
            <w:pPr>
              <w:spacing w:line="360" w:lineRule="auto"/>
              <w:rPr>
                <w:rFonts w:ascii="Times New Roman" w:eastAsia="Calibri" w:hAnsi="Times New Roman" w:cstheme="majorBidi"/>
                <w:lang w:bidi="he-IL"/>
              </w:rPr>
            </w:pPr>
          </w:p>
        </w:tc>
      </w:tr>
    </w:tbl>
    <w:p w14:paraId="48002F1E" w14:textId="77777777" w:rsidR="00CB4FAD" w:rsidRPr="00A47B88" w:rsidRDefault="00CB4FAD" w:rsidP="00CB4FAD">
      <w:pPr>
        <w:bidi/>
        <w:spacing w:after="0" w:line="480" w:lineRule="auto"/>
        <w:ind w:firstLine="450"/>
        <w:rPr>
          <w:rFonts w:ascii="Times New Roman" w:eastAsia="Calibri" w:hAnsi="Times New Roman" w:cs="David"/>
          <w:sz w:val="24"/>
          <w:szCs w:val="24"/>
          <w:rtl/>
          <w:lang w:bidi="he-IL"/>
        </w:rPr>
      </w:pPr>
    </w:p>
    <w:p w14:paraId="4A1C6D63" w14:textId="3D51498A" w:rsidR="00CB4FAD" w:rsidRPr="00A47B88" w:rsidRDefault="00CB4FAD" w:rsidP="00CB4FAD">
      <w:pPr>
        <w:bidi/>
        <w:spacing w:after="0" w:line="480" w:lineRule="auto"/>
        <w:rPr>
          <w:rFonts w:ascii="Times New Roman" w:eastAsia="Calibri" w:hAnsi="Times New Roman" w:cs="David"/>
          <w:sz w:val="24"/>
          <w:szCs w:val="24"/>
          <w:rtl/>
          <w:lang w:bidi="he-IL"/>
        </w:rPr>
      </w:pPr>
      <w:r w:rsidRPr="00A47B88">
        <w:rPr>
          <w:rFonts w:ascii="Times New Roman" w:eastAsia="Calibri" w:hAnsi="Times New Roman" w:cs="David" w:hint="cs"/>
          <w:sz w:val="24"/>
          <w:szCs w:val="24"/>
          <w:rtl/>
          <w:lang w:bidi="he-IL"/>
        </w:rPr>
        <w:t xml:space="preserve">וכך, לראשונה, כשבעים שנה לאחר שהוצעה על סמך פרשנות מוטעית של טקסט אכדי, נמצאה לחוקרים סוף סוף ראיה ראשונה לסברה כי דומוזי לא היה רק </w:t>
      </w:r>
      <w:r w:rsidR="00F900D9" w:rsidRPr="00A47B88">
        <w:rPr>
          <w:rFonts w:ascii="Times New Roman" w:eastAsia="Calibri" w:hAnsi="Times New Roman" w:cs="David"/>
          <w:sz w:val="24"/>
          <w:szCs w:val="24"/>
          <w:lang w:val="en-GB" w:bidi="he-IL"/>
        </w:rPr>
        <w:t xml:space="preserve">a </w:t>
      </w:r>
      <w:r w:rsidRPr="00A47B88">
        <w:rPr>
          <w:rFonts w:ascii="Times New Roman" w:eastAsia="Calibri" w:hAnsi="Times New Roman" w:cs="David"/>
          <w:sz w:val="24"/>
          <w:szCs w:val="24"/>
          <w:lang w:bidi="he-IL"/>
        </w:rPr>
        <w:t>dying god</w:t>
      </w:r>
      <w:r w:rsidRPr="00A47B88">
        <w:rPr>
          <w:rFonts w:ascii="Times New Roman" w:eastAsia="Calibri" w:hAnsi="Times New Roman" w:cs="David" w:hint="cs"/>
          <w:sz w:val="24"/>
          <w:szCs w:val="24"/>
          <w:rtl/>
          <w:lang w:bidi="he-IL"/>
        </w:rPr>
        <w:t xml:space="preserve">, אלא גם </w:t>
      </w:r>
      <w:r w:rsidRPr="00A47B88">
        <w:rPr>
          <w:rFonts w:ascii="Times New Roman" w:eastAsia="Calibri" w:hAnsi="Times New Roman" w:cs="David"/>
          <w:sz w:val="24"/>
          <w:szCs w:val="24"/>
          <w:lang w:bidi="he-IL"/>
        </w:rPr>
        <w:t>a rising god</w:t>
      </w:r>
      <w:r w:rsidRPr="00A47B88">
        <w:rPr>
          <w:rFonts w:ascii="Times New Roman" w:eastAsia="Calibri" w:hAnsi="Times New Roman" w:cs="David" w:hint="cs"/>
          <w:sz w:val="24"/>
          <w:szCs w:val="24"/>
          <w:rtl/>
          <w:lang w:bidi="he-IL"/>
        </w:rPr>
        <w:t xml:space="preserve">. </w:t>
      </w:r>
    </w:p>
    <w:p w14:paraId="490A3EFE" w14:textId="69F9D3AF" w:rsidR="00CB4FAD" w:rsidRPr="00A47B88" w:rsidRDefault="00903025" w:rsidP="00903025">
      <w:pPr>
        <w:bidi/>
        <w:spacing w:after="0" w:line="480" w:lineRule="auto"/>
        <w:ind w:firstLine="450"/>
        <w:jc w:val="both"/>
        <w:rPr>
          <w:rFonts w:ascii="Times New Roman" w:eastAsia="Calibri" w:hAnsi="Times New Roman" w:cs="David"/>
          <w:sz w:val="24"/>
          <w:szCs w:val="24"/>
          <w:rtl/>
          <w:lang w:bidi="he-IL"/>
        </w:rPr>
      </w:pPr>
      <w:r w:rsidRPr="00A47B88">
        <w:rPr>
          <w:rFonts w:ascii="Times New Roman" w:hAnsi="Times New Roman" w:cs="David" w:hint="cs"/>
          <w:sz w:val="24"/>
          <w:szCs w:val="24"/>
          <w:rtl/>
        </w:rPr>
        <w:t xml:space="preserve">לאור תיארוך חיבורה של יצירה זו למאה ה-18 לפנה"ס לפחות, ניתן היה לצפות כי טקסטים </w:t>
      </w:r>
      <w:r w:rsidR="00E7032C" w:rsidRPr="00A47B88">
        <w:rPr>
          <w:rFonts w:ascii="Times New Roman" w:hAnsi="Times New Roman" w:cs="David" w:hint="cs"/>
          <w:sz w:val="24"/>
          <w:szCs w:val="24"/>
          <w:rtl/>
          <w:lang w:bidi="he-IL"/>
        </w:rPr>
        <w:t xml:space="preserve">מסופוטמיים </w:t>
      </w:r>
      <w:r w:rsidRPr="00A47B88">
        <w:rPr>
          <w:rFonts w:ascii="Times New Roman" w:hAnsi="Times New Roman" w:cs="David" w:hint="cs"/>
          <w:sz w:val="24"/>
          <w:szCs w:val="24"/>
          <w:rtl/>
          <w:lang w:bidi="he-IL"/>
        </w:rPr>
        <w:t xml:space="preserve">נוספים </w:t>
      </w:r>
      <w:r w:rsidRPr="00A47B88">
        <w:rPr>
          <w:rFonts w:ascii="Times New Roman" w:hAnsi="Times New Roman" w:cs="David" w:hint="cs"/>
          <w:sz w:val="24"/>
          <w:szCs w:val="24"/>
          <w:rtl/>
        </w:rPr>
        <w:t>בני התקופה, או מאוחרים ממנה, י</w:t>
      </w:r>
      <w:r w:rsidR="00CC0D17" w:rsidRPr="00A47B88">
        <w:rPr>
          <w:rFonts w:ascii="Times New Roman" w:hAnsi="Times New Roman" w:cs="David" w:hint="cs"/>
          <w:sz w:val="24"/>
          <w:szCs w:val="24"/>
          <w:rtl/>
          <w:lang w:bidi="he-IL"/>
        </w:rPr>
        <w:t>ציינ</w:t>
      </w:r>
      <w:r w:rsidRPr="00A47B88">
        <w:rPr>
          <w:rFonts w:ascii="Times New Roman" w:hAnsi="Times New Roman" w:cs="David" w:hint="cs"/>
          <w:sz w:val="24"/>
          <w:szCs w:val="24"/>
          <w:rtl/>
        </w:rPr>
        <w:t xml:space="preserve">ו את שיבתו של דומוזי בדרך כזו או אחרת; אולם </w:t>
      </w:r>
      <w:r w:rsidRPr="00A47B88">
        <w:rPr>
          <w:rFonts w:ascii="Times New Roman" w:hAnsi="Times New Roman" w:cs="David" w:hint="cs"/>
          <w:sz w:val="24"/>
          <w:szCs w:val="24"/>
          <w:rtl/>
          <w:lang w:bidi="he-IL"/>
        </w:rPr>
        <w:t xml:space="preserve">למרות הריבוי העצום של </w:t>
      </w:r>
      <w:r w:rsidR="00E7032C" w:rsidRPr="00A47B88">
        <w:rPr>
          <w:rFonts w:ascii="Times New Roman" w:hAnsi="Times New Roman" w:cs="David" w:hint="cs"/>
          <w:sz w:val="24"/>
          <w:szCs w:val="24"/>
          <w:rtl/>
          <w:lang w:bidi="he-IL"/>
        </w:rPr>
        <w:t>ה</w:t>
      </w:r>
      <w:r w:rsidRPr="00A47B88">
        <w:rPr>
          <w:rFonts w:ascii="Times New Roman" w:hAnsi="Times New Roman" w:cs="David" w:hint="cs"/>
          <w:sz w:val="24"/>
          <w:szCs w:val="24"/>
          <w:rtl/>
          <w:lang w:bidi="he-IL"/>
        </w:rPr>
        <w:t xml:space="preserve">חומר </w:t>
      </w:r>
      <w:r w:rsidR="00E7032C" w:rsidRPr="00A47B88">
        <w:rPr>
          <w:rFonts w:ascii="Times New Roman" w:hAnsi="Times New Roman" w:cs="David" w:hint="cs"/>
          <w:sz w:val="24"/>
          <w:szCs w:val="24"/>
          <w:rtl/>
          <w:lang w:bidi="he-IL"/>
        </w:rPr>
        <w:t>ה</w:t>
      </w:r>
      <w:r w:rsidRPr="00A47B88">
        <w:rPr>
          <w:rFonts w:ascii="Times New Roman" w:hAnsi="Times New Roman" w:cs="David" w:hint="cs"/>
          <w:sz w:val="24"/>
          <w:szCs w:val="24"/>
          <w:rtl/>
          <w:lang w:bidi="he-IL"/>
        </w:rPr>
        <w:t xml:space="preserve">מסופוטמי שבידינו </w:t>
      </w:r>
      <w:r w:rsidRPr="00A47B88">
        <w:rPr>
          <w:rFonts w:ascii="Times New Roman" w:hAnsi="Times New Roman" w:cs="David"/>
          <w:sz w:val="24"/>
          <w:szCs w:val="24"/>
          <w:rtl/>
          <w:lang w:bidi="he-IL"/>
        </w:rPr>
        <w:t>–</w:t>
      </w:r>
      <w:r w:rsidRPr="00A47B88">
        <w:rPr>
          <w:rFonts w:ascii="Times New Roman" w:hAnsi="Times New Roman" w:cs="David" w:hint="cs"/>
          <w:sz w:val="24"/>
          <w:szCs w:val="24"/>
          <w:rtl/>
          <w:lang w:bidi="he-IL"/>
        </w:rPr>
        <w:t xml:space="preserve"> יותר מכל תרבות עתיקה אחרת </w:t>
      </w:r>
      <w:r w:rsidRPr="00A47B88">
        <w:rPr>
          <w:rFonts w:ascii="Times New Roman" w:hAnsi="Times New Roman" w:cs="David"/>
          <w:sz w:val="24"/>
          <w:szCs w:val="24"/>
          <w:rtl/>
          <w:lang w:bidi="he-IL"/>
        </w:rPr>
        <w:t>–</w:t>
      </w:r>
      <w:r w:rsidR="00CB5C7A" w:rsidRPr="00A47B88">
        <w:rPr>
          <w:rFonts w:ascii="Times New Roman" w:hAnsi="Times New Roman" w:cs="David" w:hint="cs"/>
          <w:sz w:val="24"/>
          <w:szCs w:val="24"/>
          <w:rtl/>
          <w:lang w:bidi="he-IL"/>
        </w:rPr>
        <w:t xml:space="preserve"> ולמרות ריבוי הטקסטים </w:t>
      </w:r>
      <w:r w:rsidR="00CB5C7A" w:rsidRPr="00A47B88">
        <w:rPr>
          <w:rFonts w:ascii="Times New Roman" w:hAnsi="Times New Roman" w:cs="David" w:hint="cs"/>
          <w:sz w:val="24"/>
          <w:szCs w:val="24"/>
          <w:rtl/>
          <w:lang w:bidi="he-IL"/>
        </w:rPr>
        <w:lastRenderedPageBreak/>
        <w:t>המסופוטמיים המזכירים את דומוזי בפרט,</w:t>
      </w:r>
      <w:r w:rsidR="00CC0D17" w:rsidRPr="00A47B88">
        <w:rPr>
          <w:rStyle w:val="FootnoteReference"/>
          <w:rFonts w:ascii="Times New Roman" w:hAnsi="Times New Roman" w:cs="David"/>
          <w:sz w:val="24"/>
          <w:szCs w:val="24"/>
          <w:rtl/>
          <w:lang w:bidi="he-IL"/>
        </w:rPr>
        <w:footnoteReference w:id="27"/>
      </w:r>
      <w:r w:rsidRPr="00A47B88">
        <w:rPr>
          <w:rFonts w:ascii="Times New Roman" w:hAnsi="Times New Roman" w:cs="David" w:hint="cs"/>
          <w:sz w:val="24"/>
          <w:szCs w:val="24"/>
          <w:rtl/>
          <w:lang w:bidi="he-IL"/>
        </w:rPr>
        <w:t xml:space="preserve"> הרי ש</w:t>
      </w:r>
      <w:r w:rsidRPr="00A47B88">
        <w:rPr>
          <w:rFonts w:ascii="Times New Roman" w:hAnsi="Times New Roman" w:cs="David" w:hint="cs"/>
          <w:sz w:val="24"/>
          <w:szCs w:val="24"/>
          <w:rtl/>
        </w:rPr>
        <w:t xml:space="preserve">לא זו בלבד </w:t>
      </w:r>
      <w:r w:rsidR="003C4DDA" w:rsidRPr="00A47B88">
        <w:rPr>
          <w:rFonts w:ascii="Times New Roman" w:hAnsi="Times New Roman" w:cs="David" w:hint="cs"/>
          <w:sz w:val="24"/>
          <w:szCs w:val="24"/>
          <w:rtl/>
          <w:lang w:bidi="he-IL"/>
        </w:rPr>
        <w:t>שטרם נמצאו</w:t>
      </w:r>
      <w:r w:rsidRPr="00A47B88">
        <w:rPr>
          <w:rFonts w:ascii="Times New Roman" w:hAnsi="Times New Roman" w:cs="David" w:hint="cs"/>
          <w:sz w:val="24"/>
          <w:szCs w:val="24"/>
          <w:rtl/>
        </w:rPr>
        <w:t xml:space="preserve"> עדויות נוספות לכך ב</w:t>
      </w:r>
      <w:r w:rsidR="003C4DDA" w:rsidRPr="00A47B88">
        <w:rPr>
          <w:rFonts w:ascii="Times New Roman" w:hAnsi="Times New Roman" w:cs="David" w:hint="cs"/>
          <w:sz w:val="24"/>
          <w:szCs w:val="24"/>
          <w:rtl/>
          <w:lang w:bidi="he-IL"/>
        </w:rPr>
        <w:t xml:space="preserve">ארכיונים של </w:t>
      </w:r>
      <w:r w:rsidRPr="00A47B88">
        <w:rPr>
          <w:rFonts w:ascii="Times New Roman" w:hAnsi="Times New Roman" w:cs="David" w:hint="cs"/>
          <w:sz w:val="24"/>
          <w:szCs w:val="24"/>
          <w:rtl/>
        </w:rPr>
        <w:t>ערי מסופוטמיה, אלא אפילו יצירות שניכר בהן כי מחבריהן הכירו את</w:t>
      </w:r>
      <w:r w:rsidR="00CB5C7A" w:rsidRPr="00A47B88">
        <w:rPr>
          <w:rFonts w:ascii="Times New Roman" w:hAnsi="Times New Roman" w:cs="David" w:hint="cs"/>
          <w:sz w:val="24"/>
          <w:szCs w:val="24"/>
          <w:rtl/>
          <w:lang w:bidi="he-IL"/>
        </w:rPr>
        <w:t xml:space="preserve"> היצירה</w:t>
      </w:r>
      <w:r w:rsidRPr="00A47B88">
        <w:rPr>
          <w:rFonts w:ascii="Times New Roman" w:hAnsi="Times New Roman" w:cs="David" w:hint="cs"/>
          <w:sz w:val="24"/>
          <w:szCs w:val="24"/>
          <w:rtl/>
        </w:rPr>
        <w:t xml:space="preserve"> </w:t>
      </w:r>
      <w:proofErr w:type="spellStart"/>
      <w:r w:rsidR="003E3DD2" w:rsidRPr="00A47B88">
        <w:rPr>
          <w:rFonts w:ascii="Times New Roman" w:hAnsi="Times New Roman" w:cs="David" w:hint="cs"/>
          <w:i/>
          <w:sz w:val="24"/>
          <w:szCs w:val="24"/>
        </w:rPr>
        <w:t>Inana’s</w:t>
      </w:r>
      <w:proofErr w:type="spellEnd"/>
      <w:r w:rsidR="003E3DD2" w:rsidRPr="00A47B88">
        <w:rPr>
          <w:rFonts w:ascii="Times New Roman" w:hAnsi="Times New Roman" w:cs="David" w:hint="cs"/>
          <w:i/>
          <w:sz w:val="24"/>
          <w:szCs w:val="24"/>
        </w:rPr>
        <w:t xml:space="preserve"> Descent</w:t>
      </w:r>
      <w:r w:rsidR="00CB5C7A" w:rsidRPr="00A47B88">
        <w:rPr>
          <w:rFonts w:ascii="Times New Roman" w:hAnsi="Times New Roman" w:cs="David" w:hint="cs"/>
          <w:sz w:val="24"/>
          <w:szCs w:val="24"/>
          <w:rtl/>
          <w:lang w:bidi="he-IL"/>
        </w:rPr>
        <w:t xml:space="preserve"> </w:t>
      </w:r>
      <w:r w:rsidR="00CB5C7A" w:rsidRPr="00A47B88">
        <w:rPr>
          <w:rFonts w:ascii="Times New Roman" w:hAnsi="Times New Roman" w:cs="David"/>
          <w:sz w:val="24"/>
          <w:szCs w:val="24"/>
          <w:rtl/>
          <w:lang w:bidi="he-IL"/>
        </w:rPr>
        <w:t>–</w:t>
      </w:r>
      <w:r w:rsidRPr="00A47B88">
        <w:rPr>
          <w:rFonts w:ascii="Times New Roman" w:hAnsi="Times New Roman" w:cs="David" w:hint="cs"/>
          <w:sz w:val="24"/>
          <w:szCs w:val="24"/>
          <w:rtl/>
        </w:rPr>
        <w:t xml:space="preserve"> כגון </w:t>
      </w:r>
      <w:r w:rsidR="00CB5C7A" w:rsidRPr="00A47B88">
        <w:rPr>
          <w:rFonts w:ascii="Times New Roman" w:hAnsi="Times New Roman" w:cs="David" w:hint="cs"/>
          <w:sz w:val="24"/>
          <w:szCs w:val="24"/>
          <w:rtl/>
          <w:lang w:bidi="he-IL"/>
        </w:rPr>
        <w:t xml:space="preserve">היצירות </w:t>
      </w:r>
      <w:proofErr w:type="spellStart"/>
      <w:r w:rsidR="00EA65D2" w:rsidRPr="00A47B88">
        <w:rPr>
          <w:rFonts w:ascii="Times New Roman" w:hAnsi="Times New Roman" w:cs="David"/>
          <w:i/>
          <w:iCs/>
          <w:sz w:val="24"/>
          <w:szCs w:val="24"/>
        </w:rPr>
        <w:t>Dumuzi</w:t>
      </w:r>
      <w:proofErr w:type="spellEnd"/>
      <w:r w:rsidR="00EA65D2" w:rsidRPr="00A47B88">
        <w:rPr>
          <w:rFonts w:ascii="Times New Roman" w:hAnsi="Times New Roman" w:cs="David"/>
          <w:i/>
          <w:iCs/>
          <w:sz w:val="24"/>
          <w:szCs w:val="24"/>
        </w:rPr>
        <w:t xml:space="preserve"> and </w:t>
      </w:r>
      <w:proofErr w:type="spellStart"/>
      <w:r w:rsidR="00EA65D2" w:rsidRPr="00A47B88">
        <w:rPr>
          <w:rFonts w:ascii="Times New Roman" w:hAnsi="Times New Roman" w:cs="David"/>
          <w:i/>
          <w:iCs/>
          <w:sz w:val="24"/>
          <w:szCs w:val="24"/>
        </w:rPr>
        <w:t>Ge</w:t>
      </w:r>
      <w:r w:rsidR="00EA65D2" w:rsidRPr="00A47B88">
        <w:rPr>
          <w:rFonts w:ascii="Times New Roman" w:hAnsi="Times New Roman" w:cs="Times New Roman"/>
          <w:i/>
          <w:iCs/>
          <w:sz w:val="24"/>
          <w:szCs w:val="24"/>
        </w:rPr>
        <w:t>š</w:t>
      </w:r>
      <w:r w:rsidR="00EA65D2" w:rsidRPr="00A47B88">
        <w:rPr>
          <w:rFonts w:ascii="Times New Roman" w:hAnsi="Times New Roman" w:cs="David"/>
          <w:i/>
          <w:iCs/>
          <w:sz w:val="24"/>
          <w:szCs w:val="24"/>
        </w:rPr>
        <w:t>tinana</w:t>
      </w:r>
      <w:proofErr w:type="spellEnd"/>
      <w:r w:rsidR="008E6578" w:rsidRPr="00A47B88">
        <w:rPr>
          <w:rFonts w:ascii="Times New Roman" w:hAnsi="Times New Roman" w:cs="David"/>
          <w:sz w:val="24"/>
          <w:szCs w:val="24"/>
        </w:rPr>
        <w:t xml:space="preserve"> and </w:t>
      </w:r>
      <w:proofErr w:type="spellStart"/>
      <w:r w:rsidR="003E3DD2" w:rsidRPr="00A47B88">
        <w:rPr>
          <w:rFonts w:ascii="Times New Roman" w:hAnsi="Times New Roman" w:cs="David" w:hint="cs"/>
          <w:i/>
          <w:sz w:val="24"/>
          <w:szCs w:val="24"/>
        </w:rPr>
        <w:t>Ištar’s</w:t>
      </w:r>
      <w:proofErr w:type="spellEnd"/>
      <w:r w:rsidR="003E3DD2" w:rsidRPr="00A47B88">
        <w:rPr>
          <w:rFonts w:ascii="Times New Roman" w:hAnsi="Times New Roman" w:cs="David" w:hint="cs"/>
          <w:i/>
          <w:sz w:val="24"/>
          <w:szCs w:val="24"/>
        </w:rPr>
        <w:t xml:space="preserve"> Descent</w:t>
      </w:r>
      <w:r w:rsidR="008E6578" w:rsidRPr="00A47B88">
        <w:rPr>
          <w:rFonts w:ascii="Times New Roman" w:hAnsi="Times New Roman" w:cs="David"/>
          <w:sz w:val="24"/>
          <w:szCs w:val="24"/>
        </w:rPr>
        <w:t xml:space="preserve"> </w:t>
      </w:r>
      <w:r w:rsidR="008E6578" w:rsidRPr="00A47B88">
        <w:rPr>
          <w:rFonts w:ascii="Times New Roman" w:hAnsi="Times New Roman" w:cs="David" w:hint="cs"/>
          <w:sz w:val="24"/>
          <w:szCs w:val="24"/>
          <w:rtl/>
          <w:lang w:bidi="he-IL"/>
        </w:rPr>
        <w:t xml:space="preserve"> </w:t>
      </w:r>
      <w:r w:rsidR="00CB5C7A" w:rsidRPr="00A47B88">
        <w:rPr>
          <w:rFonts w:ascii="Times New Roman" w:hAnsi="Times New Roman" w:cs="David"/>
          <w:sz w:val="24"/>
          <w:szCs w:val="24"/>
          <w:rtl/>
          <w:lang w:bidi="he-IL"/>
        </w:rPr>
        <w:t>–</w:t>
      </w:r>
      <w:r w:rsidR="00CB5C7A" w:rsidRPr="00A47B88">
        <w:rPr>
          <w:rFonts w:ascii="Times New Roman" w:hAnsi="Times New Roman" w:cs="David" w:hint="cs"/>
          <w:sz w:val="24"/>
          <w:szCs w:val="24"/>
          <w:rtl/>
          <w:lang w:bidi="he-IL"/>
        </w:rPr>
        <w:t xml:space="preserve"> </w:t>
      </w:r>
      <w:r w:rsidRPr="00A47B88">
        <w:rPr>
          <w:rFonts w:ascii="Times New Roman" w:hAnsi="Times New Roman" w:cs="David" w:hint="cs"/>
          <w:sz w:val="24"/>
          <w:szCs w:val="24"/>
          <w:rtl/>
          <w:lang w:bidi="he-IL"/>
        </w:rPr>
        <w:t>אפילו הן אינן</w:t>
      </w:r>
      <w:r w:rsidRPr="00A47B88">
        <w:rPr>
          <w:rFonts w:ascii="Times New Roman" w:hAnsi="Times New Roman" w:cs="David" w:hint="cs"/>
          <w:sz w:val="24"/>
          <w:szCs w:val="24"/>
          <w:rtl/>
        </w:rPr>
        <w:t xml:space="preserve"> מזכירות את שיבתו של דומוזי לארץ החיים (כך </w:t>
      </w:r>
      <w:proofErr w:type="spellStart"/>
      <w:r w:rsidR="008E6578" w:rsidRPr="00A47B88">
        <w:rPr>
          <w:rFonts w:ascii="Times New Roman" w:hAnsi="Times New Roman" w:cs="David"/>
          <w:i/>
          <w:iCs/>
          <w:sz w:val="24"/>
          <w:szCs w:val="24"/>
        </w:rPr>
        <w:t>Dumuzi</w:t>
      </w:r>
      <w:proofErr w:type="spellEnd"/>
      <w:r w:rsidR="008E6578" w:rsidRPr="00A47B88">
        <w:rPr>
          <w:rFonts w:ascii="Times New Roman" w:hAnsi="Times New Roman" w:cs="David"/>
          <w:i/>
          <w:iCs/>
          <w:sz w:val="24"/>
          <w:szCs w:val="24"/>
        </w:rPr>
        <w:t xml:space="preserve"> and </w:t>
      </w:r>
      <w:proofErr w:type="spellStart"/>
      <w:r w:rsidR="008E6578" w:rsidRPr="00A47B88">
        <w:rPr>
          <w:rFonts w:ascii="Times New Roman" w:hAnsi="Times New Roman" w:cs="David"/>
          <w:i/>
          <w:iCs/>
          <w:sz w:val="24"/>
          <w:szCs w:val="24"/>
        </w:rPr>
        <w:t>Ge</w:t>
      </w:r>
      <w:r w:rsidR="008E6578" w:rsidRPr="00A47B88">
        <w:rPr>
          <w:rFonts w:ascii="Times New Roman" w:hAnsi="Times New Roman" w:cs="Times New Roman"/>
          <w:i/>
          <w:iCs/>
          <w:sz w:val="24"/>
          <w:szCs w:val="24"/>
        </w:rPr>
        <w:t>š</w:t>
      </w:r>
      <w:r w:rsidR="008E6578" w:rsidRPr="00A47B88">
        <w:rPr>
          <w:rFonts w:ascii="Times New Roman" w:hAnsi="Times New Roman" w:cs="David"/>
          <w:i/>
          <w:iCs/>
          <w:sz w:val="24"/>
          <w:szCs w:val="24"/>
        </w:rPr>
        <w:t>tinana</w:t>
      </w:r>
      <w:proofErr w:type="spellEnd"/>
      <w:r w:rsidRPr="00A47B88">
        <w:rPr>
          <w:rFonts w:ascii="Times New Roman" w:hAnsi="Times New Roman" w:cs="David" w:hint="cs"/>
          <w:sz w:val="24"/>
          <w:szCs w:val="24"/>
          <w:rtl/>
        </w:rPr>
        <w:t>)</w:t>
      </w:r>
      <w:r w:rsidRPr="00A47B88">
        <w:rPr>
          <w:rStyle w:val="FootnoteReference"/>
          <w:rFonts w:ascii="Times New Roman" w:hAnsi="Times New Roman" w:cs="David"/>
          <w:sz w:val="24"/>
          <w:szCs w:val="24"/>
          <w:rtl/>
        </w:rPr>
        <w:footnoteReference w:id="28"/>
      </w:r>
      <w:r w:rsidRPr="00A47B88">
        <w:rPr>
          <w:rFonts w:ascii="Times New Roman" w:hAnsi="Times New Roman" w:cs="David" w:hint="cs"/>
          <w:sz w:val="24"/>
          <w:szCs w:val="24"/>
          <w:rtl/>
        </w:rPr>
        <w:t xml:space="preserve"> או מפרשות שיבה זו על דרך עלייתו של דומוזי המת</w:t>
      </w:r>
      <w:r w:rsidR="00EA598E" w:rsidRPr="00A47B88">
        <w:rPr>
          <w:rFonts w:ascii="Times New Roman" w:hAnsi="Times New Roman" w:cs="David" w:hint="cs"/>
          <w:sz w:val="24"/>
          <w:szCs w:val="24"/>
          <w:rtl/>
          <w:lang w:bidi="he-IL"/>
        </w:rPr>
        <w:t>,</w:t>
      </w:r>
      <w:r w:rsidRPr="00A47B88">
        <w:rPr>
          <w:rFonts w:ascii="Times New Roman" w:hAnsi="Times New Roman" w:cs="David" w:hint="cs"/>
          <w:sz w:val="24"/>
          <w:szCs w:val="24"/>
          <w:rtl/>
        </w:rPr>
        <w:t xml:space="preserve"> יחד עם שאר המתים</w:t>
      </w:r>
      <w:r w:rsidR="00EA598E" w:rsidRPr="00A47B88">
        <w:rPr>
          <w:rFonts w:ascii="Times New Roman" w:hAnsi="Times New Roman" w:cs="David" w:hint="cs"/>
          <w:sz w:val="24"/>
          <w:szCs w:val="24"/>
          <w:rtl/>
          <w:lang w:bidi="he-IL"/>
        </w:rPr>
        <w:t>,</w:t>
      </w:r>
      <w:r w:rsidRPr="00A47B88">
        <w:rPr>
          <w:rFonts w:ascii="Times New Roman" w:hAnsi="Times New Roman" w:cs="David" w:hint="cs"/>
          <w:sz w:val="24"/>
          <w:szCs w:val="24"/>
          <w:rtl/>
        </w:rPr>
        <w:t xml:space="preserve"> לעריכת טקסי ה-</w:t>
      </w:r>
      <w:proofErr w:type="spellStart"/>
      <w:r w:rsidR="00F00AC3" w:rsidRPr="00A47B88">
        <w:rPr>
          <w:rFonts w:ascii="Times New Roman" w:hAnsi="Times New Roman" w:cstheme="majorBidi" w:hint="cs"/>
          <w:i/>
          <w:iCs/>
          <w:sz w:val="24"/>
          <w:szCs w:val="24"/>
          <w:lang w:val="en-GB"/>
        </w:rPr>
        <w:t>T</w:t>
      </w:r>
      <w:r w:rsidRPr="00A47B88">
        <w:rPr>
          <w:rFonts w:ascii="Times New Roman" w:hAnsi="Times New Roman" w:cstheme="majorBidi"/>
          <w:i/>
          <w:iCs/>
          <w:sz w:val="24"/>
          <w:szCs w:val="24"/>
          <w:lang w:val="en-GB"/>
        </w:rPr>
        <w:t>aklimtu</w:t>
      </w:r>
      <w:proofErr w:type="spellEnd"/>
      <w:r w:rsidRPr="00A47B88">
        <w:rPr>
          <w:rFonts w:ascii="Times New Roman" w:hAnsi="Times New Roman" w:cs="David" w:hint="cs"/>
          <w:sz w:val="24"/>
          <w:szCs w:val="24"/>
          <w:rtl/>
          <w:lang w:val="en-GB" w:bidi="he-IL"/>
        </w:rPr>
        <w:t xml:space="preserve"> (כך </w:t>
      </w:r>
      <w:r w:rsidR="00CC0D17" w:rsidRPr="00A47B88">
        <w:rPr>
          <w:rFonts w:ascii="Times New Roman" w:hAnsi="Times New Roman" w:cs="David" w:hint="cs"/>
          <w:sz w:val="24"/>
          <w:szCs w:val="24"/>
          <w:rtl/>
          <w:lang w:val="en-GB" w:bidi="he-IL"/>
        </w:rPr>
        <w:t xml:space="preserve">סופה של </w:t>
      </w:r>
      <w:proofErr w:type="spellStart"/>
      <w:r w:rsidR="003E3DD2" w:rsidRPr="00A47B88">
        <w:rPr>
          <w:rFonts w:ascii="Times New Roman" w:hAnsi="Times New Roman" w:cs="David" w:hint="cs"/>
          <w:i/>
          <w:sz w:val="24"/>
          <w:szCs w:val="24"/>
          <w:lang w:val="en-GB" w:bidi="he-IL"/>
        </w:rPr>
        <w:t>Ištar’s</w:t>
      </w:r>
      <w:proofErr w:type="spellEnd"/>
      <w:r w:rsidR="003E3DD2" w:rsidRPr="00A47B88">
        <w:rPr>
          <w:rFonts w:ascii="Times New Roman" w:hAnsi="Times New Roman" w:cs="David" w:hint="cs"/>
          <w:i/>
          <w:sz w:val="24"/>
          <w:szCs w:val="24"/>
          <w:lang w:val="en-GB" w:bidi="he-IL"/>
        </w:rPr>
        <w:t xml:space="preserve"> Descent</w:t>
      </w:r>
      <w:r w:rsidRPr="00A47B88">
        <w:rPr>
          <w:rFonts w:ascii="Times New Roman" w:hAnsi="Times New Roman" w:cs="David" w:hint="cs"/>
          <w:sz w:val="24"/>
          <w:szCs w:val="24"/>
          <w:rtl/>
          <w:lang w:val="en-GB" w:bidi="he-IL"/>
        </w:rPr>
        <w:t>)</w:t>
      </w:r>
      <w:r w:rsidRPr="00A47B88">
        <w:rPr>
          <w:rFonts w:ascii="Times New Roman" w:hAnsi="Times New Roman" w:cs="David" w:hint="cs"/>
          <w:sz w:val="24"/>
          <w:szCs w:val="24"/>
          <w:rtl/>
          <w:lang w:val="en-GB"/>
        </w:rPr>
        <w:t>.</w:t>
      </w:r>
      <w:r w:rsidRPr="00A47B88">
        <w:rPr>
          <w:rStyle w:val="FootnoteReference"/>
          <w:rFonts w:ascii="Times New Roman" w:hAnsi="Times New Roman" w:cs="David"/>
          <w:sz w:val="24"/>
          <w:szCs w:val="24"/>
          <w:rtl/>
          <w:lang w:val="en-GB"/>
        </w:rPr>
        <w:footnoteReference w:id="29"/>
      </w:r>
      <w:r w:rsidRPr="00A47B88">
        <w:rPr>
          <w:rFonts w:ascii="Times New Roman" w:hAnsi="Times New Roman" w:cs="David" w:hint="cs"/>
          <w:sz w:val="24"/>
          <w:szCs w:val="24"/>
          <w:rtl/>
          <w:lang w:val="en-GB"/>
        </w:rPr>
        <w:t xml:space="preserve"> </w:t>
      </w:r>
      <w:r w:rsidR="00CB5C7A" w:rsidRPr="00A47B88">
        <w:rPr>
          <w:rFonts w:ascii="Times New Roman" w:hAnsi="Times New Roman" w:cs="David" w:hint="cs"/>
          <w:sz w:val="24"/>
          <w:szCs w:val="24"/>
          <w:rtl/>
          <w:lang w:val="en-GB" w:bidi="he-IL"/>
        </w:rPr>
        <w:t>יתרה מזו</w:t>
      </w:r>
      <w:r w:rsidR="00E7032C" w:rsidRPr="00A47B88">
        <w:rPr>
          <w:rFonts w:ascii="Times New Roman" w:hAnsi="Times New Roman" w:cs="David" w:hint="cs"/>
          <w:sz w:val="24"/>
          <w:szCs w:val="24"/>
          <w:rtl/>
          <w:lang w:val="en-GB" w:bidi="he-IL"/>
        </w:rPr>
        <w:t xml:space="preserve">, </w:t>
      </w:r>
      <w:r w:rsidRPr="00A47B88">
        <w:rPr>
          <w:rFonts w:ascii="Times New Roman" w:hAnsi="Times New Roman" w:cs="David" w:hint="cs"/>
          <w:sz w:val="24"/>
          <w:szCs w:val="24"/>
          <w:rtl/>
          <w:lang w:val="en-GB" w:bidi="he-IL"/>
        </w:rPr>
        <w:t xml:space="preserve">כפי שכבר </w:t>
      </w:r>
      <w:r w:rsidR="00E7032C" w:rsidRPr="00A47B88">
        <w:rPr>
          <w:rFonts w:ascii="Times New Roman" w:hAnsi="Times New Roman" w:cs="David" w:hint="cs"/>
          <w:sz w:val="24"/>
          <w:szCs w:val="24"/>
          <w:rtl/>
          <w:lang w:val="en-GB" w:bidi="he-IL"/>
        </w:rPr>
        <w:t>ציינ</w:t>
      </w:r>
      <w:r w:rsidR="000A6497" w:rsidRPr="00A47B88">
        <w:rPr>
          <w:rFonts w:ascii="Times New Roman" w:hAnsi="Times New Roman" w:cs="David" w:hint="cs"/>
          <w:sz w:val="24"/>
          <w:szCs w:val="24"/>
          <w:rtl/>
          <w:lang w:val="en-GB" w:bidi="he-IL"/>
        </w:rPr>
        <w:t>ו</w:t>
      </w:r>
      <w:r w:rsidRPr="00A47B88">
        <w:rPr>
          <w:rFonts w:ascii="Times New Roman" w:hAnsi="Times New Roman" w:cs="David" w:hint="cs"/>
          <w:sz w:val="24"/>
          <w:szCs w:val="24"/>
          <w:rtl/>
          <w:lang w:val="en-GB" w:bidi="he-IL"/>
        </w:rPr>
        <w:t xml:space="preserve"> </w:t>
      </w:r>
      <w:r w:rsidR="000A6497" w:rsidRPr="00A47B88">
        <w:rPr>
          <w:rFonts w:ascii="Times New Roman" w:hAnsi="Times New Roman" w:cs="David"/>
          <w:sz w:val="24"/>
          <w:szCs w:val="24"/>
          <w:lang w:val="en-GB" w:bidi="he-IL"/>
        </w:rPr>
        <w:t xml:space="preserve">Katz and </w:t>
      </w:r>
      <w:proofErr w:type="spellStart"/>
      <w:r w:rsidR="000A6497" w:rsidRPr="00A47B88">
        <w:rPr>
          <w:rFonts w:ascii="Times New Roman" w:hAnsi="Times New Roman" w:cs="David"/>
          <w:sz w:val="24"/>
          <w:szCs w:val="24"/>
          <w:lang w:val="en-GB" w:bidi="he-IL"/>
        </w:rPr>
        <w:t>Alster</w:t>
      </w:r>
      <w:proofErr w:type="spellEnd"/>
      <w:r w:rsidRPr="00A47B88">
        <w:rPr>
          <w:rFonts w:ascii="Times New Roman" w:hAnsi="Times New Roman" w:cs="David" w:hint="cs"/>
          <w:sz w:val="24"/>
          <w:szCs w:val="24"/>
          <w:rtl/>
          <w:lang w:val="en-GB" w:bidi="he-IL"/>
        </w:rPr>
        <w:t xml:space="preserve">, </w:t>
      </w:r>
      <w:r w:rsidRPr="00A47B88">
        <w:rPr>
          <w:rFonts w:ascii="Times New Roman" w:hAnsi="Times New Roman" w:cs="David" w:hint="cs"/>
          <w:sz w:val="24"/>
          <w:szCs w:val="24"/>
          <w:rtl/>
          <w:lang w:val="en-GB"/>
        </w:rPr>
        <w:t xml:space="preserve">בחינה מעמיקה של </w:t>
      </w:r>
      <w:proofErr w:type="spellStart"/>
      <w:r w:rsidR="003E3DD2" w:rsidRPr="00A47B88">
        <w:rPr>
          <w:rFonts w:ascii="Times New Roman" w:hAnsi="Times New Roman" w:cs="David" w:hint="cs"/>
          <w:i/>
          <w:sz w:val="24"/>
          <w:szCs w:val="24"/>
          <w:lang w:val="en-GB"/>
        </w:rPr>
        <w:t>Inana’s</w:t>
      </w:r>
      <w:proofErr w:type="spellEnd"/>
      <w:r w:rsidR="003E3DD2" w:rsidRPr="00A47B88">
        <w:rPr>
          <w:rFonts w:ascii="Times New Roman" w:hAnsi="Times New Roman" w:cs="David" w:hint="cs"/>
          <w:i/>
          <w:sz w:val="24"/>
          <w:szCs w:val="24"/>
          <w:lang w:val="en-GB"/>
        </w:rPr>
        <w:t xml:space="preserve"> Descent</w:t>
      </w:r>
      <w:r w:rsidRPr="00A47B88">
        <w:rPr>
          <w:rFonts w:ascii="Times New Roman" w:hAnsi="Times New Roman" w:cs="David" w:hint="cs"/>
          <w:sz w:val="24"/>
          <w:szCs w:val="24"/>
          <w:rtl/>
          <w:lang w:val="en-GB"/>
        </w:rPr>
        <w:t xml:space="preserve"> מגלה כי </w:t>
      </w:r>
      <w:r w:rsidRPr="00A47B88">
        <w:rPr>
          <w:rFonts w:ascii="Times New Roman" w:hAnsi="Times New Roman" w:cs="David" w:hint="cs"/>
          <w:sz w:val="24"/>
          <w:szCs w:val="24"/>
          <w:rtl/>
          <w:lang w:val="en-GB" w:bidi="he-IL"/>
        </w:rPr>
        <w:t>גם</w:t>
      </w:r>
      <w:r w:rsidRPr="00A47B88">
        <w:rPr>
          <w:rFonts w:ascii="Times New Roman" w:hAnsi="Times New Roman" w:cs="David" w:hint="cs"/>
          <w:sz w:val="24"/>
          <w:szCs w:val="24"/>
          <w:rtl/>
          <w:lang w:val="en-GB"/>
        </w:rPr>
        <w:t xml:space="preserve"> ביצירה זו, </w:t>
      </w:r>
      <w:r w:rsidRPr="00A47B88">
        <w:rPr>
          <w:rFonts w:ascii="Times New Roman" w:hAnsi="Times New Roman" w:cs="David" w:hint="cs"/>
          <w:sz w:val="24"/>
          <w:szCs w:val="24"/>
          <w:rtl/>
          <w:lang w:val="en-GB" w:bidi="he-IL"/>
        </w:rPr>
        <w:t xml:space="preserve">המהווה עדות יחידה לעלייתו של דומוזי מהשאול, </w:t>
      </w:r>
      <w:r w:rsidR="001F3EEF" w:rsidRPr="00A47B88">
        <w:rPr>
          <w:rFonts w:ascii="Times New Roman" w:hAnsi="Times New Roman" w:cs="David" w:hint="cs"/>
          <w:sz w:val="24"/>
          <w:szCs w:val="24"/>
          <w:rtl/>
          <w:lang w:val="en-GB" w:bidi="he-IL"/>
        </w:rPr>
        <w:t>נזכרת</w:t>
      </w:r>
      <w:r w:rsidRPr="00A47B88">
        <w:rPr>
          <w:rFonts w:ascii="Times New Roman" w:hAnsi="Times New Roman" w:cs="David" w:hint="cs"/>
          <w:sz w:val="24"/>
          <w:szCs w:val="24"/>
          <w:rtl/>
          <w:lang w:val="en-GB" w:bidi="he-IL"/>
        </w:rPr>
        <w:t xml:space="preserve"> הת</w:t>
      </w:r>
      <w:r w:rsidR="004920C6" w:rsidRPr="00A47B88">
        <w:rPr>
          <w:rFonts w:ascii="Times New Roman" w:hAnsi="Times New Roman" w:cs="David" w:hint="cs"/>
          <w:sz w:val="24"/>
          <w:szCs w:val="24"/>
          <w:rtl/>
          <w:lang w:val="en-GB" w:bidi="he-IL"/>
        </w:rPr>
        <w:t>י</w:t>
      </w:r>
      <w:r w:rsidRPr="00A47B88">
        <w:rPr>
          <w:rFonts w:ascii="Times New Roman" w:hAnsi="Times New Roman" w:cs="David" w:hint="cs"/>
          <w:sz w:val="24"/>
          <w:szCs w:val="24"/>
          <w:rtl/>
          <w:lang w:val="en-GB" w:bidi="he-IL"/>
        </w:rPr>
        <w:t>מה המדברת ב</w:t>
      </w:r>
      <w:r w:rsidRPr="00A47B88">
        <w:rPr>
          <w:rFonts w:ascii="Times New Roman" w:hAnsi="Times New Roman" w:cs="David" w:hint="cs"/>
          <w:sz w:val="24"/>
          <w:szCs w:val="24"/>
          <w:rtl/>
          <w:lang w:val="en-GB"/>
        </w:rPr>
        <w:t>עליית דומוזי מהשאול</w:t>
      </w:r>
      <w:r w:rsidRPr="00A47B88">
        <w:rPr>
          <w:rFonts w:ascii="Times New Roman" w:hAnsi="Times New Roman" w:cs="David" w:hint="cs"/>
          <w:sz w:val="24"/>
          <w:szCs w:val="24"/>
          <w:rtl/>
          <w:lang w:val="en-GB" w:bidi="he-IL"/>
        </w:rPr>
        <w:t xml:space="preserve"> </w:t>
      </w:r>
      <w:r w:rsidR="004920C6" w:rsidRPr="00A47B88">
        <w:rPr>
          <w:rFonts w:ascii="Times New Roman" w:hAnsi="Times New Roman" w:cs="David" w:hint="cs"/>
          <w:sz w:val="24"/>
          <w:szCs w:val="24"/>
          <w:rtl/>
          <w:lang w:val="en-GB" w:bidi="he-IL"/>
        </w:rPr>
        <w:t>בכמה שורות בודדות</w:t>
      </w:r>
      <w:r w:rsidR="00F900D9" w:rsidRPr="00A47B88">
        <w:rPr>
          <w:rFonts w:ascii="Times New Roman" w:hAnsi="Times New Roman" w:cs="David" w:hint="cs"/>
          <w:sz w:val="24"/>
          <w:szCs w:val="24"/>
          <w:rtl/>
          <w:lang w:val="en-GB" w:bidi="he-IL"/>
        </w:rPr>
        <w:t xml:space="preserve"> בסוף היצירה</w:t>
      </w:r>
      <w:r w:rsidR="004920C6" w:rsidRPr="00A47B88">
        <w:rPr>
          <w:rFonts w:ascii="Times New Roman" w:hAnsi="Times New Roman" w:cs="David" w:hint="cs"/>
          <w:sz w:val="24"/>
          <w:szCs w:val="24"/>
          <w:rtl/>
          <w:lang w:val="en-GB" w:bidi="he-IL"/>
        </w:rPr>
        <w:t xml:space="preserve">, </w:t>
      </w:r>
      <w:r w:rsidR="00CC0D17" w:rsidRPr="00A47B88">
        <w:rPr>
          <w:rFonts w:ascii="Times New Roman" w:hAnsi="Times New Roman" w:cs="David" w:hint="cs"/>
          <w:sz w:val="24"/>
          <w:szCs w:val="24"/>
          <w:rtl/>
          <w:lang w:val="en-GB" w:bidi="he-IL"/>
        </w:rPr>
        <w:t>כש</w:t>
      </w:r>
      <w:r w:rsidR="004920C6" w:rsidRPr="00A47B88">
        <w:rPr>
          <w:rFonts w:ascii="Times New Roman" w:hAnsi="Times New Roman" w:cs="David" w:hint="cs"/>
          <w:sz w:val="24"/>
          <w:szCs w:val="24"/>
          <w:rtl/>
          <w:lang w:val="en-GB" w:bidi="he-IL"/>
        </w:rPr>
        <w:t xml:space="preserve">היא </w:t>
      </w:r>
      <w:r w:rsidRPr="00A47B88">
        <w:rPr>
          <w:rFonts w:ascii="Times New Roman" w:hAnsi="Times New Roman" w:cs="David" w:hint="cs"/>
          <w:sz w:val="24"/>
          <w:szCs w:val="24"/>
          <w:rtl/>
          <w:lang w:val="en-GB"/>
        </w:rPr>
        <w:t xml:space="preserve">סותרת </w:t>
      </w:r>
      <w:r w:rsidRPr="00A47B88">
        <w:rPr>
          <w:rFonts w:ascii="Times New Roman" w:hAnsi="Times New Roman" w:cs="David" w:hint="cs"/>
          <w:sz w:val="24"/>
          <w:szCs w:val="24"/>
          <w:rtl/>
          <w:lang w:val="en-GB"/>
        </w:rPr>
        <w:lastRenderedPageBreak/>
        <w:t>חלקים</w:t>
      </w:r>
      <w:r w:rsidR="004920C6" w:rsidRPr="00A47B88">
        <w:rPr>
          <w:rFonts w:ascii="Times New Roman" w:hAnsi="Times New Roman" w:cs="David" w:hint="cs"/>
          <w:sz w:val="24"/>
          <w:szCs w:val="24"/>
          <w:rtl/>
          <w:lang w:val="en-GB" w:bidi="he-IL"/>
        </w:rPr>
        <w:t xml:space="preserve"> </w:t>
      </w:r>
      <w:r w:rsidR="00EA598E" w:rsidRPr="00A47B88">
        <w:rPr>
          <w:rFonts w:ascii="Times New Roman" w:hAnsi="Times New Roman" w:cs="David" w:hint="cs"/>
          <w:sz w:val="24"/>
          <w:szCs w:val="24"/>
          <w:rtl/>
          <w:lang w:val="en-GB" w:bidi="he-IL"/>
        </w:rPr>
        <w:t>נרחבים</w:t>
      </w:r>
      <w:r w:rsidRPr="00A47B88">
        <w:rPr>
          <w:rFonts w:ascii="Times New Roman" w:hAnsi="Times New Roman" w:cs="David" w:hint="cs"/>
          <w:sz w:val="24"/>
          <w:szCs w:val="24"/>
          <w:rtl/>
          <w:lang w:val="en-GB" w:bidi="he-IL"/>
        </w:rPr>
        <w:t xml:space="preserve"> ביצירה</w:t>
      </w:r>
      <w:r w:rsidR="00CC0D17" w:rsidRPr="00A47B88">
        <w:rPr>
          <w:rFonts w:ascii="Times New Roman" w:hAnsi="Times New Roman" w:cs="David" w:hint="cs"/>
          <w:sz w:val="24"/>
          <w:szCs w:val="24"/>
          <w:rtl/>
          <w:lang w:val="en-GB" w:bidi="he-IL"/>
        </w:rPr>
        <w:t>,</w:t>
      </w:r>
      <w:r w:rsidRPr="00A47B88">
        <w:rPr>
          <w:rFonts w:ascii="Times New Roman" w:hAnsi="Times New Roman" w:cs="David" w:hint="cs"/>
          <w:sz w:val="24"/>
          <w:szCs w:val="24"/>
          <w:rtl/>
          <w:lang w:val="en-GB" w:bidi="he-IL"/>
        </w:rPr>
        <w:t xml:space="preserve"> הנסמכים</w:t>
      </w:r>
      <w:r w:rsidR="00CC0D17" w:rsidRPr="00A47B88">
        <w:rPr>
          <w:rFonts w:ascii="Times New Roman" w:hAnsi="Times New Roman" w:cs="David" w:hint="cs"/>
          <w:sz w:val="24"/>
          <w:szCs w:val="24"/>
          <w:rtl/>
          <w:lang w:val="en-GB" w:bidi="he-IL"/>
        </w:rPr>
        <w:t xml:space="preserve"> </w:t>
      </w:r>
      <w:r w:rsidR="00CC0D17" w:rsidRPr="00A47B88">
        <w:rPr>
          <w:rFonts w:ascii="Times New Roman" w:hAnsi="Times New Roman" w:cs="David"/>
          <w:sz w:val="24"/>
          <w:szCs w:val="24"/>
          <w:rtl/>
          <w:lang w:val="en-GB" w:bidi="he-IL"/>
        </w:rPr>
        <w:t>–</w:t>
      </w:r>
      <w:r w:rsidR="00CC0D17" w:rsidRPr="00A47B88">
        <w:rPr>
          <w:rFonts w:ascii="Times New Roman" w:hAnsi="Times New Roman" w:cs="David" w:hint="cs"/>
          <w:sz w:val="24"/>
          <w:szCs w:val="24"/>
          <w:rtl/>
          <w:lang w:val="en-GB" w:bidi="he-IL"/>
        </w:rPr>
        <w:t xml:space="preserve"> בניגוד אליה </w:t>
      </w:r>
      <w:r w:rsidR="00CC0D17" w:rsidRPr="00A47B88">
        <w:rPr>
          <w:rFonts w:ascii="Times New Roman" w:hAnsi="Times New Roman" w:cs="David"/>
          <w:sz w:val="24"/>
          <w:szCs w:val="24"/>
          <w:rtl/>
          <w:lang w:val="en-GB" w:bidi="he-IL"/>
        </w:rPr>
        <w:t>–</w:t>
      </w:r>
      <w:r w:rsidRPr="00A47B88">
        <w:rPr>
          <w:rFonts w:ascii="Times New Roman" w:hAnsi="Times New Roman" w:cs="David" w:hint="cs"/>
          <w:sz w:val="24"/>
          <w:szCs w:val="24"/>
          <w:rtl/>
          <w:lang w:val="en-GB" w:bidi="he-IL"/>
        </w:rPr>
        <w:t xml:space="preserve"> על מקורות קדומים</w:t>
      </w:r>
      <w:r w:rsidR="0009414F" w:rsidRPr="00A47B88">
        <w:rPr>
          <w:rFonts w:ascii="Times New Roman" w:hAnsi="Times New Roman" w:cs="David" w:hint="cs"/>
          <w:sz w:val="24"/>
          <w:szCs w:val="24"/>
          <w:rtl/>
          <w:lang w:val="en-GB" w:bidi="he-IL"/>
        </w:rPr>
        <w:t xml:space="preserve"> מוצקים</w:t>
      </w:r>
      <w:r w:rsidRPr="00A47B88">
        <w:rPr>
          <w:rFonts w:ascii="Times New Roman" w:hAnsi="Times New Roman" w:cs="David" w:hint="cs"/>
          <w:sz w:val="24"/>
          <w:szCs w:val="24"/>
          <w:rtl/>
          <w:lang w:val="en-GB" w:bidi="he-IL"/>
        </w:rPr>
        <w:t>.</w:t>
      </w:r>
      <w:r w:rsidR="00E81196" w:rsidRPr="00A47B88">
        <w:rPr>
          <w:rStyle w:val="FootnoteReference"/>
          <w:rFonts w:ascii="Times New Roman" w:hAnsi="Times New Roman" w:cs="David"/>
          <w:sz w:val="24"/>
          <w:szCs w:val="24"/>
          <w:rtl/>
          <w:lang w:val="en-GB" w:bidi="he-IL"/>
        </w:rPr>
        <w:footnoteReference w:id="30"/>
      </w:r>
      <w:r w:rsidRPr="00A47B88">
        <w:rPr>
          <w:rFonts w:ascii="Times New Roman" w:hAnsi="Times New Roman" w:cs="David" w:hint="cs"/>
          <w:sz w:val="24"/>
          <w:szCs w:val="24"/>
          <w:rtl/>
          <w:lang w:val="en-GB"/>
        </w:rPr>
        <w:t xml:space="preserve"> </w:t>
      </w:r>
      <w:r w:rsidR="004920C6" w:rsidRPr="00A47B88">
        <w:rPr>
          <w:rFonts w:ascii="Times New Roman" w:hAnsi="Times New Roman" w:cs="David" w:hint="cs"/>
          <w:sz w:val="24"/>
          <w:szCs w:val="24"/>
          <w:rtl/>
          <w:lang w:val="en-GB" w:bidi="he-IL"/>
        </w:rPr>
        <w:t>תימה</w:t>
      </w:r>
      <w:r w:rsidR="00CB5C7A" w:rsidRPr="00A47B88">
        <w:rPr>
          <w:rFonts w:ascii="Times New Roman" w:hAnsi="Times New Roman" w:cs="David" w:hint="cs"/>
          <w:sz w:val="24"/>
          <w:szCs w:val="24"/>
          <w:rtl/>
          <w:lang w:val="en-GB" w:bidi="he-IL"/>
        </w:rPr>
        <w:t xml:space="preserve"> זו, כפי שמעידים הטקסטים שנכתבו אחרי כן, לא הובנה או לא התקבלה </w:t>
      </w:r>
      <w:r w:rsidR="00EA598E" w:rsidRPr="00A47B88">
        <w:rPr>
          <w:rFonts w:ascii="Times New Roman" w:hAnsi="Times New Roman" w:cs="David" w:hint="cs"/>
          <w:sz w:val="24"/>
          <w:szCs w:val="24"/>
          <w:rtl/>
          <w:lang w:val="en-GB" w:bidi="he-IL"/>
        </w:rPr>
        <w:t xml:space="preserve">בחלוף השנים </w:t>
      </w:r>
      <w:r w:rsidR="00CB5C7A" w:rsidRPr="00A47B88">
        <w:rPr>
          <w:rFonts w:ascii="Times New Roman" w:hAnsi="Times New Roman" w:cs="David" w:hint="cs"/>
          <w:sz w:val="24"/>
          <w:szCs w:val="24"/>
          <w:rtl/>
          <w:lang w:val="en-GB" w:bidi="he-IL"/>
        </w:rPr>
        <w:t>על יד הסופרים</w:t>
      </w:r>
      <w:r w:rsidR="00F900D9" w:rsidRPr="00A47B88">
        <w:rPr>
          <w:rFonts w:ascii="Times New Roman" w:hAnsi="Times New Roman" w:cs="David" w:hint="cs"/>
          <w:sz w:val="24"/>
          <w:szCs w:val="24"/>
          <w:rtl/>
          <w:lang w:val="en-GB" w:bidi="he-IL"/>
        </w:rPr>
        <w:t xml:space="preserve"> </w:t>
      </w:r>
      <w:r w:rsidR="00EA598E" w:rsidRPr="00A47B88">
        <w:rPr>
          <w:rFonts w:ascii="Times New Roman" w:hAnsi="Times New Roman" w:cs="David" w:hint="cs"/>
          <w:sz w:val="24"/>
          <w:szCs w:val="24"/>
          <w:rtl/>
          <w:lang w:val="en-GB" w:bidi="he-IL"/>
        </w:rPr>
        <w:t xml:space="preserve">המסופוטמים </w:t>
      </w:r>
      <w:r w:rsidR="00F900D9" w:rsidRPr="00A47B88">
        <w:rPr>
          <w:rFonts w:ascii="Times New Roman" w:hAnsi="Times New Roman" w:cs="David" w:hint="cs"/>
          <w:sz w:val="24"/>
          <w:szCs w:val="24"/>
          <w:rtl/>
          <w:lang w:val="en-GB" w:bidi="he-IL"/>
        </w:rPr>
        <w:t>המאוחרים</w:t>
      </w:r>
      <w:r w:rsidR="00CB5C7A" w:rsidRPr="00A47B88">
        <w:rPr>
          <w:rFonts w:ascii="Times New Roman" w:hAnsi="Times New Roman" w:cs="David" w:hint="cs"/>
          <w:sz w:val="24"/>
          <w:szCs w:val="24"/>
          <w:rtl/>
          <w:lang w:val="en-GB" w:bidi="he-IL"/>
        </w:rPr>
        <w:t xml:space="preserve">. </w:t>
      </w:r>
      <w:r w:rsidR="001E2E98" w:rsidRPr="00A47B88">
        <w:rPr>
          <w:rFonts w:ascii="Times New Roman" w:hAnsi="Times New Roman" w:cs="David" w:hint="cs"/>
          <w:sz w:val="24"/>
          <w:szCs w:val="24"/>
          <w:rtl/>
          <w:lang w:val="en-GB" w:bidi="he-IL"/>
        </w:rPr>
        <w:t xml:space="preserve">נראה אפוא, </w:t>
      </w:r>
      <w:r w:rsidRPr="00A47B88">
        <w:rPr>
          <w:rFonts w:ascii="Times New Roman" w:hAnsi="Times New Roman" w:cs="David" w:hint="cs"/>
          <w:sz w:val="24"/>
          <w:szCs w:val="24"/>
          <w:rtl/>
          <w:lang w:val="en-GB"/>
        </w:rPr>
        <w:t>על פי הממצא</w:t>
      </w:r>
      <w:r w:rsidRPr="00A47B88">
        <w:rPr>
          <w:rFonts w:ascii="Times New Roman" w:hAnsi="Times New Roman" w:cs="David" w:hint="cs"/>
          <w:sz w:val="24"/>
          <w:szCs w:val="24"/>
          <w:rtl/>
          <w:lang w:val="en-GB" w:bidi="he-IL"/>
        </w:rPr>
        <w:t xml:space="preserve"> שבידינו</w:t>
      </w:r>
      <w:r w:rsidRPr="00A47B88">
        <w:rPr>
          <w:rFonts w:ascii="Times New Roman" w:hAnsi="Times New Roman" w:cs="David" w:hint="cs"/>
          <w:sz w:val="24"/>
          <w:szCs w:val="24"/>
          <w:rtl/>
          <w:lang w:val="en-GB"/>
        </w:rPr>
        <w:t>, כי רעיון שיבתו של דומוזי מהמתים, אף על פי שהוא מתועד ב</w:t>
      </w:r>
      <w:r w:rsidRPr="00A47B88">
        <w:rPr>
          <w:rFonts w:ascii="Times New Roman" w:hAnsi="Times New Roman" w:cs="David" w:hint="cs"/>
          <w:sz w:val="24"/>
          <w:szCs w:val="24"/>
          <w:rtl/>
          <w:lang w:val="en-GB" w:bidi="he-IL"/>
        </w:rPr>
        <w:t>בהירות ב</w:t>
      </w:r>
      <w:r w:rsidRPr="00A47B88">
        <w:rPr>
          <w:rFonts w:ascii="Times New Roman" w:hAnsi="Times New Roman" w:cs="David" w:hint="cs"/>
          <w:sz w:val="24"/>
          <w:szCs w:val="24"/>
          <w:rtl/>
          <w:lang w:val="en-GB"/>
        </w:rPr>
        <w:t>סופה של יצירה אחת ממסופוטמיה, לא היכה שם שורש, ונותר בחזקת ענף צדדי בלבד באפיון דמותו של האל המת דומוזי.</w:t>
      </w:r>
      <w:r w:rsidR="00E954AF" w:rsidRPr="00A47B88">
        <w:rPr>
          <w:rFonts w:ascii="Times New Roman" w:hAnsi="Times New Roman" w:cs="David" w:hint="cs"/>
          <w:sz w:val="24"/>
          <w:szCs w:val="24"/>
          <w:rtl/>
          <w:lang w:val="en-GB" w:bidi="he-IL"/>
        </w:rPr>
        <w:t xml:space="preserve"> </w:t>
      </w:r>
    </w:p>
    <w:bookmarkEnd w:id="6"/>
    <w:p w14:paraId="761A1E51" w14:textId="62ABE9C6" w:rsidR="006E0FB6" w:rsidRPr="00A47B88" w:rsidRDefault="006E0FB6" w:rsidP="006E0FB6">
      <w:pPr>
        <w:bidi/>
        <w:spacing w:after="0" w:line="480" w:lineRule="auto"/>
        <w:rPr>
          <w:rFonts w:ascii="Times New Roman" w:eastAsia="Calibri" w:hAnsi="Times New Roman" w:cs="David"/>
          <w:sz w:val="24"/>
          <w:szCs w:val="24"/>
          <w:rtl/>
          <w:lang w:bidi="he-IL"/>
        </w:rPr>
      </w:pPr>
    </w:p>
    <w:p w14:paraId="7294689B" w14:textId="77777777" w:rsidR="00E954AF" w:rsidRPr="00A47B88" w:rsidRDefault="00E954AF" w:rsidP="00C20CDA">
      <w:pPr>
        <w:pStyle w:val="ListParagraph"/>
        <w:numPr>
          <w:ilvl w:val="0"/>
          <w:numId w:val="21"/>
        </w:numPr>
        <w:bidi/>
        <w:spacing w:after="0" w:line="480" w:lineRule="auto"/>
        <w:rPr>
          <w:rFonts w:ascii="Times New Roman" w:eastAsia="Calibri" w:hAnsi="Times New Roman" w:cs="David"/>
          <w:b/>
          <w:bCs/>
          <w:sz w:val="24"/>
          <w:szCs w:val="24"/>
          <w:lang w:bidi="he-IL"/>
        </w:rPr>
      </w:pPr>
      <w:r w:rsidRPr="00A47B88">
        <w:rPr>
          <w:rFonts w:ascii="Times New Roman" w:eastAsia="Calibri" w:hAnsi="Times New Roman" w:cs="David" w:hint="cs"/>
          <w:b/>
          <w:bCs/>
          <w:sz w:val="24"/>
          <w:szCs w:val="24"/>
          <w:rtl/>
          <w:lang w:bidi="he-IL"/>
        </w:rPr>
        <w:t>'דומוזי' כ-</w:t>
      </w:r>
      <w:r w:rsidRPr="00A47B88">
        <w:rPr>
          <w:rFonts w:ascii="Times New Roman" w:eastAsia="Calibri" w:hAnsi="Times New Roman" w:cs="David"/>
          <w:b/>
          <w:bCs/>
          <w:sz w:val="24"/>
          <w:szCs w:val="24"/>
          <w:lang w:val="en-GB" w:bidi="he-IL"/>
        </w:rPr>
        <w:t>a dying and rising god</w:t>
      </w:r>
      <w:r w:rsidRPr="00A47B88">
        <w:rPr>
          <w:rFonts w:ascii="Times New Roman" w:eastAsia="Calibri" w:hAnsi="Times New Roman" w:cs="David" w:hint="cs"/>
          <w:b/>
          <w:bCs/>
          <w:sz w:val="24"/>
          <w:szCs w:val="24"/>
          <w:rtl/>
          <w:lang w:val="en-GB" w:bidi="he-IL"/>
        </w:rPr>
        <w:t xml:space="preserve"> במארי: העדויות הטקסטואליות</w:t>
      </w:r>
    </w:p>
    <w:p w14:paraId="6042C04F" w14:textId="32A8A161" w:rsidR="00E954AF" w:rsidRPr="00A47B88" w:rsidRDefault="00E954AF" w:rsidP="00E954AF">
      <w:pPr>
        <w:bidi/>
        <w:spacing w:after="0" w:line="480" w:lineRule="auto"/>
        <w:rPr>
          <w:rFonts w:ascii="Times New Roman" w:eastAsia="Calibri" w:hAnsi="Times New Roman" w:cs="David"/>
          <w:sz w:val="24"/>
          <w:szCs w:val="24"/>
          <w:lang w:bidi="he-IL"/>
        </w:rPr>
      </w:pPr>
      <w:r w:rsidRPr="00A47B88">
        <w:rPr>
          <w:rFonts w:ascii="Times New Roman" w:hAnsi="Times New Roman" w:cs="David" w:hint="cs"/>
          <w:sz w:val="24"/>
          <w:szCs w:val="24"/>
          <w:rtl/>
          <w:lang w:val="en-GB" w:bidi="he-IL"/>
        </w:rPr>
        <w:t xml:space="preserve">כאמור למעלה, העדויות ממארי הגיעו לידיעת המחקר המודרני </w:t>
      </w:r>
      <w:r w:rsidR="00E7032C" w:rsidRPr="00A47B88">
        <w:rPr>
          <w:rFonts w:ascii="Times New Roman" w:hAnsi="Times New Roman" w:cs="David" w:hint="cs"/>
          <w:sz w:val="24"/>
          <w:szCs w:val="24"/>
          <w:rtl/>
          <w:lang w:val="en-GB" w:bidi="he-IL"/>
        </w:rPr>
        <w:t xml:space="preserve">רק </w:t>
      </w:r>
      <w:r w:rsidRPr="00A47B88">
        <w:rPr>
          <w:rFonts w:ascii="Times New Roman" w:hAnsi="Times New Roman" w:cs="David" w:hint="cs"/>
          <w:sz w:val="24"/>
          <w:szCs w:val="24"/>
          <w:rtl/>
          <w:lang w:val="en-GB" w:bidi="he-IL"/>
        </w:rPr>
        <w:t>בעשורים האחרונים, ועל כן ה</w:t>
      </w:r>
      <w:r w:rsidR="000C6F38" w:rsidRPr="00A47B88">
        <w:rPr>
          <w:rFonts w:ascii="Times New Roman" w:hAnsi="Times New Roman" w:cs="David" w:hint="cs"/>
          <w:sz w:val="24"/>
          <w:szCs w:val="24"/>
          <w:rtl/>
          <w:lang w:val="en-GB" w:bidi="he-IL"/>
        </w:rPr>
        <w:t>ן</w:t>
      </w:r>
      <w:r w:rsidRPr="00A47B88">
        <w:rPr>
          <w:rFonts w:ascii="Times New Roman" w:hAnsi="Times New Roman" w:cs="David" w:hint="cs"/>
          <w:sz w:val="24"/>
          <w:szCs w:val="24"/>
          <w:rtl/>
          <w:lang w:val="en-GB" w:bidi="he-IL"/>
        </w:rPr>
        <w:t xml:space="preserve"> לא שימשו את החוקרים בשנים </w:t>
      </w:r>
      <w:r w:rsidR="00CB5C7A" w:rsidRPr="00A47B88">
        <w:rPr>
          <w:rFonts w:ascii="Times New Roman" w:hAnsi="Times New Roman" w:cs="David" w:hint="cs"/>
          <w:sz w:val="24"/>
          <w:szCs w:val="24"/>
          <w:rtl/>
          <w:lang w:val="en-GB" w:bidi="he-IL"/>
        </w:rPr>
        <w:t>ש</w:t>
      </w:r>
      <w:r w:rsidRPr="00A47B88">
        <w:rPr>
          <w:rFonts w:ascii="Times New Roman" w:hAnsi="Times New Roman" w:cs="David" w:hint="cs"/>
          <w:sz w:val="24"/>
          <w:szCs w:val="24"/>
          <w:rtl/>
          <w:lang w:val="en-GB" w:bidi="he-IL"/>
        </w:rPr>
        <w:t>בה</w:t>
      </w:r>
      <w:r w:rsidR="001F3EEF" w:rsidRPr="00A47B88">
        <w:rPr>
          <w:rFonts w:ascii="Times New Roman" w:hAnsi="Times New Roman" w:cs="David" w:hint="cs"/>
          <w:sz w:val="24"/>
          <w:szCs w:val="24"/>
          <w:rtl/>
          <w:lang w:val="en-GB" w:bidi="he-IL"/>
        </w:rPr>
        <w:t>ן</w:t>
      </w:r>
      <w:r w:rsidRPr="00A47B88">
        <w:rPr>
          <w:rFonts w:ascii="Times New Roman" w:hAnsi="Times New Roman" w:cs="David" w:hint="cs"/>
          <w:sz w:val="24"/>
          <w:szCs w:val="24"/>
          <w:rtl/>
          <w:lang w:val="en-GB" w:bidi="he-IL"/>
        </w:rPr>
        <w:t xml:space="preserve"> ניטש הוויכוח על </w:t>
      </w:r>
      <w:r w:rsidR="000C6F38" w:rsidRPr="00A47B88">
        <w:rPr>
          <w:rFonts w:ascii="Times New Roman" w:hAnsi="Times New Roman" w:cs="David" w:hint="cs"/>
          <w:sz w:val="24"/>
          <w:szCs w:val="24"/>
          <w:rtl/>
          <w:lang w:val="en-GB" w:bidi="he-IL"/>
        </w:rPr>
        <w:t xml:space="preserve">היותו של דומוזי </w:t>
      </w:r>
      <w:r w:rsidR="000C6F38" w:rsidRPr="00A47B88">
        <w:rPr>
          <w:rFonts w:ascii="Times New Roman" w:hAnsi="Times New Roman" w:cs="David"/>
          <w:sz w:val="24"/>
          <w:szCs w:val="24"/>
          <w:lang w:val="en-GB" w:bidi="he-IL"/>
        </w:rPr>
        <w:t xml:space="preserve">a </w:t>
      </w:r>
      <w:r w:rsidRPr="00A47B88">
        <w:rPr>
          <w:rFonts w:ascii="Times New Roman" w:hAnsi="Times New Roman" w:cs="David"/>
          <w:sz w:val="24"/>
          <w:szCs w:val="24"/>
          <w:lang w:val="en-GB" w:bidi="he-IL"/>
        </w:rPr>
        <w:t>dying and rising god</w:t>
      </w:r>
      <w:r w:rsidRPr="00A47B88">
        <w:rPr>
          <w:rFonts w:ascii="Times New Roman" w:hAnsi="Times New Roman" w:cs="David" w:hint="cs"/>
          <w:sz w:val="24"/>
          <w:szCs w:val="24"/>
          <w:rtl/>
          <w:lang w:val="en-GB" w:bidi="he-IL"/>
        </w:rPr>
        <w:t>. אולם משהתפרסמו, ה</w:t>
      </w:r>
      <w:r w:rsidR="000C6F38" w:rsidRPr="00A47B88">
        <w:rPr>
          <w:rFonts w:ascii="Times New Roman" w:hAnsi="Times New Roman" w:cs="David" w:hint="cs"/>
          <w:sz w:val="24"/>
          <w:szCs w:val="24"/>
          <w:rtl/>
          <w:lang w:val="en-GB" w:bidi="he-IL"/>
        </w:rPr>
        <w:t>ן</w:t>
      </w:r>
      <w:r w:rsidRPr="00A47B88">
        <w:rPr>
          <w:rFonts w:ascii="Times New Roman" w:hAnsi="Times New Roman" w:cs="David" w:hint="cs"/>
          <w:sz w:val="24"/>
          <w:szCs w:val="24"/>
          <w:rtl/>
          <w:lang w:val="en-GB" w:bidi="he-IL"/>
        </w:rPr>
        <w:t xml:space="preserve"> נזכרו </w:t>
      </w:r>
      <w:r w:rsidR="00954D7D" w:rsidRPr="00A47B88">
        <w:rPr>
          <w:rFonts w:ascii="Times New Roman" w:hAnsi="Times New Roman" w:cs="David" w:hint="cs"/>
          <w:sz w:val="24"/>
          <w:szCs w:val="24"/>
          <w:rtl/>
          <w:lang w:val="en-GB" w:bidi="he-IL"/>
        </w:rPr>
        <w:t xml:space="preserve">לרוב </w:t>
      </w:r>
      <w:r w:rsidRPr="00A47B88">
        <w:rPr>
          <w:rFonts w:ascii="Times New Roman" w:hAnsi="Times New Roman" w:cs="David" w:hint="cs"/>
          <w:sz w:val="24"/>
          <w:szCs w:val="24"/>
          <w:rtl/>
          <w:lang w:val="en-GB" w:bidi="he-IL"/>
        </w:rPr>
        <w:t xml:space="preserve">כראיה נוספת לתקפותה של </w:t>
      </w:r>
      <w:r w:rsidR="00CB5C7A" w:rsidRPr="00A47B88">
        <w:rPr>
          <w:rFonts w:ascii="Times New Roman" w:hAnsi="Times New Roman" w:cs="David" w:hint="cs"/>
          <w:sz w:val="24"/>
          <w:szCs w:val="24"/>
          <w:rtl/>
          <w:lang w:val="en-GB" w:bidi="he-IL"/>
        </w:rPr>
        <w:t>מיתולוגמה</w:t>
      </w:r>
      <w:r w:rsidRPr="00A47B88">
        <w:rPr>
          <w:rFonts w:ascii="Times New Roman" w:hAnsi="Times New Roman" w:cs="David" w:hint="cs"/>
          <w:sz w:val="24"/>
          <w:szCs w:val="24"/>
          <w:rtl/>
          <w:lang w:val="en-GB" w:bidi="he-IL"/>
        </w:rPr>
        <w:t xml:space="preserve"> זו ב</w:t>
      </w:r>
      <w:r w:rsidR="00CB5C7A" w:rsidRPr="00A47B88">
        <w:rPr>
          <w:rFonts w:ascii="Times New Roman" w:hAnsi="Times New Roman" w:cs="David" w:hint="cs"/>
          <w:sz w:val="24"/>
          <w:szCs w:val="24"/>
          <w:rtl/>
          <w:lang w:val="en-GB" w:bidi="he-IL"/>
        </w:rPr>
        <w:t xml:space="preserve">תרבות </w:t>
      </w:r>
      <w:r w:rsidRPr="00A47B88">
        <w:rPr>
          <w:rFonts w:ascii="Times New Roman" w:hAnsi="Times New Roman" w:cs="David" w:hint="cs"/>
          <w:sz w:val="24"/>
          <w:szCs w:val="24"/>
          <w:rtl/>
          <w:lang w:val="en-GB" w:bidi="he-IL"/>
        </w:rPr>
        <w:t>מסופוטמיה.</w:t>
      </w:r>
      <w:r w:rsidR="000C6F38" w:rsidRPr="00A47B88">
        <w:rPr>
          <w:rStyle w:val="FootnoteReference"/>
          <w:rFonts w:ascii="Times New Roman" w:hAnsi="Times New Roman" w:cs="David"/>
          <w:sz w:val="24"/>
          <w:szCs w:val="24"/>
          <w:rtl/>
          <w:lang w:val="en-GB" w:bidi="he-IL"/>
        </w:rPr>
        <w:footnoteReference w:id="31"/>
      </w:r>
      <w:r w:rsidRPr="00A47B88">
        <w:rPr>
          <w:rFonts w:ascii="Times New Roman" w:hAnsi="Times New Roman" w:cs="David" w:hint="cs"/>
          <w:sz w:val="24"/>
          <w:szCs w:val="24"/>
          <w:rtl/>
          <w:lang w:val="en-GB" w:bidi="he-IL"/>
        </w:rPr>
        <w:t xml:space="preserve"> </w:t>
      </w:r>
      <w:r w:rsidR="000C6F38" w:rsidRPr="00A47B88">
        <w:rPr>
          <w:rFonts w:ascii="Times New Roman" w:hAnsi="Times New Roman" w:cs="David" w:hint="cs"/>
          <w:sz w:val="24"/>
          <w:szCs w:val="24"/>
          <w:rtl/>
          <w:lang w:val="en-GB" w:bidi="he-IL"/>
        </w:rPr>
        <w:t xml:space="preserve">שלוש </w:t>
      </w:r>
      <w:r w:rsidR="00747A26" w:rsidRPr="00A47B88">
        <w:rPr>
          <w:rFonts w:ascii="Times New Roman" w:hAnsi="Times New Roman" w:cs="David" w:hint="cs"/>
          <w:sz w:val="24"/>
          <w:szCs w:val="24"/>
          <w:rtl/>
          <w:lang w:val="en-GB" w:bidi="he-IL"/>
        </w:rPr>
        <w:t>תעודות</w:t>
      </w:r>
      <w:r w:rsidR="000C6F38" w:rsidRPr="00A47B88">
        <w:rPr>
          <w:rFonts w:ascii="Times New Roman" w:hAnsi="Times New Roman" w:cs="David" w:hint="cs"/>
          <w:sz w:val="24"/>
          <w:szCs w:val="24"/>
          <w:rtl/>
          <w:lang w:val="en-GB" w:bidi="he-IL"/>
        </w:rPr>
        <w:t xml:space="preserve"> רלוונטיות לענייננו:</w:t>
      </w:r>
    </w:p>
    <w:p w14:paraId="47947DB1" w14:textId="42559AB2" w:rsidR="000C6F38" w:rsidRPr="00A47B88" w:rsidRDefault="000C6F38" w:rsidP="000C6F38">
      <w:pPr>
        <w:pStyle w:val="ListParagraph"/>
        <w:numPr>
          <w:ilvl w:val="0"/>
          <w:numId w:val="22"/>
        </w:numPr>
        <w:bidi/>
        <w:spacing w:after="0" w:line="480" w:lineRule="auto"/>
        <w:ind w:left="4" w:firstLine="207"/>
        <w:rPr>
          <w:rFonts w:ascii="Times New Roman" w:eastAsia="Calibri" w:hAnsi="Times New Roman" w:cs="David"/>
          <w:sz w:val="24"/>
          <w:szCs w:val="24"/>
          <w:rtl/>
          <w:lang w:bidi="he-IL"/>
        </w:rPr>
      </w:pPr>
      <w:r w:rsidRPr="00A47B88">
        <w:rPr>
          <w:rFonts w:ascii="Times New Roman" w:eastAsia="Calibri" w:hAnsi="Times New Roman" w:cs="David" w:hint="cs"/>
          <w:sz w:val="24"/>
          <w:szCs w:val="24"/>
          <w:rtl/>
          <w:lang w:bidi="he-IL"/>
        </w:rPr>
        <w:t xml:space="preserve">מכתב שנשלח בידי </w:t>
      </w:r>
      <w:proofErr w:type="spellStart"/>
      <w:r w:rsidR="00792EAB" w:rsidRPr="00A47B88">
        <w:rPr>
          <w:rFonts w:ascii="Times New Roman" w:eastAsia="Calibri" w:hAnsi="Times New Roman" w:cs="David"/>
          <w:sz w:val="24"/>
          <w:szCs w:val="24"/>
          <w:lang w:bidi="he-IL"/>
        </w:rPr>
        <w:t>ammi-i</w:t>
      </w:r>
      <w:r w:rsidR="00792EAB" w:rsidRPr="00A47B88">
        <w:rPr>
          <w:rFonts w:ascii="Times New Roman" w:eastAsia="Calibri" w:hAnsi="Times New Roman" w:cs="Times New Roman"/>
          <w:sz w:val="24"/>
          <w:szCs w:val="24"/>
          <w:lang w:bidi="he-IL"/>
        </w:rPr>
        <w:t>š</w:t>
      </w:r>
      <w:r w:rsidR="00792EAB" w:rsidRPr="00A47B88">
        <w:rPr>
          <w:rFonts w:ascii="Times New Roman" w:eastAsia="Calibri" w:hAnsi="Times New Roman" w:cs="David"/>
          <w:sz w:val="24"/>
          <w:szCs w:val="24"/>
          <w:lang w:bidi="he-IL"/>
        </w:rPr>
        <w:t>tamar</w:t>
      </w:r>
      <w:proofErr w:type="spellEnd"/>
      <w:r w:rsidR="00792EAB" w:rsidRPr="00A47B88">
        <w:rPr>
          <w:rFonts w:ascii="Times New Roman" w:eastAsia="Calibri" w:hAnsi="Times New Roman" w:cs="Times New Roman" w:hint="cs"/>
          <w:sz w:val="24"/>
          <w:szCs w:val="24"/>
          <w:rtl/>
          <w:lang w:bidi="he-IL"/>
        </w:rPr>
        <w:t>Ḫ</w:t>
      </w:r>
      <w:r w:rsidRPr="00A47B88">
        <w:rPr>
          <w:rFonts w:ascii="Times New Roman" w:eastAsia="Calibri" w:hAnsi="Times New Roman" w:cs="David" w:hint="cs"/>
          <w:sz w:val="24"/>
          <w:szCs w:val="24"/>
          <w:rtl/>
          <w:lang w:bidi="he-IL"/>
        </w:rPr>
        <w:t xml:space="preserve">, ראש שבט </w:t>
      </w:r>
      <w:r w:rsidR="00792EAB" w:rsidRPr="00A47B88">
        <w:rPr>
          <w:rFonts w:ascii="Times New Roman" w:eastAsia="Calibri" w:hAnsi="Times New Roman" w:cs="David" w:hint="cs"/>
          <w:sz w:val="24"/>
          <w:szCs w:val="24"/>
          <w:lang w:bidi="he-IL"/>
        </w:rPr>
        <w:t>U</w:t>
      </w:r>
      <w:proofErr w:type="spellStart"/>
      <w:r w:rsidR="00792EAB" w:rsidRPr="00A47B88">
        <w:rPr>
          <w:rFonts w:ascii="Times New Roman" w:eastAsia="Calibri" w:hAnsi="Times New Roman" w:cs="David"/>
          <w:sz w:val="24"/>
          <w:szCs w:val="24"/>
          <w:lang w:val="en-GB" w:bidi="he-IL"/>
        </w:rPr>
        <w:t>prap</w:t>
      </w:r>
      <w:r w:rsidR="008E6578" w:rsidRPr="00A47B88">
        <w:rPr>
          <w:rFonts w:ascii="Times New Roman" w:eastAsia="Calibri" w:hAnsi="Times New Roman" w:cs="Times New Roman"/>
          <w:sz w:val="24"/>
          <w:szCs w:val="24"/>
          <w:lang w:val="en-GB" w:bidi="he-IL"/>
        </w:rPr>
        <w:t>u</w:t>
      </w:r>
      <w:proofErr w:type="spellEnd"/>
      <w:r w:rsidRPr="00A47B88">
        <w:rPr>
          <w:rFonts w:ascii="Times New Roman" w:eastAsia="Calibri" w:hAnsi="Times New Roman" w:cs="David" w:hint="cs"/>
          <w:sz w:val="24"/>
          <w:szCs w:val="24"/>
          <w:rtl/>
          <w:lang w:bidi="he-IL"/>
        </w:rPr>
        <w:t xml:space="preserve"> הנמנה על שבטי </w:t>
      </w:r>
      <w:r w:rsidR="00792EAB" w:rsidRPr="00A47B88">
        <w:rPr>
          <w:rFonts w:ascii="Times New Roman" w:eastAsia="Calibri" w:hAnsi="Times New Roman" w:cs="David" w:hint="cs"/>
          <w:sz w:val="24"/>
          <w:szCs w:val="24"/>
          <w:lang w:bidi="he-IL"/>
        </w:rPr>
        <w:t>B</w:t>
      </w:r>
      <w:proofErr w:type="spellStart"/>
      <w:r w:rsidR="00792EAB" w:rsidRPr="00A47B88">
        <w:rPr>
          <w:rFonts w:ascii="Times New Roman" w:eastAsia="Calibri" w:hAnsi="Times New Roman" w:cs="David"/>
          <w:sz w:val="24"/>
          <w:szCs w:val="24"/>
          <w:lang w:val="en-GB" w:bidi="he-IL"/>
        </w:rPr>
        <w:t>ini-Yamina</w:t>
      </w:r>
      <w:proofErr w:type="spellEnd"/>
      <w:r w:rsidRPr="00A47B88">
        <w:rPr>
          <w:rFonts w:ascii="Times New Roman" w:eastAsia="Calibri" w:hAnsi="Times New Roman" w:cs="David" w:hint="cs"/>
          <w:sz w:val="24"/>
          <w:szCs w:val="24"/>
          <w:rtl/>
          <w:lang w:bidi="he-IL"/>
        </w:rPr>
        <w:t xml:space="preserve"> האמוריים, לעמיתו </w:t>
      </w:r>
      <w:proofErr w:type="spellStart"/>
      <w:r w:rsidR="00792EAB" w:rsidRPr="00A47B88">
        <w:rPr>
          <w:rFonts w:ascii="Times New Roman" w:eastAsia="Calibri" w:hAnsi="Times New Roman" w:cs="David"/>
          <w:sz w:val="24"/>
          <w:szCs w:val="24"/>
          <w:lang w:bidi="he-IL"/>
        </w:rPr>
        <w:t>Yasma</w:t>
      </w:r>
      <w:r w:rsidR="00792EAB" w:rsidRPr="00A47B88">
        <w:rPr>
          <w:rFonts w:ascii="Times New Roman" w:eastAsia="Calibri" w:hAnsi="Times New Roman" w:cs="Times New Roman"/>
          <w:sz w:val="24"/>
          <w:szCs w:val="24"/>
          <w:lang w:bidi="he-IL"/>
        </w:rPr>
        <w:t>ḫ</w:t>
      </w:r>
      <w:proofErr w:type="spellEnd"/>
      <w:r w:rsidR="00792EAB" w:rsidRPr="00A47B88">
        <w:rPr>
          <w:rFonts w:ascii="Times New Roman" w:eastAsia="Calibri" w:hAnsi="Times New Roman" w:cs="David"/>
          <w:sz w:val="24"/>
          <w:szCs w:val="24"/>
          <w:lang w:bidi="he-IL"/>
        </w:rPr>
        <w:t>-Addu</w:t>
      </w:r>
      <w:r w:rsidRPr="00A47B88">
        <w:rPr>
          <w:rFonts w:ascii="Times New Roman" w:eastAsia="Calibri" w:hAnsi="Times New Roman" w:cs="David" w:hint="cs"/>
          <w:sz w:val="24"/>
          <w:szCs w:val="24"/>
          <w:rtl/>
          <w:lang w:bidi="he-IL"/>
        </w:rPr>
        <w:t xml:space="preserve"> ראש שבט </w:t>
      </w:r>
      <w:proofErr w:type="spellStart"/>
      <w:r w:rsidR="00792EAB" w:rsidRPr="00A47B88">
        <w:rPr>
          <w:rFonts w:ascii="Times New Roman" w:eastAsia="Calibri" w:hAnsi="Times New Roman" w:cs="David"/>
          <w:sz w:val="24"/>
          <w:szCs w:val="24"/>
          <w:lang w:bidi="he-IL"/>
        </w:rPr>
        <w:t>Yari</w:t>
      </w:r>
      <w:r w:rsidR="00792EAB" w:rsidRPr="00A47B88">
        <w:rPr>
          <w:rFonts w:ascii="Times New Roman" w:eastAsia="Calibri" w:hAnsi="Times New Roman" w:cs="Times New Roman"/>
          <w:sz w:val="24"/>
          <w:szCs w:val="24"/>
          <w:lang w:bidi="he-IL"/>
        </w:rPr>
        <w:t>ḫ</w:t>
      </w:r>
      <w:r w:rsidR="00792EAB" w:rsidRPr="00A47B88">
        <w:rPr>
          <w:rFonts w:ascii="Times New Roman" w:eastAsia="Calibri" w:hAnsi="Times New Roman" w:cs="David"/>
          <w:sz w:val="24"/>
          <w:szCs w:val="24"/>
          <w:lang w:bidi="he-IL"/>
        </w:rPr>
        <w:t>u</w:t>
      </w:r>
      <w:proofErr w:type="spellEnd"/>
      <w:r w:rsidR="001F3EEF" w:rsidRPr="00A47B88">
        <w:rPr>
          <w:rFonts w:ascii="Times New Roman" w:eastAsia="Calibri" w:hAnsi="Times New Roman" w:cs="David" w:hint="cs"/>
          <w:sz w:val="24"/>
          <w:szCs w:val="24"/>
          <w:rtl/>
          <w:lang w:bidi="he-IL"/>
        </w:rPr>
        <w:t>. במכתב זה</w:t>
      </w:r>
      <w:r w:rsidRPr="00A47B88">
        <w:rPr>
          <w:rFonts w:ascii="Times New Roman" w:eastAsia="Calibri" w:hAnsi="Times New Roman" w:cs="David" w:hint="cs"/>
          <w:sz w:val="24"/>
          <w:szCs w:val="24"/>
          <w:rtl/>
          <w:lang w:bidi="he-IL"/>
        </w:rPr>
        <w:t xml:space="preserve"> </w:t>
      </w:r>
      <w:r w:rsidR="00D1259E" w:rsidRPr="00A47B88">
        <w:rPr>
          <w:rFonts w:ascii="Times New Roman" w:eastAsia="Calibri" w:hAnsi="Times New Roman" w:cs="David" w:hint="cs"/>
          <w:sz w:val="24"/>
          <w:szCs w:val="24"/>
          <w:rtl/>
          <w:lang w:bidi="he-IL"/>
        </w:rPr>
        <w:t>ה</w:t>
      </w:r>
      <w:r w:rsidRPr="00A47B88">
        <w:rPr>
          <w:rFonts w:ascii="Times New Roman" w:eastAsia="Calibri" w:hAnsi="Times New Roman" w:cs="David" w:hint="cs"/>
          <w:sz w:val="24"/>
          <w:szCs w:val="24"/>
          <w:rtl/>
          <w:lang w:bidi="he-IL"/>
        </w:rPr>
        <w:t>משיל ראש השבט</w:t>
      </w:r>
      <w:r w:rsidR="001F3EEF" w:rsidRPr="00A47B88">
        <w:rPr>
          <w:rFonts w:ascii="Times New Roman" w:eastAsia="Calibri" w:hAnsi="Times New Roman" w:cs="David" w:hint="cs"/>
          <w:sz w:val="24"/>
          <w:szCs w:val="24"/>
          <w:rtl/>
          <w:lang w:bidi="he-IL"/>
        </w:rPr>
        <w:t>, כבדרך אגב,</w:t>
      </w:r>
      <w:r w:rsidRPr="00A47B88">
        <w:rPr>
          <w:rFonts w:ascii="Times New Roman" w:eastAsia="Calibri" w:hAnsi="Times New Roman" w:cs="David" w:hint="cs"/>
          <w:sz w:val="24"/>
          <w:szCs w:val="24"/>
          <w:rtl/>
          <w:lang w:bidi="he-IL"/>
        </w:rPr>
        <w:t xml:space="preserve"> את הינצלותו בקרבות רבים, </w:t>
      </w:r>
      <w:r w:rsidR="00E140FB" w:rsidRPr="00A47B88">
        <w:rPr>
          <w:rFonts w:ascii="Times New Roman" w:eastAsia="Calibri" w:hAnsi="Times New Roman" w:cs="David" w:hint="cs"/>
          <w:sz w:val="24"/>
          <w:szCs w:val="24"/>
          <w:rtl/>
          <w:lang w:bidi="he-IL"/>
        </w:rPr>
        <w:t>לחייו ומותו</w:t>
      </w:r>
      <w:r w:rsidRPr="00A47B88">
        <w:rPr>
          <w:rFonts w:ascii="Times New Roman" w:eastAsia="Calibri" w:hAnsi="Times New Roman" w:cs="David" w:hint="cs"/>
          <w:sz w:val="24"/>
          <w:szCs w:val="24"/>
          <w:rtl/>
          <w:lang w:bidi="he-IL"/>
        </w:rPr>
        <w:t xml:space="preserve"> של דומוזי, כדלהלן:</w:t>
      </w:r>
      <w:r w:rsidR="00D8564C" w:rsidRPr="00A47B88">
        <w:rPr>
          <w:rStyle w:val="FootnoteReference"/>
          <w:rFonts w:ascii="Times New Roman" w:eastAsia="Calibri" w:hAnsi="Times New Roman" w:cs="David"/>
          <w:sz w:val="24"/>
          <w:szCs w:val="24"/>
          <w:rtl/>
          <w:lang w:bidi="he-IL"/>
        </w:rPr>
        <w:footnoteReference w:id="32"/>
      </w:r>
    </w:p>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0C6F38" w:rsidRPr="00A47B88" w14:paraId="44B54036" w14:textId="77777777" w:rsidTr="00792EAB">
        <w:tc>
          <w:tcPr>
            <w:tcW w:w="4537" w:type="dxa"/>
          </w:tcPr>
          <w:p w14:paraId="26A6BE21" w14:textId="73923F67" w:rsidR="000C6F38" w:rsidRPr="00A47B88" w:rsidRDefault="000C6F38" w:rsidP="000C6F38">
            <w:pPr>
              <w:spacing w:line="360" w:lineRule="auto"/>
              <w:rPr>
                <w:rFonts w:ascii="Times New Roman" w:hAnsi="Times New Roman" w:cstheme="majorBidi"/>
                <w:i/>
                <w:iCs/>
              </w:rPr>
            </w:pPr>
          </w:p>
        </w:tc>
        <w:tc>
          <w:tcPr>
            <w:tcW w:w="5670" w:type="dxa"/>
          </w:tcPr>
          <w:p w14:paraId="65D8AEC2" w14:textId="0C2C00BE" w:rsidR="000C6F38" w:rsidRPr="00A47B88" w:rsidRDefault="007A14EC" w:rsidP="004352B8">
            <w:pPr>
              <w:spacing w:line="360" w:lineRule="auto"/>
              <w:rPr>
                <w:rFonts w:ascii="Times New Roman" w:hAnsi="Times New Roman" w:cstheme="majorBidi"/>
                <w:lang w:val="en-GB"/>
              </w:rPr>
            </w:pPr>
            <w:r w:rsidRPr="00A47B88">
              <w:rPr>
                <w:rFonts w:ascii="Times New Roman" w:eastAsia="Calibri" w:hAnsi="Times New Roman" w:cstheme="majorBidi"/>
                <w:lang w:val="en-GB"/>
              </w:rPr>
              <w:t xml:space="preserve">As for me, look at me, I </w:t>
            </w:r>
            <w:r w:rsidR="00E55580" w:rsidRPr="00A47B88">
              <w:rPr>
                <w:rFonts w:ascii="Times New Roman" w:eastAsia="Calibri" w:hAnsi="Times New Roman" w:cstheme="majorBidi"/>
                <w:lang w:val="en-GB"/>
              </w:rPr>
              <w:t xml:space="preserve">[have] </w:t>
            </w:r>
            <w:r w:rsidRPr="00A47B88">
              <w:rPr>
                <w:rFonts w:ascii="Times New Roman" w:eastAsia="Calibri" w:hAnsi="Times New Roman" w:cstheme="majorBidi"/>
                <w:lang w:val="en-GB"/>
              </w:rPr>
              <w:t xml:space="preserve">almost </w:t>
            </w:r>
            <w:r w:rsidR="00E55580" w:rsidRPr="00A47B88">
              <w:rPr>
                <w:rFonts w:ascii="Times New Roman" w:eastAsia="Calibri" w:hAnsi="Times New Roman" w:cstheme="majorBidi"/>
                <w:lang w:val="en-GB"/>
              </w:rPr>
              <w:t xml:space="preserve">[been </w:t>
            </w:r>
            <w:proofErr w:type="gramStart"/>
            <w:r w:rsidR="00E55580" w:rsidRPr="00A47B88">
              <w:rPr>
                <w:rFonts w:ascii="Times New Roman" w:eastAsia="Calibri" w:hAnsi="Times New Roman" w:cstheme="majorBidi"/>
                <w:lang w:val="en-GB"/>
              </w:rPr>
              <w:t>k]</w:t>
            </w:r>
            <w:proofErr w:type="spellStart"/>
            <w:r w:rsidR="00E55580" w:rsidRPr="00A47B88">
              <w:rPr>
                <w:rFonts w:ascii="Times New Roman" w:eastAsia="Calibri" w:hAnsi="Times New Roman" w:cstheme="majorBidi"/>
                <w:lang w:val="en-GB"/>
              </w:rPr>
              <w:t>i</w:t>
            </w:r>
            <w:proofErr w:type="spellEnd"/>
            <w:proofErr w:type="gramEnd"/>
            <w:r w:rsidR="00E55580" w:rsidRPr="00A47B88">
              <w:rPr>
                <w:rFonts w:ascii="Times New Roman" w:eastAsia="Calibri" w:hAnsi="Times New Roman" w:cstheme="majorBidi"/>
                <w:lang w:val="en-GB"/>
              </w:rPr>
              <w:t>[</w:t>
            </w:r>
            <w:proofErr w:type="spellStart"/>
            <w:r w:rsidR="00E55580" w:rsidRPr="00A47B88">
              <w:rPr>
                <w:rFonts w:ascii="Times New Roman" w:eastAsia="Calibri" w:hAnsi="Times New Roman" w:cstheme="majorBidi"/>
                <w:lang w:val="en-GB"/>
              </w:rPr>
              <w:t>lled</w:t>
            </w:r>
            <w:proofErr w:type="spellEnd"/>
            <w:r w:rsidR="00E55580" w:rsidRPr="00A47B88">
              <w:rPr>
                <w:rFonts w:ascii="Times New Roman" w:eastAsia="Calibri" w:hAnsi="Times New Roman" w:cstheme="majorBidi"/>
                <w:lang w:val="en-GB"/>
              </w:rPr>
              <w:t>]</w:t>
            </w:r>
            <w:r w:rsidR="004352B8" w:rsidRPr="00A47B88">
              <w:rPr>
                <w:rFonts w:ascii="Times New Roman" w:eastAsia="Calibri" w:hAnsi="Times New Roman" w:cstheme="majorBidi"/>
                <w:lang w:val="en-GB"/>
              </w:rPr>
              <w:t>,</w:t>
            </w:r>
          </w:p>
        </w:tc>
      </w:tr>
      <w:tr w:rsidR="000C6F38" w:rsidRPr="00A47B88" w14:paraId="693A3015" w14:textId="77777777" w:rsidTr="00792EAB">
        <w:tc>
          <w:tcPr>
            <w:tcW w:w="4537" w:type="dxa"/>
          </w:tcPr>
          <w:p w14:paraId="786D3B7E" w14:textId="4C9736BF" w:rsidR="000C6F38" w:rsidRPr="00A47B88" w:rsidRDefault="000C6F38" w:rsidP="000C6F38">
            <w:pPr>
              <w:spacing w:line="360" w:lineRule="auto"/>
              <w:rPr>
                <w:rFonts w:ascii="Times New Roman" w:hAnsi="Times New Roman" w:cstheme="majorBidi"/>
                <w:i/>
                <w:iCs/>
              </w:rPr>
            </w:pPr>
          </w:p>
        </w:tc>
        <w:tc>
          <w:tcPr>
            <w:tcW w:w="5670" w:type="dxa"/>
          </w:tcPr>
          <w:p w14:paraId="119055D9" w14:textId="1F2A5F67" w:rsidR="004352B8" w:rsidRPr="00A47B88" w:rsidRDefault="00E55580" w:rsidP="004352B8">
            <w:pPr>
              <w:spacing w:line="360" w:lineRule="auto"/>
              <w:rPr>
                <w:rFonts w:ascii="Times New Roman" w:hAnsi="Times New Roman" w:cstheme="majorBidi"/>
              </w:rPr>
            </w:pPr>
            <w:r w:rsidRPr="00A47B88">
              <w:rPr>
                <w:rFonts w:ascii="Times New Roman" w:hAnsi="Times New Roman" w:cstheme="majorBidi"/>
              </w:rPr>
              <w:t xml:space="preserve">I escaped </w:t>
            </w:r>
            <w:proofErr w:type="spellStart"/>
            <w:proofErr w:type="gramStart"/>
            <w:r w:rsidRPr="00A47B88">
              <w:rPr>
                <w:rFonts w:ascii="Times New Roman" w:hAnsi="Times New Roman" w:cstheme="majorBidi"/>
              </w:rPr>
              <w:t>fr</w:t>
            </w:r>
            <w:proofErr w:type="spellEnd"/>
            <w:r w:rsidRPr="00A47B88">
              <w:rPr>
                <w:rFonts w:ascii="Times New Roman" w:hAnsi="Times New Roman" w:cstheme="majorBidi"/>
              </w:rPr>
              <w:t>[</w:t>
            </w:r>
            <w:proofErr w:type="gramEnd"/>
            <w:r w:rsidRPr="00A47B88">
              <w:rPr>
                <w:rFonts w:ascii="Times New Roman" w:hAnsi="Times New Roman" w:cstheme="majorBidi"/>
              </w:rPr>
              <w:t>om de]</w:t>
            </w:r>
            <w:proofErr w:type="spellStart"/>
            <w:r w:rsidRPr="00A47B88">
              <w:rPr>
                <w:rFonts w:ascii="Times New Roman" w:hAnsi="Times New Roman" w:cstheme="majorBidi"/>
              </w:rPr>
              <w:t>ath</w:t>
            </w:r>
            <w:proofErr w:type="spellEnd"/>
            <w:r w:rsidR="004352B8" w:rsidRPr="00A47B88">
              <w:rPr>
                <w:rFonts w:ascii="Times New Roman" w:hAnsi="Times New Roman" w:cstheme="majorBidi"/>
              </w:rPr>
              <w:t>!</w:t>
            </w:r>
            <w:r w:rsidRPr="00A47B88">
              <w:rPr>
                <w:rFonts w:ascii="Times New Roman" w:hAnsi="Times New Roman" w:cstheme="majorBidi"/>
              </w:rPr>
              <w:t xml:space="preserve"> </w:t>
            </w:r>
            <w:r w:rsidR="004352B8" w:rsidRPr="00A47B88">
              <w:rPr>
                <w:rFonts w:ascii="Times New Roman" w:hAnsi="Times New Roman" w:cstheme="majorBidi"/>
              </w:rPr>
              <w:t>[</w:t>
            </w:r>
            <w:r w:rsidR="001E0231" w:rsidRPr="00A47B88">
              <w:rPr>
                <w:rFonts w:ascii="Times New Roman" w:hAnsi="Times New Roman" w:cstheme="majorBidi"/>
              </w:rPr>
              <w:t>F</w:t>
            </w:r>
            <w:r w:rsidR="004352B8" w:rsidRPr="00A47B88">
              <w:rPr>
                <w:rFonts w:ascii="Times New Roman" w:hAnsi="Times New Roman" w:cstheme="majorBidi"/>
              </w:rPr>
              <w:t>r]om the mi[</w:t>
            </w:r>
            <w:proofErr w:type="spellStart"/>
            <w:r w:rsidR="004352B8" w:rsidRPr="00A47B88">
              <w:rPr>
                <w:rFonts w:ascii="Times New Roman" w:hAnsi="Times New Roman" w:cstheme="majorBidi"/>
              </w:rPr>
              <w:t>dst</w:t>
            </w:r>
            <w:proofErr w:type="spellEnd"/>
            <w:r w:rsidR="004352B8" w:rsidRPr="00A47B88">
              <w:rPr>
                <w:rFonts w:ascii="Times New Roman" w:hAnsi="Times New Roman" w:cstheme="majorBidi"/>
              </w:rPr>
              <w:t>]</w:t>
            </w:r>
          </w:p>
        </w:tc>
      </w:tr>
      <w:tr w:rsidR="000C6F38" w:rsidRPr="00A47B88" w14:paraId="42D1AFDC" w14:textId="77777777" w:rsidTr="00792EAB">
        <w:tc>
          <w:tcPr>
            <w:tcW w:w="4537" w:type="dxa"/>
          </w:tcPr>
          <w:p w14:paraId="7853960E" w14:textId="601C1F9E" w:rsidR="000C6F38" w:rsidRPr="00A47B88" w:rsidRDefault="000C6F38" w:rsidP="000C6F38">
            <w:pPr>
              <w:spacing w:line="360" w:lineRule="auto"/>
              <w:rPr>
                <w:rFonts w:ascii="Times New Roman" w:hAnsi="Times New Roman" w:cstheme="majorBidi"/>
                <w:i/>
                <w:iCs/>
              </w:rPr>
            </w:pPr>
          </w:p>
        </w:tc>
        <w:tc>
          <w:tcPr>
            <w:tcW w:w="5670" w:type="dxa"/>
          </w:tcPr>
          <w:p w14:paraId="39B07DAA" w14:textId="43622DC9" w:rsidR="000C6F38" w:rsidRPr="00A47B88" w:rsidRDefault="004352B8" w:rsidP="004352B8">
            <w:pPr>
              <w:spacing w:line="360" w:lineRule="auto"/>
              <w:rPr>
                <w:rFonts w:ascii="Times New Roman" w:hAnsi="Times New Roman" w:cstheme="majorBidi"/>
              </w:rPr>
            </w:pPr>
            <w:r w:rsidRPr="00A47B88">
              <w:rPr>
                <w:rFonts w:ascii="Times New Roman" w:hAnsi="Times New Roman" w:cstheme="majorBidi"/>
              </w:rPr>
              <w:t xml:space="preserve">of </w:t>
            </w:r>
            <w:proofErr w:type="spellStart"/>
            <w:r w:rsidRPr="00A47B88">
              <w:rPr>
                <w:rFonts w:ascii="Times New Roman" w:hAnsi="Times New Roman" w:cstheme="majorBidi"/>
              </w:rPr>
              <w:t>Aḫuna</w:t>
            </w:r>
            <w:proofErr w:type="spellEnd"/>
            <w:r w:rsidRPr="00A47B88">
              <w:rPr>
                <w:rFonts w:ascii="Times New Roman" w:hAnsi="Times New Roman" w:cstheme="majorBidi"/>
              </w:rPr>
              <w:t>, during the rebellion, [I escaped] 10 times</w:t>
            </w:r>
            <w:r w:rsidR="001E0231" w:rsidRPr="00A47B88">
              <w:rPr>
                <w:rFonts w:ascii="Times New Roman" w:hAnsi="Times New Roman" w:cstheme="majorBidi"/>
              </w:rPr>
              <w:t>!</w:t>
            </w:r>
          </w:p>
        </w:tc>
      </w:tr>
      <w:tr w:rsidR="000C6F38" w:rsidRPr="00A47B88" w14:paraId="6D0B301E" w14:textId="77777777" w:rsidTr="00792EAB">
        <w:tc>
          <w:tcPr>
            <w:tcW w:w="4537" w:type="dxa"/>
          </w:tcPr>
          <w:p w14:paraId="0154613E" w14:textId="31F5CF42" w:rsidR="000C6F38" w:rsidRPr="00A47B88" w:rsidRDefault="000C6F38" w:rsidP="000C6F38">
            <w:pPr>
              <w:spacing w:line="360" w:lineRule="auto"/>
              <w:rPr>
                <w:rFonts w:ascii="Times New Roman" w:hAnsi="Times New Roman" w:cstheme="majorBidi"/>
                <w:i/>
                <w:iCs/>
              </w:rPr>
            </w:pPr>
          </w:p>
        </w:tc>
        <w:tc>
          <w:tcPr>
            <w:tcW w:w="5670" w:type="dxa"/>
          </w:tcPr>
          <w:p w14:paraId="1D234498" w14:textId="388EA376" w:rsidR="000C6F38" w:rsidRPr="00A47B88" w:rsidRDefault="004352B8" w:rsidP="004352B8">
            <w:pPr>
              <w:spacing w:line="360" w:lineRule="auto"/>
              <w:rPr>
                <w:rFonts w:ascii="Times New Roman" w:hAnsi="Times New Roman" w:cstheme="majorBidi"/>
              </w:rPr>
            </w:pPr>
            <w:r w:rsidRPr="00A47B88">
              <w:rPr>
                <w:rFonts w:ascii="Times New Roman" w:hAnsi="Times New Roman" w:cstheme="majorBidi"/>
              </w:rPr>
              <w:t>Now,</w:t>
            </w:r>
            <w:r w:rsidRPr="00A47B88">
              <w:rPr>
                <w:rFonts w:ascii="Times New Roman" w:hAnsi="Times New Roman" w:cstheme="majorBidi"/>
                <w:lang w:val="en-GB"/>
              </w:rPr>
              <w:t xml:space="preserve"> why [am I not] like </w:t>
            </w:r>
            <w:proofErr w:type="spellStart"/>
            <w:r w:rsidRPr="00A47B88">
              <w:rPr>
                <w:rFonts w:ascii="Times New Roman" w:hAnsi="Times New Roman" w:cstheme="majorBidi"/>
                <w:lang w:val="en-GB"/>
              </w:rPr>
              <w:t>Dumuz</w:t>
            </w:r>
            <w:proofErr w:type="spellEnd"/>
            <w:r w:rsidRPr="00A47B88">
              <w:rPr>
                <w:rFonts w:ascii="Times New Roman" w:hAnsi="Times New Roman" w:cstheme="majorBidi"/>
                <w:lang w:val="en-GB"/>
              </w:rPr>
              <w:t>[</w:t>
            </w:r>
            <w:proofErr w:type="spellStart"/>
            <w:r w:rsidRPr="00A47B88">
              <w:rPr>
                <w:rFonts w:ascii="Times New Roman" w:hAnsi="Times New Roman" w:cstheme="majorBidi"/>
                <w:lang w:val="en-GB"/>
              </w:rPr>
              <w:t>i</w:t>
            </w:r>
            <w:proofErr w:type="spellEnd"/>
            <w:r w:rsidRPr="00A47B88">
              <w:rPr>
                <w:rFonts w:ascii="Times New Roman" w:hAnsi="Times New Roman" w:cstheme="majorBidi"/>
                <w:lang w:val="en-GB"/>
              </w:rPr>
              <w:t>]</w:t>
            </w:r>
            <w:r w:rsidR="00FF18B6" w:rsidRPr="00A47B88">
              <w:rPr>
                <w:rFonts w:ascii="Times New Roman" w:hAnsi="Times New Roman" w:cstheme="majorBidi"/>
                <w:lang w:val="en-GB"/>
              </w:rPr>
              <w:t>?</w:t>
            </w:r>
            <w:r w:rsidRPr="00A47B88">
              <w:rPr>
                <w:rFonts w:ascii="Times New Roman" w:hAnsi="Times New Roman" w:cstheme="majorBidi"/>
              </w:rPr>
              <w:t xml:space="preserve"> </w:t>
            </w:r>
            <w:r w:rsidR="001E0231" w:rsidRPr="00A47B88">
              <w:rPr>
                <w:rFonts w:ascii="Times New Roman" w:hAnsi="Times New Roman" w:cstheme="majorBidi"/>
              </w:rPr>
              <w:t xml:space="preserve">– </w:t>
            </w:r>
          </w:p>
        </w:tc>
      </w:tr>
      <w:tr w:rsidR="000C6F38" w:rsidRPr="00A47B88" w14:paraId="667CF6F3" w14:textId="77777777" w:rsidTr="00792EAB">
        <w:tc>
          <w:tcPr>
            <w:tcW w:w="4537" w:type="dxa"/>
          </w:tcPr>
          <w:p w14:paraId="6141DD61" w14:textId="3E1CEF2B" w:rsidR="000C6F38" w:rsidRPr="00A47B88" w:rsidRDefault="000C6F38" w:rsidP="000C6F38">
            <w:pPr>
              <w:spacing w:line="360" w:lineRule="auto"/>
              <w:rPr>
                <w:rFonts w:ascii="Times New Roman" w:hAnsi="Times New Roman" w:cstheme="majorBidi"/>
                <w:i/>
                <w:iCs/>
                <w:rtl/>
              </w:rPr>
            </w:pPr>
          </w:p>
        </w:tc>
        <w:tc>
          <w:tcPr>
            <w:tcW w:w="5670" w:type="dxa"/>
          </w:tcPr>
          <w:p w14:paraId="36D6B8D1" w14:textId="7CBFBAD6" w:rsidR="000C6F38" w:rsidRPr="00A47B88" w:rsidRDefault="00FF18B6" w:rsidP="00FF18B6">
            <w:pPr>
              <w:spacing w:line="360" w:lineRule="auto"/>
              <w:rPr>
                <w:rFonts w:ascii="Times New Roman" w:hAnsi="Times New Roman" w:cstheme="majorBidi"/>
                <w:lang w:val="en-GB"/>
              </w:rPr>
            </w:pPr>
            <w:r w:rsidRPr="00A47B88">
              <w:rPr>
                <w:rFonts w:ascii="Times New Roman" w:hAnsi="Times New Roman" w:cstheme="majorBidi"/>
              </w:rPr>
              <w:t xml:space="preserve">At the </w:t>
            </w:r>
            <w:r w:rsidR="00BD535A" w:rsidRPr="00A47B88">
              <w:rPr>
                <w:rFonts w:ascii="Times New Roman" w:hAnsi="Times New Roman" w:cstheme="majorBidi"/>
              </w:rPr>
              <w:t>end of</w:t>
            </w:r>
            <w:r w:rsidRPr="00A47B88">
              <w:rPr>
                <w:rFonts w:ascii="Times New Roman" w:hAnsi="Times New Roman" w:cstheme="majorBidi"/>
              </w:rPr>
              <w:t xml:space="preserve"> the year</w:t>
            </w:r>
            <w:r w:rsidR="00716246" w:rsidRPr="00A47B88">
              <w:rPr>
                <w:rStyle w:val="FootnoteReference"/>
                <w:rFonts w:ascii="Times New Roman" w:hAnsi="Times New Roman" w:cs="David"/>
                <w:sz w:val="24"/>
                <w:szCs w:val="24"/>
                <w:rtl/>
                <w:lang w:bidi="he-IL"/>
              </w:rPr>
              <w:footnoteReference w:id="33"/>
            </w:r>
            <w:r w:rsidRPr="00A47B88">
              <w:rPr>
                <w:rFonts w:ascii="Times New Roman" w:hAnsi="Times New Roman" w:cstheme="majorBidi"/>
              </w:rPr>
              <w:t xml:space="preserve"> they kill him, [and at the</w:t>
            </w:r>
            <w:r w:rsidR="00921919" w:rsidRPr="00A47B88">
              <w:rPr>
                <w:rFonts w:ascii="Times New Roman" w:hAnsi="Times New Roman" w:cstheme="majorBidi"/>
              </w:rPr>
              <w:t xml:space="preserve"> time of</w:t>
            </w:r>
            <w:r w:rsidRPr="00A47B88">
              <w:rPr>
                <w:rFonts w:ascii="Times New Roman" w:hAnsi="Times New Roman" w:cstheme="majorBidi"/>
              </w:rPr>
              <w:t xml:space="preserve"> …</w:t>
            </w:r>
            <w:r w:rsidRPr="00A47B88">
              <w:rPr>
                <w:rFonts w:ascii="Times New Roman" w:hAnsi="Times New Roman" w:cstheme="majorBidi"/>
                <w:vertAlign w:val="superscript"/>
              </w:rPr>
              <w:footnoteReference w:id="34"/>
            </w:r>
            <w:r w:rsidRPr="00A47B88">
              <w:rPr>
                <w:rFonts w:ascii="Times New Roman" w:hAnsi="Times New Roman" w:cstheme="majorBidi"/>
              </w:rPr>
              <w:t>]</w:t>
            </w:r>
          </w:p>
        </w:tc>
      </w:tr>
      <w:tr w:rsidR="000C6F38" w:rsidRPr="00A47B88" w14:paraId="1821DBC2" w14:textId="77777777" w:rsidTr="00792EAB">
        <w:tc>
          <w:tcPr>
            <w:tcW w:w="4537" w:type="dxa"/>
          </w:tcPr>
          <w:p w14:paraId="631ABDFD" w14:textId="77101671" w:rsidR="000C6F38" w:rsidRPr="00A47B88" w:rsidRDefault="000C6F38" w:rsidP="000C6F38">
            <w:pPr>
              <w:spacing w:line="360" w:lineRule="auto"/>
              <w:rPr>
                <w:rFonts w:ascii="Times New Roman" w:hAnsi="Times New Roman" w:cstheme="majorBidi"/>
                <w:i/>
                <w:iCs/>
                <w:lang w:val="en-GB"/>
              </w:rPr>
            </w:pPr>
          </w:p>
        </w:tc>
        <w:tc>
          <w:tcPr>
            <w:tcW w:w="5670" w:type="dxa"/>
          </w:tcPr>
          <w:p w14:paraId="13F77A77" w14:textId="75B4E42B" w:rsidR="000C6F38" w:rsidRPr="00A47B88" w:rsidRDefault="00FF18B6" w:rsidP="00FF18B6">
            <w:pPr>
              <w:spacing w:line="360" w:lineRule="auto"/>
              <w:rPr>
                <w:rFonts w:ascii="Times New Roman" w:hAnsi="Times New Roman" w:cstheme="majorBidi"/>
                <w:lang w:val="en-GB" w:bidi="he-IL"/>
              </w:rPr>
            </w:pPr>
            <w:r w:rsidRPr="00A47B88">
              <w:rPr>
                <w:rFonts w:ascii="Times New Roman" w:hAnsi="Times New Roman" w:cstheme="majorBidi"/>
              </w:rPr>
              <w:t xml:space="preserve">he keeps returning to the temple of </w:t>
            </w:r>
            <w:proofErr w:type="spellStart"/>
            <w:r w:rsidRPr="00A47B88">
              <w:rPr>
                <w:rFonts w:ascii="Times New Roman" w:hAnsi="Times New Roman" w:cstheme="majorBidi"/>
              </w:rPr>
              <w:t>Annunitum</w:t>
            </w:r>
            <w:proofErr w:type="spellEnd"/>
            <w:r w:rsidRPr="00A47B88">
              <w:rPr>
                <w:rFonts w:ascii="Times New Roman" w:hAnsi="Times New Roman" w:cstheme="majorBidi"/>
              </w:rPr>
              <w:t>.</w:t>
            </w:r>
          </w:p>
        </w:tc>
      </w:tr>
    </w:tbl>
    <w:p w14:paraId="65F8619D" w14:textId="77777777" w:rsidR="000C6F38" w:rsidRPr="00A47B88" w:rsidRDefault="000C6F38" w:rsidP="000C6F38">
      <w:pPr>
        <w:bidi/>
        <w:spacing w:after="0" w:line="480" w:lineRule="auto"/>
        <w:jc w:val="both"/>
        <w:rPr>
          <w:rFonts w:ascii="Times New Roman" w:hAnsi="Times New Roman" w:cs="David"/>
          <w:sz w:val="24"/>
          <w:szCs w:val="24"/>
        </w:rPr>
      </w:pPr>
      <w:r w:rsidRPr="00A47B88">
        <w:rPr>
          <w:rFonts w:ascii="Times New Roman" w:hAnsi="Times New Roman" w:cs="David" w:hint="cs"/>
          <w:sz w:val="24"/>
          <w:szCs w:val="24"/>
          <w:rtl/>
        </w:rPr>
        <w:lastRenderedPageBreak/>
        <w:t xml:space="preserve"> </w:t>
      </w:r>
    </w:p>
    <w:p w14:paraId="4DE337E5" w14:textId="66A42381" w:rsidR="005E4D95" w:rsidRPr="00A47B88" w:rsidRDefault="005E4D95" w:rsidP="000C6F38">
      <w:pPr>
        <w:bidi/>
        <w:spacing w:after="0" w:line="480" w:lineRule="auto"/>
        <w:jc w:val="both"/>
        <w:rPr>
          <w:rFonts w:ascii="Times New Roman" w:hAnsi="Times New Roman" w:cs="David"/>
          <w:sz w:val="24"/>
          <w:szCs w:val="24"/>
          <w:rtl/>
          <w:lang w:val="en-GB" w:bidi="he-IL"/>
        </w:rPr>
      </w:pPr>
      <w:r w:rsidRPr="00A47B88">
        <w:rPr>
          <w:rFonts w:ascii="Times New Roman" w:hAnsi="Times New Roman" w:cs="David" w:hint="cs"/>
          <w:sz w:val="24"/>
          <w:szCs w:val="24"/>
          <w:rtl/>
        </w:rPr>
        <w:t>שיבתו החוזרת של דומוזי</w:t>
      </w:r>
      <w:r w:rsidRPr="00A47B88">
        <w:rPr>
          <w:rFonts w:ascii="Times New Roman" w:hAnsi="Times New Roman" w:cs="David" w:hint="cs"/>
          <w:sz w:val="24"/>
          <w:szCs w:val="24"/>
          <w:rtl/>
          <w:lang w:bidi="he-IL"/>
        </w:rPr>
        <w:t xml:space="preserve"> </w:t>
      </w:r>
      <w:r w:rsidR="00747A26" w:rsidRPr="00A47B88">
        <w:rPr>
          <w:rFonts w:ascii="Times New Roman" w:hAnsi="Times New Roman" w:cs="David" w:hint="cs"/>
          <w:sz w:val="24"/>
          <w:szCs w:val="24"/>
          <w:rtl/>
          <w:lang w:bidi="he-IL"/>
        </w:rPr>
        <w:t>מהמתים</w:t>
      </w:r>
      <w:r w:rsidR="00EA598E" w:rsidRPr="00A47B88">
        <w:rPr>
          <w:rFonts w:ascii="Times New Roman" w:hAnsi="Times New Roman" w:cs="David" w:hint="cs"/>
          <w:sz w:val="24"/>
          <w:szCs w:val="24"/>
          <w:rtl/>
          <w:lang w:bidi="he-IL"/>
        </w:rPr>
        <w:t xml:space="preserve"> למקדש</w:t>
      </w:r>
      <w:r w:rsidR="00D1259E" w:rsidRPr="00A47B88">
        <w:rPr>
          <w:rFonts w:ascii="Times New Roman" w:hAnsi="Times New Roman" w:cs="David" w:hint="cs"/>
          <w:sz w:val="24"/>
          <w:szCs w:val="24"/>
          <w:rtl/>
          <w:lang w:bidi="he-IL"/>
        </w:rPr>
        <w:t xml:space="preserve"> האלה</w:t>
      </w:r>
      <w:r w:rsidR="00EA598E" w:rsidRPr="00A47B88">
        <w:rPr>
          <w:rFonts w:ascii="Times New Roman" w:hAnsi="Times New Roman" w:cs="David" w:hint="cs"/>
          <w:sz w:val="24"/>
          <w:szCs w:val="24"/>
          <w:rtl/>
          <w:lang w:bidi="he-IL"/>
        </w:rPr>
        <w:t xml:space="preserve"> </w:t>
      </w:r>
      <w:r w:rsidR="008E6578" w:rsidRPr="00A47B88">
        <w:rPr>
          <w:rFonts w:ascii="Times New Roman" w:hAnsi="Times New Roman" w:cs="David" w:hint="cs"/>
          <w:sz w:val="24"/>
          <w:szCs w:val="24"/>
          <w:lang w:bidi="he-IL"/>
        </w:rPr>
        <w:t>A</w:t>
      </w:r>
      <w:proofErr w:type="spellStart"/>
      <w:r w:rsidR="008E6578" w:rsidRPr="00A47B88">
        <w:rPr>
          <w:rFonts w:ascii="Times New Roman" w:hAnsi="Times New Roman" w:cs="David"/>
          <w:sz w:val="24"/>
          <w:szCs w:val="24"/>
          <w:lang w:val="en-GB" w:bidi="he-IL"/>
        </w:rPr>
        <w:t>nnunitum</w:t>
      </w:r>
      <w:proofErr w:type="spellEnd"/>
      <w:r w:rsidR="00747A26" w:rsidRPr="00A47B88">
        <w:rPr>
          <w:rFonts w:ascii="Times New Roman" w:hAnsi="Times New Roman" w:cs="David" w:hint="cs"/>
          <w:sz w:val="24"/>
          <w:szCs w:val="24"/>
          <w:rtl/>
          <w:lang w:bidi="he-IL"/>
        </w:rPr>
        <w:t xml:space="preserve"> </w:t>
      </w:r>
      <w:r w:rsidR="0015497D" w:rsidRPr="00A47B88">
        <w:rPr>
          <w:rFonts w:ascii="Times New Roman" w:hAnsi="Times New Roman" w:cs="David" w:hint="cs"/>
          <w:sz w:val="24"/>
          <w:szCs w:val="24"/>
          <w:rtl/>
          <w:lang w:bidi="he-IL"/>
        </w:rPr>
        <w:t xml:space="preserve">מובעת </w:t>
      </w:r>
      <w:r w:rsidRPr="00A47B88">
        <w:rPr>
          <w:rFonts w:ascii="Times New Roman" w:hAnsi="Times New Roman" w:cs="David" w:hint="cs"/>
          <w:sz w:val="24"/>
          <w:szCs w:val="24"/>
          <w:rtl/>
        </w:rPr>
        <w:t xml:space="preserve">באמצעות הפועל </w:t>
      </w:r>
      <w:proofErr w:type="spellStart"/>
      <w:r w:rsidRPr="00A47B88">
        <w:rPr>
          <w:rFonts w:ascii="Times New Roman" w:hAnsi="Times New Roman" w:cstheme="majorBidi"/>
          <w:i/>
          <w:iCs/>
          <w:sz w:val="24"/>
          <w:szCs w:val="24"/>
        </w:rPr>
        <w:t>târu</w:t>
      </w:r>
      <w:proofErr w:type="spellEnd"/>
      <w:r w:rsidRPr="00A47B88">
        <w:rPr>
          <w:rFonts w:ascii="Times New Roman" w:hAnsi="Times New Roman" w:cs="David" w:hint="cs"/>
          <w:sz w:val="24"/>
          <w:szCs w:val="24"/>
          <w:rtl/>
        </w:rPr>
        <w:t xml:space="preserve"> </w:t>
      </w:r>
      <w:r w:rsidRPr="00A47B88">
        <w:rPr>
          <w:rFonts w:ascii="Times New Roman" w:hAnsi="Times New Roman" w:cs="David" w:hint="cs"/>
          <w:sz w:val="24"/>
          <w:szCs w:val="24"/>
          <w:rtl/>
          <w:lang w:bidi="he-IL"/>
        </w:rPr>
        <w:t>"</w:t>
      </w:r>
      <w:r w:rsidR="000D2FFD" w:rsidRPr="00A47B88">
        <w:rPr>
          <w:rFonts w:ascii="Times New Roman" w:hAnsi="Times New Roman" w:cs="David"/>
          <w:sz w:val="24"/>
          <w:szCs w:val="24"/>
          <w:lang w:bidi="he-IL"/>
        </w:rPr>
        <w:t>to return</w:t>
      </w:r>
      <w:r w:rsidRPr="00A47B88">
        <w:rPr>
          <w:rFonts w:ascii="Times New Roman" w:hAnsi="Times New Roman" w:cs="David" w:hint="cs"/>
          <w:sz w:val="24"/>
          <w:szCs w:val="24"/>
          <w:rtl/>
          <w:lang w:bidi="he-IL"/>
        </w:rPr>
        <w:t xml:space="preserve">" </w:t>
      </w:r>
      <w:r w:rsidRPr="00A47B88">
        <w:rPr>
          <w:rFonts w:ascii="Times New Roman" w:hAnsi="Times New Roman" w:cs="David" w:hint="cs"/>
          <w:sz w:val="24"/>
          <w:szCs w:val="24"/>
          <w:rtl/>
        </w:rPr>
        <w:t xml:space="preserve">בנטיית </w:t>
      </w:r>
      <w:proofErr w:type="spellStart"/>
      <w:r w:rsidRPr="00A47B88">
        <w:rPr>
          <w:rFonts w:ascii="Times New Roman" w:hAnsi="Times New Roman" w:cstheme="majorBidi"/>
          <w:sz w:val="24"/>
          <w:szCs w:val="24"/>
        </w:rPr>
        <w:t>Gtn</w:t>
      </w:r>
      <w:proofErr w:type="spellEnd"/>
      <w:r w:rsidRPr="00A47B88">
        <w:rPr>
          <w:rFonts w:ascii="Times New Roman" w:hAnsi="Times New Roman" w:cstheme="majorBidi" w:hint="cs"/>
          <w:sz w:val="24"/>
          <w:szCs w:val="24"/>
          <w:rtl/>
          <w:lang w:bidi="he-IL"/>
        </w:rPr>
        <w:t xml:space="preserve"> </w:t>
      </w:r>
      <w:r w:rsidRPr="00A47B88">
        <w:rPr>
          <w:rFonts w:ascii="Times New Roman" w:hAnsi="Times New Roman" w:cs="David" w:hint="cs"/>
          <w:sz w:val="24"/>
          <w:szCs w:val="24"/>
          <w:rtl/>
          <w:lang w:bidi="he-IL"/>
        </w:rPr>
        <w:t xml:space="preserve">המבטאת </w:t>
      </w:r>
      <w:r w:rsidR="000D2FFD" w:rsidRPr="00A47B88">
        <w:rPr>
          <w:rFonts w:ascii="Times New Roman" w:hAnsi="Times New Roman" w:cs="David"/>
          <w:sz w:val="24"/>
          <w:szCs w:val="24"/>
          <w:lang w:val="en-GB" w:bidi="he-IL"/>
        </w:rPr>
        <w:t>iterative action</w:t>
      </w:r>
      <w:r w:rsidRPr="00A47B88">
        <w:rPr>
          <w:rFonts w:ascii="Times New Roman" w:hAnsi="Times New Roman" w:cs="David" w:hint="cs"/>
          <w:sz w:val="24"/>
          <w:szCs w:val="24"/>
          <w:rtl/>
          <w:lang w:bidi="he-IL"/>
        </w:rPr>
        <w:t>. הואיל והשאול מכונה בספרות המסופוטמית בכינוי</w:t>
      </w:r>
      <w:r w:rsidR="00E7032C" w:rsidRPr="00A47B88">
        <w:rPr>
          <w:rFonts w:ascii="Times New Roman" w:hAnsi="Times New Roman" w:cs="David" w:hint="cs"/>
          <w:sz w:val="24"/>
          <w:szCs w:val="24"/>
          <w:rtl/>
          <w:lang w:bidi="he-IL"/>
        </w:rPr>
        <w:t xml:space="preserve"> </w:t>
      </w:r>
      <w:r w:rsidRPr="00A47B88">
        <w:rPr>
          <w:rFonts w:ascii="Times New Roman" w:hAnsi="Times New Roman" w:cs="David"/>
          <w:sz w:val="24"/>
          <w:szCs w:val="24"/>
          <w:lang w:bidi="he-IL"/>
        </w:rPr>
        <w:t>“</w:t>
      </w:r>
      <w:r w:rsidR="00534316" w:rsidRPr="00A47B88">
        <w:rPr>
          <w:rFonts w:ascii="Times New Roman" w:hAnsi="Times New Roman" w:cstheme="majorBidi"/>
          <w:sz w:val="24"/>
          <w:szCs w:val="24"/>
          <w:lang w:bidi="he-IL"/>
        </w:rPr>
        <w:t>Land</w:t>
      </w:r>
      <w:r w:rsidRPr="00A47B88">
        <w:rPr>
          <w:rFonts w:ascii="Times New Roman" w:hAnsi="Times New Roman" w:cstheme="majorBidi"/>
          <w:sz w:val="24"/>
          <w:szCs w:val="24"/>
          <w:lang w:bidi="he-IL"/>
        </w:rPr>
        <w:t xml:space="preserve"> of No-Return”</w:t>
      </w:r>
      <w:r w:rsidRPr="00A47B88">
        <w:rPr>
          <w:rStyle w:val="FootnoteReference"/>
          <w:rFonts w:ascii="Times New Roman" w:hAnsi="Times New Roman" w:cstheme="majorBidi"/>
          <w:sz w:val="24"/>
          <w:szCs w:val="24"/>
          <w:lang w:bidi="he-IL"/>
        </w:rPr>
        <w:footnoteReference w:id="35"/>
      </w:r>
      <w:r w:rsidRPr="00A47B88">
        <w:rPr>
          <w:rFonts w:ascii="Times New Roman" w:hAnsi="Times New Roman" w:cs="David" w:hint="cs"/>
          <w:sz w:val="24"/>
          <w:szCs w:val="24"/>
          <w:rtl/>
          <w:lang w:bidi="he-IL"/>
        </w:rPr>
        <w:t xml:space="preserve">, הולם השימוש בפועל </w:t>
      </w:r>
      <w:r w:rsidR="00D1259E" w:rsidRPr="00A47B88">
        <w:rPr>
          <w:rFonts w:ascii="Times New Roman" w:hAnsi="Times New Roman" w:cs="David" w:hint="cs"/>
          <w:sz w:val="24"/>
          <w:szCs w:val="24"/>
          <w:rtl/>
          <w:lang w:bidi="he-IL"/>
        </w:rPr>
        <w:t xml:space="preserve">שמשמעותו </w:t>
      </w:r>
      <w:r w:rsidR="00D1259E" w:rsidRPr="00A47B88">
        <w:rPr>
          <w:rFonts w:ascii="Times New Roman" w:hAnsi="Times New Roman" w:cs="David"/>
          <w:sz w:val="24"/>
          <w:szCs w:val="24"/>
          <w:lang w:val="en-GB" w:bidi="he-IL"/>
        </w:rPr>
        <w:t>to return</w:t>
      </w:r>
      <w:r w:rsidR="00D1259E" w:rsidRPr="00A47B88">
        <w:rPr>
          <w:rFonts w:ascii="Times New Roman" w:hAnsi="Times New Roman" w:cs="David" w:hint="cs"/>
          <w:sz w:val="24"/>
          <w:szCs w:val="24"/>
          <w:rtl/>
          <w:lang w:val="en-GB" w:bidi="he-IL"/>
        </w:rPr>
        <w:t>,</w:t>
      </w:r>
      <w:r w:rsidRPr="00A47B88">
        <w:rPr>
          <w:rFonts w:ascii="Times New Roman" w:hAnsi="Times New Roman" w:cs="David" w:hint="cs"/>
          <w:sz w:val="24"/>
          <w:szCs w:val="24"/>
          <w:rtl/>
          <w:lang w:bidi="he-IL"/>
        </w:rPr>
        <w:t xml:space="preserve"> ל</w:t>
      </w:r>
      <w:r w:rsidR="00D1259E" w:rsidRPr="00A47B88">
        <w:rPr>
          <w:rFonts w:ascii="Times New Roman" w:hAnsi="Times New Roman" w:cs="David" w:hint="cs"/>
          <w:sz w:val="24"/>
          <w:szCs w:val="24"/>
          <w:rtl/>
          <w:lang w:bidi="he-IL"/>
        </w:rPr>
        <w:t xml:space="preserve">שם </w:t>
      </w:r>
      <w:r w:rsidRPr="00A47B88">
        <w:rPr>
          <w:rFonts w:ascii="Times New Roman" w:hAnsi="Times New Roman" w:cs="David" w:hint="cs"/>
          <w:sz w:val="24"/>
          <w:szCs w:val="24"/>
          <w:rtl/>
          <w:lang w:bidi="he-IL"/>
        </w:rPr>
        <w:t>תיאור תחייתו של דומוזי</w:t>
      </w:r>
      <w:r w:rsidR="00716246" w:rsidRPr="00A47B88">
        <w:rPr>
          <w:rFonts w:ascii="Times New Roman" w:hAnsi="Times New Roman" w:cs="David" w:hint="cs"/>
          <w:sz w:val="24"/>
          <w:szCs w:val="24"/>
          <w:rtl/>
          <w:lang w:bidi="he-IL"/>
        </w:rPr>
        <w:t xml:space="preserve"> (</w:t>
      </w:r>
      <w:r w:rsidRPr="00A47B88">
        <w:rPr>
          <w:rFonts w:ascii="Times New Roman" w:hAnsi="Times New Roman" w:cs="David" w:hint="cs"/>
          <w:sz w:val="24"/>
          <w:szCs w:val="24"/>
          <w:rtl/>
          <w:lang w:bidi="he-IL"/>
        </w:rPr>
        <w:t xml:space="preserve">להבדיל מהפועל השומרי </w:t>
      </w:r>
      <w:proofErr w:type="spellStart"/>
      <w:r w:rsidRPr="00A47B88">
        <w:rPr>
          <w:rFonts w:ascii="Times New Roman" w:hAnsi="Times New Roman" w:cs="David"/>
          <w:sz w:val="24"/>
          <w:szCs w:val="24"/>
          <w:lang w:val="en-GB" w:bidi="he-IL"/>
        </w:rPr>
        <w:t>b</w:t>
      </w:r>
      <w:r w:rsidR="001E0231" w:rsidRPr="00A47B88">
        <w:rPr>
          <w:rFonts w:ascii="Times New Roman" w:hAnsi="Times New Roman" w:cs="David"/>
          <w:sz w:val="24"/>
          <w:szCs w:val="24"/>
          <w:lang w:val="en-GB" w:bidi="he-IL"/>
        </w:rPr>
        <w:t>ú</w:t>
      </w:r>
      <w:r w:rsidRPr="00A47B88">
        <w:rPr>
          <w:rFonts w:ascii="Times New Roman" w:hAnsi="Times New Roman" w:cs="David"/>
          <w:sz w:val="24"/>
          <w:szCs w:val="24"/>
          <w:lang w:val="en-GB" w:bidi="he-IL"/>
        </w:rPr>
        <w:t>r</w:t>
      </w:r>
      <w:proofErr w:type="spellEnd"/>
      <w:r w:rsidRPr="00A47B88">
        <w:rPr>
          <w:rFonts w:ascii="Times New Roman" w:hAnsi="Times New Roman" w:cs="David" w:hint="cs"/>
          <w:sz w:val="24"/>
          <w:szCs w:val="24"/>
          <w:rtl/>
          <w:lang w:val="en-GB" w:bidi="he-IL"/>
        </w:rPr>
        <w:t xml:space="preserve"> המשמש לתיאור </w:t>
      </w:r>
      <w:r w:rsidR="00BD535A" w:rsidRPr="00A47B88">
        <w:rPr>
          <w:rFonts w:ascii="Times New Roman" w:hAnsi="Times New Roman" w:cs="David" w:hint="cs"/>
          <w:sz w:val="24"/>
          <w:szCs w:val="24"/>
          <w:rtl/>
          <w:lang w:val="en-GB" w:bidi="he-IL"/>
        </w:rPr>
        <w:t>שחרורו</w:t>
      </w:r>
      <w:r w:rsidRPr="00A47B88">
        <w:rPr>
          <w:rFonts w:ascii="Times New Roman" w:hAnsi="Times New Roman" w:cs="David" w:hint="cs"/>
          <w:sz w:val="24"/>
          <w:szCs w:val="24"/>
          <w:rtl/>
          <w:lang w:val="en-GB" w:bidi="he-IL"/>
        </w:rPr>
        <w:t xml:space="preserve"> של דומוזי מהשאול ב-</w:t>
      </w:r>
      <w:proofErr w:type="spellStart"/>
      <w:r w:rsidR="003E3DD2" w:rsidRPr="00A47B88">
        <w:rPr>
          <w:rFonts w:ascii="Times New Roman" w:hAnsi="Times New Roman" w:cs="David" w:hint="cs"/>
          <w:i/>
          <w:sz w:val="24"/>
          <w:szCs w:val="24"/>
          <w:lang w:val="en-GB" w:bidi="he-IL"/>
        </w:rPr>
        <w:t>Inana’s</w:t>
      </w:r>
      <w:proofErr w:type="spellEnd"/>
      <w:r w:rsidR="003E3DD2" w:rsidRPr="00A47B88">
        <w:rPr>
          <w:rFonts w:ascii="Times New Roman" w:hAnsi="Times New Roman" w:cs="David" w:hint="cs"/>
          <w:i/>
          <w:sz w:val="24"/>
          <w:szCs w:val="24"/>
          <w:lang w:val="en-GB" w:bidi="he-IL"/>
        </w:rPr>
        <w:t xml:space="preserve"> Descent</w:t>
      </w:r>
      <w:r w:rsidR="00716246" w:rsidRPr="00A47B88">
        <w:rPr>
          <w:rFonts w:ascii="Times New Roman" w:hAnsi="Times New Roman" w:cs="David" w:hint="cs"/>
          <w:sz w:val="24"/>
          <w:szCs w:val="24"/>
          <w:rtl/>
          <w:lang w:bidi="he-IL"/>
        </w:rPr>
        <w:t>)</w:t>
      </w:r>
      <w:r w:rsidRPr="00A47B88">
        <w:rPr>
          <w:rStyle w:val="FootnoteReference"/>
          <w:rFonts w:ascii="Times New Roman" w:eastAsia="Calibri" w:hAnsi="Times New Roman" w:cs="David"/>
          <w:sz w:val="24"/>
          <w:szCs w:val="24"/>
          <w:rtl/>
          <w:lang w:val="en-GB" w:bidi="he-IL"/>
        </w:rPr>
        <w:footnoteReference w:id="36"/>
      </w:r>
      <w:r w:rsidR="00716246" w:rsidRPr="00A47B88">
        <w:rPr>
          <w:rFonts w:ascii="Times New Roman" w:hAnsi="Times New Roman" w:cs="David" w:hint="cs"/>
          <w:sz w:val="24"/>
          <w:szCs w:val="24"/>
          <w:rtl/>
          <w:lang w:bidi="he-IL"/>
        </w:rPr>
        <w:t>.</w:t>
      </w:r>
      <w:r w:rsidR="00E7032C" w:rsidRPr="00A47B88">
        <w:rPr>
          <w:rFonts w:ascii="Times New Roman" w:eastAsia="Calibri" w:hAnsi="Times New Roman" w:cs="David" w:hint="cs"/>
          <w:sz w:val="24"/>
          <w:szCs w:val="24"/>
          <w:rtl/>
          <w:lang w:val="en-GB" w:bidi="he-IL"/>
        </w:rPr>
        <w:t xml:space="preserve"> </w:t>
      </w:r>
      <w:r w:rsidR="0015497D" w:rsidRPr="00A47B88">
        <w:rPr>
          <w:rFonts w:ascii="Times New Roman" w:eastAsia="Calibri" w:hAnsi="Times New Roman" w:cs="David" w:hint="cs"/>
          <w:sz w:val="24"/>
          <w:szCs w:val="24"/>
          <w:rtl/>
          <w:lang w:val="en-GB" w:bidi="he-IL"/>
        </w:rPr>
        <w:t xml:space="preserve">קרוב לוודאי שגם המונח </w:t>
      </w:r>
      <w:proofErr w:type="spellStart"/>
      <w:r w:rsidR="0015497D" w:rsidRPr="00A47B88">
        <w:rPr>
          <w:rFonts w:ascii="Times New Roman" w:hAnsi="Times New Roman" w:cstheme="majorBidi"/>
          <w:i/>
          <w:iCs/>
          <w:sz w:val="24"/>
          <w:szCs w:val="24"/>
        </w:rPr>
        <w:t>munût</w:t>
      </w:r>
      <w:proofErr w:type="spellEnd"/>
      <w:r w:rsidR="0015497D" w:rsidRPr="00A47B88">
        <w:rPr>
          <w:rFonts w:ascii="Times New Roman" w:hAnsi="Times New Roman" w:cstheme="majorBidi"/>
          <w:i/>
          <w:iCs/>
          <w:sz w:val="24"/>
          <w:szCs w:val="24"/>
        </w:rPr>
        <w:t xml:space="preserve"> </w:t>
      </w:r>
      <w:proofErr w:type="spellStart"/>
      <w:r w:rsidR="0015497D" w:rsidRPr="00A47B88">
        <w:rPr>
          <w:rFonts w:ascii="Times New Roman" w:hAnsi="Times New Roman" w:cstheme="majorBidi"/>
          <w:i/>
          <w:iCs/>
          <w:sz w:val="24"/>
          <w:szCs w:val="24"/>
        </w:rPr>
        <w:t>šattim</w:t>
      </w:r>
      <w:proofErr w:type="spellEnd"/>
      <w:r w:rsidR="0015497D" w:rsidRPr="00A47B88">
        <w:rPr>
          <w:rFonts w:ascii="Times New Roman" w:hAnsi="Times New Roman" w:cs="David" w:hint="cs"/>
          <w:sz w:val="24"/>
          <w:szCs w:val="24"/>
          <w:rtl/>
          <w:lang w:val="en-GB" w:bidi="he-IL"/>
        </w:rPr>
        <w:t xml:space="preserve"> </w:t>
      </w:r>
      <w:r w:rsidR="0015497D" w:rsidRPr="00A47B88">
        <w:rPr>
          <w:rFonts w:ascii="Times New Roman" w:hAnsi="Times New Roman" w:cs="David"/>
          <w:sz w:val="24"/>
          <w:szCs w:val="24"/>
          <w:rtl/>
          <w:lang w:val="en-GB" w:bidi="he-IL"/>
        </w:rPr>
        <w:t>–</w:t>
      </w:r>
      <w:r w:rsidR="0015497D" w:rsidRPr="00A47B88">
        <w:rPr>
          <w:rFonts w:ascii="Times New Roman" w:hAnsi="Times New Roman" w:cs="David" w:hint="cs"/>
          <w:sz w:val="24"/>
          <w:szCs w:val="24"/>
          <w:rtl/>
          <w:lang w:bidi="he-IL"/>
        </w:rPr>
        <w:t xml:space="preserve"> אשר פירושו</w:t>
      </w:r>
      <w:r w:rsidR="00716246" w:rsidRPr="00A47B88">
        <w:rPr>
          <w:rFonts w:ascii="Times New Roman" w:hAnsi="Times New Roman" w:cs="David" w:hint="cs"/>
          <w:sz w:val="24"/>
          <w:szCs w:val="24"/>
          <w:rtl/>
          <w:lang w:bidi="he-IL"/>
        </w:rPr>
        <w:t xml:space="preserve"> המילולי הוא</w:t>
      </w:r>
      <w:r w:rsidR="0015497D" w:rsidRPr="00A47B88">
        <w:rPr>
          <w:rFonts w:ascii="Times New Roman" w:hAnsi="Times New Roman" w:cs="David" w:hint="cs"/>
          <w:sz w:val="24"/>
          <w:szCs w:val="24"/>
          <w:rtl/>
          <w:lang w:bidi="he-IL"/>
        </w:rPr>
        <w:t xml:space="preserve"> "</w:t>
      </w:r>
      <w:r w:rsidR="00BD535A" w:rsidRPr="00A47B88">
        <w:rPr>
          <w:rFonts w:ascii="Times New Roman" w:hAnsi="Times New Roman" w:cs="David"/>
          <w:sz w:val="24"/>
          <w:szCs w:val="24"/>
          <w:lang w:bidi="he-IL"/>
        </w:rPr>
        <w:t>counting of the year</w:t>
      </w:r>
      <w:r w:rsidR="0015497D" w:rsidRPr="00A47B88">
        <w:rPr>
          <w:rFonts w:ascii="Times New Roman" w:hAnsi="Times New Roman" w:cs="David" w:hint="cs"/>
          <w:sz w:val="24"/>
          <w:szCs w:val="24"/>
          <w:rtl/>
          <w:lang w:bidi="he-IL"/>
        </w:rPr>
        <w:t xml:space="preserve">" </w:t>
      </w:r>
      <w:r w:rsidR="0015497D" w:rsidRPr="00A47B88">
        <w:rPr>
          <w:rFonts w:ascii="Times New Roman" w:hAnsi="Times New Roman" w:cs="David"/>
          <w:sz w:val="24"/>
          <w:szCs w:val="24"/>
          <w:rtl/>
          <w:lang w:bidi="he-IL"/>
        </w:rPr>
        <w:t>–</w:t>
      </w:r>
      <w:r w:rsidR="0015497D" w:rsidRPr="00A47B88">
        <w:rPr>
          <w:rFonts w:ascii="Times New Roman" w:hAnsi="Times New Roman" w:cs="David" w:hint="cs"/>
          <w:sz w:val="24"/>
          <w:szCs w:val="24"/>
          <w:rtl/>
          <w:lang w:bidi="he-IL"/>
        </w:rPr>
        <w:t xml:space="preserve"> לציון מועד שיבת דומוזי, מעיד על אופיה ה</w:t>
      </w:r>
      <w:r w:rsidR="000B2B95" w:rsidRPr="00A47B88">
        <w:rPr>
          <w:rFonts w:ascii="Times New Roman" w:hAnsi="Times New Roman" w:cs="David" w:hint="cs"/>
          <w:sz w:val="24"/>
          <w:szCs w:val="24"/>
          <w:rtl/>
          <w:lang w:bidi="he-IL"/>
        </w:rPr>
        <w:t>שנתי החוזר</w:t>
      </w:r>
      <w:r w:rsidR="0015497D" w:rsidRPr="00A47B88">
        <w:rPr>
          <w:rFonts w:ascii="Times New Roman" w:hAnsi="Times New Roman" w:cs="David" w:hint="cs"/>
          <w:sz w:val="24"/>
          <w:szCs w:val="24"/>
          <w:rtl/>
          <w:lang w:bidi="he-IL"/>
        </w:rPr>
        <w:t xml:space="preserve"> של שיבה זו</w:t>
      </w:r>
      <w:r w:rsidR="00EA598E" w:rsidRPr="00A47B88">
        <w:rPr>
          <w:rFonts w:ascii="Times New Roman" w:hAnsi="Times New Roman" w:cs="David" w:hint="cs"/>
          <w:sz w:val="24"/>
          <w:szCs w:val="24"/>
          <w:rtl/>
          <w:lang w:bidi="he-IL"/>
        </w:rPr>
        <w:t xml:space="preserve">. </w:t>
      </w:r>
      <w:r w:rsidR="00F900D9" w:rsidRPr="00A47B88">
        <w:rPr>
          <w:rFonts w:ascii="Times New Roman" w:eastAsia="Calibri" w:hAnsi="Times New Roman" w:cs="David" w:hint="cs"/>
          <w:sz w:val="24"/>
          <w:szCs w:val="24"/>
          <w:rtl/>
          <w:lang w:val="en-GB" w:bidi="he-IL"/>
        </w:rPr>
        <w:t xml:space="preserve">לשם ציון מותו של דומוזי השתמש המחבר </w:t>
      </w:r>
      <w:r w:rsidR="003075D2" w:rsidRPr="00A47B88">
        <w:rPr>
          <w:rFonts w:ascii="Times New Roman" w:eastAsia="Calibri" w:hAnsi="Times New Roman" w:cs="David" w:hint="cs"/>
          <w:sz w:val="24"/>
          <w:szCs w:val="24"/>
          <w:rtl/>
          <w:lang w:val="en-GB" w:bidi="he-IL"/>
        </w:rPr>
        <w:t>בשורש</w:t>
      </w:r>
      <w:r w:rsidR="00F900D9" w:rsidRPr="00A47B88">
        <w:rPr>
          <w:rFonts w:ascii="Times New Roman" w:eastAsia="Calibri" w:hAnsi="Times New Roman" w:cs="David" w:hint="cs"/>
          <w:sz w:val="24"/>
          <w:szCs w:val="24"/>
          <w:rtl/>
          <w:lang w:val="en-GB" w:bidi="he-IL"/>
        </w:rPr>
        <w:t xml:space="preserve"> </w:t>
      </w:r>
      <w:proofErr w:type="spellStart"/>
      <w:r w:rsidR="00F900D9" w:rsidRPr="00A47B88">
        <w:rPr>
          <w:rFonts w:ascii="Times New Roman" w:eastAsia="Calibri" w:hAnsi="Times New Roman" w:cstheme="majorBidi"/>
          <w:i/>
          <w:iCs/>
          <w:sz w:val="24"/>
          <w:szCs w:val="24"/>
          <w:lang w:val="en-GB" w:bidi="he-IL"/>
        </w:rPr>
        <w:t>dâ</w:t>
      </w:r>
      <w:r w:rsidR="003075D2" w:rsidRPr="00A47B88">
        <w:rPr>
          <w:rFonts w:ascii="Times New Roman" w:eastAsia="Calibri" w:hAnsi="Times New Roman" w:cstheme="majorBidi"/>
          <w:i/>
          <w:iCs/>
          <w:sz w:val="24"/>
          <w:szCs w:val="24"/>
          <w:lang w:val="en-GB" w:bidi="he-IL"/>
        </w:rPr>
        <w:t>kum</w:t>
      </w:r>
      <w:proofErr w:type="spellEnd"/>
      <w:r w:rsidR="003075D2" w:rsidRPr="00A47B88">
        <w:rPr>
          <w:rFonts w:ascii="Times New Roman" w:eastAsia="Calibri" w:hAnsi="Times New Roman" w:cs="David" w:hint="cs"/>
          <w:sz w:val="24"/>
          <w:szCs w:val="24"/>
          <w:rtl/>
          <w:lang w:val="en-GB" w:bidi="he-IL"/>
        </w:rPr>
        <w:t xml:space="preserve"> "</w:t>
      </w:r>
      <w:r w:rsidR="00716246" w:rsidRPr="00A47B88">
        <w:rPr>
          <w:rFonts w:ascii="Times New Roman" w:eastAsia="Calibri" w:hAnsi="Times New Roman" w:cs="David"/>
          <w:sz w:val="24"/>
          <w:szCs w:val="24"/>
          <w:lang w:val="en-GB" w:bidi="he-IL"/>
        </w:rPr>
        <w:t>to kill</w:t>
      </w:r>
      <w:r w:rsidR="003075D2" w:rsidRPr="00A47B88">
        <w:rPr>
          <w:rFonts w:ascii="Times New Roman" w:eastAsia="Calibri" w:hAnsi="Times New Roman" w:cs="David" w:hint="cs"/>
          <w:sz w:val="24"/>
          <w:szCs w:val="24"/>
          <w:rtl/>
          <w:lang w:val="en-GB" w:bidi="he-IL"/>
        </w:rPr>
        <w:t>" במשקל לא אופייני (</w:t>
      </w:r>
      <w:r w:rsidR="003075D2" w:rsidRPr="00A47B88">
        <w:rPr>
          <w:rFonts w:ascii="Times New Roman" w:eastAsia="Calibri" w:hAnsi="Times New Roman" w:cs="David"/>
          <w:sz w:val="24"/>
          <w:szCs w:val="24"/>
          <w:lang w:val="en-GB" w:bidi="he-IL"/>
        </w:rPr>
        <w:t>a</w:t>
      </w:r>
      <w:r w:rsidR="003075D2" w:rsidRPr="00A47B88">
        <w:rPr>
          <w:rFonts w:ascii="Times New Roman" w:eastAsia="Calibri" w:hAnsi="Times New Roman" w:cs="David" w:hint="cs"/>
          <w:sz w:val="24"/>
          <w:szCs w:val="24"/>
          <w:rtl/>
          <w:lang w:val="en-GB" w:bidi="he-IL"/>
        </w:rPr>
        <w:t xml:space="preserve">), ועל כן יש שביקשו לפרש את הפועל משורש </w:t>
      </w:r>
      <w:proofErr w:type="spellStart"/>
      <w:r w:rsidR="003075D2" w:rsidRPr="00A47B88">
        <w:rPr>
          <w:rFonts w:ascii="Times New Roman" w:eastAsia="Calibri" w:hAnsi="Times New Roman" w:cstheme="majorBidi"/>
          <w:i/>
          <w:iCs/>
          <w:sz w:val="24"/>
          <w:szCs w:val="24"/>
          <w:lang w:val="en-GB" w:bidi="he-IL"/>
        </w:rPr>
        <w:t>dakāšum</w:t>
      </w:r>
      <w:proofErr w:type="spellEnd"/>
      <w:r w:rsidR="003075D2" w:rsidRPr="00A47B88">
        <w:rPr>
          <w:rFonts w:ascii="Times New Roman" w:eastAsia="Calibri" w:hAnsi="Times New Roman" w:cs="David" w:hint="cs"/>
          <w:sz w:val="24"/>
          <w:szCs w:val="24"/>
          <w:rtl/>
          <w:lang w:val="en-GB" w:bidi="he-IL"/>
        </w:rPr>
        <w:t xml:space="preserve"> "לדקור"</w:t>
      </w:r>
      <w:r w:rsidR="000B2B95" w:rsidRPr="00A47B88">
        <w:rPr>
          <w:rFonts w:ascii="Times New Roman" w:eastAsia="Calibri" w:hAnsi="Times New Roman" w:cs="David" w:hint="cs"/>
          <w:sz w:val="24"/>
          <w:szCs w:val="24"/>
          <w:rtl/>
          <w:lang w:val="en-GB" w:bidi="he-IL"/>
        </w:rPr>
        <w:t xml:space="preserve"> (</w:t>
      </w:r>
      <w:r w:rsidR="00716246" w:rsidRPr="00A47B88">
        <w:rPr>
          <w:rFonts w:ascii="Times New Roman" w:eastAsia="Calibri" w:hAnsi="Times New Roman" w:cs="David" w:hint="cs"/>
          <w:sz w:val="24"/>
          <w:szCs w:val="24"/>
          <w:rtl/>
          <w:lang w:val="en-GB" w:bidi="he-IL"/>
        </w:rPr>
        <w:t xml:space="preserve">ובהתאם, קראו </w:t>
      </w:r>
      <w:proofErr w:type="spellStart"/>
      <w:r w:rsidR="000B2B95" w:rsidRPr="00A47B88">
        <w:rPr>
          <w:rFonts w:ascii="Times New Roman" w:hAnsi="Times New Roman" w:cstheme="majorBidi"/>
          <w:i/>
          <w:iCs/>
          <w:sz w:val="24"/>
          <w:szCs w:val="24"/>
        </w:rPr>
        <w:t>idakkušū</w:t>
      </w:r>
      <w:proofErr w:type="spellEnd"/>
      <w:r w:rsidR="000B2B95" w:rsidRPr="00A47B88">
        <w:rPr>
          <w:rFonts w:ascii="Times New Roman" w:hAnsi="Times New Roman" w:cstheme="majorBidi"/>
          <w:sz w:val="24"/>
          <w:szCs w:val="24"/>
        </w:rPr>
        <w:t>[</w:t>
      </w:r>
      <w:proofErr w:type="spellStart"/>
      <w:r w:rsidR="000B2B95" w:rsidRPr="00A47B88">
        <w:rPr>
          <w:rFonts w:ascii="Times New Roman" w:hAnsi="Times New Roman" w:cstheme="majorBidi"/>
          <w:i/>
          <w:iCs/>
          <w:sz w:val="24"/>
          <w:szCs w:val="24"/>
        </w:rPr>
        <w:t>šu</w:t>
      </w:r>
      <w:proofErr w:type="spellEnd"/>
      <w:r w:rsidR="000B2B95" w:rsidRPr="00A47B88">
        <w:rPr>
          <w:rFonts w:ascii="Times New Roman" w:hAnsi="Times New Roman" w:cstheme="majorBidi"/>
          <w:sz w:val="24"/>
          <w:szCs w:val="24"/>
        </w:rPr>
        <w:t>]</w:t>
      </w:r>
      <w:r w:rsidR="000B2B95" w:rsidRPr="00A47B88">
        <w:rPr>
          <w:rFonts w:ascii="Times New Roman" w:eastAsia="Calibri" w:hAnsi="Times New Roman" w:cs="David" w:hint="cs"/>
          <w:sz w:val="24"/>
          <w:szCs w:val="24"/>
          <w:rtl/>
          <w:lang w:val="en-GB" w:bidi="he-IL"/>
        </w:rPr>
        <w:t>)</w:t>
      </w:r>
      <w:r w:rsidR="00E140FB" w:rsidRPr="00A47B88">
        <w:rPr>
          <w:rFonts w:ascii="Times New Roman" w:eastAsia="Calibri" w:hAnsi="Times New Roman" w:cs="David" w:hint="cs"/>
          <w:sz w:val="24"/>
          <w:szCs w:val="24"/>
          <w:rtl/>
          <w:lang w:val="en-GB" w:bidi="he-IL"/>
        </w:rPr>
        <w:t>,</w:t>
      </w:r>
      <w:r w:rsidR="003075D2" w:rsidRPr="00A47B88">
        <w:rPr>
          <w:rFonts w:ascii="Times New Roman" w:eastAsia="Calibri" w:hAnsi="Times New Roman" w:cs="David" w:hint="cs"/>
          <w:sz w:val="24"/>
          <w:szCs w:val="24"/>
          <w:rtl/>
          <w:lang w:val="en-GB" w:bidi="he-IL"/>
        </w:rPr>
        <w:t xml:space="preserve"> </w:t>
      </w:r>
      <w:r w:rsidR="00E140FB" w:rsidRPr="00A47B88">
        <w:rPr>
          <w:rFonts w:ascii="Times New Roman" w:hAnsi="Times New Roman" w:cs="David" w:hint="cs"/>
          <w:sz w:val="24"/>
          <w:szCs w:val="24"/>
          <w:rtl/>
          <w:lang w:bidi="he-IL"/>
        </w:rPr>
        <w:t xml:space="preserve">אף שזוהי </w:t>
      </w:r>
      <w:r w:rsidR="000B2B95" w:rsidRPr="00A47B88">
        <w:rPr>
          <w:rFonts w:ascii="Times New Roman" w:hAnsi="Times New Roman" w:cs="David"/>
          <w:sz w:val="24"/>
          <w:szCs w:val="24"/>
          <w:rtl/>
        </w:rPr>
        <w:t>מסורת חריגה בנוגע למותו של דומוזי.</w:t>
      </w:r>
      <w:r w:rsidR="00716246" w:rsidRPr="00A47B88">
        <w:rPr>
          <w:rStyle w:val="FootnoteReference"/>
          <w:rFonts w:ascii="Times New Roman" w:hAnsi="Times New Roman" w:cs="David"/>
          <w:sz w:val="24"/>
          <w:szCs w:val="24"/>
          <w:rtl/>
        </w:rPr>
        <w:footnoteReference w:id="37"/>
      </w:r>
      <w:r w:rsidR="000B2B95" w:rsidRPr="00A47B88">
        <w:rPr>
          <w:rFonts w:ascii="Times New Roman" w:hAnsi="Times New Roman" w:cs="David"/>
          <w:sz w:val="24"/>
          <w:szCs w:val="24"/>
          <w:rtl/>
        </w:rPr>
        <w:t xml:space="preserve"> </w:t>
      </w:r>
    </w:p>
    <w:p w14:paraId="04C5B076" w14:textId="7850C8DE" w:rsidR="000C6F38" w:rsidRPr="00A47B88" w:rsidRDefault="00E7032C" w:rsidP="006017A5">
      <w:pPr>
        <w:bidi/>
        <w:spacing w:after="0" w:line="480" w:lineRule="auto"/>
        <w:ind w:firstLine="429"/>
        <w:jc w:val="both"/>
        <w:rPr>
          <w:rFonts w:ascii="Times New Roman" w:hAnsi="Times New Roman" w:cs="David"/>
          <w:sz w:val="24"/>
          <w:szCs w:val="24"/>
          <w:rtl/>
          <w:lang w:bidi="he-IL"/>
        </w:rPr>
      </w:pPr>
      <w:r w:rsidRPr="00A47B88">
        <w:rPr>
          <w:rFonts w:ascii="Times New Roman" w:hAnsi="Times New Roman" w:cs="David" w:hint="cs"/>
          <w:sz w:val="24"/>
          <w:szCs w:val="24"/>
          <w:rtl/>
          <w:lang w:bidi="he-IL"/>
        </w:rPr>
        <w:t>מלבד תוכנה</w:t>
      </w:r>
      <w:r w:rsidR="00061AA6" w:rsidRPr="00A47B88">
        <w:rPr>
          <w:rFonts w:ascii="Times New Roman" w:hAnsi="Times New Roman" w:cs="David" w:hint="cs"/>
          <w:sz w:val="24"/>
          <w:szCs w:val="24"/>
          <w:rtl/>
          <w:lang w:bidi="he-IL"/>
        </w:rPr>
        <w:t xml:space="preserve"> הייחודי</w:t>
      </w:r>
      <w:r w:rsidRPr="00A47B88">
        <w:rPr>
          <w:rFonts w:ascii="Times New Roman" w:hAnsi="Times New Roman" w:cs="David" w:hint="cs"/>
          <w:sz w:val="24"/>
          <w:szCs w:val="24"/>
          <w:rtl/>
          <w:lang w:bidi="he-IL"/>
        </w:rPr>
        <w:t xml:space="preserve">, עומדת </w:t>
      </w:r>
      <w:r w:rsidR="000C6F38" w:rsidRPr="00A47B88">
        <w:rPr>
          <w:rFonts w:ascii="Times New Roman" w:hAnsi="Times New Roman" w:cs="David" w:hint="cs"/>
          <w:sz w:val="24"/>
          <w:szCs w:val="24"/>
          <w:rtl/>
          <w:lang w:bidi="he-IL"/>
        </w:rPr>
        <w:t>חשיבותה של תעודה זו</w:t>
      </w:r>
      <w:r w:rsidR="006017A5" w:rsidRPr="00A47B88">
        <w:rPr>
          <w:rFonts w:ascii="Times New Roman" w:hAnsi="Times New Roman" w:cs="David" w:hint="cs"/>
          <w:sz w:val="24"/>
          <w:szCs w:val="24"/>
          <w:rtl/>
          <w:lang w:bidi="he-IL"/>
        </w:rPr>
        <w:t xml:space="preserve"> ממארי </w:t>
      </w:r>
      <w:r w:rsidR="000C6F38" w:rsidRPr="00A47B88">
        <w:rPr>
          <w:rFonts w:ascii="Times New Roman" w:hAnsi="Times New Roman" w:cs="David" w:hint="cs"/>
          <w:sz w:val="24"/>
          <w:szCs w:val="24"/>
          <w:rtl/>
          <w:lang w:bidi="he-IL"/>
        </w:rPr>
        <w:t>על שני עניינים</w:t>
      </w:r>
      <w:r w:rsidRPr="00A47B88">
        <w:rPr>
          <w:rFonts w:ascii="Times New Roman" w:hAnsi="Times New Roman" w:cs="David" w:hint="cs"/>
          <w:sz w:val="24"/>
          <w:szCs w:val="24"/>
          <w:rtl/>
          <w:lang w:bidi="he-IL"/>
        </w:rPr>
        <w:t xml:space="preserve"> נוספים</w:t>
      </w:r>
      <w:r w:rsidR="000C6F38" w:rsidRPr="00A47B88">
        <w:rPr>
          <w:rFonts w:ascii="Times New Roman" w:hAnsi="Times New Roman" w:cs="David" w:hint="cs"/>
          <w:sz w:val="24"/>
          <w:szCs w:val="24"/>
          <w:rtl/>
          <w:lang w:bidi="he-IL"/>
        </w:rPr>
        <w:t xml:space="preserve">: ראשית, הסוגה; מאחר שמדובר במכתב, לא ניתן לטעון שאחד משני חלקי הרעיון </w:t>
      </w:r>
      <w:r w:rsidR="000C6F38" w:rsidRPr="00A47B88">
        <w:rPr>
          <w:rFonts w:ascii="Times New Roman" w:hAnsi="Times New Roman" w:cs="David"/>
          <w:sz w:val="24"/>
          <w:szCs w:val="24"/>
          <w:rtl/>
          <w:lang w:bidi="he-IL"/>
        </w:rPr>
        <w:t>–</w:t>
      </w:r>
      <w:r w:rsidR="000C6F38" w:rsidRPr="00A47B88">
        <w:rPr>
          <w:rFonts w:ascii="Times New Roman" w:hAnsi="Times New Roman" w:cs="David" w:hint="cs"/>
          <w:sz w:val="24"/>
          <w:szCs w:val="24"/>
          <w:rtl/>
          <w:lang w:bidi="he-IL"/>
        </w:rPr>
        <w:t xml:space="preserve"> המיתה או התחיה </w:t>
      </w:r>
      <w:r w:rsidR="000C6F38" w:rsidRPr="00A47B88">
        <w:rPr>
          <w:rFonts w:ascii="Times New Roman" w:hAnsi="Times New Roman" w:cs="David"/>
          <w:sz w:val="24"/>
          <w:szCs w:val="24"/>
          <w:rtl/>
          <w:lang w:bidi="he-IL"/>
        </w:rPr>
        <w:t>–</w:t>
      </w:r>
      <w:r w:rsidR="000C6F38" w:rsidRPr="00A47B88">
        <w:rPr>
          <w:rFonts w:ascii="Times New Roman" w:hAnsi="Times New Roman" w:cs="David" w:hint="cs"/>
          <w:sz w:val="24"/>
          <w:szCs w:val="24"/>
          <w:rtl/>
          <w:lang w:bidi="he-IL"/>
        </w:rPr>
        <w:t xml:space="preserve"> נוסף </w:t>
      </w:r>
      <w:r w:rsidR="006017A5" w:rsidRPr="00A47B88">
        <w:rPr>
          <w:rFonts w:ascii="Times New Roman" w:hAnsi="Times New Roman" w:cs="David" w:hint="cs"/>
          <w:sz w:val="24"/>
          <w:szCs w:val="24"/>
          <w:rtl/>
          <w:lang w:bidi="he-IL"/>
        </w:rPr>
        <w:t xml:space="preserve">מטעמים כלשהם </w:t>
      </w:r>
      <w:r w:rsidR="000C6F38" w:rsidRPr="00A47B88">
        <w:rPr>
          <w:rFonts w:ascii="Times New Roman" w:hAnsi="Times New Roman" w:cs="David" w:hint="cs"/>
          <w:sz w:val="24"/>
          <w:szCs w:val="24"/>
          <w:rtl/>
          <w:lang w:bidi="he-IL"/>
        </w:rPr>
        <w:t xml:space="preserve">בידי הסופר או המעתיק, כפי שניתן לטעון לגבי יצירה ספרותית, שמטבעה סופחת תוספות שונות. לפנינו תיאור </w:t>
      </w:r>
      <w:r w:rsidR="001518FF" w:rsidRPr="00A47B88">
        <w:rPr>
          <w:rFonts w:ascii="Times New Roman" w:hAnsi="Times New Roman" w:cs="David" w:hint="cs"/>
          <w:sz w:val="24"/>
          <w:szCs w:val="24"/>
          <w:rtl/>
          <w:lang w:bidi="he-IL"/>
        </w:rPr>
        <w:t>אגבי</w:t>
      </w:r>
      <w:r w:rsidR="000C6F38" w:rsidRPr="00A47B88">
        <w:rPr>
          <w:rFonts w:ascii="Times New Roman" w:hAnsi="Times New Roman" w:cs="David" w:hint="cs"/>
          <w:sz w:val="24"/>
          <w:szCs w:val="24"/>
          <w:rtl/>
          <w:lang w:bidi="he-IL"/>
        </w:rPr>
        <w:t xml:space="preserve"> שנכתב ביד אחת ובמועד אחד</w:t>
      </w:r>
      <w:r w:rsidRPr="00A47B88">
        <w:rPr>
          <w:rFonts w:ascii="Times New Roman" w:hAnsi="Times New Roman" w:cs="David" w:hint="cs"/>
          <w:sz w:val="24"/>
          <w:szCs w:val="24"/>
          <w:rtl/>
          <w:lang w:bidi="he-IL"/>
        </w:rPr>
        <w:t>,</w:t>
      </w:r>
      <w:r w:rsidR="006017A5" w:rsidRPr="00A47B88">
        <w:rPr>
          <w:rFonts w:ascii="Times New Roman" w:hAnsi="Times New Roman" w:cs="David" w:hint="cs"/>
          <w:sz w:val="24"/>
          <w:szCs w:val="24"/>
          <w:rtl/>
          <w:lang w:bidi="he-IL"/>
        </w:rPr>
        <w:t xml:space="preserve"> </w:t>
      </w:r>
      <w:r w:rsidR="000C6F38" w:rsidRPr="00A47B88">
        <w:rPr>
          <w:rFonts w:ascii="Times New Roman" w:hAnsi="Times New Roman" w:cs="David" w:hint="cs"/>
          <w:sz w:val="24"/>
          <w:szCs w:val="24"/>
          <w:rtl/>
          <w:lang w:bidi="he-IL"/>
        </w:rPr>
        <w:t xml:space="preserve">המשלב יחדיו את מותו ותחייתו של האל. שנית, זהות המוען: בניגוד למכתבים שנכתבו בידי בעלי תפקידים במקדש או בארמון המשמרים מיתולוגמות ותמות ספרותיות שונות </w:t>
      </w:r>
      <w:r w:rsidR="000C6F38" w:rsidRPr="00A47B88">
        <w:rPr>
          <w:rFonts w:ascii="Times New Roman" w:hAnsi="Times New Roman" w:cs="David" w:hint="cs"/>
          <w:sz w:val="24"/>
          <w:szCs w:val="24"/>
          <w:rtl/>
          <w:lang w:bidi="he-IL"/>
        </w:rPr>
        <w:lastRenderedPageBreak/>
        <w:t xml:space="preserve">(וידועים במיוחד מכתביו המלומדים של </w:t>
      </w:r>
      <w:proofErr w:type="spellStart"/>
      <w:r w:rsidR="00792EAB" w:rsidRPr="00A47B88">
        <w:rPr>
          <w:rFonts w:ascii="Times New Roman" w:hAnsi="Times New Roman" w:cs="David"/>
          <w:sz w:val="24"/>
          <w:szCs w:val="24"/>
          <w:lang w:bidi="he-IL"/>
        </w:rPr>
        <w:t>N</w:t>
      </w:r>
      <w:r w:rsidR="00792EAB" w:rsidRPr="00A47B88">
        <w:rPr>
          <w:rFonts w:ascii="Times New Roman" w:hAnsi="Times New Roman" w:cs="Times New Roman"/>
          <w:sz w:val="24"/>
          <w:szCs w:val="24"/>
          <w:lang w:bidi="he-IL"/>
        </w:rPr>
        <w:t>ū</w:t>
      </w:r>
      <w:r w:rsidR="00792EAB" w:rsidRPr="00A47B88">
        <w:rPr>
          <w:rFonts w:ascii="Times New Roman" w:hAnsi="Times New Roman" w:cs="David"/>
          <w:sz w:val="24"/>
          <w:szCs w:val="24"/>
          <w:lang w:bidi="he-IL"/>
        </w:rPr>
        <w:t>r-S</w:t>
      </w:r>
      <w:r w:rsidR="00792EAB" w:rsidRPr="00A47B88">
        <w:rPr>
          <w:rFonts w:ascii="Times New Roman" w:hAnsi="Times New Roman" w:cs="Times New Roman"/>
          <w:sz w:val="24"/>
          <w:szCs w:val="24"/>
          <w:lang w:bidi="he-IL"/>
        </w:rPr>
        <w:t>în</w:t>
      </w:r>
      <w:proofErr w:type="spellEnd"/>
      <w:r w:rsidR="000C6F38" w:rsidRPr="00A47B88">
        <w:rPr>
          <w:rFonts w:ascii="Times New Roman" w:hAnsi="Times New Roman" w:cs="David" w:hint="cs"/>
          <w:sz w:val="24"/>
          <w:szCs w:val="24"/>
          <w:rtl/>
          <w:lang w:bidi="he-IL"/>
        </w:rPr>
        <w:t xml:space="preserve"> שגריר מארי בחלב),</w:t>
      </w:r>
      <w:r w:rsidR="001E0231" w:rsidRPr="00A47B88">
        <w:rPr>
          <w:rStyle w:val="FootnoteReference"/>
          <w:rFonts w:ascii="Times New Roman" w:hAnsi="Times New Roman" w:cs="David"/>
          <w:sz w:val="24"/>
          <w:szCs w:val="24"/>
          <w:rtl/>
          <w:lang w:bidi="he-IL"/>
        </w:rPr>
        <w:footnoteReference w:id="38"/>
      </w:r>
      <w:r w:rsidR="000C6F38" w:rsidRPr="00A47B88">
        <w:rPr>
          <w:rFonts w:ascii="Times New Roman" w:hAnsi="Times New Roman" w:cs="David" w:hint="cs"/>
          <w:sz w:val="24"/>
          <w:szCs w:val="24"/>
          <w:rtl/>
          <w:lang w:bidi="he-IL"/>
        </w:rPr>
        <w:t xml:space="preserve"> מוען המכתב הנוכחי</w:t>
      </w:r>
      <w:r w:rsidR="00BA09EE" w:rsidRPr="00A47B88">
        <w:rPr>
          <w:rFonts w:ascii="Times New Roman" w:eastAsia="Calibri" w:hAnsi="Times New Roman" w:cs="David" w:hint="cs"/>
          <w:sz w:val="24"/>
          <w:szCs w:val="24"/>
          <w:rtl/>
          <w:lang w:bidi="he-IL"/>
        </w:rPr>
        <w:t xml:space="preserve"> </w:t>
      </w:r>
      <w:proofErr w:type="spellStart"/>
      <w:r w:rsidR="00BA09EE" w:rsidRPr="00A47B88">
        <w:rPr>
          <w:rFonts w:ascii="Times New Roman" w:eastAsia="Calibri" w:hAnsi="Times New Roman" w:cs="Times New Roman"/>
          <w:sz w:val="24"/>
          <w:szCs w:val="24"/>
          <w:lang w:val="en-GB" w:bidi="he-IL"/>
        </w:rPr>
        <w:t>Ḫ</w:t>
      </w:r>
      <w:r w:rsidR="00BA09EE" w:rsidRPr="00A47B88">
        <w:rPr>
          <w:rFonts w:ascii="Times New Roman" w:eastAsia="Calibri" w:hAnsi="Times New Roman" w:cs="David"/>
          <w:sz w:val="24"/>
          <w:szCs w:val="24"/>
          <w:lang w:val="en-GB" w:bidi="he-IL"/>
        </w:rPr>
        <w:t>ammi-i</w:t>
      </w:r>
      <w:r w:rsidR="00BA09EE" w:rsidRPr="00A47B88">
        <w:rPr>
          <w:rFonts w:ascii="Times New Roman" w:eastAsia="Calibri" w:hAnsi="Times New Roman" w:cs="Times New Roman"/>
          <w:sz w:val="24"/>
          <w:szCs w:val="24"/>
          <w:lang w:val="en-GB" w:bidi="he-IL"/>
        </w:rPr>
        <w:t>š</w:t>
      </w:r>
      <w:r w:rsidR="00BA09EE" w:rsidRPr="00A47B88">
        <w:rPr>
          <w:rFonts w:ascii="Times New Roman" w:eastAsia="Calibri" w:hAnsi="Times New Roman" w:cs="David"/>
          <w:sz w:val="24"/>
          <w:szCs w:val="24"/>
          <w:lang w:val="en-GB" w:bidi="he-IL"/>
        </w:rPr>
        <w:t>tamar</w:t>
      </w:r>
      <w:proofErr w:type="spellEnd"/>
      <w:r w:rsidR="00792EAB" w:rsidRPr="00A47B88">
        <w:rPr>
          <w:rFonts w:ascii="Times New Roman" w:eastAsia="Calibri" w:hAnsi="Times New Roman" w:cs="David" w:hint="cs"/>
          <w:sz w:val="24"/>
          <w:szCs w:val="24"/>
          <w:rtl/>
          <w:lang w:bidi="he-IL"/>
        </w:rPr>
        <w:t>,</w:t>
      </w:r>
      <w:r w:rsidR="00792EAB" w:rsidRPr="00A47B88">
        <w:rPr>
          <w:rFonts w:ascii="Times New Roman" w:eastAsia="Calibri" w:hAnsi="Times New Roman" w:cs="David"/>
          <w:sz w:val="24"/>
          <w:szCs w:val="24"/>
          <w:lang w:bidi="he-IL"/>
        </w:rPr>
        <w:t xml:space="preserve"> </w:t>
      </w:r>
      <w:r w:rsidR="000C6F38" w:rsidRPr="00A47B88">
        <w:rPr>
          <w:rFonts w:ascii="Times New Roman" w:hAnsi="Times New Roman" w:cs="David" w:hint="cs"/>
          <w:sz w:val="24"/>
          <w:szCs w:val="24"/>
          <w:rtl/>
          <w:lang w:bidi="he-IL"/>
        </w:rPr>
        <w:t xml:space="preserve">הוא ראש שבט אמורי סמי-נוודי, </w:t>
      </w:r>
      <w:r w:rsidR="00CC0DB2" w:rsidRPr="00A47B88">
        <w:rPr>
          <w:rFonts w:ascii="Times New Roman" w:hAnsi="Times New Roman" w:cs="David" w:hint="cs"/>
          <w:sz w:val="24"/>
          <w:szCs w:val="24"/>
          <w:rtl/>
          <w:lang w:bidi="he-IL"/>
        </w:rPr>
        <w:t>אשר שיבץ</w:t>
      </w:r>
      <w:r w:rsidR="000C6F38" w:rsidRPr="00A47B88">
        <w:rPr>
          <w:rFonts w:ascii="Times New Roman" w:hAnsi="Times New Roman" w:cs="David" w:hint="cs"/>
          <w:sz w:val="24"/>
          <w:szCs w:val="24"/>
          <w:rtl/>
          <w:lang w:bidi="he-IL"/>
        </w:rPr>
        <w:t xml:space="preserve"> במכתבו קללות וביטויים גסים ו</w:t>
      </w:r>
      <w:r w:rsidR="00CC0DB2" w:rsidRPr="00A47B88">
        <w:rPr>
          <w:rFonts w:ascii="Times New Roman" w:hAnsi="Times New Roman" w:cs="David" w:hint="cs"/>
          <w:sz w:val="24"/>
          <w:szCs w:val="24"/>
          <w:rtl/>
          <w:lang w:bidi="he-IL"/>
        </w:rPr>
        <w:t>ה</w:t>
      </w:r>
      <w:r w:rsidR="000C6F38" w:rsidRPr="00A47B88">
        <w:rPr>
          <w:rFonts w:ascii="Times New Roman" w:hAnsi="Times New Roman" w:cs="David" w:hint="cs"/>
          <w:sz w:val="24"/>
          <w:szCs w:val="24"/>
          <w:rtl/>
          <w:lang w:bidi="he-IL"/>
        </w:rPr>
        <w:t>פציר בנמענו להישאר נאמן לאתוס הנוודי. יש בכך כדי ללמד כי דמותו של</w:t>
      </w:r>
      <w:r w:rsidR="006017A5" w:rsidRPr="00A47B88">
        <w:rPr>
          <w:rFonts w:ascii="Times New Roman" w:hAnsi="Times New Roman" w:cs="David" w:hint="cs"/>
          <w:sz w:val="24"/>
          <w:szCs w:val="24"/>
          <w:rtl/>
          <w:lang w:bidi="he-IL"/>
        </w:rPr>
        <w:t xml:space="preserve"> האל המכונה</w:t>
      </w:r>
      <w:r w:rsidR="000C6F38" w:rsidRPr="00A47B88">
        <w:rPr>
          <w:rFonts w:ascii="Times New Roman" w:hAnsi="Times New Roman" w:cs="David" w:hint="cs"/>
          <w:sz w:val="24"/>
          <w:szCs w:val="24"/>
          <w:rtl/>
          <w:lang w:bidi="he-IL"/>
        </w:rPr>
        <w:t xml:space="preserve"> דומוזי כ-</w:t>
      </w:r>
      <w:r w:rsidR="000C6F38" w:rsidRPr="00A47B88">
        <w:rPr>
          <w:rFonts w:ascii="Times New Roman" w:hAnsi="Times New Roman" w:cs="David"/>
          <w:sz w:val="24"/>
          <w:szCs w:val="24"/>
          <w:lang w:bidi="he-IL"/>
        </w:rPr>
        <w:t>resurrected god</w:t>
      </w:r>
      <w:r w:rsidR="000C6F38" w:rsidRPr="00A47B88">
        <w:rPr>
          <w:rFonts w:ascii="Times New Roman" w:hAnsi="Times New Roman" w:cs="David" w:hint="cs"/>
          <w:sz w:val="24"/>
          <w:szCs w:val="24"/>
          <w:rtl/>
          <w:lang w:bidi="he-IL"/>
        </w:rPr>
        <w:t xml:space="preserve"> נפוצה בעם, ולא נשארה בתחום הפולחן או בתי הספר לסופרים בלבד.</w:t>
      </w:r>
    </w:p>
    <w:p w14:paraId="2F0F4BFA" w14:textId="3CEA4EDF" w:rsidR="000C6F38" w:rsidRPr="00A47B88" w:rsidRDefault="000C6F38" w:rsidP="000C6F38">
      <w:pPr>
        <w:bidi/>
        <w:spacing w:after="0" w:line="480" w:lineRule="auto"/>
        <w:ind w:firstLine="630"/>
        <w:jc w:val="both"/>
        <w:rPr>
          <w:rFonts w:ascii="Times New Roman" w:hAnsi="Times New Roman" w:cs="David"/>
          <w:sz w:val="24"/>
          <w:szCs w:val="24"/>
          <w:rtl/>
          <w:lang w:bidi="he-IL"/>
        </w:rPr>
      </w:pPr>
      <w:r w:rsidRPr="00A47B88">
        <w:rPr>
          <w:rFonts w:ascii="Times New Roman" w:hAnsi="Times New Roman" w:cs="David" w:hint="cs"/>
          <w:sz w:val="24"/>
          <w:szCs w:val="24"/>
          <w:rtl/>
          <w:lang w:bidi="he-IL"/>
        </w:rPr>
        <w:t xml:space="preserve">שתי רשימות </w:t>
      </w:r>
      <w:r w:rsidR="00CC0DB2" w:rsidRPr="00A47B88">
        <w:rPr>
          <w:rFonts w:ascii="Times New Roman" w:hAnsi="Times New Roman" w:cs="David" w:hint="cs"/>
          <w:sz w:val="24"/>
          <w:szCs w:val="24"/>
          <w:rtl/>
          <w:lang w:bidi="he-IL"/>
        </w:rPr>
        <w:t>כלכליות</w:t>
      </w:r>
      <w:r w:rsidRPr="00A47B88">
        <w:rPr>
          <w:rFonts w:ascii="Times New Roman" w:hAnsi="Times New Roman" w:cs="David" w:hint="cs"/>
          <w:sz w:val="24"/>
          <w:szCs w:val="24"/>
          <w:rtl/>
          <w:lang w:bidi="he-IL"/>
        </w:rPr>
        <w:t xml:space="preserve"> ממארי מחזקות את הרושם העולה ממכתב זה, כי בני מארי ראו בדומוזי </w:t>
      </w:r>
      <w:r w:rsidRPr="00A47B88">
        <w:rPr>
          <w:rFonts w:ascii="Times New Roman" w:hAnsi="Times New Roman" w:cs="David"/>
          <w:sz w:val="24"/>
          <w:szCs w:val="24"/>
          <w:lang w:bidi="he-IL"/>
        </w:rPr>
        <w:t>a dying and rising god</w:t>
      </w:r>
      <w:r w:rsidR="007F04E0" w:rsidRPr="00A47B88">
        <w:rPr>
          <w:rFonts w:ascii="Times New Roman" w:hAnsi="Times New Roman" w:cs="David" w:hint="cs"/>
          <w:sz w:val="24"/>
          <w:szCs w:val="24"/>
          <w:rtl/>
          <w:lang w:bidi="he-IL"/>
        </w:rPr>
        <w:t>, ושאירועים אלו צויינו במקדש</w:t>
      </w:r>
      <w:r w:rsidR="00792EAB" w:rsidRPr="00A47B88">
        <w:rPr>
          <w:rFonts w:ascii="Times New Roman" w:hAnsi="Times New Roman" w:cs="David" w:hint="cs"/>
          <w:sz w:val="24"/>
          <w:szCs w:val="24"/>
          <w:rtl/>
          <w:lang w:bidi="he-IL"/>
        </w:rPr>
        <w:t xml:space="preserve">, כפי שרומז מכתבו של </w:t>
      </w:r>
      <w:proofErr w:type="spellStart"/>
      <w:r w:rsidR="00792EAB" w:rsidRPr="00A47B88">
        <w:rPr>
          <w:rFonts w:ascii="Times New Roman" w:eastAsia="Calibri" w:hAnsi="Times New Roman" w:cs="David"/>
          <w:sz w:val="24"/>
          <w:szCs w:val="24"/>
          <w:lang w:bidi="he-IL"/>
        </w:rPr>
        <w:t>ammi-i</w:t>
      </w:r>
      <w:r w:rsidR="00792EAB" w:rsidRPr="00A47B88">
        <w:rPr>
          <w:rFonts w:ascii="Times New Roman" w:eastAsia="Calibri" w:hAnsi="Times New Roman" w:cs="Times New Roman"/>
          <w:sz w:val="24"/>
          <w:szCs w:val="24"/>
          <w:lang w:bidi="he-IL"/>
        </w:rPr>
        <w:t>š</w:t>
      </w:r>
      <w:r w:rsidR="00792EAB" w:rsidRPr="00A47B88">
        <w:rPr>
          <w:rFonts w:ascii="Times New Roman" w:eastAsia="Calibri" w:hAnsi="Times New Roman" w:cs="David"/>
          <w:sz w:val="24"/>
          <w:szCs w:val="24"/>
          <w:lang w:bidi="he-IL"/>
        </w:rPr>
        <w:t>tamar</w:t>
      </w:r>
      <w:proofErr w:type="spellEnd"/>
      <w:r w:rsidR="00792EAB" w:rsidRPr="00A47B88">
        <w:rPr>
          <w:rFonts w:ascii="Times New Roman" w:eastAsia="Calibri" w:hAnsi="Times New Roman" w:cs="Times New Roman" w:hint="cs"/>
          <w:sz w:val="24"/>
          <w:szCs w:val="24"/>
          <w:rtl/>
          <w:lang w:bidi="he-IL"/>
        </w:rPr>
        <w:t>Ḫ</w:t>
      </w:r>
      <w:r w:rsidRPr="00A47B88">
        <w:rPr>
          <w:rFonts w:ascii="Times New Roman" w:hAnsi="Times New Roman" w:cs="David" w:hint="cs"/>
          <w:sz w:val="24"/>
          <w:szCs w:val="24"/>
          <w:rtl/>
          <w:lang w:bidi="he-IL"/>
        </w:rPr>
        <w:t xml:space="preserve">. </w:t>
      </w:r>
    </w:p>
    <w:p w14:paraId="6F19729F" w14:textId="77777777" w:rsidR="00792EAB" w:rsidRPr="00A47B88" w:rsidRDefault="00792EAB" w:rsidP="00792EAB">
      <w:pPr>
        <w:bidi/>
        <w:spacing w:after="0" w:line="480" w:lineRule="auto"/>
        <w:ind w:firstLine="630"/>
        <w:jc w:val="both"/>
        <w:rPr>
          <w:rFonts w:ascii="Times New Roman" w:hAnsi="Times New Roman" w:cs="David"/>
          <w:sz w:val="24"/>
          <w:szCs w:val="24"/>
          <w:rtl/>
          <w:lang w:bidi="he-IL"/>
        </w:rPr>
      </w:pPr>
    </w:p>
    <w:p w14:paraId="78E276A1" w14:textId="31084830" w:rsidR="000C6F38" w:rsidRPr="00A47B88" w:rsidRDefault="006017A5" w:rsidP="000C6F38">
      <w:pPr>
        <w:bidi/>
        <w:spacing w:after="0" w:line="480" w:lineRule="auto"/>
        <w:ind w:firstLine="630"/>
        <w:jc w:val="both"/>
        <w:rPr>
          <w:rFonts w:ascii="Times New Roman" w:hAnsi="Times New Roman" w:cs="David"/>
          <w:sz w:val="24"/>
          <w:szCs w:val="24"/>
          <w:rtl/>
          <w:lang w:bidi="he-IL"/>
        </w:rPr>
      </w:pPr>
      <w:r w:rsidRPr="00A47B88">
        <w:rPr>
          <w:rFonts w:ascii="Times New Roman" w:hAnsi="Times New Roman" w:cs="David" w:hint="cs"/>
          <w:sz w:val="24"/>
          <w:szCs w:val="24"/>
          <w:rtl/>
          <w:lang w:bidi="he-IL"/>
        </w:rPr>
        <w:t>2</w:t>
      </w:r>
      <w:r w:rsidR="000C6F38" w:rsidRPr="00A47B88">
        <w:rPr>
          <w:rFonts w:ascii="Times New Roman" w:hAnsi="Times New Roman" w:cs="David" w:hint="cs"/>
          <w:sz w:val="24"/>
          <w:szCs w:val="24"/>
          <w:rtl/>
          <w:lang w:bidi="he-IL"/>
        </w:rPr>
        <w:t xml:space="preserve">. לוח </w:t>
      </w:r>
      <w:r w:rsidR="000C6F38" w:rsidRPr="00A47B88">
        <w:rPr>
          <w:rFonts w:ascii="Times New Roman" w:hAnsi="Times New Roman" w:cstheme="majorBidi"/>
          <w:sz w:val="24"/>
          <w:szCs w:val="24"/>
          <w:lang w:bidi="he-IL"/>
        </w:rPr>
        <w:t>A.4540</w:t>
      </w:r>
      <w:r w:rsidR="000C6F38" w:rsidRPr="00A47B88">
        <w:rPr>
          <w:rFonts w:ascii="Times New Roman" w:hAnsi="Times New Roman" w:cs="David" w:hint="cs"/>
          <w:sz w:val="24"/>
          <w:szCs w:val="24"/>
          <w:rtl/>
          <w:lang w:bidi="he-IL"/>
        </w:rPr>
        <w:t xml:space="preserve"> ממארי מעיד על קיום טקס קבורתו של דומוזי, בתעדו את כמויות שמן השומשום הנדרשות לניקוי והברקת פסלו בעת קבורתו. </w:t>
      </w:r>
    </w:p>
    <w:tbl>
      <w:tblPr>
        <w:tblStyle w:val="TableGrid"/>
        <w:bidiVisual/>
        <w:tblW w:w="0" w:type="auto"/>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3966"/>
      </w:tblGrid>
      <w:tr w:rsidR="000C6F38" w:rsidRPr="00A47B88" w14:paraId="39906E2D" w14:textId="77777777" w:rsidTr="00C20CDA">
        <w:tc>
          <w:tcPr>
            <w:tcW w:w="3962" w:type="dxa"/>
          </w:tcPr>
          <w:p w14:paraId="22EE0343" w14:textId="77777777" w:rsidR="000C6F38" w:rsidRPr="00A47B88" w:rsidRDefault="000C6F38" w:rsidP="000C6F38">
            <w:pPr>
              <w:spacing w:line="360" w:lineRule="auto"/>
              <w:jc w:val="both"/>
              <w:rPr>
                <w:rFonts w:ascii="Times New Roman" w:hAnsi="Times New Roman" w:cstheme="majorBidi"/>
              </w:rPr>
            </w:pPr>
            <w:r w:rsidRPr="00A47B88">
              <w:rPr>
                <w:rFonts w:ascii="Times New Roman" w:hAnsi="Times New Roman" w:cstheme="majorBidi"/>
              </w:rPr>
              <w:t xml:space="preserve">One </w:t>
            </w:r>
            <w:proofErr w:type="spellStart"/>
            <w:r w:rsidRPr="00A47B88">
              <w:rPr>
                <w:rFonts w:ascii="Times New Roman" w:hAnsi="Times New Roman" w:cstheme="majorBidi"/>
                <w:i/>
                <w:iCs/>
              </w:rPr>
              <w:t>qa</w:t>
            </w:r>
            <w:proofErr w:type="spellEnd"/>
            <w:r w:rsidRPr="00A47B88">
              <w:rPr>
                <w:rFonts w:ascii="Times New Roman" w:hAnsi="Times New Roman" w:cstheme="majorBidi"/>
              </w:rPr>
              <w:t xml:space="preserve"> of oil</w:t>
            </w:r>
          </w:p>
        </w:tc>
        <w:tc>
          <w:tcPr>
            <w:tcW w:w="3966" w:type="dxa"/>
          </w:tcPr>
          <w:p w14:paraId="1FFFF616" w14:textId="28F0C72C" w:rsidR="000C6F38" w:rsidRPr="00A47B88" w:rsidRDefault="000C6F38" w:rsidP="000C6F38">
            <w:pPr>
              <w:spacing w:line="360" w:lineRule="auto"/>
              <w:jc w:val="both"/>
              <w:rPr>
                <w:rFonts w:ascii="Times New Roman" w:hAnsi="Times New Roman" w:cstheme="majorBidi"/>
                <w:rtl/>
              </w:rPr>
            </w:pPr>
          </w:p>
        </w:tc>
      </w:tr>
      <w:tr w:rsidR="000C6F38" w:rsidRPr="00A47B88" w14:paraId="4866AC29" w14:textId="77777777" w:rsidTr="00C20CDA">
        <w:tc>
          <w:tcPr>
            <w:tcW w:w="3962" w:type="dxa"/>
          </w:tcPr>
          <w:p w14:paraId="74DF996C" w14:textId="77777777" w:rsidR="000C6F38" w:rsidRPr="00A47B88" w:rsidRDefault="000C6F38" w:rsidP="000C6F38">
            <w:pPr>
              <w:spacing w:line="360" w:lineRule="auto"/>
              <w:jc w:val="both"/>
              <w:rPr>
                <w:rFonts w:ascii="Times New Roman" w:hAnsi="Times New Roman" w:cstheme="majorBidi"/>
                <w:rtl/>
              </w:rPr>
            </w:pPr>
            <w:r w:rsidRPr="00A47B88">
              <w:rPr>
                <w:rFonts w:ascii="Times New Roman" w:hAnsi="Times New Roman" w:cstheme="majorBidi"/>
              </w:rPr>
              <w:t xml:space="preserve">for the bathing of (the statue of) </w:t>
            </w:r>
            <w:proofErr w:type="spellStart"/>
            <w:r w:rsidRPr="00A47B88">
              <w:rPr>
                <w:rFonts w:ascii="Times New Roman" w:hAnsi="Times New Roman" w:cstheme="majorBidi"/>
              </w:rPr>
              <w:t>Ištar</w:t>
            </w:r>
            <w:proofErr w:type="spellEnd"/>
            <w:r w:rsidRPr="00A47B88">
              <w:rPr>
                <w:rFonts w:ascii="Times New Roman" w:hAnsi="Times New Roman" w:cstheme="majorBidi"/>
              </w:rPr>
              <w:t xml:space="preserve">. </w:t>
            </w:r>
          </w:p>
        </w:tc>
        <w:tc>
          <w:tcPr>
            <w:tcW w:w="3966" w:type="dxa"/>
          </w:tcPr>
          <w:p w14:paraId="410DC5B6" w14:textId="38159D21" w:rsidR="000C6F38" w:rsidRPr="00A47B88" w:rsidRDefault="000C6F38" w:rsidP="000C6F38">
            <w:pPr>
              <w:spacing w:line="360" w:lineRule="auto"/>
              <w:jc w:val="both"/>
              <w:rPr>
                <w:rFonts w:ascii="Times New Roman" w:hAnsi="Times New Roman" w:cstheme="majorBidi"/>
                <w:i/>
                <w:iCs/>
                <w:rtl/>
              </w:rPr>
            </w:pPr>
          </w:p>
        </w:tc>
      </w:tr>
      <w:tr w:rsidR="000C6F38" w:rsidRPr="00A47B88" w14:paraId="7D490B68" w14:textId="77777777" w:rsidTr="00C20CDA">
        <w:tc>
          <w:tcPr>
            <w:tcW w:w="3962" w:type="dxa"/>
          </w:tcPr>
          <w:p w14:paraId="25E780F4" w14:textId="77777777" w:rsidR="000C6F38" w:rsidRPr="00A47B88" w:rsidRDefault="000C6F38" w:rsidP="000C6F38">
            <w:pPr>
              <w:spacing w:line="360" w:lineRule="auto"/>
              <w:jc w:val="both"/>
              <w:rPr>
                <w:rFonts w:ascii="Times New Roman" w:hAnsi="Times New Roman" w:cstheme="majorBidi"/>
                <w:rtl/>
              </w:rPr>
            </w:pPr>
            <w:r w:rsidRPr="00A47B88">
              <w:rPr>
                <w:rFonts w:ascii="Times New Roman" w:hAnsi="Times New Roman" w:cstheme="majorBidi"/>
              </w:rPr>
              <w:t>15 shekels</w:t>
            </w:r>
            <w:r w:rsidRPr="00A47B88">
              <w:rPr>
                <w:rFonts w:ascii="Times New Roman" w:hAnsi="Times New Roman" w:cstheme="majorBidi"/>
                <w:i/>
                <w:iCs/>
              </w:rPr>
              <w:t xml:space="preserve"> </w:t>
            </w:r>
            <w:r w:rsidRPr="00A47B88">
              <w:rPr>
                <w:rFonts w:ascii="Times New Roman" w:hAnsi="Times New Roman" w:cstheme="majorBidi"/>
              </w:rPr>
              <w:t>of oil</w:t>
            </w:r>
          </w:p>
        </w:tc>
        <w:tc>
          <w:tcPr>
            <w:tcW w:w="3966" w:type="dxa"/>
          </w:tcPr>
          <w:p w14:paraId="3D4AE53C" w14:textId="3039D308" w:rsidR="000C6F38" w:rsidRPr="00A47B88" w:rsidRDefault="000C6F38" w:rsidP="000C6F38">
            <w:pPr>
              <w:spacing w:line="360" w:lineRule="auto"/>
              <w:jc w:val="both"/>
              <w:rPr>
                <w:rFonts w:ascii="Times New Roman" w:hAnsi="Times New Roman" w:cstheme="majorBidi"/>
                <w:i/>
                <w:iCs/>
                <w:rtl/>
              </w:rPr>
            </w:pPr>
          </w:p>
        </w:tc>
      </w:tr>
      <w:tr w:rsidR="000C6F38" w:rsidRPr="00A47B88" w14:paraId="13BD363C" w14:textId="77777777" w:rsidTr="00C20CDA">
        <w:tc>
          <w:tcPr>
            <w:tcW w:w="3962" w:type="dxa"/>
          </w:tcPr>
          <w:p w14:paraId="76478219" w14:textId="77777777" w:rsidR="000C6F38" w:rsidRPr="00A47B88" w:rsidRDefault="000C6F38" w:rsidP="000C6F38">
            <w:pPr>
              <w:spacing w:line="360" w:lineRule="auto"/>
              <w:jc w:val="both"/>
              <w:rPr>
                <w:rFonts w:ascii="Times New Roman" w:hAnsi="Times New Roman" w:cstheme="majorBidi"/>
              </w:rPr>
            </w:pPr>
            <w:r w:rsidRPr="00A47B88">
              <w:rPr>
                <w:rFonts w:ascii="Times New Roman" w:hAnsi="Times New Roman" w:cstheme="majorBidi"/>
              </w:rPr>
              <w:t>for the burial</w:t>
            </w:r>
          </w:p>
        </w:tc>
        <w:tc>
          <w:tcPr>
            <w:tcW w:w="3966" w:type="dxa"/>
          </w:tcPr>
          <w:p w14:paraId="3056F9E3" w14:textId="35619DCB" w:rsidR="000C6F38" w:rsidRPr="00A47B88" w:rsidRDefault="000C6F38" w:rsidP="000C6F38">
            <w:pPr>
              <w:spacing w:line="360" w:lineRule="auto"/>
              <w:jc w:val="both"/>
              <w:rPr>
                <w:rFonts w:ascii="Times New Roman" w:hAnsi="Times New Roman" w:cstheme="majorBidi"/>
                <w:rtl/>
              </w:rPr>
            </w:pPr>
          </w:p>
        </w:tc>
      </w:tr>
      <w:tr w:rsidR="000C6F38" w:rsidRPr="00A47B88" w14:paraId="73953D73" w14:textId="77777777" w:rsidTr="00C20CDA">
        <w:tc>
          <w:tcPr>
            <w:tcW w:w="3962" w:type="dxa"/>
          </w:tcPr>
          <w:p w14:paraId="5CD65B2F" w14:textId="77777777" w:rsidR="000C6F38" w:rsidRPr="00A47B88" w:rsidRDefault="000C6F38" w:rsidP="000C6F38">
            <w:pPr>
              <w:spacing w:line="360" w:lineRule="auto"/>
              <w:jc w:val="both"/>
              <w:rPr>
                <w:rFonts w:ascii="Times New Roman" w:hAnsi="Times New Roman" w:cstheme="majorBidi"/>
                <w:rtl/>
              </w:rPr>
            </w:pPr>
            <w:r w:rsidRPr="00A47B88">
              <w:rPr>
                <w:rFonts w:ascii="Times New Roman" w:hAnsi="Times New Roman" w:cstheme="majorBidi"/>
              </w:rPr>
              <w:t xml:space="preserve">of (the statue of) </w:t>
            </w:r>
            <w:proofErr w:type="spellStart"/>
            <w:r w:rsidRPr="00A47B88">
              <w:rPr>
                <w:rFonts w:ascii="Times New Roman" w:hAnsi="Times New Roman" w:cstheme="majorBidi"/>
              </w:rPr>
              <w:t>Dumuzi</w:t>
            </w:r>
            <w:proofErr w:type="spellEnd"/>
            <w:r w:rsidRPr="00A47B88">
              <w:rPr>
                <w:rFonts w:ascii="Times New Roman" w:hAnsi="Times New Roman" w:cstheme="majorBidi"/>
              </w:rPr>
              <w:t>.</w:t>
            </w:r>
          </w:p>
        </w:tc>
        <w:tc>
          <w:tcPr>
            <w:tcW w:w="3966" w:type="dxa"/>
          </w:tcPr>
          <w:p w14:paraId="26750D8A" w14:textId="7CEF3DF3" w:rsidR="000C6F38" w:rsidRPr="00A47B88" w:rsidRDefault="000C6F38" w:rsidP="000C6F38">
            <w:pPr>
              <w:spacing w:line="360" w:lineRule="auto"/>
              <w:jc w:val="both"/>
              <w:rPr>
                <w:rFonts w:ascii="Times New Roman" w:hAnsi="Times New Roman" w:cstheme="majorBidi"/>
                <w:rtl/>
              </w:rPr>
            </w:pPr>
          </w:p>
        </w:tc>
      </w:tr>
      <w:tr w:rsidR="000C6F38" w:rsidRPr="00A47B88" w14:paraId="51152ECE" w14:textId="77777777" w:rsidTr="00C20CDA">
        <w:tc>
          <w:tcPr>
            <w:tcW w:w="3962" w:type="dxa"/>
          </w:tcPr>
          <w:p w14:paraId="3F634835" w14:textId="77777777" w:rsidR="000C6F38" w:rsidRPr="00A47B88" w:rsidRDefault="000C6F38" w:rsidP="000C6F38">
            <w:pPr>
              <w:spacing w:line="360" w:lineRule="auto"/>
              <w:jc w:val="both"/>
              <w:rPr>
                <w:rFonts w:ascii="Times New Roman" w:hAnsi="Times New Roman" w:cstheme="majorBidi"/>
                <w:rtl/>
              </w:rPr>
            </w:pPr>
            <w:r w:rsidRPr="00A47B88">
              <w:rPr>
                <w:rFonts w:ascii="Times New Roman" w:hAnsi="Times New Roman" w:cstheme="majorBidi"/>
              </w:rPr>
              <w:t>Month of Abu, day 19</w:t>
            </w:r>
            <w:r w:rsidRPr="00A47B88">
              <w:rPr>
                <w:rFonts w:ascii="Times New Roman" w:hAnsi="Times New Roman" w:cstheme="majorBidi"/>
                <w:vertAlign w:val="superscript"/>
              </w:rPr>
              <w:t>th</w:t>
            </w:r>
            <w:r w:rsidRPr="00A47B88">
              <w:rPr>
                <w:rFonts w:ascii="Times New Roman" w:hAnsi="Times New Roman" w:cstheme="majorBidi"/>
              </w:rPr>
              <w:t>,</w:t>
            </w:r>
          </w:p>
        </w:tc>
        <w:tc>
          <w:tcPr>
            <w:tcW w:w="3966" w:type="dxa"/>
          </w:tcPr>
          <w:p w14:paraId="5ED5F497" w14:textId="01287EE1" w:rsidR="000C6F38" w:rsidRPr="00A47B88" w:rsidRDefault="000C6F38" w:rsidP="000C6F38">
            <w:pPr>
              <w:spacing w:line="360" w:lineRule="auto"/>
              <w:jc w:val="both"/>
              <w:rPr>
                <w:rFonts w:ascii="Times New Roman" w:hAnsi="Times New Roman" w:cstheme="majorBidi"/>
                <w:rtl/>
              </w:rPr>
            </w:pPr>
          </w:p>
        </w:tc>
      </w:tr>
      <w:tr w:rsidR="000C6F38" w:rsidRPr="00A47B88" w14:paraId="555F40AC" w14:textId="77777777" w:rsidTr="00C20CDA">
        <w:tc>
          <w:tcPr>
            <w:tcW w:w="3962" w:type="dxa"/>
          </w:tcPr>
          <w:p w14:paraId="34B16888" w14:textId="7D5D08B0" w:rsidR="000C6F38" w:rsidRPr="00A47B88" w:rsidRDefault="000C6F38" w:rsidP="000C6F38">
            <w:pPr>
              <w:spacing w:line="360" w:lineRule="auto"/>
              <w:jc w:val="both"/>
              <w:rPr>
                <w:rFonts w:ascii="Times New Roman" w:hAnsi="Times New Roman" w:cstheme="majorBidi"/>
                <w:rtl/>
              </w:rPr>
            </w:pPr>
            <w:r w:rsidRPr="00A47B88">
              <w:rPr>
                <w:rFonts w:ascii="Times New Roman" w:hAnsi="Times New Roman" w:cstheme="majorBidi"/>
              </w:rPr>
              <w:t xml:space="preserve">year in which </w:t>
            </w:r>
            <w:proofErr w:type="spellStart"/>
            <w:r w:rsidRPr="00A47B88">
              <w:rPr>
                <w:rFonts w:ascii="Times New Roman" w:hAnsi="Times New Roman" w:cstheme="majorBidi"/>
              </w:rPr>
              <w:t>Zimri-l</w:t>
            </w:r>
            <w:r w:rsidR="00792EAB" w:rsidRPr="00A47B88">
              <w:rPr>
                <w:rFonts w:ascii="Times New Roman" w:hAnsi="Times New Roman" w:cstheme="majorBidi"/>
              </w:rPr>
              <w:t>ī</w:t>
            </w:r>
            <w:r w:rsidRPr="00A47B88">
              <w:rPr>
                <w:rFonts w:ascii="Times New Roman" w:hAnsi="Times New Roman" w:cstheme="majorBidi"/>
              </w:rPr>
              <w:t>m</w:t>
            </w:r>
            <w:proofErr w:type="spellEnd"/>
          </w:p>
        </w:tc>
        <w:tc>
          <w:tcPr>
            <w:tcW w:w="3966" w:type="dxa"/>
          </w:tcPr>
          <w:p w14:paraId="1503FF21" w14:textId="09982AEC" w:rsidR="000C6F38" w:rsidRPr="00A47B88" w:rsidRDefault="000C6F38" w:rsidP="000C6F38">
            <w:pPr>
              <w:spacing w:line="360" w:lineRule="auto"/>
              <w:jc w:val="both"/>
              <w:rPr>
                <w:rFonts w:ascii="Times New Roman" w:hAnsi="Times New Roman" w:cstheme="majorBidi"/>
                <w:i/>
                <w:iCs/>
                <w:rtl/>
              </w:rPr>
            </w:pPr>
          </w:p>
        </w:tc>
      </w:tr>
      <w:tr w:rsidR="000C6F38" w:rsidRPr="00A47B88" w14:paraId="68BB08D6" w14:textId="77777777" w:rsidTr="00C20CDA">
        <w:tc>
          <w:tcPr>
            <w:tcW w:w="3962" w:type="dxa"/>
          </w:tcPr>
          <w:p w14:paraId="4240DC5A" w14:textId="663CF745" w:rsidR="000C6F38" w:rsidRPr="00A47B88" w:rsidRDefault="000C6F38" w:rsidP="000C6F38">
            <w:pPr>
              <w:spacing w:line="360" w:lineRule="auto"/>
              <w:jc w:val="both"/>
              <w:rPr>
                <w:rFonts w:ascii="Times New Roman" w:hAnsi="Times New Roman" w:cstheme="majorBidi"/>
                <w:rtl/>
              </w:rPr>
            </w:pPr>
            <w:r w:rsidRPr="00A47B88">
              <w:rPr>
                <w:rFonts w:ascii="Times New Roman" w:hAnsi="Times New Roman" w:cstheme="majorBidi"/>
              </w:rPr>
              <w:t xml:space="preserve">offered a great </w:t>
            </w:r>
            <w:proofErr w:type="spellStart"/>
            <w:r w:rsidRPr="00A47B88">
              <w:rPr>
                <w:rFonts w:ascii="Times New Roman" w:hAnsi="Times New Roman" w:cstheme="majorBidi"/>
              </w:rPr>
              <w:t>th</w:t>
            </w:r>
            <w:proofErr w:type="spellEnd"/>
            <w:r w:rsidRPr="00A47B88">
              <w:rPr>
                <w:rFonts w:ascii="Times New Roman" w:hAnsi="Times New Roman" w:cstheme="majorBidi"/>
              </w:rPr>
              <w:t>[</w:t>
            </w:r>
            <w:proofErr w:type="spellStart"/>
            <w:r w:rsidRPr="00A47B88">
              <w:rPr>
                <w:rFonts w:ascii="Times New Roman" w:hAnsi="Times New Roman" w:cstheme="majorBidi"/>
              </w:rPr>
              <w:t>ro</w:t>
            </w:r>
            <w:proofErr w:type="spellEnd"/>
            <w:r w:rsidRPr="00A47B88">
              <w:rPr>
                <w:rFonts w:ascii="Times New Roman" w:hAnsi="Times New Roman" w:cstheme="majorBidi"/>
              </w:rPr>
              <w:t>]ne for &lt;</w:t>
            </w:r>
            <w:proofErr w:type="spellStart"/>
            <w:r w:rsidRPr="00A47B88">
              <w:rPr>
                <w:rFonts w:ascii="Times New Roman" w:hAnsi="Times New Roman" w:cstheme="majorBidi"/>
              </w:rPr>
              <w:t>Šamaš</w:t>
            </w:r>
            <w:proofErr w:type="spellEnd"/>
            <w:r w:rsidRPr="00A47B88">
              <w:rPr>
                <w:rFonts w:ascii="Times New Roman" w:hAnsi="Times New Roman" w:cstheme="majorBidi"/>
              </w:rPr>
              <w:t>&gt; (=4</w:t>
            </w:r>
            <w:r w:rsidRPr="00A47B88">
              <w:rPr>
                <w:rFonts w:ascii="Times New Roman" w:hAnsi="Times New Roman" w:cstheme="majorBidi"/>
                <w:vertAlign w:val="superscript"/>
              </w:rPr>
              <w:t>th</w:t>
            </w:r>
            <w:r w:rsidRPr="00A47B88">
              <w:rPr>
                <w:rFonts w:ascii="Times New Roman" w:hAnsi="Times New Roman" w:cstheme="majorBidi"/>
              </w:rPr>
              <w:t xml:space="preserve"> year of </w:t>
            </w:r>
            <w:proofErr w:type="spellStart"/>
            <w:r w:rsidRPr="00A47B88">
              <w:rPr>
                <w:rFonts w:ascii="Times New Roman" w:hAnsi="Times New Roman" w:cstheme="majorBidi"/>
              </w:rPr>
              <w:t>Zimri-L</w:t>
            </w:r>
            <w:r w:rsidR="00792EAB" w:rsidRPr="00A47B88">
              <w:rPr>
                <w:rFonts w:ascii="Times New Roman" w:hAnsi="Times New Roman" w:cstheme="majorBidi"/>
              </w:rPr>
              <w:t>ī</w:t>
            </w:r>
            <w:r w:rsidRPr="00A47B88">
              <w:rPr>
                <w:rFonts w:ascii="Times New Roman" w:hAnsi="Times New Roman" w:cstheme="majorBidi"/>
              </w:rPr>
              <w:t>m</w:t>
            </w:r>
            <w:proofErr w:type="spellEnd"/>
            <w:r w:rsidRPr="00A47B88">
              <w:rPr>
                <w:rFonts w:ascii="Times New Roman" w:hAnsi="Times New Roman" w:cstheme="majorBidi"/>
              </w:rPr>
              <w:t>).</w:t>
            </w:r>
          </w:p>
        </w:tc>
        <w:tc>
          <w:tcPr>
            <w:tcW w:w="3966" w:type="dxa"/>
          </w:tcPr>
          <w:p w14:paraId="4D5248AE" w14:textId="2DB36785" w:rsidR="000C6F38" w:rsidRPr="00A47B88" w:rsidRDefault="000C6F38" w:rsidP="000C6F38">
            <w:pPr>
              <w:spacing w:line="360" w:lineRule="auto"/>
              <w:jc w:val="both"/>
              <w:rPr>
                <w:rFonts w:ascii="Times New Roman" w:hAnsi="Times New Roman" w:cstheme="majorBidi"/>
                <w:i/>
                <w:iCs/>
                <w:rtl/>
              </w:rPr>
            </w:pPr>
          </w:p>
        </w:tc>
      </w:tr>
    </w:tbl>
    <w:p w14:paraId="6A4EDA79" w14:textId="77777777" w:rsidR="000C6F38" w:rsidRPr="00A47B88" w:rsidRDefault="000C6F38" w:rsidP="000C6F38">
      <w:pPr>
        <w:bidi/>
        <w:spacing w:after="0" w:line="480" w:lineRule="auto"/>
        <w:jc w:val="both"/>
        <w:rPr>
          <w:rFonts w:ascii="Times New Roman" w:hAnsi="Times New Roman" w:cs="David"/>
          <w:sz w:val="24"/>
          <w:szCs w:val="24"/>
          <w:rtl/>
          <w:lang w:bidi="he-IL"/>
        </w:rPr>
      </w:pPr>
    </w:p>
    <w:p w14:paraId="6E2040E6" w14:textId="15F419A7" w:rsidR="000C6F38" w:rsidRPr="00A47B88" w:rsidRDefault="000C6F38" w:rsidP="000C6F38">
      <w:pPr>
        <w:bidi/>
        <w:spacing w:after="0" w:line="480" w:lineRule="auto"/>
        <w:jc w:val="both"/>
        <w:rPr>
          <w:rFonts w:ascii="Times New Roman" w:hAnsi="Times New Roman" w:cs="David"/>
          <w:sz w:val="24"/>
          <w:szCs w:val="24"/>
          <w:rtl/>
          <w:lang w:bidi="he-IL"/>
        </w:rPr>
      </w:pPr>
      <w:r w:rsidRPr="00A47B88">
        <w:rPr>
          <w:rFonts w:ascii="Times New Roman" w:hAnsi="Times New Roman" w:cs="David" w:hint="cs"/>
          <w:sz w:val="24"/>
          <w:szCs w:val="24"/>
          <w:rtl/>
          <w:lang w:bidi="he-IL"/>
        </w:rPr>
        <w:t>כאשר פ</w:t>
      </w:r>
      <w:r w:rsidR="001D533B" w:rsidRPr="00A47B88">
        <w:rPr>
          <w:rFonts w:ascii="Times New Roman" w:hAnsi="Times New Roman" w:cs="David" w:hint="cs"/>
          <w:sz w:val="24"/>
          <w:szCs w:val="24"/>
          <w:rtl/>
          <w:lang w:bidi="he-IL"/>
        </w:rPr>
        <w:t>י</w:t>
      </w:r>
      <w:r w:rsidRPr="00A47B88">
        <w:rPr>
          <w:rFonts w:ascii="Times New Roman" w:hAnsi="Times New Roman" w:cs="David" w:hint="cs"/>
          <w:sz w:val="24"/>
          <w:szCs w:val="24"/>
          <w:rtl/>
          <w:lang w:bidi="he-IL"/>
        </w:rPr>
        <w:t xml:space="preserve">רסם לוח זה לראשונה בשנות השבעים, סבר </w:t>
      </w:r>
      <w:r w:rsidR="00792EAB" w:rsidRPr="00A47B88">
        <w:rPr>
          <w:rFonts w:ascii="Times New Roman" w:hAnsi="Times New Roman" w:cs="David" w:hint="cs"/>
          <w:sz w:val="24"/>
          <w:szCs w:val="24"/>
          <w:lang w:bidi="he-IL"/>
        </w:rPr>
        <w:t>D</w:t>
      </w:r>
      <w:proofErr w:type="spellStart"/>
      <w:r w:rsidR="006D0F4E" w:rsidRPr="00A47B88">
        <w:rPr>
          <w:rFonts w:ascii="Times New Roman" w:hAnsi="Times New Roman" w:cs="David"/>
          <w:sz w:val="24"/>
          <w:szCs w:val="24"/>
          <w:lang w:val="en-GB" w:bidi="he-IL"/>
        </w:rPr>
        <w:t>ossin</w:t>
      </w:r>
      <w:proofErr w:type="spellEnd"/>
      <w:r w:rsidRPr="00A47B88">
        <w:rPr>
          <w:rFonts w:ascii="Times New Roman" w:hAnsi="Times New Roman" w:cs="David" w:hint="cs"/>
          <w:sz w:val="24"/>
          <w:szCs w:val="24"/>
          <w:rtl/>
          <w:lang w:bidi="he-IL"/>
        </w:rPr>
        <w:t xml:space="preserve"> כי המילה </w:t>
      </w:r>
      <w:proofErr w:type="spellStart"/>
      <w:r w:rsidRPr="00A47B88">
        <w:rPr>
          <w:rFonts w:ascii="Times New Roman" w:hAnsi="Times New Roman" w:cstheme="majorBidi"/>
          <w:i/>
          <w:iCs/>
          <w:sz w:val="24"/>
          <w:szCs w:val="24"/>
          <w:lang w:bidi="he-IL"/>
        </w:rPr>
        <w:t>temrum</w:t>
      </w:r>
      <w:proofErr w:type="spellEnd"/>
      <w:r w:rsidRPr="00A47B88">
        <w:rPr>
          <w:rFonts w:ascii="Times New Roman" w:hAnsi="Times New Roman" w:cs="David" w:hint="cs"/>
          <w:sz w:val="24"/>
          <w:szCs w:val="24"/>
          <w:rtl/>
          <w:lang w:bidi="he-IL"/>
        </w:rPr>
        <w:t xml:space="preserve"> (שורה 4) היא יחידאית ועל כן פירש אותה כ-</w:t>
      </w:r>
      <w:r w:rsidRPr="00A47B88">
        <w:rPr>
          <w:rFonts w:ascii="Times New Roman" w:hAnsi="Times New Roman" w:cs="David"/>
          <w:sz w:val="24"/>
          <w:szCs w:val="24"/>
          <w:lang w:bidi="he-IL"/>
        </w:rPr>
        <w:t>cleansing</w:t>
      </w:r>
      <w:r w:rsidRPr="00A47B88">
        <w:rPr>
          <w:rFonts w:ascii="Times New Roman" w:hAnsi="Times New Roman" w:cs="David" w:hint="cs"/>
          <w:sz w:val="24"/>
          <w:szCs w:val="24"/>
          <w:rtl/>
          <w:lang w:bidi="he-IL"/>
        </w:rPr>
        <w:t>, על דרך ה-</w:t>
      </w:r>
      <w:r w:rsidRPr="00A47B88">
        <w:rPr>
          <w:rFonts w:ascii="Times New Roman" w:hAnsi="Times New Roman" w:cs="David"/>
          <w:sz w:val="24"/>
          <w:szCs w:val="24"/>
          <w:lang w:bidi="he-IL"/>
        </w:rPr>
        <w:t>bathing</w:t>
      </w:r>
      <w:r w:rsidRPr="00A47B88">
        <w:rPr>
          <w:rFonts w:ascii="Times New Roman" w:hAnsi="Times New Roman" w:cs="David" w:hint="cs"/>
          <w:sz w:val="24"/>
          <w:szCs w:val="24"/>
          <w:rtl/>
          <w:lang w:bidi="he-IL"/>
        </w:rPr>
        <w:t xml:space="preserve"> של אשתר הנזכר בשורה הקודמת. פירוש אחר נמצא בשלושת המילונים לאכדית, אשר הבינו מונח זה </w:t>
      </w:r>
      <w:r w:rsidRPr="00A47B88">
        <w:rPr>
          <w:rFonts w:ascii="Times New Roman" w:hAnsi="Times New Roman" w:cs="David"/>
          <w:sz w:val="24"/>
          <w:szCs w:val="24"/>
          <w:rtl/>
          <w:lang w:bidi="he-IL"/>
        </w:rPr>
        <w:t>–</w:t>
      </w:r>
      <w:r w:rsidRPr="00A47B88">
        <w:rPr>
          <w:rFonts w:ascii="Times New Roman" w:hAnsi="Times New Roman" w:cs="David" w:hint="cs"/>
          <w:sz w:val="24"/>
          <w:szCs w:val="24"/>
          <w:rtl/>
          <w:lang w:bidi="he-IL"/>
        </w:rPr>
        <w:t xml:space="preserve"> על סמך רשימות לקסיקליות שומריות-אכדיות </w:t>
      </w:r>
      <w:r w:rsidRPr="00A47B88">
        <w:rPr>
          <w:rFonts w:ascii="Times New Roman" w:hAnsi="Times New Roman" w:cs="David"/>
          <w:sz w:val="24"/>
          <w:szCs w:val="24"/>
          <w:rtl/>
          <w:lang w:bidi="he-IL"/>
        </w:rPr>
        <w:t>–</w:t>
      </w:r>
      <w:r w:rsidRPr="00A47B88">
        <w:rPr>
          <w:rFonts w:ascii="Times New Roman" w:hAnsi="Times New Roman" w:cs="David" w:hint="cs"/>
          <w:sz w:val="24"/>
          <w:szCs w:val="24"/>
          <w:rtl/>
          <w:lang w:bidi="he-IL"/>
        </w:rPr>
        <w:t xml:space="preserve"> כ-</w:t>
      </w:r>
      <w:r w:rsidRPr="00A47B88">
        <w:rPr>
          <w:rFonts w:ascii="Times New Roman" w:hAnsi="Times New Roman" w:cs="David"/>
          <w:sz w:val="24"/>
          <w:szCs w:val="24"/>
          <w:lang w:bidi="he-IL"/>
        </w:rPr>
        <w:t>cultic meal</w:t>
      </w:r>
      <w:r w:rsidRPr="00A47B88">
        <w:rPr>
          <w:rFonts w:ascii="Times New Roman" w:hAnsi="Times New Roman" w:cs="David" w:hint="cs"/>
          <w:sz w:val="24"/>
          <w:szCs w:val="24"/>
          <w:rtl/>
          <w:lang w:bidi="he-IL"/>
        </w:rPr>
        <w:t xml:space="preserve"> של דגים צלויים, או כגחלים המשמשים לכך.</w:t>
      </w:r>
      <w:r w:rsidR="006D0F4E" w:rsidRPr="00A47B88">
        <w:rPr>
          <w:rFonts w:ascii="Times New Roman" w:hAnsi="Times New Roman" w:cs="David"/>
          <w:sz w:val="24"/>
          <w:szCs w:val="24"/>
          <w:vertAlign w:val="superscript"/>
          <w:rtl/>
          <w:lang w:bidi="he-IL"/>
        </w:rPr>
        <w:footnoteReference w:id="39"/>
      </w:r>
      <w:r w:rsidRPr="00A47B88">
        <w:rPr>
          <w:rFonts w:ascii="Times New Roman" w:hAnsi="Times New Roman" w:cs="David" w:hint="cs"/>
          <w:sz w:val="24"/>
          <w:szCs w:val="24"/>
          <w:rtl/>
          <w:lang w:bidi="he-IL"/>
        </w:rPr>
        <w:t xml:space="preserve"> ואולם ב-2011 הציע </w:t>
      </w:r>
      <w:proofErr w:type="spellStart"/>
      <w:r w:rsidRPr="00A47B88">
        <w:rPr>
          <w:rFonts w:ascii="Times New Roman" w:hAnsi="Times New Roman" w:cstheme="majorBidi"/>
          <w:sz w:val="24"/>
          <w:szCs w:val="24"/>
        </w:rPr>
        <w:t>Jacquet</w:t>
      </w:r>
      <w:proofErr w:type="spellEnd"/>
      <w:r w:rsidRPr="00A47B88">
        <w:rPr>
          <w:rFonts w:ascii="Times New Roman" w:hAnsi="Times New Roman" w:hint="cs"/>
          <w:rtl/>
        </w:rPr>
        <w:t xml:space="preserve"> </w:t>
      </w:r>
      <w:r w:rsidRPr="00A47B88">
        <w:rPr>
          <w:rFonts w:ascii="Times New Roman" w:hAnsi="Times New Roman" w:cs="David" w:hint="cs"/>
          <w:sz w:val="24"/>
          <w:szCs w:val="24"/>
          <w:rtl/>
          <w:lang w:bidi="he-IL"/>
        </w:rPr>
        <w:t xml:space="preserve">להבין את </w:t>
      </w:r>
      <w:proofErr w:type="spellStart"/>
      <w:r w:rsidRPr="00A47B88">
        <w:rPr>
          <w:rFonts w:ascii="Times New Roman" w:hAnsi="Times New Roman" w:cstheme="majorBidi"/>
          <w:i/>
          <w:iCs/>
          <w:sz w:val="24"/>
          <w:szCs w:val="24"/>
          <w:lang w:bidi="he-IL"/>
        </w:rPr>
        <w:t>temrum</w:t>
      </w:r>
      <w:proofErr w:type="spellEnd"/>
      <w:r w:rsidRPr="00A47B88">
        <w:rPr>
          <w:rFonts w:ascii="Times New Roman" w:hAnsi="Times New Roman" w:cs="David" w:hint="cs"/>
          <w:sz w:val="24"/>
          <w:szCs w:val="24"/>
          <w:rtl/>
          <w:lang w:bidi="he-IL"/>
        </w:rPr>
        <w:t xml:space="preserve"> מהשורש האכדי </w:t>
      </w:r>
      <w:proofErr w:type="spellStart"/>
      <w:r w:rsidRPr="00A47B88">
        <w:rPr>
          <w:rFonts w:ascii="Times New Roman" w:hAnsi="Times New Roman" w:cs="Times New Roman"/>
          <w:i/>
          <w:iCs/>
          <w:sz w:val="24"/>
          <w:szCs w:val="24"/>
          <w:lang w:bidi="he-IL"/>
        </w:rPr>
        <w:lastRenderedPageBreak/>
        <w:t>temērum</w:t>
      </w:r>
      <w:proofErr w:type="spellEnd"/>
      <w:r w:rsidRPr="00A47B88">
        <w:rPr>
          <w:rFonts w:ascii="Times New Roman" w:hAnsi="Times New Roman" w:cs="David" w:hint="cs"/>
          <w:sz w:val="24"/>
          <w:szCs w:val="24"/>
          <w:rtl/>
          <w:lang w:bidi="he-IL"/>
        </w:rPr>
        <w:t xml:space="preserve"> "</w:t>
      </w:r>
      <w:r w:rsidR="00CD37A4" w:rsidRPr="00A47B88">
        <w:rPr>
          <w:rFonts w:ascii="Times New Roman" w:hAnsi="Times New Roman" w:cs="David"/>
          <w:sz w:val="24"/>
          <w:szCs w:val="24"/>
          <w:lang w:bidi="he-IL"/>
        </w:rPr>
        <w:t>to bury</w:t>
      </w:r>
      <w:r w:rsidRPr="00A47B88">
        <w:rPr>
          <w:rFonts w:ascii="Times New Roman" w:hAnsi="Times New Roman" w:cs="David" w:hint="cs"/>
          <w:sz w:val="24"/>
          <w:szCs w:val="24"/>
          <w:rtl/>
          <w:lang w:bidi="he-IL"/>
        </w:rPr>
        <w:t>", ו</w:t>
      </w:r>
      <w:r w:rsidR="00CD37A4" w:rsidRPr="00A47B88">
        <w:rPr>
          <w:rFonts w:ascii="Times New Roman" w:hAnsi="Times New Roman" w:cs="David" w:hint="cs"/>
          <w:sz w:val="24"/>
          <w:szCs w:val="24"/>
          <w:rtl/>
          <w:lang w:bidi="he-IL"/>
        </w:rPr>
        <w:t xml:space="preserve">הסכים עימו </w:t>
      </w:r>
      <w:proofErr w:type="spellStart"/>
      <w:r w:rsidR="002A5321" w:rsidRPr="00A47B88">
        <w:rPr>
          <w:rFonts w:ascii="Times New Roman" w:hAnsi="Times New Roman" w:cs="David"/>
          <w:sz w:val="24"/>
          <w:szCs w:val="24"/>
          <w:lang w:val="en-GB" w:bidi="he-IL"/>
        </w:rPr>
        <w:t>C</w:t>
      </w:r>
      <w:r w:rsidR="00CD37A4" w:rsidRPr="00A47B88">
        <w:rPr>
          <w:rFonts w:ascii="Times New Roman" w:hAnsi="Times New Roman" w:cs="David"/>
          <w:sz w:val="24"/>
          <w:szCs w:val="24"/>
          <w:lang w:val="en-GB" w:bidi="he-IL"/>
        </w:rPr>
        <w:t>harpin</w:t>
      </w:r>
      <w:proofErr w:type="spellEnd"/>
      <w:r w:rsidRPr="00A47B88">
        <w:rPr>
          <w:rFonts w:ascii="Times New Roman" w:hAnsi="Times New Roman" w:cs="David" w:hint="cs"/>
          <w:sz w:val="24"/>
          <w:szCs w:val="24"/>
          <w:rtl/>
          <w:lang w:bidi="he-IL"/>
        </w:rPr>
        <w:t>.</w:t>
      </w:r>
      <w:r w:rsidRPr="00A47B88">
        <w:rPr>
          <w:rFonts w:ascii="Times New Roman" w:hAnsi="Times New Roman" w:cs="David"/>
          <w:sz w:val="24"/>
          <w:szCs w:val="24"/>
          <w:vertAlign w:val="superscript"/>
          <w:rtl/>
        </w:rPr>
        <w:footnoteReference w:id="40"/>
      </w:r>
      <w:r w:rsidRPr="00A47B88">
        <w:rPr>
          <w:rFonts w:ascii="Times New Roman" w:hAnsi="Times New Roman" w:cs="David" w:hint="cs"/>
          <w:sz w:val="24"/>
          <w:szCs w:val="24"/>
          <w:rtl/>
          <w:lang w:bidi="he-IL"/>
        </w:rPr>
        <w:t xml:space="preserve"> מאחר שפועל זה משמש באופן ספציפי לתיאור קבורת חפצים, לרבות צלמיות ואביזרים מאגיים, </w:t>
      </w:r>
      <w:r w:rsidR="00EA6381" w:rsidRPr="00A47B88">
        <w:rPr>
          <w:rFonts w:ascii="Times New Roman" w:hAnsi="Times New Roman" w:cs="David" w:hint="cs"/>
          <w:sz w:val="24"/>
          <w:szCs w:val="24"/>
          <w:rtl/>
          <w:lang w:bidi="he-IL"/>
        </w:rPr>
        <w:t xml:space="preserve">הוא הולם היטב את תיאור </w:t>
      </w:r>
      <w:r w:rsidRPr="00A47B88">
        <w:rPr>
          <w:rFonts w:ascii="Times New Roman" w:hAnsi="Times New Roman" w:cs="David" w:hint="cs"/>
          <w:sz w:val="24"/>
          <w:szCs w:val="24"/>
          <w:rtl/>
          <w:lang w:bidi="he-IL"/>
        </w:rPr>
        <w:t xml:space="preserve">קבורת פסלו של דומוזי. </w:t>
      </w:r>
    </w:p>
    <w:p w14:paraId="6666BBCD" w14:textId="2F9CC72A" w:rsidR="000C6F38" w:rsidRPr="00A47B88" w:rsidRDefault="000C6F38" w:rsidP="000C6F38">
      <w:pPr>
        <w:bidi/>
        <w:spacing w:after="0" w:line="480" w:lineRule="auto"/>
        <w:ind w:firstLine="540"/>
        <w:jc w:val="both"/>
        <w:rPr>
          <w:rFonts w:ascii="Times New Roman" w:hAnsi="Times New Roman" w:cs="David"/>
          <w:sz w:val="24"/>
          <w:szCs w:val="24"/>
          <w:rtl/>
          <w:lang w:bidi="he-IL"/>
        </w:rPr>
      </w:pPr>
      <w:r w:rsidRPr="00A47B88">
        <w:rPr>
          <w:rFonts w:ascii="Times New Roman" w:hAnsi="Times New Roman" w:cs="David" w:hint="cs"/>
          <w:sz w:val="24"/>
          <w:szCs w:val="24"/>
          <w:rtl/>
          <w:lang w:bidi="he-IL"/>
        </w:rPr>
        <w:t>התאריך המצויין ע</w:t>
      </w:r>
      <w:r w:rsidRPr="00A47B88">
        <w:rPr>
          <w:rFonts w:ascii="Times New Roman" w:hAnsi="Times New Roman" w:cs="David"/>
          <w:sz w:val="24"/>
          <w:szCs w:val="24"/>
          <w:rtl/>
          <w:lang w:bidi="he-IL"/>
        </w:rPr>
        <w:t xml:space="preserve">ל הלוח הוא 19 </w:t>
      </w:r>
      <w:r w:rsidRPr="00A47B88">
        <w:rPr>
          <w:rFonts w:ascii="Times New Roman" w:hAnsi="Times New Roman" w:cs="David" w:hint="cs"/>
          <w:sz w:val="24"/>
          <w:szCs w:val="24"/>
          <w:rtl/>
          <w:lang w:bidi="he-IL"/>
        </w:rPr>
        <w:t xml:space="preserve">בחודש </w:t>
      </w:r>
      <w:r w:rsidRPr="00A47B88">
        <w:rPr>
          <w:rFonts w:ascii="Times New Roman" w:hAnsi="Times New Roman" w:cs="David"/>
          <w:sz w:val="24"/>
          <w:szCs w:val="24"/>
          <w:lang w:bidi="he-IL"/>
        </w:rPr>
        <w:t>Abu</w:t>
      </w:r>
      <w:r w:rsidRPr="00A47B88">
        <w:rPr>
          <w:rFonts w:ascii="Times New Roman" w:hAnsi="Times New Roman" w:cs="David" w:hint="cs"/>
          <w:sz w:val="24"/>
          <w:szCs w:val="24"/>
          <w:rtl/>
          <w:lang w:bidi="he-IL"/>
        </w:rPr>
        <w:t xml:space="preserve">, הוא שמו של החודש הרביעי במסמכים </w:t>
      </w:r>
      <w:r w:rsidR="002A5321" w:rsidRPr="00A47B88">
        <w:rPr>
          <w:rFonts w:ascii="Times New Roman" w:hAnsi="Times New Roman" w:cs="David" w:hint="cs"/>
          <w:sz w:val="24"/>
          <w:szCs w:val="24"/>
          <w:rtl/>
          <w:lang w:bidi="he-IL"/>
        </w:rPr>
        <w:t>הכלכליים</w:t>
      </w:r>
      <w:r w:rsidRPr="00A47B88">
        <w:rPr>
          <w:rFonts w:ascii="Times New Roman" w:hAnsi="Times New Roman" w:cs="David" w:hint="cs"/>
          <w:sz w:val="24"/>
          <w:szCs w:val="24"/>
          <w:rtl/>
          <w:lang w:bidi="he-IL"/>
        </w:rPr>
        <w:t xml:space="preserve"> במארי, בעוד שבמכתבים ממארי מכונה חודש זה בשם </w:t>
      </w:r>
      <w:proofErr w:type="spellStart"/>
      <w:r w:rsidRPr="00A47B88">
        <w:rPr>
          <w:rFonts w:ascii="Times New Roman" w:hAnsi="Times New Roman" w:cs="David"/>
          <w:sz w:val="24"/>
          <w:szCs w:val="24"/>
          <w:lang w:bidi="he-IL"/>
        </w:rPr>
        <w:t>Dumuzi</w:t>
      </w:r>
      <w:proofErr w:type="spellEnd"/>
      <w:r w:rsidRPr="00A47B88">
        <w:rPr>
          <w:rFonts w:ascii="Times New Roman" w:hAnsi="Times New Roman" w:cs="David" w:hint="cs"/>
          <w:sz w:val="24"/>
          <w:szCs w:val="24"/>
          <w:rtl/>
          <w:lang w:bidi="he-IL"/>
        </w:rPr>
        <w:t xml:space="preserve">, כמקובל בלוח האשורי שרווח במארי לפני מלכות </w:t>
      </w:r>
      <w:proofErr w:type="spellStart"/>
      <w:r w:rsidR="00EA6381" w:rsidRPr="00A47B88">
        <w:rPr>
          <w:rFonts w:ascii="Times New Roman" w:hAnsi="Times New Roman" w:cs="David"/>
          <w:sz w:val="24"/>
          <w:szCs w:val="24"/>
          <w:lang w:bidi="he-IL"/>
        </w:rPr>
        <w:t>Zimri-l</w:t>
      </w:r>
      <w:r w:rsidR="00EA6381" w:rsidRPr="00A47B88">
        <w:rPr>
          <w:rFonts w:ascii="Times New Roman" w:hAnsi="Times New Roman" w:cs="Times New Roman"/>
          <w:sz w:val="24"/>
          <w:szCs w:val="24"/>
          <w:lang w:bidi="he-IL"/>
        </w:rPr>
        <w:t>ī</w:t>
      </w:r>
      <w:r w:rsidR="00EA6381" w:rsidRPr="00A47B88">
        <w:rPr>
          <w:rFonts w:ascii="Times New Roman" w:hAnsi="Times New Roman" w:cs="David"/>
          <w:sz w:val="24"/>
          <w:szCs w:val="24"/>
          <w:lang w:bidi="he-IL"/>
        </w:rPr>
        <w:t>m</w:t>
      </w:r>
      <w:proofErr w:type="spellEnd"/>
      <w:r w:rsidRPr="00A47B88">
        <w:rPr>
          <w:rFonts w:ascii="Times New Roman" w:hAnsi="Times New Roman" w:cs="David" w:hint="cs"/>
          <w:sz w:val="24"/>
          <w:szCs w:val="24"/>
          <w:rtl/>
          <w:lang w:bidi="he-IL"/>
        </w:rPr>
        <w:t xml:space="preserve">. מאחר שהמסמך שלפנינו מתוארך לשנת מלכותו הרביעית של </w:t>
      </w:r>
      <w:r w:rsidR="00EA6381" w:rsidRPr="00A47B88">
        <w:rPr>
          <w:rFonts w:ascii="Times New Roman" w:hAnsi="Times New Roman" w:cs="David" w:hint="cs"/>
          <w:sz w:val="24"/>
          <w:szCs w:val="24"/>
          <w:lang w:bidi="he-IL"/>
        </w:rPr>
        <w:t>Z</w:t>
      </w:r>
      <w:proofErr w:type="spellStart"/>
      <w:r w:rsidR="00EA6381" w:rsidRPr="00A47B88">
        <w:rPr>
          <w:rFonts w:ascii="Times New Roman" w:hAnsi="Times New Roman" w:cs="David"/>
          <w:sz w:val="24"/>
          <w:szCs w:val="24"/>
          <w:lang w:val="en-GB" w:bidi="he-IL"/>
        </w:rPr>
        <w:t>imri-l</w:t>
      </w:r>
      <w:r w:rsidR="00EA6381" w:rsidRPr="00A47B88">
        <w:rPr>
          <w:rFonts w:ascii="Times New Roman" w:hAnsi="Times New Roman" w:cs="Times New Roman"/>
          <w:sz w:val="24"/>
          <w:szCs w:val="24"/>
          <w:lang w:val="en-GB" w:bidi="he-IL"/>
        </w:rPr>
        <w:t>ī</w:t>
      </w:r>
      <w:r w:rsidR="00EA6381" w:rsidRPr="00A47B88">
        <w:rPr>
          <w:rFonts w:ascii="Times New Roman" w:hAnsi="Times New Roman" w:cs="David"/>
          <w:sz w:val="24"/>
          <w:szCs w:val="24"/>
          <w:lang w:val="en-GB" w:bidi="he-IL"/>
        </w:rPr>
        <w:t>m</w:t>
      </w:r>
      <w:proofErr w:type="spellEnd"/>
      <w:r w:rsidRPr="00A47B88">
        <w:rPr>
          <w:rFonts w:ascii="Times New Roman" w:hAnsi="Times New Roman" w:cs="David" w:hint="cs"/>
          <w:sz w:val="24"/>
          <w:szCs w:val="24"/>
          <w:rtl/>
          <w:lang w:bidi="he-IL"/>
        </w:rPr>
        <w:t xml:space="preserve"> מלך מארי, זוהי למעשה העדות הקדומה ביותר לקיומם של טקסים פונררים הקשורים לדומוזי</w:t>
      </w:r>
      <w:r w:rsidR="002A5321" w:rsidRPr="00A47B88">
        <w:rPr>
          <w:rFonts w:ascii="Times New Roman" w:hAnsi="Times New Roman" w:cs="David" w:hint="cs"/>
          <w:sz w:val="24"/>
          <w:szCs w:val="24"/>
          <w:rtl/>
          <w:lang w:bidi="he-IL"/>
        </w:rPr>
        <w:t xml:space="preserve"> </w:t>
      </w:r>
      <w:r w:rsidRPr="00A47B88">
        <w:rPr>
          <w:rFonts w:ascii="Times New Roman" w:hAnsi="Times New Roman" w:cs="David" w:hint="cs"/>
          <w:sz w:val="24"/>
          <w:szCs w:val="24"/>
          <w:rtl/>
          <w:lang w:bidi="he-IL"/>
        </w:rPr>
        <w:t>שנערכו בחודש הרביעי והחמישי במסופוטמיה ומחוצה לה.</w:t>
      </w:r>
      <w:r w:rsidR="002A5321" w:rsidRPr="00A47B88">
        <w:rPr>
          <w:rFonts w:ascii="Times New Roman" w:hAnsi="Times New Roman" w:cs="David"/>
          <w:sz w:val="24"/>
          <w:szCs w:val="24"/>
          <w:vertAlign w:val="superscript"/>
          <w:rtl/>
        </w:rPr>
        <w:footnoteReference w:id="41"/>
      </w:r>
      <w:r w:rsidRPr="00A47B88">
        <w:rPr>
          <w:rFonts w:ascii="Times New Roman" w:hAnsi="Times New Roman" w:cs="David" w:hint="cs"/>
          <w:sz w:val="24"/>
          <w:szCs w:val="24"/>
          <w:rtl/>
          <w:lang w:bidi="he-IL"/>
        </w:rPr>
        <w:t xml:space="preserve"> </w:t>
      </w:r>
    </w:p>
    <w:p w14:paraId="3B523F58" w14:textId="77777777" w:rsidR="006017A5" w:rsidRPr="00A47B88" w:rsidRDefault="006017A5" w:rsidP="006017A5">
      <w:pPr>
        <w:bidi/>
        <w:spacing w:after="0" w:line="480" w:lineRule="auto"/>
        <w:ind w:firstLine="540"/>
        <w:jc w:val="both"/>
        <w:rPr>
          <w:rFonts w:ascii="Times New Roman" w:hAnsi="Times New Roman" w:cs="David"/>
          <w:sz w:val="24"/>
          <w:szCs w:val="24"/>
          <w:rtl/>
          <w:lang w:bidi="he-IL"/>
        </w:rPr>
      </w:pPr>
    </w:p>
    <w:p w14:paraId="0E3F983E" w14:textId="17BA0E45" w:rsidR="000C6F38" w:rsidRPr="00A47B88" w:rsidRDefault="006017A5" w:rsidP="000C6F38">
      <w:pPr>
        <w:bidi/>
        <w:spacing w:after="0" w:line="480" w:lineRule="auto"/>
        <w:ind w:left="360"/>
        <w:contextualSpacing/>
        <w:jc w:val="both"/>
        <w:rPr>
          <w:rFonts w:ascii="Times New Roman" w:hAnsi="Times New Roman" w:cs="David"/>
          <w:sz w:val="24"/>
          <w:szCs w:val="24"/>
          <w:rtl/>
          <w:lang w:bidi="he-IL"/>
        </w:rPr>
      </w:pPr>
      <w:r w:rsidRPr="00A47B88">
        <w:rPr>
          <w:rFonts w:ascii="Times New Roman" w:hAnsi="Times New Roman" w:cs="David" w:hint="cs"/>
          <w:sz w:val="24"/>
          <w:szCs w:val="24"/>
          <w:rtl/>
          <w:lang w:bidi="he-IL"/>
        </w:rPr>
        <w:t>3</w:t>
      </w:r>
      <w:r w:rsidR="000C6F38" w:rsidRPr="00A47B88">
        <w:rPr>
          <w:rFonts w:ascii="Times New Roman" w:hAnsi="Times New Roman" w:cs="David" w:hint="cs"/>
          <w:sz w:val="24"/>
          <w:szCs w:val="24"/>
          <w:rtl/>
          <w:lang w:bidi="he-IL"/>
        </w:rPr>
        <w:t xml:space="preserve">. על </w:t>
      </w:r>
      <w:r w:rsidR="00747A26" w:rsidRPr="00A47B88">
        <w:rPr>
          <w:rFonts w:ascii="Times New Roman" w:hAnsi="Times New Roman" w:cs="David" w:hint="cs"/>
          <w:sz w:val="24"/>
          <w:szCs w:val="24"/>
          <w:rtl/>
          <w:lang w:bidi="he-IL"/>
        </w:rPr>
        <w:t xml:space="preserve">טקס </w:t>
      </w:r>
      <w:r w:rsidR="000C6F38" w:rsidRPr="00A47B88">
        <w:rPr>
          <w:rFonts w:ascii="Times New Roman" w:hAnsi="Times New Roman" w:cs="David" w:hint="cs"/>
          <w:sz w:val="24"/>
          <w:szCs w:val="24"/>
          <w:rtl/>
          <w:lang w:bidi="he-IL"/>
        </w:rPr>
        <w:t xml:space="preserve">שיבת דומוזי מלמדת תעודה </w:t>
      </w:r>
      <w:r w:rsidR="001F6ECF" w:rsidRPr="00A47B88">
        <w:rPr>
          <w:rFonts w:ascii="Times New Roman" w:hAnsi="Times New Roman" w:cs="David" w:hint="cs"/>
          <w:sz w:val="24"/>
          <w:szCs w:val="24"/>
          <w:rtl/>
          <w:lang w:bidi="he-IL"/>
        </w:rPr>
        <w:t>מס' 14 שפורסמה</w:t>
      </w:r>
      <w:r w:rsidR="000C6F38" w:rsidRPr="00A47B88">
        <w:rPr>
          <w:rFonts w:ascii="Times New Roman" w:hAnsi="Times New Roman" w:cs="David" w:hint="cs"/>
          <w:sz w:val="24"/>
          <w:szCs w:val="24"/>
          <w:rtl/>
          <w:lang w:bidi="he-IL"/>
        </w:rPr>
        <w:t xml:space="preserve"> בשנת 1987 ב-</w:t>
      </w:r>
      <w:r w:rsidR="000C6F38" w:rsidRPr="00A47B88">
        <w:rPr>
          <w:rFonts w:ascii="Times New Roman" w:hAnsi="Times New Roman" w:cs="David"/>
          <w:sz w:val="24"/>
          <w:szCs w:val="24"/>
          <w:lang w:bidi="he-IL"/>
        </w:rPr>
        <w:t>MARI 5</w:t>
      </w:r>
      <w:r w:rsidR="000C6F38" w:rsidRPr="00A47B88">
        <w:rPr>
          <w:rFonts w:ascii="Times New Roman" w:hAnsi="Times New Roman" w:cs="David" w:hint="cs"/>
          <w:sz w:val="24"/>
          <w:szCs w:val="24"/>
          <w:rtl/>
          <w:lang w:bidi="he-IL"/>
        </w:rPr>
        <w:t>:</w:t>
      </w:r>
      <w:r w:rsidR="006560CB" w:rsidRPr="00A47B88">
        <w:rPr>
          <w:rStyle w:val="FootnoteReference"/>
          <w:rFonts w:ascii="Times New Roman" w:hAnsi="Times New Roman" w:cs="David"/>
          <w:sz w:val="24"/>
          <w:szCs w:val="24"/>
          <w:rtl/>
          <w:lang w:bidi="he-IL"/>
        </w:rPr>
        <w:footnoteReference w:id="42"/>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C6F38" w:rsidRPr="00A47B88" w14:paraId="00992037" w14:textId="77777777" w:rsidTr="00C20CDA">
        <w:tc>
          <w:tcPr>
            <w:tcW w:w="4675" w:type="dxa"/>
          </w:tcPr>
          <w:p w14:paraId="38C04429" w14:textId="77777777" w:rsidR="000C6F38" w:rsidRPr="00A47B88" w:rsidRDefault="000C6F38" w:rsidP="000C6F38">
            <w:pPr>
              <w:spacing w:line="360" w:lineRule="auto"/>
              <w:jc w:val="both"/>
              <w:rPr>
                <w:rFonts w:ascii="Times New Roman" w:hAnsi="Times New Roman" w:cstheme="majorBidi"/>
                <w:rtl/>
              </w:rPr>
            </w:pPr>
            <w:r w:rsidRPr="00A47B88">
              <w:rPr>
                <w:rFonts w:ascii="Times New Roman" w:hAnsi="Times New Roman" w:cstheme="majorBidi"/>
              </w:rPr>
              <w:t xml:space="preserve">½ </w:t>
            </w:r>
            <w:proofErr w:type="spellStart"/>
            <w:r w:rsidRPr="00A47B88">
              <w:rPr>
                <w:rFonts w:ascii="Times New Roman" w:hAnsi="Times New Roman" w:cstheme="majorBidi"/>
              </w:rPr>
              <w:t>qa</w:t>
            </w:r>
            <w:proofErr w:type="spellEnd"/>
            <w:r w:rsidRPr="00A47B88">
              <w:rPr>
                <w:rFonts w:ascii="Times New Roman" w:hAnsi="Times New Roman" w:cstheme="majorBidi"/>
              </w:rPr>
              <w:t xml:space="preserve"> of oil […]</w:t>
            </w:r>
          </w:p>
        </w:tc>
        <w:tc>
          <w:tcPr>
            <w:tcW w:w="4675" w:type="dxa"/>
          </w:tcPr>
          <w:p w14:paraId="4303B73B" w14:textId="2F5E0B09" w:rsidR="000C6F38" w:rsidRPr="00A47B88" w:rsidRDefault="000C6F38" w:rsidP="000C6F38">
            <w:pPr>
              <w:spacing w:line="360" w:lineRule="auto"/>
              <w:jc w:val="both"/>
              <w:rPr>
                <w:rFonts w:ascii="Times New Roman" w:hAnsi="Times New Roman" w:cstheme="majorBidi"/>
                <w:rtl/>
              </w:rPr>
            </w:pPr>
          </w:p>
        </w:tc>
      </w:tr>
      <w:tr w:rsidR="000C6F38" w:rsidRPr="00A47B88" w14:paraId="367563D3" w14:textId="77777777" w:rsidTr="00C20CDA">
        <w:tc>
          <w:tcPr>
            <w:tcW w:w="4675" w:type="dxa"/>
          </w:tcPr>
          <w:p w14:paraId="0D757FED" w14:textId="77777777" w:rsidR="000C6F38" w:rsidRPr="00A47B88" w:rsidRDefault="000C6F38" w:rsidP="000C6F38">
            <w:pPr>
              <w:spacing w:line="360" w:lineRule="auto"/>
              <w:jc w:val="both"/>
              <w:rPr>
                <w:rFonts w:ascii="Times New Roman" w:hAnsi="Times New Roman" w:cstheme="majorBidi"/>
                <w:rtl/>
              </w:rPr>
            </w:pPr>
            <w:r w:rsidRPr="00A47B88">
              <w:rPr>
                <w:rFonts w:ascii="Times New Roman" w:hAnsi="Times New Roman" w:cstheme="majorBidi"/>
              </w:rPr>
              <w:t xml:space="preserve">for the </w:t>
            </w:r>
            <w:proofErr w:type="spellStart"/>
            <w:r w:rsidRPr="00A47B88">
              <w:rPr>
                <w:rFonts w:ascii="Times New Roman" w:hAnsi="Times New Roman" w:cstheme="majorBidi"/>
                <w:i/>
                <w:iCs/>
              </w:rPr>
              <w:t>gibbum</w:t>
            </w:r>
            <w:proofErr w:type="spellEnd"/>
            <w:r w:rsidRPr="00A47B88">
              <w:rPr>
                <w:rFonts w:ascii="Times New Roman" w:hAnsi="Times New Roman" w:cstheme="majorBidi"/>
              </w:rPr>
              <w:t>-rite.</w:t>
            </w:r>
          </w:p>
        </w:tc>
        <w:tc>
          <w:tcPr>
            <w:tcW w:w="4675" w:type="dxa"/>
          </w:tcPr>
          <w:p w14:paraId="6FB96570" w14:textId="45DA2692" w:rsidR="000C6F38" w:rsidRPr="00A47B88" w:rsidRDefault="000C6F38" w:rsidP="000C6F38">
            <w:pPr>
              <w:spacing w:line="360" w:lineRule="auto"/>
              <w:jc w:val="both"/>
              <w:rPr>
                <w:rFonts w:ascii="Times New Roman" w:hAnsi="Times New Roman" w:cstheme="majorBidi"/>
                <w:rtl/>
              </w:rPr>
            </w:pPr>
          </w:p>
        </w:tc>
      </w:tr>
      <w:tr w:rsidR="000C6F38" w:rsidRPr="00A47B88" w14:paraId="6EBE182C" w14:textId="77777777" w:rsidTr="00C20CDA">
        <w:tc>
          <w:tcPr>
            <w:tcW w:w="4675" w:type="dxa"/>
          </w:tcPr>
          <w:p w14:paraId="508367B3" w14:textId="77777777" w:rsidR="000C6F38" w:rsidRPr="00A47B88" w:rsidRDefault="000C6F38" w:rsidP="000C6F38">
            <w:pPr>
              <w:spacing w:line="360" w:lineRule="auto"/>
              <w:jc w:val="both"/>
              <w:rPr>
                <w:rFonts w:ascii="Times New Roman" w:hAnsi="Times New Roman" w:cstheme="majorBidi"/>
                <w:rtl/>
              </w:rPr>
            </w:pPr>
            <w:r w:rsidRPr="00A47B88">
              <w:rPr>
                <w:rFonts w:ascii="Times New Roman" w:hAnsi="Times New Roman" w:cstheme="majorBidi"/>
              </w:rPr>
              <w:t>[…]</w:t>
            </w:r>
          </w:p>
        </w:tc>
        <w:tc>
          <w:tcPr>
            <w:tcW w:w="4675" w:type="dxa"/>
          </w:tcPr>
          <w:p w14:paraId="5C2E13E5" w14:textId="5D0681C2" w:rsidR="000C6F38" w:rsidRPr="00A47B88" w:rsidRDefault="000C6F38" w:rsidP="000C6F38">
            <w:pPr>
              <w:spacing w:line="360" w:lineRule="auto"/>
              <w:jc w:val="both"/>
              <w:rPr>
                <w:rFonts w:ascii="Times New Roman" w:hAnsi="Times New Roman" w:cstheme="majorBidi"/>
                <w:i/>
                <w:iCs/>
                <w:rtl/>
              </w:rPr>
            </w:pPr>
          </w:p>
        </w:tc>
      </w:tr>
      <w:tr w:rsidR="000C6F38" w:rsidRPr="00A47B88" w14:paraId="49038662" w14:textId="77777777" w:rsidTr="00C20CDA">
        <w:tc>
          <w:tcPr>
            <w:tcW w:w="4675" w:type="dxa"/>
          </w:tcPr>
          <w:p w14:paraId="0DB243FA" w14:textId="77777777" w:rsidR="000C6F38" w:rsidRPr="00A47B88" w:rsidRDefault="000C6F38" w:rsidP="000C6F38">
            <w:pPr>
              <w:spacing w:line="360" w:lineRule="auto"/>
              <w:jc w:val="both"/>
              <w:rPr>
                <w:rFonts w:ascii="Times New Roman" w:hAnsi="Times New Roman" w:cstheme="majorBidi"/>
                <w:rtl/>
              </w:rPr>
            </w:pPr>
            <w:r w:rsidRPr="00A47B88">
              <w:rPr>
                <w:rFonts w:ascii="Times New Roman" w:hAnsi="Times New Roman" w:cstheme="majorBidi"/>
              </w:rPr>
              <w:t xml:space="preserve">½ </w:t>
            </w:r>
            <w:proofErr w:type="spellStart"/>
            <w:r w:rsidRPr="00A47B88">
              <w:rPr>
                <w:rFonts w:ascii="Times New Roman" w:hAnsi="Times New Roman" w:cstheme="majorBidi"/>
              </w:rPr>
              <w:t>qa</w:t>
            </w:r>
            <w:proofErr w:type="spellEnd"/>
            <w:r w:rsidRPr="00A47B88">
              <w:rPr>
                <w:rFonts w:ascii="Times New Roman" w:hAnsi="Times New Roman" w:cstheme="majorBidi"/>
              </w:rPr>
              <w:t xml:space="preserve"> of ‘oil of the head’ from Mari </w:t>
            </w:r>
          </w:p>
        </w:tc>
        <w:tc>
          <w:tcPr>
            <w:tcW w:w="4675" w:type="dxa"/>
          </w:tcPr>
          <w:p w14:paraId="0AE68831" w14:textId="5DACDDB2" w:rsidR="000C6F38" w:rsidRPr="00A47B88" w:rsidRDefault="000C6F38" w:rsidP="000C6F38">
            <w:pPr>
              <w:spacing w:line="360" w:lineRule="auto"/>
              <w:jc w:val="both"/>
              <w:rPr>
                <w:rFonts w:ascii="Times New Roman" w:hAnsi="Times New Roman" w:cstheme="majorBidi"/>
                <w:rtl/>
              </w:rPr>
            </w:pPr>
          </w:p>
        </w:tc>
      </w:tr>
      <w:tr w:rsidR="000C6F38" w:rsidRPr="00A47B88" w14:paraId="15D6D7B2" w14:textId="77777777" w:rsidTr="00C20CDA">
        <w:tc>
          <w:tcPr>
            <w:tcW w:w="4675" w:type="dxa"/>
          </w:tcPr>
          <w:p w14:paraId="27473B7D" w14:textId="77777777" w:rsidR="000C6F38" w:rsidRPr="00A47B88" w:rsidRDefault="000C6F38" w:rsidP="000C6F38">
            <w:pPr>
              <w:spacing w:line="360" w:lineRule="auto"/>
              <w:jc w:val="both"/>
              <w:rPr>
                <w:rFonts w:ascii="Times New Roman" w:hAnsi="Times New Roman" w:cstheme="majorBidi"/>
                <w:rtl/>
              </w:rPr>
            </w:pPr>
            <w:r w:rsidRPr="00A47B88">
              <w:rPr>
                <w:rFonts w:ascii="Times New Roman" w:hAnsi="Times New Roman" w:cstheme="majorBidi"/>
              </w:rPr>
              <w:t xml:space="preserve">for </w:t>
            </w:r>
            <w:proofErr w:type="spellStart"/>
            <w:r w:rsidRPr="00A47B88">
              <w:rPr>
                <w:rFonts w:ascii="Times New Roman" w:hAnsi="Times New Roman" w:cstheme="majorBidi"/>
              </w:rPr>
              <w:t>Dumuz</w:t>
            </w:r>
            <w:proofErr w:type="spellEnd"/>
            <w:r w:rsidRPr="00A47B88">
              <w:rPr>
                <w:rFonts w:ascii="Times New Roman" w:hAnsi="Times New Roman" w:cstheme="majorBidi"/>
              </w:rPr>
              <w:t>[</w:t>
            </w:r>
            <w:proofErr w:type="spellStart"/>
            <w:r w:rsidRPr="00A47B88">
              <w:rPr>
                <w:rFonts w:ascii="Times New Roman" w:hAnsi="Times New Roman" w:cstheme="majorBidi"/>
              </w:rPr>
              <w:t>i</w:t>
            </w:r>
            <w:proofErr w:type="spellEnd"/>
            <w:r w:rsidRPr="00A47B88">
              <w:rPr>
                <w:rFonts w:ascii="Times New Roman" w:hAnsi="Times New Roman" w:cstheme="majorBidi"/>
              </w:rPr>
              <w:t>]</w:t>
            </w:r>
          </w:p>
        </w:tc>
        <w:tc>
          <w:tcPr>
            <w:tcW w:w="4675" w:type="dxa"/>
          </w:tcPr>
          <w:p w14:paraId="72C1F4BC" w14:textId="4BC1D6EC" w:rsidR="000C6F38" w:rsidRPr="00A47B88" w:rsidRDefault="000C6F38" w:rsidP="000C6F38">
            <w:pPr>
              <w:spacing w:line="360" w:lineRule="auto"/>
              <w:jc w:val="both"/>
              <w:rPr>
                <w:rFonts w:ascii="Times New Roman" w:hAnsi="Times New Roman" w:cstheme="majorBidi"/>
                <w:rtl/>
              </w:rPr>
            </w:pPr>
          </w:p>
        </w:tc>
      </w:tr>
      <w:tr w:rsidR="000C6F38" w:rsidRPr="00A47B88" w14:paraId="1AA7CB9C" w14:textId="77777777" w:rsidTr="00C20CDA">
        <w:tc>
          <w:tcPr>
            <w:tcW w:w="4675" w:type="dxa"/>
          </w:tcPr>
          <w:p w14:paraId="6E1D83D4" w14:textId="77777777" w:rsidR="000C6F38" w:rsidRPr="00A47B88" w:rsidRDefault="000C6F38" w:rsidP="000C6F38">
            <w:pPr>
              <w:spacing w:line="360" w:lineRule="auto"/>
              <w:jc w:val="both"/>
              <w:rPr>
                <w:rFonts w:ascii="Times New Roman" w:hAnsi="Times New Roman" w:cstheme="majorBidi"/>
                <w:rtl/>
              </w:rPr>
            </w:pPr>
            <w:r w:rsidRPr="00A47B88">
              <w:rPr>
                <w:rFonts w:ascii="Times New Roman" w:hAnsi="Times New Roman" w:cstheme="majorBidi"/>
              </w:rPr>
              <w:t xml:space="preserve">when he </w:t>
            </w:r>
            <w:proofErr w:type="spellStart"/>
            <w:r w:rsidRPr="00A47B88">
              <w:rPr>
                <w:rFonts w:ascii="Times New Roman" w:hAnsi="Times New Roman" w:cstheme="majorBidi"/>
              </w:rPr>
              <w:t>retu</w:t>
            </w:r>
            <w:proofErr w:type="spellEnd"/>
            <w:r w:rsidRPr="00A47B88">
              <w:rPr>
                <w:rFonts w:ascii="Times New Roman" w:hAnsi="Times New Roman" w:cstheme="majorBidi"/>
              </w:rPr>
              <w:t>[</w:t>
            </w:r>
            <w:proofErr w:type="spellStart"/>
            <w:r w:rsidRPr="00A47B88">
              <w:rPr>
                <w:rFonts w:ascii="Times New Roman" w:hAnsi="Times New Roman" w:cstheme="majorBidi"/>
              </w:rPr>
              <w:t>rn</w:t>
            </w:r>
            <w:proofErr w:type="spellEnd"/>
            <w:r w:rsidRPr="00A47B88">
              <w:rPr>
                <w:rFonts w:ascii="Times New Roman" w:hAnsi="Times New Roman" w:cstheme="majorBidi"/>
              </w:rPr>
              <w:t>]ed.</w:t>
            </w:r>
          </w:p>
        </w:tc>
        <w:tc>
          <w:tcPr>
            <w:tcW w:w="4675" w:type="dxa"/>
          </w:tcPr>
          <w:p w14:paraId="7D5756BF" w14:textId="665EECBB" w:rsidR="000C6F38" w:rsidRPr="00A47B88" w:rsidRDefault="000C6F38" w:rsidP="000C6F38">
            <w:pPr>
              <w:spacing w:line="360" w:lineRule="auto"/>
              <w:jc w:val="both"/>
              <w:rPr>
                <w:rFonts w:ascii="Times New Roman" w:hAnsi="Times New Roman" w:cstheme="majorBidi"/>
                <w:rtl/>
              </w:rPr>
            </w:pPr>
          </w:p>
        </w:tc>
      </w:tr>
      <w:tr w:rsidR="000C6F38" w:rsidRPr="00A47B88" w14:paraId="0EC2C0C8" w14:textId="77777777" w:rsidTr="00C20CDA">
        <w:tc>
          <w:tcPr>
            <w:tcW w:w="4675" w:type="dxa"/>
          </w:tcPr>
          <w:p w14:paraId="323ADAA4" w14:textId="77777777" w:rsidR="000C6F38" w:rsidRPr="00A47B88" w:rsidRDefault="000C6F38" w:rsidP="000C6F38">
            <w:pPr>
              <w:spacing w:line="360" w:lineRule="auto"/>
              <w:jc w:val="both"/>
              <w:rPr>
                <w:rFonts w:ascii="Times New Roman" w:hAnsi="Times New Roman" w:cstheme="majorBidi"/>
                <w:rtl/>
              </w:rPr>
            </w:pPr>
            <w:r w:rsidRPr="00A47B88">
              <w:rPr>
                <w:rFonts w:ascii="Times New Roman" w:hAnsi="Times New Roman" w:cstheme="majorBidi"/>
              </w:rPr>
              <w:t xml:space="preserve">Month </w:t>
            </w:r>
            <w:proofErr w:type="spellStart"/>
            <w:r w:rsidRPr="00A47B88">
              <w:rPr>
                <w:rFonts w:ascii="Times New Roman" w:hAnsi="Times New Roman" w:cstheme="majorBidi"/>
                <w:i/>
                <w:iCs/>
              </w:rPr>
              <w:t>Bēlet</w:t>
            </w:r>
            <w:proofErr w:type="spellEnd"/>
            <w:r w:rsidRPr="00A47B88">
              <w:rPr>
                <w:rFonts w:ascii="Times New Roman" w:hAnsi="Times New Roman" w:cstheme="majorBidi"/>
                <w:i/>
                <w:iCs/>
              </w:rPr>
              <w:t>-b</w:t>
            </w:r>
            <w:r w:rsidRPr="00A47B88">
              <w:rPr>
                <w:rFonts w:ascii="Times New Roman" w:hAnsi="Times New Roman" w:cstheme="majorBidi"/>
              </w:rPr>
              <w:t>[</w:t>
            </w:r>
            <w:proofErr w:type="spellStart"/>
            <w:r w:rsidRPr="00A47B88">
              <w:rPr>
                <w:rFonts w:ascii="Times New Roman" w:hAnsi="Times New Roman" w:cstheme="majorBidi"/>
                <w:i/>
                <w:iCs/>
              </w:rPr>
              <w:t>īri</w:t>
            </w:r>
            <w:proofErr w:type="spellEnd"/>
            <w:r w:rsidRPr="00A47B88">
              <w:rPr>
                <w:rFonts w:ascii="Times New Roman" w:hAnsi="Times New Roman" w:cstheme="majorBidi"/>
              </w:rPr>
              <w:t>],</w:t>
            </w:r>
          </w:p>
        </w:tc>
        <w:tc>
          <w:tcPr>
            <w:tcW w:w="4675" w:type="dxa"/>
          </w:tcPr>
          <w:p w14:paraId="16E29D8C" w14:textId="62ACA955" w:rsidR="000C6F38" w:rsidRPr="00A47B88" w:rsidRDefault="000C6F38" w:rsidP="000C6F38">
            <w:pPr>
              <w:spacing w:line="360" w:lineRule="auto"/>
              <w:jc w:val="both"/>
              <w:rPr>
                <w:rFonts w:ascii="Times New Roman" w:hAnsi="Times New Roman" w:cstheme="majorBidi"/>
                <w:rtl/>
              </w:rPr>
            </w:pPr>
          </w:p>
        </w:tc>
      </w:tr>
      <w:tr w:rsidR="000C6F38" w:rsidRPr="00A47B88" w14:paraId="02A779D5" w14:textId="77777777" w:rsidTr="00C20CDA">
        <w:tc>
          <w:tcPr>
            <w:tcW w:w="4675" w:type="dxa"/>
          </w:tcPr>
          <w:p w14:paraId="606A5F9E" w14:textId="77777777" w:rsidR="000C6F38" w:rsidRPr="00A47B88" w:rsidRDefault="000C6F38" w:rsidP="000C6F38">
            <w:pPr>
              <w:spacing w:line="360" w:lineRule="auto"/>
              <w:jc w:val="both"/>
              <w:rPr>
                <w:rFonts w:ascii="Times New Roman" w:hAnsi="Times New Roman" w:cstheme="majorBidi"/>
                <w:rtl/>
                <w:lang w:val="en-GB"/>
              </w:rPr>
            </w:pPr>
            <w:r w:rsidRPr="00A47B88">
              <w:rPr>
                <w:rFonts w:ascii="Times New Roman" w:hAnsi="Times New Roman" w:cstheme="majorBidi"/>
              </w:rPr>
              <w:t xml:space="preserve">day 9, </w:t>
            </w:r>
          </w:p>
        </w:tc>
        <w:tc>
          <w:tcPr>
            <w:tcW w:w="4675" w:type="dxa"/>
          </w:tcPr>
          <w:p w14:paraId="6BE31B9E" w14:textId="14E91532" w:rsidR="000C6F38" w:rsidRPr="00A47B88" w:rsidRDefault="000C6F38" w:rsidP="000C6F38">
            <w:pPr>
              <w:spacing w:line="360" w:lineRule="auto"/>
              <w:jc w:val="both"/>
              <w:rPr>
                <w:rFonts w:ascii="Times New Roman" w:hAnsi="Times New Roman" w:cstheme="majorBidi"/>
              </w:rPr>
            </w:pPr>
          </w:p>
        </w:tc>
      </w:tr>
      <w:tr w:rsidR="000C6F38" w:rsidRPr="00A47B88" w14:paraId="0A3E4DF8" w14:textId="77777777" w:rsidTr="00C20CDA">
        <w:tc>
          <w:tcPr>
            <w:tcW w:w="4675" w:type="dxa"/>
          </w:tcPr>
          <w:p w14:paraId="6DF9968D" w14:textId="77777777" w:rsidR="000C6F38" w:rsidRPr="00A47B88" w:rsidRDefault="000C6F38" w:rsidP="000C6F38">
            <w:pPr>
              <w:spacing w:line="360" w:lineRule="auto"/>
              <w:jc w:val="both"/>
              <w:rPr>
                <w:rFonts w:ascii="Times New Roman" w:hAnsi="Times New Roman" w:cstheme="majorBidi"/>
                <w:rtl/>
              </w:rPr>
            </w:pPr>
            <w:r w:rsidRPr="00A47B88">
              <w:rPr>
                <w:rFonts w:ascii="Times New Roman" w:hAnsi="Times New Roman" w:cstheme="majorBidi"/>
              </w:rPr>
              <w:t>[…]</w:t>
            </w:r>
          </w:p>
        </w:tc>
        <w:tc>
          <w:tcPr>
            <w:tcW w:w="4675" w:type="dxa"/>
          </w:tcPr>
          <w:p w14:paraId="1B118594" w14:textId="4CDEE78B" w:rsidR="000C6F38" w:rsidRPr="00A47B88" w:rsidRDefault="000C6F38" w:rsidP="000C6F38">
            <w:pPr>
              <w:spacing w:line="360" w:lineRule="auto"/>
              <w:jc w:val="both"/>
              <w:rPr>
                <w:rFonts w:ascii="Times New Roman" w:hAnsi="Times New Roman" w:cstheme="majorBidi"/>
              </w:rPr>
            </w:pPr>
          </w:p>
        </w:tc>
      </w:tr>
    </w:tbl>
    <w:p w14:paraId="1341D659" w14:textId="77777777" w:rsidR="000C6F38" w:rsidRPr="00A47B88" w:rsidRDefault="000C6F38" w:rsidP="000C6F38">
      <w:pPr>
        <w:bidi/>
        <w:spacing w:after="0" w:line="480" w:lineRule="auto"/>
        <w:ind w:firstLine="540"/>
        <w:jc w:val="both"/>
        <w:rPr>
          <w:rFonts w:ascii="Times New Roman" w:hAnsi="Times New Roman" w:cs="David"/>
          <w:sz w:val="24"/>
          <w:szCs w:val="24"/>
          <w:rtl/>
          <w:lang w:bidi="he-IL"/>
        </w:rPr>
      </w:pPr>
    </w:p>
    <w:p w14:paraId="5FC8D119" w14:textId="5FBAC6D7" w:rsidR="000C6F38" w:rsidRPr="00A47B88" w:rsidRDefault="000C6F38" w:rsidP="000C6F38">
      <w:pPr>
        <w:bidi/>
        <w:spacing w:after="0" w:line="480" w:lineRule="auto"/>
        <w:jc w:val="both"/>
        <w:rPr>
          <w:rFonts w:ascii="Times New Roman" w:hAnsi="Times New Roman" w:cs="David"/>
          <w:sz w:val="24"/>
          <w:szCs w:val="24"/>
          <w:rtl/>
          <w:lang w:bidi="he-IL"/>
        </w:rPr>
      </w:pPr>
      <w:r w:rsidRPr="00A47B88">
        <w:rPr>
          <w:rFonts w:ascii="Times New Roman" w:hAnsi="Times New Roman" w:cs="David" w:hint="cs"/>
          <w:sz w:val="24"/>
          <w:szCs w:val="24"/>
          <w:rtl/>
          <w:lang w:bidi="he-IL"/>
        </w:rPr>
        <w:lastRenderedPageBreak/>
        <w:t xml:space="preserve">הסברה כי מדובר בציון שובו של דומוזי מעולם המתים נשענת על מובנן של שו' 9-10: </w:t>
      </w:r>
      <w:r w:rsidRPr="00A47B88">
        <w:rPr>
          <w:rFonts w:ascii="Times New Roman" w:hAnsi="Times New Roman" w:cstheme="majorBidi"/>
          <w:i/>
          <w:iCs/>
          <w:sz w:val="24"/>
          <w:szCs w:val="24"/>
        </w:rPr>
        <w:t xml:space="preserve">ana </w:t>
      </w:r>
      <w:proofErr w:type="spellStart"/>
      <w:r w:rsidRPr="00A47B88">
        <w:rPr>
          <w:rFonts w:ascii="Times New Roman" w:hAnsi="Times New Roman" w:cstheme="majorBidi" w:hint="cs"/>
          <w:i/>
          <w:iCs/>
          <w:sz w:val="24"/>
          <w:szCs w:val="24"/>
        </w:rPr>
        <w:t>D</w:t>
      </w:r>
      <w:r w:rsidRPr="00A47B88">
        <w:rPr>
          <w:rFonts w:ascii="Times New Roman" w:hAnsi="Times New Roman" w:cstheme="majorBidi"/>
          <w:i/>
          <w:iCs/>
          <w:sz w:val="24"/>
          <w:szCs w:val="24"/>
        </w:rPr>
        <w:t>umuzi</w:t>
      </w:r>
      <w:proofErr w:type="spellEnd"/>
      <w:r w:rsidRPr="00A47B88">
        <w:rPr>
          <w:rFonts w:ascii="Times New Roman" w:hAnsi="Times New Roman" w:cstheme="majorBidi"/>
          <w:i/>
          <w:iCs/>
          <w:sz w:val="24"/>
          <w:szCs w:val="24"/>
        </w:rPr>
        <w:t xml:space="preserve"> </w:t>
      </w:r>
      <w:proofErr w:type="spellStart"/>
      <w:r w:rsidRPr="00A47B88">
        <w:rPr>
          <w:rFonts w:ascii="Times New Roman" w:hAnsi="Times New Roman" w:cstheme="majorBidi"/>
          <w:i/>
          <w:iCs/>
          <w:sz w:val="24"/>
          <w:szCs w:val="24"/>
        </w:rPr>
        <w:t>inūma</w:t>
      </w:r>
      <w:proofErr w:type="spellEnd"/>
      <w:r w:rsidRPr="00A47B88">
        <w:rPr>
          <w:rFonts w:ascii="Times New Roman" w:hAnsi="Times New Roman" w:cstheme="majorBidi"/>
          <w:i/>
          <w:iCs/>
          <w:sz w:val="24"/>
          <w:szCs w:val="24"/>
        </w:rPr>
        <w:t xml:space="preserve"> </w:t>
      </w:r>
      <w:proofErr w:type="spellStart"/>
      <w:r w:rsidRPr="00A47B88">
        <w:rPr>
          <w:rFonts w:ascii="Times New Roman" w:hAnsi="Times New Roman" w:cstheme="majorBidi"/>
          <w:i/>
          <w:iCs/>
          <w:sz w:val="24"/>
          <w:szCs w:val="24"/>
        </w:rPr>
        <w:t>itu</w:t>
      </w:r>
      <w:proofErr w:type="spellEnd"/>
      <w:r w:rsidRPr="00A47B88">
        <w:rPr>
          <w:rFonts w:ascii="Times New Roman" w:hAnsi="Times New Roman" w:cstheme="majorBidi"/>
          <w:sz w:val="24"/>
          <w:szCs w:val="24"/>
        </w:rPr>
        <w:t>[</w:t>
      </w:r>
      <w:proofErr w:type="spellStart"/>
      <w:r w:rsidRPr="00A47B88">
        <w:rPr>
          <w:rFonts w:ascii="Times New Roman" w:hAnsi="Times New Roman" w:cstheme="majorBidi"/>
          <w:i/>
          <w:iCs/>
          <w:sz w:val="24"/>
          <w:szCs w:val="24"/>
        </w:rPr>
        <w:t>rru</w:t>
      </w:r>
      <w:proofErr w:type="spellEnd"/>
      <w:r w:rsidRPr="00A47B88">
        <w:rPr>
          <w:rFonts w:ascii="Times New Roman" w:hAnsi="Times New Roman" w:cstheme="majorBidi"/>
          <w:sz w:val="24"/>
          <w:szCs w:val="24"/>
        </w:rPr>
        <w:t>]</w:t>
      </w:r>
      <w:r w:rsidRPr="00A47B88">
        <w:rPr>
          <w:rFonts w:ascii="Times New Roman" w:hAnsi="Times New Roman" w:cstheme="majorBidi" w:hint="cs"/>
          <w:i/>
          <w:iCs/>
          <w:sz w:val="24"/>
          <w:szCs w:val="24"/>
          <w:rtl/>
          <w:lang w:bidi="he-IL"/>
        </w:rPr>
        <w:t xml:space="preserve">. </w:t>
      </w:r>
      <w:r w:rsidRPr="00A47B88">
        <w:rPr>
          <w:rFonts w:ascii="Times New Roman" w:hAnsi="Times New Roman" w:cs="David" w:hint="cs"/>
          <w:sz w:val="24"/>
          <w:szCs w:val="24"/>
          <w:rtl/>
          <w:lang w:bidi="he-IL"/>
        </w:rPr>
        <w:t>ניתן אמנם להבין שורות אלו כתיאור שיבתו של פסל דומוזי מטקס שנערך במקדש אחר,</w:t>
      </w:r>
      <w:r w:rsidR="00EE207D" w:rsidRPr="00A47B88">
        <w:rPr>
          <w:rStyle w:val="FootnoteReference"/>
          <w:rFonts w:ascii="Times New Roman" w:hAnsi="Times New Roman" w:cs="David"/>
          <w:sz w:val="24"/>
          <w:szCs w:val="24"/>
          <w:rtl/>
          <w:lang w:bidi="he-IL"/>
        </w:rPr>
        <w:footnoteReference w:id="43"/>
      </w:r>
      <w:r w:rsidRPr="00A47B88">
        <w:rPr>
          <w:rFonts w:ascii="Times New Roman" w:hAnsi="Times New Roman" w:cs="David" w:hint="cs"/>
          <w:sz w:val="24"/>
          <w:szCs w:val="24"/>
          <w:rtl/>
          <w:lang w:bidi="he-IL"/>
        </w:rPr>
        <w:t xml:space="preserve"> אולם לאור השימוש בשורש </w:t>
      </w:r>
      <w:proofErr w:type="spellStart"/>
      <w:r w:rsidRPr="00A47B88">
        <w:rPr>
          <w:rFonts w:ascii="Times New Roman" w:hAnsi="Times New Roman" w:cstheme="majorBidi"/>
          <w:i/>
          <w:iCs/>
          <w:sz w:val="24"/>
          <w:szCs w:val="24"/>
          <w:lang w:bidi="he-IL"/>
        </w:rPr>
        <w:t>târu</w:t>
      </w:r>
      <w:proofErr w:type="spellEnd"/>
      <w:r w:rsidRPr="00A47B88">
        <w:rPr>
          <w:rFonts w:ascii="Times New Roman" w:hAnsi="Times New Roman" w:cs="David" w:hint="cs"/>
          <w:sz w:val="24"/>
          <w:szCs w:val="24"/>
          <w:rtl/>
          <w:lang w:bidi="he-IL"/>
        </w:rPr>
        <w:t xml:space="preserve"> לתיאור תחייתו של דומוזי במכתבו של</w:t>
      </w:r>
      <w:r w:rsidR="003E66C4" w:rsidRPr="00A47B88">
        <w:rPr>
          <w:rFonts w:ascii="Times New Roman" w:hAnsi="Times New Roman" w:cs="David" w:hint="cs"/>
          <w:sz w:val="24"/>
          <w:szCs w:val="24"/>
          <w:rtl/>
          <w:lang w:bidi="he-IL"/>
        </w:rPr>
        <w:t xml:space="preserve"> </w:t>
      </w:r>
      <w:proofErr w:type="spellStart"/>
      <w:r w:rsidR="003E66C4" w:rsidRPr="00A47B88">
        <w:rPr>
          <w:rFonts w:ascii="Times New Roman" w:hAnsi="Times New Roman" w:cs="David"/>
          <w:sz w:val="24"/>
          <w:szCs w:val="24"/>
          <w:lang w:bidi="he-IL"/>
        </w:rPr>
        <w:t>ammi-i</w:t>
      </w:r>
      <w:r w:rsidR="003E66C4" w:rsidRPr="00A47B88">
        <w:rPr>
          <w:rFonts w:ascii="Times New Roman" w:hAnsi="Times New Roman" w:cs="Times New Roman"/>
          <w:sz w:val="24"/>
          <w:szCs w:val="24"/>
          <w:lang w:bidi="he-IL"/>
        </w:rPr>
        <w:t>š</w:t>
      </w:r>
      <w:r w:rsidR="003E66C4" w:rsidRPr="00A47B88">
        <w:rPr>
          <w:rFonts w:ascii="Times New Roman" w:hAnsi="Times New Roman" w:cs="David"/>
          <w:sz w:val="24"/>
          <w:szCs w:val="24"/>
          <w:lang w:bidi="he-IL"/>
        </w:rPr>
        <w:t>tamar</w:t>
      </w:r>
      <w:proofErr w:type="spellEnd"/>
      <w:r w:rsidR="003E66C4" w:rsidRPr="00A47B88">
        <w:rPr>
          <w:rFonts w:ascii="Times New Roman" w:hAnsi="Times New Roman" w:cs="Times New Roman"/>
          <w:sz w:val="24"/>
          <w:szCs w:val="24"/>
          <w:rtl/>
          <w:lang w:bidi="he-IL"/>
        </w:rPr>
        <w:t>Ḫ</w:t>
      </w:r>
      <w:r w:rsidR="006560CB" w:rsidRPr="00A47B88">
        <w:rPr>
          <w:rFonts w:ascii="Times New Roman" w:hAnsi="Times New Roman" w:cs="Times New Roman" w:hint="cs"/>
          <w:sz w:val="24"/>
          <w:szCs w:val="24"/>
          <w:rtl/>
          <w:lang w:bidi="he-IL"/>
        </w:rPr>
        <w:t xml:space="preserve"> </w:t>
      </w:r>
      <w:r w:rsidRPr="00A47B88">
        <w:rPr>
          <w:rFonts w:ascii="Times New Roman" w:hAnsi="Times New Roman" w:cs="David" w:hint="cs"/>
          <w:sz w:val="24"/>
          <w:szCs w:val="24"/>
          <w:rtl/>
          <w:lang w:bidi="he-IL"/>
        </w:rPr>
        <w:t>ממארי</w:t>
      </w:r>
      <w:r w:rsidR="00747A26" w:rsidRPr="00A47B88">
        <w:rPr>
          <w:rFonts w:ascii="Times New Roman" w:hAnsi="Times New Roman" w:cs="David" w:hint="cs"/>
          <w:sz w:val="24"/>
          <w:szCs w:val="24"/>
          <w:rtl/>
          <w:lang w:bidi="he-IL"/>
        </w:rPr>
        <w:t>,</w:t>
      </w:r>
      <w:r w:rsidRPr="00A47B88">
        <w:rPr>
          <w:rFonts w:ascii="Times New Roman" w:hAnsi="Times New Roman" w:cs="David" w:hint="cs"/>
          <w:sz w:val="24"/>
          <w:szCs w:val="24"/>
          <w:rtl/>
          <w:lang w:bidi="he-IL"/>
        </w:rPr>
        <w:t xml:space="preserve"> ו</w:t>
      </w:r>
      <w:r w:rsidR="00747A26" w:rsidRPr="00A47B88">
        <w:rPr>
          <w:rFonts w:ascii="Times New Roman" w:hAnsi="Times New Roman" w:cs="David" w:hint="cs"/>
          <w:sz w:val="24"/>
          <w:szCs w:val="24"/>
          <w:rtl/>
          <w:lang w:bidi="he-IL"/>
        </w:rPr>
        <w:t xml:space="preserve">לאור </w:t>
      </w:r>
      <w:r w:rsidRPr="00A47B88">
        <w:rPr>
          <w:rFonts w:ascii="Times New Roman" w:hAnsi="Times New Roman" w:cs="David" w:hint="cs"/>
          <w:sz w:val="24"/>
          <w:szCs w:val="24"/>
          <w:rtl/>
          <w:lang w:bidi="he-IL"/>
        </w:rPr>
        <w:t>הכינוי המקובל לשאול</w:t>
      </w:r>
      <w:r w:rsidR="005E1DBB" w:rsidRPr="00A47B88">
        <w:rPr>
          <w:rFonts w:ascii="Times New Roman" w:hAnsi="Times New Roman" w:cs="David" w:hint="cs"/>
          <w:sz w:val="24"/>
          <w:szCs w:val="24"/>
          <w:rtl/>
          <w:lang w:bidi="he-IL"/>
        </w:rPr>
        <w:t xml:space="preserve"> כ-</w:t>
      </w:r>
      <w:r w:rsidRPr="00A47B88">
        <w:rPr>
          <w:rFonts w:ascii="Times New Roman" w:hAnsi="Times New Roman" w:cs="David" w:hint="cs"/>
          <w:sz w:val="24"/>
          <w:szCs w:val="24"/>
          <w:rtl/>
          <w:lang w:bidi="he-IL"/>
        </w:rPr>
        <w:t xml:space="preserve"> </w:t>
      </w:r>
      <w:proofErr w:type="spellStart"/>
      <w:r w:rsidR="005E1DBB" w:rsidRPr="00A47B88">
        <w:rPr>
          <w:rFonts w:ascii="Times New Roman" w:hAnsi="Times New Roman" w:cstheme="majorBidi"/>
          <w:i/>
          <w:iCs/>
          <w:sz w:val="24"/>
          <w:szCs w:val="24"/>
          <w:lang w:val="en-GB" w:bidi="he-IL"/>
        </w:rPr>
        <w:t>erṣet</w:t>
      </w:r>
      <w:proofErr w:type="spellEnd"/>
      <w:r w:rsidRPr="00A47B88">
        <w:rPr>
          <w:rFonts w:ascii="Times New Roman" w:hAnsi="Times New Roman" w:cstheme="majorBidi"/>
          <w:i/>
          <w:iCs/>
          <w:sz w:val="24"/>
          <w:szCs w:val="24"/>
          <w:lang w:val="en-GB" w:bidi="he-IL"/>
        </w:rPr>
        <w:t xml:space="preserve"> </w:t>
      </w:r>
      <w:proofErr w:type="spellStart"/>
      <w:r w:rsidRPr="00A47B88">
        <w:rPr>
          <w:rFonts w:ascii="Times New Roman" w:hAnsi="Times New Roman" w:cstheme="majorBidi"/>
          <w:i/>
          <w:iCs/>
          <w:sz w:val="24"/>
          <w:szCs w:val="24"/>
          <w:lang w:val="en-GB" w:bidi="he-IL"/>
        </w:rPr>
        <w:t>lā</w:t>
      </w:r>
      <w:proofErr w:type="spellEnd"/>
      <w:r w:rsidRPr="00A47B88">
        <w:rPr>
          <w:rFonts w:ascii="Times New Roman" w:hAnsi="Times New Roman" w:cstheme="majorBidi"/>
          <w:i/>
          <w:iCs/>
          <w:sz w:val="24"/>
          <w:szCs w:val="24"/>
          <w:lang w:val="en-GB" w:bidi="he-IL"/>
        </w:rPr>
        <w:t xml:space="preserve"> </w:t>
      </w:r>
      <w:proofErr w:type="spellStart"/>
      <w:r w:rsidRPr="00A47B88">
        <w:rPr>
          <w:rFonts w:ascii="Times New Roman" w:hAnsi="Times New Roman" w:cstheme="majorBidi"/>
          <w:i/>
          <w:iCs/>
          <w:sz w:val="24"/>
          <w:szCs w:val="24"/>
          <w:lang w:val="en-GB" w:bidi="he-IL"/>
        </w:rPr>
        <w:t>târi</w:t>
      </w:r>
      <w:proofErr w:type="spellEnd"/>
      <w:r w:rsidRPr="00A47B88">
        <w:rPr>
          <w:rFonts w:ascii="Times New Roman" w:hAnsi="Times New Roman" w:cs="David" w:hint="cs"/>
          <w:sz w:val="24"/>
          <w:szCs w:val="24"/>
          <w:rtl/>
          <w:lang w:bidi="he-IL"/>
        </w:rPr>
        <w:t xml:space="preserve">, </w:t>
      </w:r>
      <w:r w:rsidR="003E66C4" w:rsidRPr="00A47B88">
        <w:rPr>
          <w:rFonts w:ascii="Times New Roman" w:hAnsi="Times New Roman" w:cs="David" w:hint="cs"/>
          <w:sz w:val="24"/>
          <w:szCs w:val="24"/>
          <w:rtl/>
          <w:lang w:bidi="he-IL"/>
        </w:rPr>
        <w:t>ייתכן</w:t>
      </w:r>
      <w:r w:rsidRPr="00A47B88">
        <w:rPr>
          <w:rFonts w:ascii="Times New Roman" w:hAnsi="Times New Roman" w:cs="David" w:hint="cs"/>
          <w:sz w:val="24"/>
          <w:szCs w:val="24"/>
          <w:rtl/>
          <w:lang w:bidi="he-IL"/>
        </w:rPr>
        <w:t xml:space="preserve"> </w:t>
      </w:r>
      <w:r w:rsidR="003E66C4" w:rsidRPr="00A47B88">
        <w:rPr>
          <w:rFonts w:ascii="Times New Roman" w:hAnsi="Times New Roman" w:cs="David" w:hint="cs"/>
          <w:sz w:val="24"/>
          <w:szCs w:val="24"/>
          <w:rtl/>
          <w:lang w:bidi="he-IL"/>
        </w:rPr>
        <w:t>ש</w:t>
      </w:r>
      <w:r w:rsidRPr="00A47B88">
        <w:rPr>
          <w:rFonts w:ascii="Times New Roman" w:hAnsi="Times New Roman" w:cs="David" w:hint="cs"/>
          <w:sz w:val="24"/>
          <w:szCs w:val="24"/>
          <w:rtl/>
          <w:lang w:bidi="he-IL"/>
        </w:rPr>
        <w:t>זוהי כוונת הביטוי גם במקומנו.</w:t>
      </w:r>
      <w:r w:rsidRPr="00A47B88">
        <w:rPr>
          <w:rFonts w:ascii="Times New Roman" w:hAnsi="Times New Roman" w:cs="David"/>
          <w:sz w:val="24"/>
          <w:szCs w:val="24"/>
          <w:vertAlign w:val="superscript"/>
          <w:rtl/>
        </w:rPr>
        <w:footnoteReference w:id="44"/>
      </w:r>
      <w:r w:rsidRPr="00A47B88">
        <w:rPr>
          <w:rFonts w:ascii="Times New Roman" w:hAnsi="Times New Roman" w:cs="David" w:hint="cs"/>
          <w:sz w:val="24"/>
          <w:szCs w:val="24"/>
          <w:rtl/>
          <w:lang w:bidi="he-IL"/>
        </w:rPr>
        <w:t xml:space="preserve"> אם ה</w:t>
      </w:r>
      <w:r w:rsidR="003E66C4" w:rsidRPr="00A47B88">
        <w:rPr>
          <w:rFonts w:ascii="Times New Roman" w:hAnsi="Times New Roman" w:cs="David" w:hint="cs"/>
          <w:sz w:val="24"/>
          <w:szCs w:val="24"/>
          <w:rtl/>
          <w:lang w:bidi="he-IL"/>
        </w:rPr>
        <w:t>שערה</w:t>
      </w:r>
      <w:r w:rsidRPr="00A47B88">
        <w:rPr>
          <w:rFonts w:ascii="Times New Roman" w:hAnsi="Times New Roman" w:cs="David" w:hint="cs"/>
          <w:sz w:val="24"/>
          <w:szCs w:val="24"/>
          <w:rtl/>
          <w:lang w:bidi="he-IL"/>
        </w:rPr>
        <w:t xml:space="preserve"> זו נכונה, הרי </w:t>
      </w:r>
      <w:r w:rsidR="00747A26" w:rsidRPr="00A47B88">
        <w:rPr>
          <w:rFonts w:ascii="Times New Roman" w:hAnsi="Times New Roman" w:cs="David" w:hint="cs"/>
          <w:sz w:val="24"/>
          <w:szCs w:val="24"/>
          <w:rtl/>
          <w:lang w:bidi="he-IL"/>
        </w:rPr>
        <w:t xml:space="preserve">שאין זו </w:t>
      </w:r>
      <w:r w:rsidRPr="00A47B88">
        <w:rPr>
          <w:rFonts w:ascii="Times New Roman" w:hAnsi="Times New Roman" w:cs="David" w:hint="cs"/>
          <w:sz w:val="24"/>
          <w:szCs w:val="24"/>
          <w:rtl/>
          <w:lang w:bidi="he-IL"/>
        </w:rPr>
        <w:t xml:space="preserve">רק העדות הראשונה לטקס </w:t>
      </w:r>
      <w:r w:rsidR="00954D7D" w:rsidRPr="00A47B88">
        <w:rPr>
          <w:rFonts w:ascii="Times New Roman" w:hAnsi="Times New Roman" w:cs="David" w:hint="cs"/>
          <w:sz w:val="24"/>
          <w:szCs w:val="24"/>
          <w:rtl/>
          <w:lang w:bidi="he-IL"/>
        </w:rPr>
        <w:t>המוקדש ל</w:t>
      </w:r>
      <w:r w:rsidRPr="00A47B88">
        <w:rPr>
          <w:rFonts w:ascii="Times New Roman" w:hAnsi="Times New Roman" w:cs="David" w:hint="cs"/>
          <w:sz w:val="24"/>
          <w:szCs w:val="24"/>
          <w:rtl/>
          <w:lang w:bidi="he-IL"/>
        </w:rPr>
        <w:t xml:space="preserve">שיבתו של דומוזי מהשאול, אלא שזוהי העדות </w:t>
      </w:r>
      <w:r w:rsidRPr="00A47B88">
        <w:rPr>
          <w:rFonts w:ascii="Times New Roman" w:hAnsi="Times New Roman" w:cs="David" w:hint="cs"/>
          <w:i/>
          <w:iCs/>
          <w:sz w:val="24"/>
          <w:szCs w:val="24"/>
          <w:rtl/>
          <w:lang w:bidi="he-IL"/>
        </w:rPr>
        <w:t>היחידה</w:t>
      </w:r>
      <w:r w:rsidRPr="00A47B88">
        <w:rPr>
          <w:rFonts w:ascii="Times New Roman" w:hAnsi="Times New Roman" w:cs="David" w:hint="cs"/>
          <w:sz w:val="24"/>
          <w:szCs w:val="24"/>
          <w:rtl/>
          <w:lang w:bidi="he-IL"/>
        </w:rPr>
        <w:t xml:space="preserve"> שיש בידינו לקיומו של טקס שכזה במסופוטמיה וסביבותיה.</w:t>
      </w:r>
      <w:r w:rsidR="003E66C4" w:rsidRPr="00A47B88">
        <w:rPr>
          <w:rStyle w:val="FootnoteReference"/>
          <w:rFonts w:ascii="Times New Roman" w:hAnsi="Times New Roman" w:cs="David"/>
          <w:sz w:val="24"/>
          <w:szCs w:val="24"/>
          <w:rtl/>
          <w:lang w:bidi="he-IL"/>
        </w:rPr>
        <w:footnoteReference w:id="45"/>
      </w:r>
      <w:r w:rsidR="00954D7D" w:rsidRPr="00A47B88">
        <w:rPr>
          <w:rFonts w:ascii="Times New Roman" w:hAnsi="Times New Roman" w:cs="David" w:hint="cs"/>
          <w:sz w:val="24"/>
          <w:szCs w:val="24"/>
          <w:rtl/>
          <w:lang w:bidi="he-IL"/>
        </w:rPr>
        <w:t xml:space="preserve"> </w:t>
      </w:r>
    </w:p>
    <w:p w14:paraId="3C2DEF9A" w14:textId="5088E5B2" w:rsidR="00E954AF" w:rsidRPr="00A47B88" w:rsidRDefault="000C6F38" w:rsidP="000C6F38">
      <w:pPr>
        <w:bidi/>
        <w:spacing w:after="0" w:line="480" w:lineRule="auto"/>
        <w:ind w:firstLine="429"/>
        <w:rPr>
          <w:rFonts w:ascii="Times New Roman" w:eastAsia="Calibri" w:hAnsi="Times New Roman" w:cs="David"/>
          <w:sz w:val="24"/>
          <w:szCs w:val="24"/>
          <w:rtl/>
          <w:lang w:val="en-GB" w:bidi="he-IL"/>
        </w:rPr>
      </w:pPr>
      <w:r w:rsidRPr="00A47B88">
        <w:rPr>
          <w:rFonts w:ascii="Times New Roman" w:eastAsia="Calibri" w:hAnsi="Times New Roman" w:cs="David" w:hint="cs"/>
          <w:sz w:val="24"/>
          <w:szCs w:val="24"/>
          <w:rtl/>
          <w:lang w:bidi="he-IL"/>
        </w:rPr>
        <w:t xml:space="preserve">שתי הרשימות הללו </w:t>
      </w:r>
      <w:r w:rsidR="006A4A5C" w:rsidRPr="00A47B88">
        <w:rPr>
          <w:rFonts w:ascii="Times New Roman" w:eastAsia="Calibri" w:hAnsi="Times New Roman" w:cs="David" w:hint="cs"/>
          <w:sz w:val="24"/>
          <w:szCs w:val="24"/>
          <w:rtl/>
          <w:lang w:bidi="he-IL"/>
        </w:rPr>
        <w:t>עשויות ל</w:t>
      </w:r>
      <w:r w:rsidRPr="00A47B88">
        <w:rPr>
          <w:rFonts w:ascii="Times New Roman" w:eastAsia="Calibri" w:hAnsi="Times New Roman" w:cs="David" w:hint="cs"/>
          <w:sz w:val="24"/>
          <w:szCs w:val="24"/>
          <w:rtl/>
          <w:lang w:bidi="he-IL"/>
        </w:rPr>
        <w:t>חזק, אפוא, את העדות</w:t>
      </w:r>
      <w:r w:rsidR="001518FF" w:rsidRPr="00A47B88">
        <w:rPr>
          <w:rFonts w:ascii="Times New Roman" w:eastAsia="Calibri" w:hAnsi="Times New Roman" w:cs="David" w:hint="cs"/>
          <w:sz w:val="24"/>
          <w:szCs w:val="24"/>
          <w:rtl/>
          <w:lang w:bidi="he-IL"/>
        </w:rPr>
        <w:t xml:space="preserve"> </w:t>
      </w:r>
      <w:r w:rsidRPr="00A47B88">
        <w:rPr>
          <w:rFonts w:ascii="Times New Roman" w:eastAsia="Calibri" w:hAnsi="Times New Roman" w:cs="David" w:hint="cs"/>
          <w:sz w:val="24"/>
          <w:szCs w:val="24"/>
          <w:rtl/>
          <w:lang w:bidi="he-IL"/>
        </w:rPr>
        <w:t xml:space="preserve">העולה במכתבו של </w:t>
      </w:r>
      <w:proofErr w:type="spellStart"/>
      <w:r w:rsidR="003E66C4" w:rsidRPr="00A47B88">
        <w:rPr>
          <w:rFonts w:ascii="Times New Roman" w:eastAsia="Calibri" w:hAnsi="Times New Roman" w:cs="David"/>
          <w:sz w:val="24"/>
          <w:szCs w:val="24"/>
          <w:lang w:bidi="he-IL"/>
        </w:rPr>
        <w:t>ammi-i</w:t>
      </w:r>
      <w:r w:rsidR="003E66C4" w:rsidRPr="00A47B88">
        <w:rPr>
          <w:rFonts w:ascii="Times New Roman" w:eastAsia="Calibri" w:hAnsi="Times New Roman" w:cs="Times New Roman"/>
          <w:sz w:val="24"/>
          <w:szCs w:val="24"/>
          <w:lang w:bidi="he-IL"/>
        </w:rPr>
        <w:t>š</w:t>
      </w:r>
      <w:r w:rsidR="003E66C4" w:rsidRPr="00A47B88">
        <w:rPr>
          <w:rFonts w:ascii="Times New Roman" w:eastAsia="Calibri" w:hAnsi="Times New Roman" w:cs="David"/>
          <w:sz w:val="24"/>
          <w:szCs w:val="24"/>
          <w:lang w:bidi="he-IL"/>
        </w:rPr>
        <w:t>tamar</w:t>
      </w:r>
      <w:proofErr w:type="spellEnd"/>
      <w:r w:rsidR="003E66C4" w:rsidRPr="00A47B88">
        <w:rPr>
          <w:rFonts w:ascii="Times New Roman" w:eastAsia="Calibri" w:hAnsi="Times New Roman" w:cs="Times New Roman"/>
          <w:sz w:val="24"/>
          <w:szCs w:val="24"/>
          <w:rtl/>
          <w:lang w:bidi="he-IL"/>
        </w:rPr>
        <w:t>Ḫ</w:t>
      </w:r>
      <w:r w:rsidRPr="00A47B88">
        <w:rPr>
          <w:rFonts w:ascii="Times New Roman" w:eastAsia="Calibri" w:hAnsi="Times New Roman" w:cs="David" w:hint="cs"/>
          <w:sz w:val="24"/>
          <w:szCs w:val="24"/>
          <w:rtl/>
          <w:lang w:bidi="he-IL"/>
        </w:rPr>
        <w:t xml:space="preserve">, כי האלוהות שכונתה במארי בשם "דומוזי", נחשבה שם לאלוהות מסוג </w:t>
      </w:r>
      <w:r w:rsidRPr="00A47B88">
        <w:rPr>
          <w:rFonts w:ascii="Times New Roman" w:eastAsia="Calibri" w:hAnsi="Times New Roman" w:cs="David"/>
          <w:sz w:val="24"/>
          <w:szCs w:val="24"/>
          <w:lang w:bidi="he-IL"/>
        </w:rPr>
        <w:t>a dying and rising god</w:t>
      </w:r>
      <w:r w:rsidRPr="00A47B88">
        <w:rPr>
          <w:rFonts w:ascii="Times New Roman" w:eastAsia="Calibri" w:hAnsi="Times New Roman" w:cs="David" w:hint="cs"/>
          <w:sz w:val="24"/>
          <w:szCs w:val="24"/>
          <w:rtl/>
          <w:lang w:bidi="he-IL"/>
        </w:rPr>
        <w:t xml:space="preserve">, ופולחנה היה חלק ממעגל החיים של המקדש. כל אלה אמורים </w:t>
      </w:r>
      <w:r w:rsidR="006017A5" w:rsidRPr="00A47B88">
        <w:rPr>
          <w:rFonts w:ascii="Times New Roman" w:eastAsia="Calibri" w:hAnsi="Times New Roman" w:cs="David" w:hint="cs"/>
          <w:sz w:val="24"/>
          <w:szCs w:val="24"/>
          <w:rtl/>
          <w:lang w:bidi="he-IL"/>
        </w:rPr>
        <w:t>היו</w:t>
      </w:r>
      <w:r w:rsidRPr="00A47B88">
        <w:rPr>
          <w:rFonts w:ascii="Times New Roman" w:eastAsia="Calibri" w:hAnsi="Times New Roman" w:cs="David" w:hint="cs"/>
          <w:sz w:val="24"/>
          <w:szCs w:val="24"/>
          <w:rtl/>
          <w:lang w:bidi="he-IL"/>
        </w:rPr>
        <w:t xml:space="preserve"> ל</w:t>
      </w:r>
      <w:r w:rsidR="003075D2" w:rsidRPr="00A47B88">
        <w:rPr>
          <w:rFonts w:ascii="Times New Roman" w:eastAsia="Calibri" w:hAnsi="Times New Roman" w:cs="David" w:hint="cs"/>
          <w:sz w:val="24"/>
          <w:szCs w:val="24"/>
          <w:rtl/>
          <w:lang w:bidi="he-IL"/>
        </w:rPr>
        <w:t>כאורה ל</w:t>
      </w:r>
      <w:r w:rsidRPr="00A47B88">
        <w:rPr>
          <w:rFonts w:ascii="Times New Roman" w:eastAsia="Calibri" w:hAnsi="Times New Roman" w:cs="David" w:hint="cs"/>
          <w:sz w:val="24"/>
          <w:szCs w:val="24"/>
          <w:rtl/>
          <w:lang w:bidi="he-IL"/>
        </w:rPr>
        <w:t xml:space="preserve">חזק גם את הסברה שבמאה הי"ח נחשב דומוזי כ- </w:t>
      </w:r>
      <w:r w:rsidRPr="00A47B88">
        <w:rPr>
          <w:rFonts w:ascii="Times New Roman" w:eastAsia="Calibri" w:hAnsi="Times New Roman" w:cs="David"/>
          <w:sz w:val="24"/>
          <w:szCs w:val="24"/>
          <w:lang w:val="en-GB" w:bidi="he-IL"/>
        </w:rPr>
        <w:t>a dying and rising god</w:t>
      </w:r>
      <w:r w:rsidRPr="00A47B88">
        <w:rPr>
          <w:rFonts w:ascii="Times New Roman" w:eastAsia="Calibri" w:hAnsi="Times New Roman" w:cs="David" w:hint="cs"/>
          <w:sz w:val="24"/>
          <w:szCs w:val="24"/>
          <w:rtl/>
          <w:lang w:val="en-GB" w:bidi="he-IL"/>
        </w:rPr>
        <w:t xml:space="preserve"> בתרבות המסופוטמית בכלל</w:t>
      </w:r>
      <w:r w:rsidR="003075D2" w:rsidRPr="00A47B88">
        <w:rPr>
          <w:rFonts w:ascii="Times New Roman" w:eastAsia="Calibri" w:hAnsi="Times New Roman" w:cs="David" w:hint="cs"/>
          <w:sz w:val="24"/>
          <w:szCs w:val="24"/>
          <w:rtl/>
          <w:lang w:val="en-GB" w:bidi="he-IL"/>
        </w:rPr>
        <w:t>, כפי שסברו מספר חוקרים</w:t>
      </w:r>
      <w:r w:rsidR="004920C6" w:rsidRPr="00A47B88">
        <w:rPr>
          <w:rFonts w:ascii="Times New Roman" w:eastAsia="Calibri" w:hAnsi="Times New Roman" w:cs="David" w:hint="cs"/>
          <w:sz w:val="24"/>
          <w:szCs w:val="24"/>
          <w:rtl/>
          <w:lang w:val="en-GB" w:bidi="he-IL"/>
        </w:rPr>
        <w:t>.</w:t>
      </w:r>
      <w:r w:rsidR="001518FF" w:rsidRPr="00A47B88">
        <w:rPr>
          <w:rFonts w:ascii="Times New Roman" w:eastAsia="Calibri" w:hAnsi="Times New Roman" w:cs="David" w:hint="cs"/>
          <w:sz w:val="24"/>
          <w:szCs w:val="24"/>
          <w:rtl/>
          <w:lang w:val="en-GB" w:bidi="he-IL"/>
        </w:rPr>
        <w:t xml:space="preserve"> </w:t>
      </w:r>
      <w:r w:rsidRPr="00A47B88">
        <w:rPr>
          <w:rFonts w:ascii="Times New Roman" w:eastAsia="Calibri" w:hAnsi="Times New Roman" w:cs="David" w:hint="cs"/>
          <w:sz w:val="24"/>
          <w:szCs w:val="24"/>
          <w:rtl/>
          <w:lang w:val="en-GB" w:bidi="he-IL"/>
        </w:rPr>
        <w:t xml:space="preserve">אולם </w:t>
      </w:r>
      <w:r w:rsidRPr="00A47B88">
        <w:rPr>
          <w:rFonts w:ascii="Times New Roman" w:eastAsia="Calibri" w:hAnsi="Times New Roman" w:cs="David" w:hint="cs"/>
          <w:sz w:val="24"/>
          <w:szCs w:val="24"/>
          <w:rtl/>
          <w:lang w:bidi="he-IL"/>
        </w:rPr>
        <w:t xml:space="preserve">לאור הדומיננטיות של השבטים האמוריים במארי, מיקומה הגיאוגרפי בין מסופוטמיה לסוריה, זהותו הסמי-נוודית של כותב המכתב המצוטט לעיל, </w:t>
      </w:r>
      <w:r w:rsidR="003075D2" w:rsidRPr="00A47B88">
        <w:rPr>
          <w:rFonts w:ascii="Times New Roman" w:eastAsia="Calibri" w:hAnsi="Times New Roman" w:cs="David" w:hint="cs"/>
          <w:sz w:val="24"/>
          <w:szCs w:val="24"/>
          <w:rtl/>
          <w:lang w:bidi="he-IL"/>
        </w:rPr>
        <w:t xml:space="preserve">וכן </w:t>
      </w:r>
      <w:r w:rsidR="003075D2" w:rsidRPr="00A47B88">
        <w:rPr>
          <w:rFonts w:ascii="Times New Roman" w:eastAsia="Calibri" w:hAnsi="Times New Roman" w:cs="David"/>
          <w:sz w:val="24"/>
          <w:szCs w:val="24"/>
          <w:rtl/>
          <w:lang w:bidi="he-IL"/>
        </w:rPr>
        <w:t>–</w:t>
      </w:r>
      <w:r w:rsidR="003075D2" w:rsidRPr="00A47B88">
        <w:rPr>
          <w:rFonts w:ascii="Times New Roman" w:eastAsia="Calibri" w:hAnsi="Times New Roman" w:cs="David" w:hint="cs"/>
          <w:sz w:val="24"/>
          <w:szCs w:val="24"/>
          <w:rtl/>
          <w:lang w:bidi="he-IL"/>
        </w:rPr>
        <w:t xml:space="preserve"> נדירותה של </w:t>
      </w:r>
      <w:r w:rsidR="00A32818" w:rsidRPr="00A47B88">
        <w:rPr>
          <w:rFonts w:ascii="Times New Roman" w:eastAsia="Calibri" w:hAnsi="Times New Roman" w:cs="David" w:hint="cs"/>
          <w:sz w:val="24"/>
          <w:szCs w:val="24"/>
          <w:rtl/>
          <w:lang w:bidi="he-IL"/>
        </w:rPr>
        <w:t>מיתולוגמה</w:t>
      </w:r>
      <w:r w:rsidR="003075D2" w:rsidRPr="00A47B88">
        <w:rPr>
          <w:rFonts w:ascii="Times New Roman" w:eastAsia="Calibri" w:hAnsi="Times New Roman" w:cs="David" w:hint="cs"/>
          <w:sz w:val="24"/>
          <w:szCs w:val="24"/>
          <w:rtl/>
          <w:lang w:bidi="he-IL"/>
        </w:rPr>
        <w:t xml:space="preserve"> זו בתרבות שממזרח למארי, </w:t>
      </w:r>
      <w:r w:rsidRPr="00A47B88">
        <w:rPr>
          <w:rFonts w:ascii="Times New Roman" w:eastAsia="Calibri" w:hAnsi="Times New Roman" w:cs="David" w:hint="cs"/>
          <w:sz w:val="24"/>
          <w:szCs w:val="24"/>
          <w:rtl/>
          <w:lang w:bidi="he-IL"/>
        </w:rPr>
        <w:t xml:space="preserve">יש </w:t>
      </w:r>
      <w:r w:rsidR="006017A5" w:rsidRPr="00A47B88">
        <w:rPr>
          <w:rFonts w:ascii="Times New Roman" w:eastAsia="Calibri" w:hAnsi="Times New Roman" w:cs="David" w:hint="cs"/>
          <w:sz w:val="24"/>
          <w:szCs w:val="24"/>
          <w:rtl/>
          <w:lang w:bidi="he-IL"/>
        </w:rPr>
        <w:t xml:space="preserve">לבחון שמא </w:t>
      </w:r>
      <w:r w:rsidRPr="00A47B88">
        <w:rPr>
          <w:rFonts w:ascii="Times New Roman" w:eastAsia="Calibri" w:hAnsi="Times New Roman" w:cs="David" w:hint="cs"/>
          <w:sz w:val="24"/>
          <w:szCs w:val="24"/>
          <w:rtl/>
          <w:lang w:bidi="he-IL"/>
        </w:rPr>
        <w:t xml:space="preserve">מציאותה </w:t>
      </w:r>
      <w:r w:rsidRPr="00A47B88">
        <w:rPr>
          <w:rFonts w:ascii="Times New Roman" w:eastAsia="Calibri" w:hAnsi="Times New Roman" w:cs="David" w:hint="cs"/>
          <w:sz w:val="24"/>
          <w:szCs w:val="24"/>
          <w:rtl/>
          <w:lang w:val="en-GB" w:bidi="he-IL"/>
        </w:rPr>
        <w:t>במארי</w:t>
      </w:r>
      <w:r w:rsidR="000B2B95" w:rsidRPr="00A47B88">
        <w:rPr>
          <w:rFonts w:ascii="Times New Roman" w:eastAsia="Calibri" w:hAnsi="Times New Roman" w:cs="David" w:hint="cs"/>
          <w:sz w:val="24"/>
          <w:szCs w:val="24"/>
          <w:rtl/>
          <w:lang w:val="en-GB" w:bidi="he-IL"/>
        </w:rPr>
        <w:t xml:space="preserve"> דווקא</w:t>
      </w:r>
      <w:r w:rsidR="00EC69A5" w:rsidRPr="00A47B88">
        <w:rPr>
          <w:rFonts w:ascii="Times New Roman" w:eastAsia="Calibri" w:hAnsi="Times New Roman" w:cs="David" w:hint="cs"/>
          <w:sz w:val="24"/>
          <w:szCs w:val="24"/>
          <w:rtl/>
          <w:lang w:val="en-GB" w:bidi="he-IL"/>
        </w:rPr>
        <w:t>,</w:t>
      </w:r>
      <w:r w:rsidRPr="00A47B88">
        <w:rPr>
          <w:rFonts w:ascii="Times New Roman" w:eastAsia="Calibri" w:hAnsi="Times New Roman" w:cs="David" w:hint="cs"/>
          <w:sz w:val="24"/>
          <w:szCs w:val="24"/>
          <w:rtl/>
          <w:lang w:val="en-GB" w:bidi="he-IL"/>
        </w:rPr>
        <w:t xml:space="preserve"> איננה בשל השפעה מסופוטמית מהמזרח, אלא אף היא חלק מהמורשת </w:t>
      </w:r>
      <w:r w:rsidRPr="00A47B88">
        <w:rPr>
          <w:rFonts w:ascii="Times New Roman" w:eastAsia="Calibri" w:hAnsi="Times New Roman" w:cs="David" w:hint="cs"/>
          <w:sz w:val="24"/>
          <w:szCs w:val="24"/>
          <w:rtl/>
          <w:lang w:bidi="he-IL"/>
        </w:rPr>
        <w:t>השמית-המערבית של בני השבטים האמוריים</w:t>
      </w:r>
      <w:r w:rsidR="004920C6" w:rsidRPr="00A47B88">
        <w:rPr>
          <w:rFonts w:ascii="Times New Roman" w:eastAsia="Calibri" w:hAnsi="Times New Roman" w:cs="David" w:hint="cs"/>
          <w:sz w:val="24"/>
          <w:szCs w:val="24"/>
          <w:rtl/>
          <w:lang w:val="en-GB" w:bidi="he-IL"/>
        </w:rPr>
        <w:t>.</w:t>
      </w:r>
      <w:r w:rsidR="00954D7D" w:rsidRPr="00A47B88">
        <w:rPr>
          <w:rStyle w:val="FootnoteReference"/>
          <w:rFonts w:ascii="Times New Roman" w:eastAsia="Calibri" w:hAnsi="Times New Roman" w:cs="David"/>
          <w:sz w:val="24"/>
          <w:szCs w:val="24"/>
          <w:rtl/>
          <w:lang w:val="en-GB" w:bidi="he-IL"/>
        </w:rPr>
        <w:footnoteReference w:id="46"/>
      </w:r>
    </w:p>
    <w:p w14:paraId="795A8092" w14:textId="30299B02" w:rsidR="008F0456" w:rsidRPr="00A47B88" w:rsidRDefault="0028100E" w:rsidP="0063789E">
      <w:pPr>
        <w:bidi/>
        <w:spacing w:after="0" w:line="480" w:lineRule="auto"/>
        <w:jc w:val="both"/>
        <w:rPr>
          <w:rFonts w:ascii="Times New Roman" w:eastAsia="Calibri" w:hAnsi="Times New Roman" w:cs="David"/>
          <w:sz w:val="24"/>
          <w:szCs w:val="24"/>
          <w:rtl/>
          <w:lang w:bidi="he-IL"/>
        </w:rPr>
      </w:pPr>
      <w:r w:rsidRPr="00A47B88">
        <w:rPr>
          <w:rFonts w:ascii="Times New Roman" w:hAnsi="Times New Roman" w:cs="David" w:hint="cs"/>
          <w:sz w:val="24"/>
          <w:szCs w:val="24"/>
          <w:rtl/>
          <w:lang w:bidi="he-IL"/>
        </w:rPr>
        <w:t xml:space="preserve"> </w:t>
      </w:r>
      <w:bookmarkStart w:id="10" w:name="_Hlk33783773"/>
    </w:p>
    <w:p w14:paraId="55D92F6A" w14:textId="7CB63069" w:rsidR="004D3F6B" w:rsidRPr="00A47B88" w:rsidRDefault="00012249" w:rsidP="00F027E1">
      <w:pPr>
        <w:pStyle w:val="ListParagraph"/>
        <w:numPr>
          <w:ilvl w:val="0"/>
          <w:numId w:val="21"/>
        </w:numPr>
        <w:bidi/>
        <w:spacing w:after="0" w:line="480" w:lineRule="auto"/>
        <w:ind w:left="714" w:hanging="357"/>
        <w:rPr>
          <w:rFonts w:ascii="Times New Roman" w:eastAsia="Calibri" w:hAnsi="Times New Roman" w:cs="David"/>
          <w:b/>
          <w:bCs/>
          <w:sz w:val="24"/>
          <w:szCs w:val="24"/>
          <w:rtl/>
        </w:rPr>
      </w:pPr>
      <w:r w:rsidRPr="00A47B88">
        <w:rPr>
          <w:rFonts w:ascii="Times New Roman" w:eastAsia="Calibri" w:hAnsi="Times New Roman" w:cs="David"/>
          <w:b/>
          <w:bCs/>
          <w:sz w:val="24"/>
          <w:szCs w:val="24"/>
          <w:lang w:bidi="he-IL"/>
        </w:rPr>
        <w:t>a dying and rising god</w:t>
      </w:r>
      <w:r w:rsidRPr="00A47B88">
        <w:rPr>
          <w:rFonts w:ascii="Times New Roman" w:eastAsia="Calibri" w:hAnsi="Times New Roman" w:cs="David" w:hint="cs"/>
          <w:b/>
          <w:bCs/>
          <w:sz w:val="24"/>
          <w:szCs w:val="24"/>
          <w:rtl/>
          <w:lang w:bidi="he-IL"/>
        </w:rPr>
        <w:t xml:space="preserve"> בלבנט: </w:t>
      </w:r>
      <w:r w:rsidR="0063789E" w:rsidRPr="00A47B88">
        <w:rPr>
          <w:rFonts w:ascii="Times New Roman" w:eastAsia="Calibri" w:hAnsi="Times New Roman" w:cs="David"/>
          <w:b/>
          <w:bCs/>
          <w:sz w:val="24"/>
          <w:szCs w:val="24"/>
          <w:rtl/>
          <w:lang w:bidi="he-IL"/>
        </w:rPr>
        <w:t>תולדות המחקר בקצרה והעדויות הטקסטואליות</w:t>
      </w:r>
    </w:p>
    <w:p w14:paraId="542BD1E0" w14:textId="47F546C8" w:rsidR="00167B45" w:rsidRPr="00A47B88" w:rsidRDefault="00913DC6" w:rsidP="00F027E1">
      <w:pPr>
        <w:bidi/>
        <w:spacing w:after="0" w:line="480" w:lineRule="auto"/>
        <w:rPr>
          <w:rFonts w:ascii="Times New Roman" w:eastAsia="Calibri" w:hAnsi="Times New Roman" w:cs="David"/>
          <w:sz w:val="24"/>
          <w:szCs w:val="24"/>
          <w:rtl/>
          <w:lang w:val="en-GB" w:bidi="he-IL"/>
        </w:rPr>
      </w:pPr>
      <w:r w:rsidRPr="00A47B88">
        <w:rPr>
          <w:rFonts w:ascii="Times New Roman" w:eastAsia="Calibri" w:hAnsi="Times New Roman" w:cs="David" w:hint="cs"/>
          <w:sz w:val="24"/>
          <w:szCs w:val="24"/>
          <w:rtl/>
          <w:lang w:bidi="he-IL"/>
        </w:rPr>
        <w:t>כאשר התגל</w:t>
      </w:r>
      <w:r w:rsidR="00326B07" w:rsidRPr="00A47B88">
        <w:rPr>
          <w:rFonts w:ascii="Times New Roman" w:eastAsia="Calibri" w:hAnsi="Times New Roman" w:cs="David" w:hint="cs"/>
          <w:sz w:val="24"/>
          <w:szCs w:val="24"/>
          <w:rtl/>
          <w:lang w:bidi="he-IL"/>
        </w:rPr>
        <w:t>ו חורבות אוגרית בשנת 1929</w:t>
      </w:r>
      <w:r w:rsidR="00905650" w:rsidRPr="00A47B88">
        <w:rPr>
          <w:rFonts w:ascii="Times New Roman" w:eastAsia="Calibri" w:hAnsi="Times New Roman" w:cs="David" w:hint="cs"/>
          <w:sz w:val="24"/>
          <w:szCs w:val="24"/>
          <w:rtl/>
          <w:lang w:bidi="he-IL"/>
        </w:rPr>
        <w:t xml:space="preserve">, עדיין שימשו במחקר </w:t>
      </w:r>
      <w:r w:rsidR="001A3235" w:rsidRPr="00A47B88">
        <w:rPr>
          <w:rFonts w:ascii="Times New Roman" w:eastAsia="Calibri" w:hAnsi="Times New Roman" w:cs="David" w:hint="cs"/>
          <w:sz w:val="24"/>
          <w:szCs w:val="24"/>
          <w:rtl/>
          <w:lang w:val="en-GB" w:bidi="he-IL"/>
        </w:rPr>
        <w:t xml:space="preserve">הקריטריונים האנאכרוניסטיים שגיבש </w:t>
      </w:r>
      <w:r w:rsidR="008E6578" w:rsidRPr="00A47B88">
        <w:rPr>
          <w:rFonts w:ascii="Times New Roman" w:eastAsia="Calibri" w:hAnsi="Times New Roman" w:cs="David"/>
          <w:sz w:val="24"/>
          <w:szCs w:val="24"/>
          <w:lang w:val="en-GB" w:bidi="he-IL"/>
        </w:rPr>
        <w:t>Frazer</w:t>
      </w:r>
      <w:r w:rsidR="001A3235" w:rsidRPr="00A47B88">
        <w:rPr>
          <w:rFonts w:ascii="Times New Roman" w:eastAsia="Calibri" w:hAnsi="Times New Roman" w:cs="David" w:hint="cs"/>
          <w:sz w:val="24"/>
          <w:szCs w:val="24"/>
          <w:rtl/>
          <w:lang w:val="en-GB" w:bidi="he-IL"/>
        </w:rPr>
        <w:t xml:space="preserve"> לזיהוי </w:t>
      </w:r>
      <w:r w:rsidR="001A3235" w:rsidRPr="00A47B88">
        <w:rPr>
          <w:rFonts w:ascii="Times New Roman" w:eastAsia="Calibri" w:hAnsi="Times New Roman" w:cs="David"/>
          <w:sz w:val="24"/>
          <w:szCs w:val="24"/>
          <w:lang w:val="en-GB" w:bidi="he-IL"/>
        </w:rPr>
        <w:t>dying and rising gods</w:t>
      </w:r>
      <w:r w:rsidR="001A3235" w:rsidRPr="00A47B88">
        <w:rPr>
          <w:rFonts w:ascii="Times New Roman" w:eastAsia="Calibri" w:hAnsi="Times New Roman" w:cs="David" w:hint="cs"/>
          <w:sz w:val="24"/>
          <w:szCs w:val="24"/>
          <w:rtl/>
          <w:lang w:val="en-GB" w:bidi="he-IL"/>
        </w:rPr>
        <w:t xml:space="preserve"> על סמך כתבי סופרי שלהי העת העתיקה</w:t>
      </w:r>
      <w:r w:rsidR="00905650" w:rsidRPr="00A47B88">
        <w:rPr>
          <w:rFonts w:ascii="Times New Roman" w:eastAsia="Calibri" w:hAnsi="Times New Roman" w:cs="David" w:hint="cs"/>
          <w:sz w:val="24"/>
          <w:szCs w:val="24"/>
          <w:rtl/>
          <w:lang w:val="en-GB" w:bidi="he-IL"/>
        </w:rPr>
        <w:t>. בשל כך,</w:t>
      </w:r>
      <w:r w:rsidR="001A3235" w:rsidRPr="00A47B88">
        <w:rPr>
          <w:rFonts w:ascii="Times New Roman" w:eastAsia="Calibri" w:hAnsi="Times New Roman" w:cs="David" w:hint="cs"/>
          <w:sz w:val="24"/>
          <w:szCs w:val="24"/>
          <w:rtl/>
          <w:lang w:val="en-GB" w:bidi="he-IL"/>
        </w:rPr>
        <w:t xml:space="preserve"> </w:t>
      </w:r>
      <w:r w:rsidR="00F12069" w:rsidRPr="00A47B88">
        <w:rPr>
          <w:rFonts w:ascii="Times New Roman" w:eastAsia="Calibri" w:hAnsi="Times New Roman" w:cs="David" w:hint="cs"/>
          <w:sz w:val="24"/>
          <w:szCs w:val="24"/>
          <w:rtl/>
          <w:lang w:bidi="he-IL"/>
        </w:rPr>
        <w:t xml:space="preserve">בשנים הראשונות </w:t>
      </w:r>
      <w:r w:rsidR="00F12069" w:rsidRPr="00A47B88">
        <w:rPr>
          <w:rFonts w:ascii="Times New Roman" w:eastAsia="Calibri" w:hAnsi="Times New Roman" w:cs="David" w:hint="cs"/>
          <w:sz w:val="24"/>
          <w:szCs w:val="24"/>
          <w:rtl/>
          <w:lang w:bidi="he-IL"/>
        </w:rPr>
        <w:lastRenderedPageBreak/>
        <w:t>ל</w:t>
      </w:r>
      <w:r w:rsidR="002114C1" w:rsidRPr="00A47B88">
        <w:rPr>
          <w:rFonts w:ascii="Times New Roman" w:eastAsia="Calibri" w:hAnsi="Times New Roman" w:cs="David" w:hint="cs"/>
          <w:sz w:val="24"/>
          <w:szCs w:val="24"/>
          <w:rtl/>
          <w:lang w:bidi="he-IL"/>
        </w:rPr>
        <w:t>פרסומו של מחזור בעל</w:t>
      </w:r>
      <w:r w:rsidR="00CD5FB4" w:rsidRPr="00A47B88">
        <w:rPr>
          <w:rFonts w:ascii="Times New Roman" w:eastAsia="Calibri" w:hAnsi="Times New Roman" w:cs="David" w:hint="cs"/>
          <w:sz w:val="24"/>
          <w:szCs w:val="24"/>
          <w:rtl/>
          <w:lang w:bidi="he-IL"/>
        </w:rPr>
        <w:t xml:space="preserve"> מאוגרית</w:t>
      </w:r>
      <w:r w:rsidR="00905650" w:rsidRPr="00A47B88">
        <w:rPr>
          <w:rFonts w:ascii="Times New Roman" w:eastAsia="Calibri" w:hAnsi="Times New Roman" w:cs="David" w:hint="cs"/>
          <w:sz w:val="24"/>
          <w:szCs w:val="24"/>
          <w:rtl/>
          <w:lang w:bidi="he-IL"/>
        </w:rPr>
        <w:t>,</w:t>
      </w:r>
      <w:r w:rsidR="007D2984" w:rsidRPr="00A47B88">
        <w:rPr>
          <w:rFonts w:ascii="Times New Roman" w:eastAsia="Calibri" w:hAnsi="Times New Roman" w:cs="David" w:hint="cs"/>
          <w:sz w:val="24"/>
          <w:szCs w:val="24"/>
          <w:rtl/>
          <w:lang w:bidi="he-IL"/>
        </w:rPr>
        <w:t xml:space="preserve"> </w:t>
      </w:r>
      <w:r w:rsidR="00905650" w:rsidRPr="00A47B88">
        <w:rPr>
          <w:rFonts w:ascii="Times New Roman" w:eastAsia="Calibri" w:hAnsi="Times New Roman" w:cs="David" w:hint="cs"/>
          <w:sz w:val="24"/>
          <w:szCs w:val="24"/>
          <w:rtl/>
          <w:lang w:bidi="he-IL"/>
        </w:rPr>
        <w:t xml:space="preserve">סברו החוקרים כי אל השאול </w:t>
      </w:r>
      <w:r w:rsidR="004667A6" w:rsidRPr="00A47B88">
        <w:rPr>
          <w:rFonts w:ascii="Times New Roman" w:eastAsia="Calibri" w:hAnsi="Times New Roman" w:cs="David"/>
          <w:sz w:val="24"/>
          <w:szCs w:val="24"/>
          <w:lang w:bidi="he-IL"/>
        </w:rPr>
        <w:t>Mot</w:t>
      </w:r>
      <w:r w:rsidR="00905650" w:rsidRPr="00A47B88">
        <w:rPr>
          <w:rFonts w:ascii="Times New Roman" w:eastAsia="Calibri" w:hAnsi="Times New Roman" w:cs="David" w:hint="cs"/>
          <w:sz w:val="24"/>
          <w:szCs w:val="24"/>
          <w:rtl/>
          <w:lang w:bidi="he-IL"/>
        </w:rPr>
        <w:t xml:space="preserve">, אשר </w:t>
      </w:r>
      <w:r w:rsidR="004D2912" w:rsidRPr="00A47B88">
        <w:rPr>
          <w:rFonts w:ascii="Times New Roman" w:eastAsia="Calibri" w:hAnsi="Times New Roman" w:cs="David" w:hint="cs"/>
          <w:sz w:val="24"/>
          <w:szCs w:val="24"/>
          <w:rtl/>
          <w:lang w:bidi="he-IL"/>
        </w:rPr>
        <w:t xml:space="preserve">תיאורי הריגתו </w:t>
      </w:r>
      <w:r w:rsidR="00905650" w:rsidRPr="00A47B88">
        <w:rPr>
          <w:rFonts w:ascii="Times New Roman" w:eastAsia="Calibri" w:hAnsi="Times New Roman" w:cs="David" w:hint="cs"/>
          <w:sz w:val="24"/>
          <w:szCs w:val="24"/>
          <w:rtl/>
          <w:lang w:bidi="he-IL"/>
        </w:rPr>
        <w:t>ב</w:t>
      </w:r>
      <w:r w:rsidR="00C14D02" w:rsidRPr="00A47B88">
        <w:rPr>
          <w:rFonts w:ascii="Times New Roman" w:eastAsia="Calibri" w:hAnsi="Times New Roman" w:cs="David" w:hint="cs"/>
          <w:sz w:val="24"/>
          <w:szCs w:val="24"/>
          <w:rtl/>
          <w:lang w:bidi="he-IL"/>
        </w:rPr>
        <w:t>-</w:t>
      </w:r>
      <w:r w:rsidR="00C14D02" w:rsidRPr="00A47B88">
        <w:rPr>
          <w:rFonts w:ascii="Times New Roman" w:eastAsia="Calibri" w:hAnsi="Times New Roman" w:cs="David"/>
          <w:sz w:val="24"/>
          <w:szCs w:val="24"/>
          <w:lang w:val="en-GB" w:bidi="he-IL"/>
        </w:rPr>
        <w:t>The Baal Cycle</w:t>
      </w:r>
      <w:r w:rsidR="00905650" w:rsidRPr="00A47B88">
        <w:rPr>
          <w:rFonts w:ascii="Times New Roman" w:eastAsia="Calibri" w:hAnsi="Times New Roman" w:cs="David" w:hint="cs"/>
          <w:sz w:val="24"/>
          <w:szCs w:val="24"/>
          <w:rtl/>
          <w:lang w:bidi="he-IL"/>
        </w:rPr>
        <w:t xml:space="preserve"> </w:t>
      </w:r>
      <w:r w:rsidR="00833C7B" w:rsidRPr="00A47B88">
        <w:rPr>
          <w:rFonts w:ascii="Times New Roman" w:eastAsia="Calibri" w:hAnsi="Times New Roman" w:cs="David" w:hint="cs"/>
          <w:sz w:val="24"/>
          <w:szCs w:val="24"/>
          <w:rtl/>
          <w:lang w:bidi="he-IL"/>
        </w:rPr>
        <w:t>כוללים שימוש</w:t>
      </w:r>
      <w:r w:rsidR="005424C7" w:rsidRPr="00A47B88">
        <w:rPr>
          <w:rFonts w:ascii="Times New Roman" w:eastAsia="Calibri" w:hAnsi="Times New Roman" w:cs="David" w:hint="cs"/>
          <w:sz w:val="24"/>
          <w:szCs w:val="24"/>
          <w:rtl/>
          <w:lang w:bidi="he-IL"/>
        </w:rPr>
        <w:t xml:space="preserve"> </w:t>
      </w:r>
      <w:r w:rsidR="00833C7B" w:rsidRPr="00A47B88">
        <w:rPr>
          <w:rFonts w:ascii="Times New Roman" w:eastAsia="Calibri" w:hAnsi="Times New Roman" w:cs="David" w:hint="cs"/>
          <w:sz w:val="24"/>
          <w:szCs w:val="24"/>
          <w:rtl/>
          <w:lang w:bidi="he-IL"/>
        </w:rPr>
        <w:t>ב</w:t>
      </w:r>
      <w:r w:rsidR="005424C7" w:rsidRPr="00A47B88">
        <w:rPr>
          <w:rFonts w:ascii="Times New Roman" w:eastAsia="Calibri" w:hAnsi="Times New Roman" w:cs="David" w:hint="cs"/>
          <w:sz w:val="24"/>
          <w:szCs w:val="24"/>
          <w:rtl/>
          <w:lang w:bidi="he-IL"/>
        </w:rPr>
        <w:t>כלים חקלאיים</w:t>
      </w:r>
      <w:r w:rsidR="00905650" w:rsidRPr="00A47B88">
        <w:rPr>
          <w:rFonts w:ascii="Times New Roman" w:eastAsia="Calibri" w:hAnsi="Times New Roman" w:cs="David" w:hint="cs"/>
          <w:sz w:val="24"/>
          <w:szCs w:val="24"/>
          <w:rtl/>
          <w:lang w:bidi="he-IL"/>
        </w:rPr>
        <w:t xml:space="preserve"> (</w:t>
      </w:r>
      <w:r w:rsidR="00C56CCB" w:rsidRPr="00A47B88">
        <w:rPr>
          <w:rFonts w:ascii="Times New Roman" w:eastAsia="Calibri" w:hAnsi="Times New Roman" w:cstheme="majorBidi"/>
          <w:sz w:val="24"/>
          <w:szCs w:val="24"/>
          <w:lang w:val="en-GB" w:bidi="he-IL"/>
        </w:rPr>
        <w:t>KTU 1.6 II 30-36; V 10-19</w:t>
      </w:r>
      <w:r w:rsidR="00905650" w:rsidRPr="00A47B88">
        <w:rPr>
          <w:rFonts w:ascii="Times New Roman" w:eastAsia="Calibri" w:hAnsi="Times New Roman" w:cs="David" w:hint="cs"/>
          <w:sz w:val="24"/>
          <w:szCs w:val="24"/>
          <w:rtl/>
          <w:lang w:bidi="he-IL"/>
        </w:rPr>
        <w:t>)</w:t>
      </w:r>
      <w:r w:rsidR="00237FF8" w:rsidRPr="00A47B88">
        <w:rPr>
          <w:rFonts w:ascii="Times New Roman" w:eastAsia="Calibri" w:hAnsi="Times New Roman" w:cs="David" w:hint="cs"/>
          <w:sz w:val="24"/>
          <w:szCs w:val="24"/>
          <w:rtl/>
          <w:lang w:bidi="he-IL"/>
        </w:rPr>
        <w:t xml:space="preserve"> </w:t>
      </w:r>
      <w:r w:rsidR="00C467BB" w:rsidRPr="00A47B88">
        <w:rPr>
          <w:rFonts w:ascii="Times New Roman" w:eastAsia="Calibri" w:hAnsi="Times New Roman" w:cs="David"/>
          <w:sz w:val="24"/>
          <w:szCs w:val="24"/>
          <w:rtl/>
          <w:lang w:bidi="he-IL"/>
        </w:rPr>
        <w:t>–</w:t>
      </w:r>
      <w:r w:rsidR="00C467BB" w:rsidRPr="00A47B88">
        <w:rPr>
          <w:rFonts w:ascii="Times New Roman" w:eastAsia="Calibri" w:hAnsi="Times New Roman" w:cs="David" w:hint="cs"/>
          <w:sz w:val="24"/>
          <w:szCs w:val="24"/>
          <w:rtl/>
          <w:lang w:bidi="he-IL"/>
        </w:rPr>
        <w:t xml:space="preserve"> </w:t>
      </w:r>
      <w:r w:rsidR="00905650" w:rsidRPr="00A47B88">
        <w:rPr>
          <w:rFonts w:ascii="Times New Roman" w:eastAsia="Calibri" w:hAnsi="Times New Roman" w:cs="David" w:hint="cs"/>
          <w:sz w:val="24"/>
          <w:szCs w:val="24"/>
          <w:rtl/>
          <w:lang w:bidi="he-IL"/>
        </w:rPr>
        <w:t>ונרמז</w:t>
      </w:r>
      <w:r w:rsidR="0071084B" w:rsidRPr="00A47B88">
        <w:rPr>
          <w:rFonts w:ascii="Times New Roman" w:eastAsia="Calibri" w:hAnsi="Times New Roman" w:cs="David" w:hint="cs"/>
          <w:sz w:val="24"/>
          <w:szCs w:val="24"/>
          <w:rtl/>
          <w:lang w:bidi="he-IL"/>
        </w:rPr>
        <w:t xml:space="preserve"> כי</w:t>
      </w:r>
      <w:r w:rsidR="00BA09EE" w:rsidRPr="00A47B88">
        <w:rPr>
          <w:rFonts w:ascii="Times New Roman" w:eastAsia="Calibri" w:hAnsi="Times New Roman" w:cs="David" w:hint="cs"/>
          <w:sz w:val="24"/>
          <w:szCs w:val="24"/>
          <w:rtl/>
          <w:lang w:bidi="he-IL"/>
        </w:rPr>
        <w:t xml:space="preserve"> הוא</w:t>
      </w:r>
      <w:r w:rsidR="0071084B" w:rsidRPr="00A47B88">
        <w:rPr>
          <w:rFonts w:ascii="Times New Roman" w:eastAsia="Calibri" w:hAnsi="Times New Roman" w:cs="David" w:hint="cs"/>
          <w:sz w:val="24"/>
          <w:szCs w:val="24"/>
          <w:rtl/>
          <w:lang w:bidi="he-IL"/>
        </w:rPr>
        <w:t xml:space="preserve"> </w:t>
      </w:r>
      <w:r w:rsidR="00C467BB" w:rsidRPr="00A47B88">
        <w:rPr>
          <w:rFonts w:ascii="Times New Roman" w:eastAsia="Calibri" w:hAnsi="Times New Roman" w:cs="David" w:hint="cs"/>
          <w:sz w:val="24"/>
          <w:szCs w:val="24"/>
          <w:rtl/>
          <w:lang w:bidi="he-IL"/>
        </w:rPr>
        <w:t>שב לאחר שבע שנים</w:t>
      </w:r>
      <w:r w:rsidR="00905650" w:rsidRPr="00A47B88">
        <w:rPr>
          <w:rFonts w:ascii="Times New Roman" w:eastAsia="Calibri" w:hAnsi="Times New Roman" w:cs="David" w:hint="cs"/>
          <w:sz w:val="24"/>
          <w:szCs w:val="24"/>
          <w:rtl/>
          <w:lang w:bidi="he-IL"/>
        </w:rPr>
        <w:t xml:space="preserve"> (</w:t>
      </w:r>
      <w:r w:rsidR="00C56CCB" w:rsidRPr="00A47B88">
        <w:rPr>
          <w:rFonts w:ascii="Times New Roman" w:eastAsia="Calibri" w:hAnsi="Times New Roman" w:cstheme="majorBidi"/>
          <w:sz w:val="24"/>
          <w:szCs w:val="24"/>
          <w:lang w:val="en-GB" w:bidi="he-IL"/>
        </w:rPr>
        <w:t>1.6 II 37; V 7-10</w:t>
      </w:r>
      <w:r w:rsidR="00905650" w:rsidRPr="00A47B88">
        <w:rPr>
          <w:rFonts w:ascii="Times New Roman" w:eastAsia="Calibri" w:hAnsi="Times New Roman" w:cs="David" w:hint="cs"/>
          <w:sz w:val="24"/>
          <w:szCs w:val="24"/>
          <w:rtl/>
          <w:lang w:bidi="he-IL"/>
        </w:rPr>
        <w:t>)</w:t>
      </w:r>
      <w:r w:rsidR="00C467BB" w:rsidRPr="00A47B88">
        <w:rPr>
          <w:rFonts w:ascii="Times New Roman" w:eastAsia="Calibri" w:hAnsi="Times New Roman" w:cs="David" w:hint="cs"/>
          <w:sz w:val="24"/>
          <w:szCs w:val="24"/>
          <w:rtl/>
          <w:lang w:bidi="he-IL"/>
        </w:rPr>
        <w:t xml:space="preserve"> </w:t>
      </w:r>
      <w:r w:rsidR="00C467BB" w:rsidRPr="00A47B88">
        <w:rPr>
          <w:rFonts w:ascii="Times New Roman" w:eastAsia="Calibri" w:hAnsi="Times New Roman" w:cs="David"/>
          <w:sz w:val="24"/>
          <w:szCs w:val="24"/>
          <w:rtl/>
          <w:lang w:bidi="he-IL"/>
        </w:rPr>
        <w:t>–</w:t>
      </w:r>
      <w:r w:rsidR="004C4473" w:rsidRPr="00A47B88">
        <w:rPr>
          <w:rFonts w:ascii="Times New Roman" w:eastAsia="Calibri" w:hAnsi="Times New Roman" w:cs="David" w:hint="cs"/>
          <w:sz w:val="24"/>
          <w:szCs w:val="24"/>
          <w:rtl/>
          <w:lang w:bidi="he-IL"/>
        </w:rPr>
        <w:t xml:space="preserve"> הוא מקבילם של </w:t>
      </w:r>
      <w:r w:rsidR="0058515C" w:rsidRPr="00A47B88">
        <w:rPr>
          <w:rFonts w:ascii="Times New Roman" w:eastAsia="Calibri" w:hAnsi="Times New Roman" w:cs="David" w:hint="cs"/>
          <w:sz w:val="24"/>
          <w:szCs w:val="24"/>
          <w:rtl/>
          <w:lang w:bidi="he-IL"/>
        </w:rPr>
        <w:t>תמוז</w:t>
      </w:r>
      <w:r w:rsidR="004C4473" w:rsidRPr="00A47B88">
        <w:rPr>
          <w:rFonts w:ascii="Times New Roman" w:eastAsia="Calibri" w:hAnsi="Times New Roman" w:cs="David" w:hint="cs"/>
          <w:sz w:val="24"/>
          <w:szCs w:val="24"/>
          <w:rtl/>
          <w:lang w:bidi="he-IL"/>
        </w:rPr>
        <w:t xml:space="preserve"> ואדוניס</w:t>
      </w:r>
      <w:r w:rsidR="002A7A3A" w:rsidRPr="00A47B88">
        <w:rPr>
          <w:rFonts w:ascii="Times New Roman" w:eastAsia="Calibri" w:hAnsi="Times New Roman" w:cs="David" w:hint="cs"/>
          <w:sz w:val="24"/>
          <w:szCs w:val="24"/>
          <w:rtl/>
          <w:lang w:bidi="he-IL"/>
        </w:rPr>
        <w:t xml:space="preserve"> </w:t>
      </w:r>
      <w:r w:rsidR="00237FF8" w:rsidRPr="00A47B88">
        <w:rPr>
          <w:rFonts w:ascii="Times New Roman" w:eastAsia="Calibri" w:hAnsi="Times New Roman" w:cs="David" w:hint="cs"/>
          <w:sz w:val="24"/>
          <w:szCs w:val="24"/>
          <w:rtl/>
          <w:lang w:bidi="he-IL"/>
        </w:rPr>
        <w:t>ש</w:t>
      </w:r>
      <w:r w:rsidR="002A7A3A" w:rsidRPr="00A47B88">
        <w:rPr>
          <w:rFonts w:ascii="Times New Roman" w:eastAsia="Calibri" w:hAnsi="Times New Roman" w:cs="David" w:hint="cs"/>
          <w:sz w:val="24"/>
          <w:szCs w:val="24"/>
          <w:rtl/>
          <w:lang w:bidi="he-IL"/>
        </w:rPr>
        <w:t xml:space="preserve">נזכרו </w:t>
      </w:r>
      <w:r w:rsidR="004C4473" w:rsidRPr="00A47B88">
        <w:rPr>
          <w:rFonts w:ascii="Times New Roman" w:eastAsia="Calibri" w:hAnsi="Times New Roman" w:cs="David" w:hint="cs"/>
          <w:sz w:val="24"/>
          <w:szCs w:val="24"/>
          <w:rtl/>
          <w:lang w:bidi="he-IL"/>
        </w:rPr>
        <w:t>ב</w:t>
      </w:r>
      <w:r w:rsidR="004D2912" w:rsidRPr="00A47B88">
        <w:rPr>
          <w:rFonts w:ascii="Times New Roman" w:eastAsia="Calibri" w:hAnsi="Times New Roman" w:cs="David" w:hint="cs"/>
          <w:sz w:val="24"/>
          <w:szCs w:val="24"/>
          <w:rtl/>
          <w:lang w:bidi="he-IL"/>
        </w:rPr>
        <w:t>כתבי הסופרים</w:t>
      </w:r>
      <w:r w:rsidR="004C4473" w:rsidRPr="00A47B88">
        <w:rPr>
          <w:rFonts w:ascii="Times New Roman" w:eastAsia="Calibri" w:hAnsi="Times New Roman" w:cs="David" w:hint="cs"/>
          <w:sz w:val="24"/>
          <w:szCs w:val="24"/>
          <w:rtl/>
          <w:lang w:bidi="he-IL"/>
        </w:rPr>
        <w:t xml:space="preserve"> של סוף העת העתיקה</w:t>
      </w:r>
      <w:r w:rsidR="002A7A3A" w:rsidRPr="00A47B88">
        <w:rPr>
          <w:rFonts w:ascii="Times New Roman" w:eastAsia="Calibri" w:hAnsi="Times New Roman" w:cs="David" w:hint="cs"/>
          <w:sz w:val="24"/>
          <w:szCs w:val="24"/>
          <w:rtl/>
          <w:lang w:bidi="he-IL"/>
        </w:rPr>
        <w:t xml:space="preserve"> בזיקה</w:t>
      </w:r>
      <w:r w:rsidR="0058515C" w:rsidRPr="00A47B88">
        <w:rPr>
          <w:rFonts w:ascii="Times New Roman" w:eastAsia="Calibri" w:hAnsi="Times New Roman" w:cs="David" w:hint="cs"/>
          <w:sz w:val="24"/>
          <w:szCs w:val="24"/>
          <w:rtl/>
          <w:lang w:bidi="he-IL"/>
        </w:rPr>
        <w:t xml:space="preserve"> לריטואלי חקלאות</w:t>
      </w:r>
      <w:r w:rsidR="004C4473" w:rsidRPr="00A47B88">
        <w:rPr>
          <w:rFonts w:ascii="Times New Roman" w:eastAsia="Calibri" w:hAnsi="Times New Roman" w:cs="David" w:hint="cs"/>
          <w:sz w:val="24"/>
          <w:szCs w:val="24"/>
          <w:rtl/>
          <w:lang w:bidi="he-IL"/>
        </w:rPr>
        <w:t>.</w:t>
      </w:r>
      <w:r w:rsidR="004C4473" w:rsidRPr="00A47B88">
        <w:rPr>
          <w:rStyle w:val="FootnoteReference"/>
          <w:rFonts w:ascii="Times New Roman" w:hAnsi="Times New Roman" w:cs="David"/>
          <w:sz w:val="24"/>
          <w:szCs w:val="24"/>
          <w:rtl/>
        </w:rPr>
        <w:footnoteReference w:id="47"/>
      </w:r>
      <w:r w:rsidR="004C4473" w:rsidRPr="00A47B88">
        <w:rPr>
          <w:rFonts w:ascii="Times New Roman" w:eastAsia="Calibri" w:hAnsi="Times New Roman" w:cs="David" w:hint="cs"/>
          <w:sz w:val="24"/>
          <w:szCs w:val="24"/>
          <w:rtl/>
          <w:lang w:bidi="he-IL"/>
        </w:rPr>
        <w:t xml:space="preserve"> </w:t>
      </w:r>
      <w:r w:rsidR="00905650" w:rsidRPr="00A47B88">
        <w:rPr>
          <w:rFonts w:ascii="Times New Roman" w:eastAsia="Calibri" w:hAnsi="Times New Roman" w:cs="David" w:hint="cs"/>
          <w:sz w:val="24"/>
          <w:szCs w:val="24"/>
          <w:rtl/>
          <w:lang w:bidi="he-IL"/>
        </w:rPr>
        <w:t xml:space="preserve">אולם </w:t>
      </w:r>
      <w:r w:rsidR="007F4DFD" w:rsidRPr="00A47B88">
        <w:rPr>
          <w:rFonts w:ascii="Times New Roman" w:eastAsia="Calibri" w:hAnsi="Times New Roman" w:cs="David" w:hint="cs"/>
          <w:sz w:val="24"/>
          <w:szCs w:val="24"/>
          <w:rtl/>
          <w:lang w:bidi="he-IL"/>
        </w:rPr>
        <w:t>עם התבססותו של</w:t>
      </w:r>
      <w:r w:rsidR="004C4473" w:rsidRPr="00A47B88">
        <w:rPr>
          <w:rFonts w:ascii="Times New Roman" w:eastAsia="Calibri" w:hAnsi="Times New Roman" w:cs="David" w:hint="cs"/>
          <w:sz w:val="24"/>
          <w:szCs w:val="24"/>
          <w:rtl/>
          <w:lang w:bidi="he-IL"/>
        </w:rPr>
        <w:t xml:space="preserve"> מחקר </w:t>
      </w:r>
      <w:r w:rsidR="00C14D02" w:rsidRPr="00A47B88">
        <w:rPr>
          <w:rFonts w:ascii="Times New Roman" w:eastAsia="Calibri" w:hAnsi="Times New Roman" w:cs="David"/>
          <w:sz w:val="24"/>
          <w:szCs w:val="24"/>
          <w:lang w:val="en-GB" w:bidi="he-IL"/>
        </w:rPr>
        <w:t>the Baal Cycle</w:t>
      </w:r>
      <w:r w:rsidR="00C90C12" w:rsidRPr="00A47B88">
        <w:rPr>
          <w:rFonts w:ascii="Times New Roman" w:eastAsia="Calibri" w:hAnsi="Times New Roman" w:cs="David" w:hint="cs"/>
          <w:sz w:val="24"/>
          <w:szCs w:val="24"/>
          <w:rtl/>
          <w:lang w:bidi="he-IL"/>
        </w:rPr>
        <w:t>,</w:t>
      </w:r>
      <w:r w:rsidR="00905650" w:rsidRPr="00A47B88">
        <w:rPr>
          <w:rFonts w:ascii="Times New Roman" w:eastAsia="Calibri" w:hAnsi="Times New Roman" w:cs="David" w:hint="cs"/>
          <w:sz w:val="24"/>
          <w:szCs w:val="24"/>
          <w:rtl/>
          <w:lang w:bidi="he-IL"/>
        </w:rPr>
        <w:t xml:space="preserve"> הסתבר</w:t>
      </w:r>
      <w:r w:rsidR="004C4473" w:rsidRPr="00A47B88">
        <w:rPr>
          <w:rFonts w:ascii="Times New Roman" w:eastAsia="Calibri" w:hAnsi="Times New Roman" w:cs="David" w:hint="cs"/>
          <w:sz w:val="24"/>
          <w:szCs w:val="24"/>
          <w:rtl/>
          <w:lang w:bidi="he-IL"/>
        </w:rPr>
        <w:t xml:space="preserve"> </w:t>
      </w:r>
      <w:r w:rsidR="00AA390A" w:rsidRPr="00A47B88">
        <w:rPr>
          <w:rFonts w:ascii="Times New Roman" w:eastAsia="Calibri" w:hAnsi="Times New Roman" w:cs="David" w:hint="cs"/>
          <w:sz w:val="24"/>
          <w:szCs w:val="24"/>
          <w:rtl/>
          <w:lang w:bidi="he-IL"/>
        </w:rPr>
        <w:t xml:space="preserve">כי </w:t>
      </w:r>
      <w:r w:rsidR="004D2912" w:rsidRPr="00A47B88">
        <w:rPr>
          <w:rFonts w:ascii="Times New Roman" w:eastAsia="Calibri" w:hAnsi="Times New Roman" w:cs="David" w:hint="cs"/>
          <w:sz w:val="24"/>
          <w:szCs w:val="24"/>
          <w:rtl/>
          <w:lang w:bidi="he-IL"/>
        </w:rPr>
        <w:t>מיתולוגמת ה-</w:t>
      </w:r>
      <w:r w:rsidR="004D2912" w:rsidRPr="00A47B88">
        <w:rPr>
          <w:rFonts w:ascii="Times New Roman" w:eastAsia="Calibri" w:hAnsi="Times New Roman" w:cs="David"/>
          <w:sz w:val="24"/>
          <w:szCs w:val="24"/>
          <w:lang w:bidi="he-IL"/>
        </w:rPr>
        <w:t>dying and rising god</w:t>
      </w:r>
      <w:r w:rsidR="004D2912" w:rsidRPr="00A47B88">
        <w:rPr>
          <w:rFonts w:ascii="Times New Roman" w:eastAsia="Calibri" w:hAnsi="Times New Roman" w:cs="David" w:hint="cs"/>
          <w:sz w:val="24"/>
          <w:szCs w:val="24"/>
          <w:rtl/>
          <w:lang w:bidi="he-IL"/>
        </w:rPr>
        <w:t xml:space="preserve"> </w:t>
      </w:r>
      <w:r w:rsidR="00BE0E62" w:rsidRPr="00A47B88">
        <w:rPr>
          <w:rFonts w:ascii="Times New Roman" w:eastAsia="Calibri" w:hAnsi="Times New Roman" w:cs="David" w:hint="cs"/>
          <w:sz w:val="24"/>
          <w:szCs w:val="24"/>
          <w:rtl/>
          <w:lang w:bidi="he-IL"/>
        </w:rPr>
        <w:t xml:space="preserve">במלואה </w:t>
      </w:r>
      <w:r w:rsidR="00167B45" w:rsidRPr="00A47B88">
        <w:rPr>
          <w:rFonts w:ascii="Times New Roman" w:eastAsia="Calibri" w:hAnsi="Times New Roman" w:cs="David" w:hint="cs"/>
          <w:sz w:val="24"/>
          <w:szCs w:val="24"/>
          <w:rtl/>
          <w:lang w:bidi="he-IL"/>
        </w:rPr>
        <w:t xml:space="preserve">מלווה </w:t>
      </w:r>
      <w:r w:rsidR="00BE0E62" w:rsidRPr="00A47B88">
        <w:rPr>
          <w:rFonts w:ascii="Times New Roman" w:eastAsia="Calibri" w:hAnsi="Times New Roman" w:cs="David" w:hint="cs"/>
          <w:sz w:val="24"/>
          <w:szCs w:val="24"/>
          <w:rtl/>
          <w:lang w:bidi="he-IL"/>
        </w:rPr>
        <w:t xml:space="preserve">דווקא </w:t>
      </w:r>
      <w:r w:rsidR="00167B45" w:rsidRPr="00A47B88">
        <w:rPr>
          <w:rFonts w:ascii="Times New Roman" w:eastAsia="Calibri" w:hAnsi="Times New Roman" w:cs="David" w:hint="cs"/>
          <w:sz w:val="24"/>
          <w:szCs w:val="24"/>
          <w:rtl/>
          <w:lang w:bidi="he-IL"/>
        </w:rPr>
        <w:t xml:space="preserve">את דמותו של בעל </w:t>
      </w:r>
      <w:r w:rsidR="00A324CC" w:rsidRPr="00A47B88">
        <w:rPr>
          <w:rFonts w:ascii="Times New Roman" w:eastAsia="Calibri" w:hAnsi="Times New Roman" w:cs="David" w:hint="cs"/>
          <w:sz w:val="24"/>
          <w:szCs w:val="24"/>
          <w:rtl/>
          <w:lang w:bidi="he-IL"/>
        </w:rPr>
        <w:t>מראשית החלק השני</w:t>
      </w:r>
      <w:r w:rsidR="00BE0E62" w:rsidRPr="00A47B88">
        <w:rPr>
          <w:rFonts w:ascii="Times New Roman" w:eastAsia="Calibri" w:hAnsi="Times New Roman" w:cs="David" w:hint="cs"/>
          <w:sz w:val="24"/>
          <w:szCs w:val="24"/>
          <w:rtl/>
          <w:lang w:bidi="he-IL"/>
        </w:rPr>
        <w:t xml:space="preserve"> של המחזור</w:t>
      </w:r>
      <w:r w:rsidR="00A324CC" w:rsidRPr="00A47B88">
        <w:rPr>
          <w:rFonts w:ascii="Times New Roman" w:eastAsia="Calibri" w:hAnsi="Times New Roman" w:cs="David" w:hint="cs"/>
          <w:sz w:val="24"/>
          <w:szCs w:val="24"/>
          <w:rtl/>
          <w:lang w:bidi="he-IL"/>
        </w:rPr>
        <w:t xml:space="preserve"> ועד סופו</w:t>
      </w:r>
      <w:r w:rsidR="00C13810" w:rsidRPr="00A47B88">
        <w:rPr>
          <w:rFonts w:ascii="Times New Roman" w:eastAsia="Calibri" w:hAnsi="Times New Roman" w:cs="David" w:hint="cs"/>
          <w:sz w:val="24"/>
          <w:szCs w:val="24"/>
          <w:rtl/>
          <w:lang w:bidi="he-IL"/>
        </w:rPr>
        <w:t>, המהוו</w:t>
      </w:r>
      <w:r w:rsidR="0037587D" w:rsidRPr="00A47B88">
        <w:rPr>
          <w:rFonts w:ascii="Times New Roman" w:eastAsia="Calibri" w:hAnsi="Times New Roman" w:cs="David" w:hint="cs"/>
          <w:sz w:val="24"/>
          <w:szCs w:val="24"/>
          <w:rtl/>
          <w:lang w:bidi="he-IL"/>
        </w:rPr>
        <w:t>ה</w:t>
      </w:r>
      <w:r w:rsidR="00C13810" w:rsidRPr="00A47B88">
        <w:rPr>
          <w:rFonts w:ascii="Times New Roman" w:eastAsia="Calibri" w:hAnsi="Times New Roman" w:cs="David" w:hint="cs"/>
          <w:sz w:val="24"/>
          <w:szCs w:val="24"/>
          <w:rtl/>
          <w:lang w:bidi="he-IL"/>
        </w:rPr>
        <w:t xml:space="preserve"> יחידה ספרותית אחת</w:t>
      </w:r>
      <w:r w:rsidR="00A324CC" w:rsidRPr="00A47B88">
        <w:rPr>
          <w:rFonts w:ascii="Times New Roman" w:eastAsia="Calibri" w:hAnsi="Times New Roman" w:cs="David" w:hint="cs"/>
          <w:sz w:val="24"/>
          <w:szCs w:val="24"/>
          <w:rtl/>
          <w:lang w:bidi="he-IL"/>
        </w:rPr>
        <w:t>.</w:t>
      </w:r>
      <w:r w:rsidR="00C13810" w:rsidRPr="00A47B88">
        <w:rPr>
          <w:rStyle w:val="FootnoteReference"/>
          <w:rFonts w:ascii="Times New Roman" w:eastAsia="Calibri" w:hAnsi="Times New Roman" w:cs="David"/>
          <w:sz w:val="24"/>
          <w:szCs w:val="24"/>
          <w:rtl/>
          <w:lang w:bidi="he-IL"/>
        </w:rPr>
        <w:footnoteReference w:id="48"/>
      </w:r>
      <w:r w:rsidR="00A324CC" w:rsidRPr="00A47B88">
        <w:rPr>
          <w:rFonts w:ascii="Times New Roman" w:eastAsia="Calibri" w:hAnsi="Times New Roman" w:cs="David" w:hint="cs"/>
          <w:sz w:val="24"/>
          <w:szCs w:val="24"/>
          <w:rtl/>
          <w:lang w:bidi="he-IL"/>
        </w:rPr>
        <w:t xml:space="preserve"> </w:t>
      </w:r>
      <w:r w:rsidR="00615FB4" w:rsidRPr="00A47B88">
        <w:rPr>
          <w:rFonts w:ascii="Times New Roman" w:eastAsia="Calibri" w:hAnsi="Times New Roman" w:cs="David" w:hint="cs"/>
          <w:sz w:val="24"/>
          <w:szCs w:val="24"/>
          <w:rtl/>
          <w:lang w:bidi="he-IL"/>
        </w:rPr>
        <w:t xml:space="preserve">אמנם, </w:t>
      </w:r>
      <w:r w:rsidR="00B85C24" w:rsidRPr="00A47B88">
        <w:rPr>
          <w:rFonts w:ascii="Times New Roman" w:eastAsia="Calibri" w:hAnsi="Times New Roman" w:cs="David" w:hint="cs"/>
          <w:sz w:val="24"/>
          <w:szCs w:val="24"/>
          <w:rtl/>
          <w:lang w:bidi="he-IL"/>
        </w:rPr>
        <w:t>בהשפעת</w:t>
      </w:r>
      <w:r w:rsidR="00C90C12" w:rsidRPr="00A47B88">
        <w:rPr>
          <w:rFonts w:ascii="Times New Roman" w:eastAsia="Calibri" w:hAnsi="Times New Roman" w:cs="David" w:hint="cs"/>
          <w:sz w:val="24"/>
          <w:szCs w:val="24"/>
          <w:rtl/>
          <w:lang w:bidi="he-IL"/>
        </w:rPr>
        <w:t xml:space="preserve">ה של ההתנגדות למסקנותיו הגורפות של </w:t>
      </w:r>
      <w:r w:rsidR="008E6578" w:rsidRPr="00A47B88">
        <w:rPr>
          <w:rFonts w:ascii="Times New Roman" w:eastAsia="Calibri" w:hAnsi="Times New Roman" w:cs="David"/>
          <w:sz w:val="24"/>
          <w:szCs w:val="24"/>
          <w:lang w:bidi="he-IL"/>
        </w:rPr>
        <w:t>Frazer</w:t>
      </w:r>
      <w:r w:rsidR="00B85C24" w:rsidRPr="00A47B88">
        <w:rPr>
          <w:rFonts w:ascii="Times New Roman" w:eastAsia="Calibri" w:hAnsi="Times New Roman" w:cs="David" w:hint="cs"/>
          <w:sz w:val="24"/>
          <w:szCs w:val="24"/>
          <w:rtl/>
          <w:lang w:bidi="he-IL"/>
        </w:rPr>
        <w:t>,</w:t>
      </w:r>
      <w:r w:rsidR="00615FB4" w:rsidRPr="00A47B88">
        <w:rPr>
          <w:rFonts w:ascii="Times New Roman" w:eastAsia="Calibri" w:hAnsi="Times New Roman" w:cs="David" w:hint="cs"/>
          <w:sz w:val="24"/>
          <w:szCs w:val="24"/>
          <w:rtl/>
          <w:lang w:bidi="he-IL"/>
        </w:rPr>
        <w:t xml:space="preserve"> </w:t>
      </w:r>
      <w:r w:rsidR="00EA03FF" w:rsidRPr="00A47B88">
        <w:rPr>
          <w:rFonts w:ascii="Times New Roman" w:eastAsia="Calibri" w:hAnsi="Times New Roman" w:cs="David" w:hint="cs"/>
          <w:sz w:val="24"/>
          <w:szCs w:val="24"/>
          <w:rtl/>
          <w:lang w:bidi="he-IL"/>
        </w:rPr>
        <w:t>היו שביקשו להתעלם מהתיאור המפורש המספר על מות בעל ותחייתו, אם משום שלטענתם הטקסט פרגמנטרי מדי</w:t>
      </w:r>
      <w:r w:rsidR="004875F4" w:rsidRPr="00A47B88">
        <w:rPr>
          <w:rFonts w:ascii="Times New Roman" w:eastAsia="Calibri" w:hAnsi="Times New Roman" w:cs="David" w:hint="cs"/>
          <w:sz w:val="24"/>
          <w:szCs w:val="24"/>
          <w:rtl/>
          <w:lang w:bidi="he-IL"/>
        </w:rPr>
        <w:t xml:space="preserve"> ועל כן נתון לפרשנויות נוספות,</w:t>
      </w:r>
      <w:r w:rsidR="00EA03FF" w:rsidRPr="00A47B88">
        <w:rPr>
          <w:rFonts w:ascii="Times New Roman" w:eastAsia="Calibri" w:hAnsi="Times New Roman" w:cs="David" w:hint="cs"/>
          <w:sz w:val="24"/>
          <w:szCs w:val="24"/>
          <w:rtl/>
          <w:lang w:bidi="he-IL"/>
        </w:rPr>
        <w:t xml:space="preserve"> או משום שלא נמצאו באוגרית הריטואלים שעמדו במוקד טענתו</w:t>
      </w:r>
      <w:r w:rsidR="00C90C12" w:rsidRPr="00A47B88">
        <w:rPr>
          <w:rFonts w:ascii="Times New Roman" w:eastAsia="Calibri" w:hAnsi="Times New Roman" w:cs="David" w:hint="cs"/>
          <w:sz w:val="24"/>
          <w:szCs w:val="24"/>
          <w:rtl/>
          <w:lang w:bidi="he-IL"/>
        </w:rPr>
        <w:t xml:space="preserve"> </w:t>
      </w:r>
      <w:r w:rsidR="00EA03FF" w:rsidRPr="00A47B88">
        <w:rPr>
          <w:rFonts w:ascii="Times New Roman" w:eastAsia="Calibri" w:hAnsi="Times New Roman" w:cs="David" w:hint="cs"/>
          <w:sz w:val="24"/>
          <w:szCs w:val="24"/>
          <w:rtl/>
          <w:lang w:bidi="he-IL"/>
        </w:rPr>
        <w:t xml:space="preserve">של </w:t>
      </w:r>
      <w:r w:rsidR="008E6578" w:rsidRPr="00A47B88">
        <w:rPr>
          <w:rFonts w:ascii="Times New Roman" w:eastAsia="Calibri" w:hAnsi="Times New Roman" w:cs="David"/>
          <w:sz w:val="24"/>
          <w:szCs w:val="24"/>
          <w:lang w:bidi="he-IL"/>
        </w:rPr>
        <w:t>Frazer</w:t>
      </w:r>
      <w:r w:rsidR="00BA09EE" w:rsidRPr="00A47B88">
        <w:rPr>
          <w:rFonts w:ascii="Times New Roman" w:eastAsia="Calibri" w:hAnsi="Times New Roman" w:cs="David" w:hint="cs"/>
          <w:sz w:val="24"/>
          <w:szCs w:val="24"/>
          <w:rtl/>
          <w:lang w:bidi="he-IL"/>
        </w:rPr>
        <w:t>, שנסמכה כאמור בעיקר על טקסטים משלהי העת העתיקה</w:t>
      </w:r>
      <w:r w:rsidR="00EA03FF" w:rsidRPr="00A47B88">
        <w:rPr>
          <w:rFonts w:ascii="Times New Roman" w:eastAsia="Calibri" w:hAnsi="Times New Roman" w:cs="David" w:hint="cs"/>
          <w:sz w:val="24"/>
          <w:szCs w:val="24"/>
          <w:rtl/>
          <w:lang w:bidi="he-IL"/>
        </w:rPr>
        <w:t>.</w:t>
      </w:r>
      <w:r w:rsidR="00B85C24" w:rsidRPr="00A47B88">
        <w:rPr>
          <w:rStyle w:val="FootnoteReference"/>
          <w:rFonts w:ascii="Times New Roman" w:eastAsia="Calibri" w:hAnsi="Times New Roman" w:cs="David"/>
          <w:sz w:val="24"/>
          <w:szCs w:val="24"/>
          <w:rtl/>
          <w:lang w:bidi="he-IL"/>
        </w:rPr>
        <w:footnoteReference w:id="49"/>
      </w:r>
      <w:r w:rsidR="00EA03FF" w:rsidRPr="00A47B88">
        <w:rPr>
          <w:rFonts w:ascii="Times New Roman" w:eastAsia="Calibri" w:hAnsi="Times New Roman" w:cs="David" w:hint="cs"/>
          <w:sz w:val="24"/>
          <w:szCs w:val="24"/>
          <w:rtl/>
          <w:lang w:bidi="he-IL"/>
        </w:rPr>
        <w:t xml:space="preserve"> אולם</w:t>
      </w:r>
      <w:r w:rsidR="00B85C24" w:rsidRPr="00A47B88">
        <w:rPr>
          <w:rFonts w:ascii="Times New Roman" w:eastAsia="Calibri" w:hAnsi="Times New Roman" w:cs="David" w:hint="cs"/>
          <w:sz w:val="24"/>
          <w:szCs w:val="24"/>
          <w:rtl/>
          <w:lang w:bidi="he-IL"/>
        </w:rPr>
        <w:t xml:space="preserve"> </w:t>
      </w:r>
      <w:r w:rsidR="00C90C12" w:rsidRPr="00A47B88">
        <w:rPr>
          <w:rFonts w:ascii="Times New Roman" w:eastAsia="Calibri" w:hAnsi="Times New Roman" w:cs="David" w:hint="cs"/>
          <w:sz w:val="24"/>
          <w:szCs w:val="24"/>
          <w:rtl/>
          <w:lang w:bidi="he-IL"/>
        </w:rPr>
        <w:t xml:space="preserve">לאמיתו של דבר, </w:t>
      </w:r>
      <w:r w:rsidR="00CC23F3" w:rsidRPr="00A47B88">
        <w:rPr>
          <w:rFonts w:ascii="Times New Roman" w:eastAsia="Calibri" w:hAnsi="Times New Roman" w:cs="David" w:hint="cs"/>
          <w:sz w:val="24"/>
          <w:szCs w:val="24"/>
          <w:rtl/>
          <w:lang w:bidi="he-IL"/>
        </w:rPr>
        <w:t xml:space="preserve">כפי שציינו </w:t>
      </w:r>
      <w:r w:rsidR="004875F4" w:rsidRPr="00A47B88">
        <w:rPr>
          <w:rFonts w:ascii="Times New Roman" w:eastAsia="Calibri" w:hAnsi="Times New Roman" w:cs="David" w:hint="cs"/>
          <w:sz w:val="24"/>
          <w:szCs w:val="24"/>
          <w:rtl/>
          <w:lang w:bidi="he-IL"/>
        </w:rPr>
        <w:t>כבר</w:t>
      </w:r>
      <w:r w:rsidR="00CC23F3" w:rsidRPr="00A47B88">
        <w:rPr>
          <w:rFonts w:ascii="Times New Roman" w:eastAsia="Calibri" w:hAnsi="Times New Roman" w:cs="David" w:hint="cs"/>
          <w:sz w:val="24"/>
          <w:szCs w:val="24"/>
          <w:rtl/>
          <w:lang w:bidi="he-IL"/>
        </w:rPr>
        <w:t xml:space="preserve"> אחרים, </w:t>
      </w:r>
      <w:r w:rsidR="00C90C12" w:rsidRPr="00A47B88">
        <w:rPr>
          <w:rFonts w:ascii="Times New Roman" w:eastAsia="Calibri" w:hAnsi="Times New Roman" w:cs="David" w:hint="cs"/>
          <w:sz w:val="24"/>
          <w:szCs w:val="24"/>
          <w:rtl/>
          <w:lang w:bidi="he-IL"/>
        </w:rPr>
        <w:t>אין זה פשט הכתוב.</w:t>
      </w:r>
      <w:r w:rsidR="00BA09EE" w:rsidRPr="00A47B88">
        <w:rPr>
          <w:rStyle w:val="FootnoteReference"/>
          <w:rFonts w:ascii="Times New Roman" w:eastAsia="Calibri" w:hAnsi="Times New Roman" w:cs="David"/>
          <w:sz w:val="24"/>
          <w:szCs w:val="24"/>
          <w:rtl/>
          <w:lang w:bidi="he-IL"/>
        </w:rPr>
        <w:footnoteReference w:id="50"/>
      </w:r>
      <w:r w:rsidR="00C90C12" w:rsidRPr="00A47B88">
        <w:rPr>
          <w:rFonts w:ascii="Times New Roman" w:eastAsia="Calibri" w:hAnsi="Times New Roman" w:cs="David" w:hint="cs"/>
          <w:sz w:val="24"/>
          <w:szCs w:val="24"/>
          <w:rtl/>
          <w:lang w:bidi="he-IL"/>
        </w:rPr>
        <w:t xml:space="preserve"> </w:t>
      </w:r>
      <w:r w:rsidR="00C14D02" w:rsidRPr="00A47B88">
        <w:rPr>
          <w:rFonts w:ascii="Times New Roman" w:eastAsia="Calibri" w:hAnsi="Times New Roman" w:cs="David"/>
          <w:sz w:val="24"/>
          <w:szCs w:val="24"/>
          <w:lang w:bidi="he-IL"/>
        </w:rPr>
        <w:t>The Baal Cycle</w:t>
      </w:r>
      <w:r w:rsidR="00B85C24" w:rsidRPr="00A47B88">
        <w:rPr>
          <w:rFonts w:ascii="Times New Roman" w:eastAsia="Calibri" w:hAnsi="Times New Roman" w:cs="David" w:hint="cs"/>
          <w:sz w:val="24"/>
          <w:szCs w:val="24"/>
          <w:rtl/>
          <w:lang w:bidi="he-IL"/>
        </w:rPr>
        <w:t xml:space="preserve"> לבדו מכיל </w:t>
      </w:r>
      <w:r w:rsidR="00A324CC" w:rsidRPr="00A47B88">
        <w:rPr>
          <w:rFonts w:ascii="Times New Roman" w:eastAsia="Calibri" w:hAnsi="Times New Roman" w:cs="David" w:hint="cs"/>
          <w:sz w:val="24"/>
          <w:szCs w:val="24"/>
          <w:rtl/>
          <w:lang w:bidi="he-IL"/>
        </w:rPr>
        <w:t>כ</w:t>
      </w:r>
      <w:r w:rsidR="00C13810" w:rsidRPr="00A47B88">
        <w:rPr>
          <w:rFonts w:ascii="Times New Roman" w:eastAsia="Calibri" w:hAnsi="Times New Roman" w:cs="David" w:hint="cs"/>
          <w:sz w:val="24"/>
          <w:szCs w:val="24"/>
          <w:rtl/>
          <w:lang w:bidi="he-IL"/>
        </w:rPr>
        <w:t>מה וכמה מסורות</w:t>
      </w:r>
      <w:r w:rsidR="00B85C24" w:rsidRPr="00A47B88">
        <w:rPr>
          <w:rFonts w:ascii="Times New Roman" w:eastAsia="Calibri" w:hAnsi="Times New Roman" w:cs="David" w:hint="cs"/>
          <w:sz w:val="24"/>
          <w:szCs w:val="24"/>
          <w:rtl/>
          <w:lang w:bidi="he-IL"/>
        </w:rPr>
        <w:t xml:space="preserve"> על דרך מותו של בעל</w:t>
      </w:r>
      <w:r w:rsidR="005D7186" w:rsidRPr="00A47B88">
        <w:rPr>
          <w:rFonts w:ascii="Times New Roman" w:eastAsia="Calibri" w:hAnsi="Times New Roman" w:cs="David" w:hint="cs"/>
          <w:sz w:val="24"/>
          <w:szCs w:val="24"/>
          <w:rtl/>
          <w:lang w:bidi="he-IL"/>
        </w:rPr>
        <w:t>, המספרות על</w:t>
      </w:r>
      <w:r w:rsidR="00EA03FF" w:rsidRPr="00A47B88">
        <w:rPr>
          <w:rFonts w:ascii="Times New Roman" w:eastAsia="Calibri" w:hAnsi="Times New Roman" w:cs="David" w:hint="cs"/>
          <w:sz w:val="24"/>
          <w:szCs w:val="24"/>
          <w:rtl/>
          <w:lang w:bidi="he-IL"/>
        </w:rPr>
        <w:t xml:space="preserve"> </w:t>
      </w:r>
      <w:r w:rsidR="00167B45" w:rsidRPr="00A47B88">
        <w:rPr>
          <w:rFonts w:ascii="Times New Roman" w:eastAsia="Calibri" w:hAnsi="Times New Roman" w:cs="David" w:hint="cs"/>
          <w:sz w:val="24"/>
          <w:szCs w:val="24"/>
          <w:rtl/>
          <w:lang w:bidi="he-IL"/>
        </w:rPr>
        <w:t>מותו</w:t>
      </w:r>
      <w:r w:rsidR="00DB11D9" w:rsidRPr="00A47B88">
        <w:rPr>
          <w:rFonts w:ascii="Times New Roman" w:eastAsia="Calibri" w:hAnsi="Times New Roman" w:cs="David" w:hint="cs"/>
          <w:sz w:val="24"/>
          <w:szCs w:val="24"/>
          <w:rtl/>
          <w:lang w:bidi="he-IL"/>
        </w:rPr>
        <w:t xml:space="preserve"> האגבי </w:t>
      </w:r>
      <w:r w:rsidR="00BE0E62" w:rsidRPr="00A47B88">
        <w:rPr>
          <w:rFonts w:ascii="Times New Roman" w:eastAsia="Calibri" w:hAnsi="Times New Roman" w:cs="David" w:hint="cs"/>
          <w:sz w:val="24"/>
          <w:szCs w:val="24"/>
          <w:rtl/>
          <w:lang w:bidi="he-IL"/>
        </w:rPr>
        <w:t>ו</w:t>
      </w:r>
      <w:r w:rsidR="005B6697" w:rsidRPr="00A47B88">
        <w:rPr>
          <w:rFonts w:ascii="Times New Roman" w:eastAsia="Calibri" w:hAnsi="Times New Roman" w:cs="David" w:hint="cs"/>
          <w:sz w:val="24"/>
          <w:szCs w:val="24"/>
          <w:rtl/>
          <w:lang w:bidi="he-IL"/>
        </w:rPr>
        <w:t>ה</w:t>
      </w:r>
      <w:r w:rsidR="00F027E1" w:rsidRPr="00A47B88">
        <w:rPr>
          <w:rFonts w:ascii="Times New Roman" w:eastAsia="Calibri" w:hAnsi="Times New Roman" w:cs="David" w:hint="cs"/>
          <w:sz w:val="24"/>
          <w:szCs w:val="24"/>
          <w:rtl/>
          <w:lang w:bidi="he-IL"/>
        </w:rPr>
        <w:t>א</w:t>
      </w:r>
      <w:r w:rsidR="003F1102" w:rsidRPr="00A47B88">
        <w:rPr>
          <w:rFonts w:ascii="Times New Roman" w:eastAsia="Calibri" w:hAnsi="Times New Roman" w:cs="David" w:hint="cs"/>
          <w:sz w:val="24"/>
          <w:szCs w:val="24"/>
          <w:rtl/>
          <w:lang w:bidi="he-IL"/>
        </w:rPr>
        <w:t>ַ</w:t>
      </w:r>
      <w:r w:rsidR="00F027E1" w:rsidRPr="00A47B88">
        <w:rPr>
          <w:rFonts w:ascii="Times New Roman" w:eastAsia="Calibri" w:hAnsi="Times New Roman" w:cs="David" w:hint="cs"/>
          <w:sz w:val="24"/>
          <w:szCs w:val="24"/>
          <w:rtl/>
          <w:lang w:bidi="he-IL"/>
        </w:rPr>
        <w:t>לים</w:t>
      </w:r>
      <w:r w:rsidR="005B6697" w:rsidRPr="00A47B88">
        <w:rPr>
          <w:rFonts w:ascii="Times New Roman" w:eastAsia="Calibri" w:hAnsi="Times New Roman" w:cs="David" w:hint="cs"/>
          <w:sz w:val="24"/>
          <w:szCs w:val="24"/>
          <w:rtl/>
          <w:lang w:bidi="he-IL"/>
        </w:rPr>
        <w:t xml:space="preserve"> כשנאכל בידי </w:t>
      </w:r>
      <w:r w:rsidR="00C14D02" w:rsidRPr="00A47B88">
        <w:rPr>
          <w:rFonts w:ascii="Times New Roman" w:eastAsia="Calibri" w:hAnsi="Times New Roman" w:cs="David"/>
          <w:sz w:val="24"/>
          <w:szCs w:val="24"/>
          <w:lang w:bidi="he-IL"/>
        </w:rPr>
        <w:t>Mot</w:t>
      </w:r>
      <w:r w:rsidR="005B6697" w:rsidRPr="00A47B88">
        <w:rPr>
          <w:rFonts w:ascii="Times New Roman" w:eastAsia="Calibri" w:hAnsi="Times New Roman" w:cs="David" w:hint="cs"/>
          <w:sz w:val="24"/>
          <w:szCs w:val="24"/>
          <w:rtl/>
          <w:lang w:bidi="he-IL"/>
        </w:rPr>
        <w:t xml:space="preserve"> אויבו (</w:t>
      </w:r>
      <w:r w:rsidR="005B6697" w:rsidRPr="00A47B88">
        <w:rPr>
          <w:rFonts w:ascii="Times New Roman" w:eastAsia="Calibri" w:hAnsi="Times New Roman" w:cstheme="majorBidi"/>
          <w:sz w:val="24"/>
          <w:szCs w:val="24"/>
          <w:lang w:val="en-GB" w:bidi="he-IL"/>
        </w:rPr>
        <w:t>1.6 II 13-23</w:t>
      </w:r>
      <w:r w:rsidR="005B6697" w:rsidRPr="00A47B88">
        <w:rPr>
          <w:rFonts w:ascii="Times New Roman" w:eastAsia="Calibri" w:hAnsi="Times New Roman" w:cs="David" w:hint="cs"/>
          <w:sz w:val="24"/>
          <w:szCs w:val="24"/>
          <w:rtl/>
          <w:lang w:bidi="he-IL"/>
        </w:rPr>
        <w:t>)</w:t>
      </w:r>
      <w:r w:rsidR="00417305" w:rsidRPr="00A47B88">
        <w:rPr>
          <w:rFonts w:ascii="Times New Roman" w:eastAsia="Calibri" w:hAnsi="Times New Roman" w:cs="David" w:hint="cs"/>
          <w:sz w:val="24"/>
          <w:szCs w:val="24"/>
          <w:rtl/>
          <w:lang w:bidi="he-IL"/>
        </w:rPr>
        <w:t>,</w:t>
      </w:r>
      <w:r w:rsidR="005B6697" w:rsidRPr="00A47B88">
        <w:rPr>
          <w:rFonts w:ascii="Times New Roman" w:eastAsia="Calibri" w:hAnsi="Times New Roman" w:cs="David" w:hint="cs"/>
          <w:sz w:val="24"/>
          <w:szCs w:val="24"/>
          <w:rtl/>
          <w:lang w:bidi="he-IL"/>
        </w:rPr>
        <w:t xml:space="preserve"> לצד ירידה מתוכננת לשאול יחד עם גשמיו ורוחותיו</w:t>
      </w:r>
      <w:r w:rsidR="00861F9E" w:rsidRPr="00A47B88">
        <w:rPr>
          <w:rFonts w:ascii="Times New Roman" w:eastAsia="Calibri" w:hAnsi="Times New Roman" w:cs="David" w:hint="cs"/>
          <w:sz w:val="24"/>
          <w:szCs w:val="24"/>
          <w:rtl/>
          <w:lang w:bidi="he-IL"/>
        </w:rPr>
        <w:t xml:space="preserve"> (</w:t>
      </w:r>
      <w:r w:rsidR="00861F9E" w:rsidRPr="00A47B88">
        <w:rPr>
          <w:rFonts w:ascii="Times New Roman" w:eastAsia="Calibri" w:hAnsi="Times New Roman" w:cstheme="majorBidi"/>
          <w:sz w:val="24"/>
          <w:szCs w:val="24"/>
          <w:lang w:val="en-GB" w:bidi="he-IL"/>
        </w:rPr>
        <w:t>KTU 1.5 V</w:t>
      </w:r>
      <w:r w:rsidR="00861F9E" w:rsidRPr="00A47B88">
        <w:rPr>
          <w:rFonts w:ascii="Times New Roman" w:eastAsia="Calibri" w:hAnsi="Times New Roman" w:cs="David" w:hint="cs"/>
          <w:sz w:val="24"/>
          <w:szCs w:val="24"/>
          <w:rtl/>
          <w:lang w:bidi="he-IL"/>
        </w:rPr>
        <w:t>)</w:t>
      </w:r>
      <w:r w:rsidR="00417305" w:rsidRPr="00A47B88">
        <w:rPr>
          <w:rFonts w:ascii="Times New Roman" w:eastAsia="Calibri" w:hAnsi="Times New Roman" w:cs="David" w:hint="cs"/>
          <w:sz w:val="24"/>
          <w:szCs w:val="24"/>
          <w:rtl/>
          <w:lang w:bidi="he-IL"/>
        </w:rPr>
        <w:t xml:space="preserve"> וקבורתו בקבר האלים (</w:t>
      </w:r>
      <w:r w:rsidR="00417305" w:rsidRPr="00A47B88">
        <w:rPr>
          <w:rFonts w:ascii="Times New Roman" w:eastAsia="Calibri" w:hAnsi="Times New Roman" w:cstheme="majorBidi"/>
          <w:sz w:val="24"/>
          <w:szCs w:val="24"/>
          <w:lang w:val="en-GB" w:bidi="he-IL"/>
        </w:rPr>
        <w:t>1.6 I 15-31</w:t>
      </w:r>
      <w:r w:rsidR="00417305" w:rsidRPr="00A47B88">
        <w:rPr>
          <w:rFonts w:ascii="Times New Roman" w:eastAsia="Calibri" w:hAnsi="Times New Roman" w:cs="David" w:hint="cs"/>
          <w:sz w:val="24"/>
          <w:szCs w:val="24"/>
          <w:rtl/>
          <w:lang w:bidi="he-IL"/>
        </w:rPr>
        <w:t>);</w:t>
      </w:r>
      <w:r w:rsidR="00DB11D9" w:rsidRPr="00A47B88">
        <w:rPr>
          <w:rFonts w:ascii="Times New Roman" w:eastAsia="Calibri" w:hAnsi="Times New Roman" w:cs="David" w:hint="cs"/>
          <w:sz w:val="24"/>
          <w:szCs w:val="24"/>
          <w:rtl/>
          <w:lang w:bidi="he-IL"/>
        </w:rPr>
        <w:t xml:space="preserve"> </w:t>
      </w:r>
      <w:r w:rsidR="005D7186" w:rsidRPr="00A47B88">
        <w:rPr>
          <w:rFonts w:ascii="Times New Roman" w:eastAsia="Calibri" w:hAnsi="Times New Roman" w:cs="David" w:hint="cs"/>
          <w:sz w:val="24"/>
          <w:szCs w:val="24"/>
          <w:rtl/>
          <w:lang w:bidi="he-IL"/>
        </w:rPr>
        <w:t xml:space="preserve">על </w:t>
      </w:r>
      <w:r w:rsidR="004C4473" w:rsidRPr="00A47B88">
        <w:rPr>
          <w:rFonts w:ascii="Times New Roman" w:eastAsia="Calibri" w:hAnsi="Times New Roman" w:cs="David" w:hint="cs"/>
          <w:sz w:val="24"/>
          <w:szCs w:val="24"/>
          <w:rtl/>
          <w:lang w:bidi="he-IL"/>
        </w:rPr>
        <w:t xml:space="preserve">בני </w:t>
      </w:r>
      <w:r w:rsidR="00BE0E62" w:rsidRPr="00A47B88">
        <w:rPr>
          <w:rFonts w:ascii="Times New Roman" w:eastAsia="Calibri" w:hAnsi="Times New Roman" w:cs="David" w:hint="cs"/>
          <w:sz w:val="24"/>
          <w:szCs w:val="24"/>
          <w:rtl/>
          <w:lang w:bidi="he-IL"/>
        </w:rPr>
        <w:t xml:space="preserve">משפחתו </w:t>
      </w:r>
      <w:r w:rsidR="00EA03FF" w:rsidRPr="00A47B88">
        <w:rPr>
          <w:rFonts w:ascii="Times New Roman" w:eastAsia="Calibri" w:hAnsi="Times New Roman" w:cs="David" w:hint="cs"/>
          <w:sz w:val="24"/>
          <w:szCs w:val="24"/>
          <w:rtl/>
          <w:lang w:bidi="he-IL"/>
        </w:rPr>
        <w:t>ה</w:t>
      </w:r>
      <w:r w:rsidR="00BE0E62" w:rsidRPr="00A47B88">
        <w:rPr>
          <w:rFonts w:ascii="Times New Roman" w:eastAsia="Calibri" w:hAnsi="Times New Roman" w:cs="David" w:hint="cs"/>
          <w:sz w:val="24"/>
          <w:szCs w:val="24"/>
          <w:rtl/>
          <w:lang w:bidi="he-IL"/>
        </w:rPr>
        <w:t>אבלים</w:t>
      </w:r>
      <w:r w:rsidR="004D2912" w:rsidRPr="00A47B88">
        <w:rPr>
          <w:rFonts w:ascii="Times New Roman" w:eastAsia="Calibri" w:hAnsi="Times New Roman" w:cs="David" w:hint="cs"/>
          <w:sz w:val="24"/>
          <w:szCs w:val="24"/>
          <w:rtl/>
          <w:lang w:bidi="he-IL"/>
        </w:rPr>
        <w:t xml:space="preserve"> </w:t>
      </w:r>
      <w:r w:rsidR="00DB11D9" w:rsidRPr="00A47B88">
        <w:rPr>
          <w:rFonts w:ascii="Times New Roman" w:eastAsia="Calibri" w:hAnsi="Times New Roman" w:cs="David" w:hint="cs"/>
          <w:sz w:val="24"/>
          <w:szCs w:val="24"/>
          <w:rtl/>
          <w:lang w:bidi="he-IL"/>
        </w:rPr>
        <w:t>עליו</w:t>
      </w:r>
      <w:r w:rsidR="005B6697" w:rsidRPr="00A47B88">
        <w:rPr>
          <w:rFonts w:ascii="Times New Roman" w:eastAsia="Calibri" w:hAnsi="Times New Roman" w:cs="David" w:hint="cs"/>
          <w:sz w:val="24"/>
          <w:szCs w:val="24"/>
          <w:rtl/>
          <w:lang w:bidi="he-IL"/>
        </w:rPr>
        <w:t xml:space="preserve">: </w:t>
      </w:r>
      <w:r w:rsidR="00C14D02" w:rsidRPr="00A47B88">
        <w:rPr>
          <w:rFonts w:ascii="Times New Roman" w:eastAsia="Calibri" w:hAnsi="Times New Roman" w:cs="David"/>
          <w:sz w:val="24"/>
          <w:szCs w:val="24"/>
          <w:lang w:bidi="he-IL"/>
        </w:rPr>
        <w:t>El</w:t>
      </w:r>
      <w:r w:rsidR="005B6697" w:rsidRPr="00A47B88">
        <w:rPr>
          <w:rFonts w:ascii="Times New Roman" w:eastAsia="Calibri" w:hAnsi="Times New Roman" w:cs="David" w:hint="cs"/>
          <w:sz w:val="24"/>
          <w:szCs w:val="24"/>
          <w:rtl/>
          <w:lang w:bidi="he-IL"/>
        </w:rPr>
        <w:t xml:space="preserve"> אביו</w:t>
      </w:r>
      <w:r w:rsidR="00861F9E" w:rsidRPr="00A47B88">
        <w:rPr>
          <w:rFonts w:ascii="Times New Roman" w:eastAsia="Calibri" w:hAnsi="Times New Roman" w:cs="David" w:hint="cs"/>
          <w:sz w:val="24"/>
          <w:szCs w:val="24"/>
          <w:rtl/>
          <w:lang w:bidi="he-IL"/>
        </w:rPr>
        <w:t xml:space="preserve"> (</w:t>
      </w:r>
      <w:r w:rsidR="005B6697" w:rsidRPr="00A47B88">
        <w:rPr>
          <w:rFonts w:ascii="Times New Roman" w:eastAsia="Calibri" w:hAnsi="Times New Roman" w:cstheme="majorBidi"/>
          <w:sz w:val="24"/>
          <w:szCs w:val="24"/>
          <w:lang w:val="en-GB" w:bidi="he-IL"/>
        </w:rPr>
        <w:t xml:space="preserve">1.5 </w:t>
      </w:r>
      <w:r w:rsidR="005B6697" w:rsidRPr="00A47B88">
        <w:rPr>
          <w:rFonts w:ascii="Times New Roman" w:eastAsia="Calibri" w:hAnsi="Times New Roman" w:cstheme="majorBidi"/>
          <w:sz w:val="24"/>
          <w:szCs w:val="24"/>
          <w:lang w:val="en-GB" w:bidi="he-IL"/>
        </w:rPr>
        <w:lastRenderedPageBreak/>
        <w:t>VI</w:t>
      </w:r>
      <w:r w:rsidR="00417305" w:rsidRPr="00A47B88">
        <w:rPr>
          <w:rFonts w:ascii="Times New Roman" w:eastAsia="Calibri" w:hAnsi="Times New Roman" w:cstheme="majorBidi"/>
          <w:sz w:val="24"/>
          <w:szCs w:val="24"/>
          <w:lang w:val="en-GB" w:bidi="he-IL"/>
        </w:rPr>
        <w:t xml:space="preserve"> 1-25</w:t>
      </w:r>
      <w:r w:rsidR="00861F9E" w:rsidRPr="00A47B88">
        <w:rPr>
          <w:rFonts w:ascii="Times New Roman" w:eastAsia="Calibri" w:hAnsi="Times New Roman" w:cs="David" w:hint="cs"/>
          <w:sz w:val="24"/>
          <w:szCs w:val="24"/>
          <w:rtl/>
          <w:lang w:bidi="he-IL"/>
        </w:rPr>
        <w:t>)</w:t>
      </w:r>
      <w:r w:rsidR="00417305" w:rsidRPr="00A47B88">
        <w:rPr>
          <w:rFonts w:ascii="Times New Roman" w:eastAsia="Calibri" w:hAnsi="Times New Roman" w:cs="David" w:hint="cs"/>
          <w:sz w:val="24"/>
          <w:szCs w:val="24"/>
          <w:rtl/>
          <w:lang w:bidi="he-IL"/>
        </w:rPr>
        <w:t xml:space="preserve"> וענת אחותו (</w:t>
      </w:r>
      <w:r w:rsidR="00417305" w:rsidRPr="00A47B88">
        <w:rPr>
          <w:rFonts w:ascii="Times New Roman" w:eastAsia="Calibri" w:hAnsi="Times New Roman" w:cstheme="majorBidi"/>
          <w:sz w:val="24"/>
          <w:szCs w:val="24"/>
          <w:lang w:val="en-GB" w:bidi="he-IL"/>
        </w:rPr>
        <w:t>1.5 VI 25 – 1.6 I 8</w:t>
      </w:r>
      <w:r w:rsidR="00417305" w:rsidRPr="00A47B88">
        <w:rPr>
          <w:rFonts w:ascii="Times New Roman" w:eastAsia="Calibri" w:hAnsi="Times New Roman" w:cs="David" w:hint="cs"/>
          <w:sz w:val="24"/>
          <w:szCs w:val="24"/>
          <w:rtl/>
          <w:lang w:bidi="he-IL"/>
        </w:rPr>
        <w:t>);</w:t>
      </w:r>
      <w:r w:rsidR="004C4473" w:rsidRPr="00A47B88">
        <w:rPr>
          <w:rFonts w:ascii="Times New Roman" w:eastAsia="Calibri" w:hAnsi="Times New Roman" w:cs="David" w:hint="cs"/>
          <w:sz w:val="24"/>
          <w:szCs w:val="24"/>
          <w:rtl/>
          <w:lang w:bidi="he-IL"/>
        </w:rPr>
        <w:t xml:space="preserve"> ו</w:t>
      </w:r>
      <w:r w:rsidR="005D7186" w:rsidRPr="00A47B88">
        <w:rPr>
          <w:rFonts w:ascii="Times New Roman" w:eastAsia="Calibri" w:hAnsi="Times New Roman" w:cs="David" w:hint="cs"/>
          <w:sz w:val="24"/>
          <w:szCs w:val="24"/>
          <w:rtl/>
          <w:lang w:bidi="he-IL"/>
        </w:rPr>
        <w:t xml:space="preserve">על </w:t>
      </w:r>
      <w:r w:rsidR="00EA03FF" w:rsidRPr="00A47B88">
        <w:rPr>
          <w:rFonts w:ascii="Times New Roman" w:eastAsia="Calibri" w:hAnsi="Times New Roman" w:cs="David" w:hint="cs"/>
          <w:sz w:val="24"/>
          <w:szCs w:val="24"/>
          <w:rtl/>
          <w:lang w:bidi="he-IL"/>
        </w:rPr>
        <w:t>ה</w:t>
      </w:r>
      <w:r w:rsidR="004C4473" w:rsidRPr="00A47B88">
        <w:rPr>
          <w:rFonts w:ascii="Times New Roman" w:eastAsia="Calibri" w:hAnsi="Times New Roman" w:cs="David" w:hint="cs"/>
          <w:sz w:val="24"/>
          <w:szCs w:val="24"/>
          <w:rtl/>
          <w:lang w:bidi="he-IL"/>
        </w:rPr>
        <w:t>חיפושים</w:t>
      </w:r>
      <w:r w:rsidR="00BE0E62" w:rsidRPr="00A47B88">
        <w:rPr>
          <w:rFonts w:ascii="Times New Roman" w:eastAsia="Calibri" w:hAnsi="Times New Roman" w:cs="David" w:hint="cs"/>
          <w:sz w:val="24"/>
          <w:szCs w:val="24"/>
          <w:rtl/>
          <w:lang w:bidi="he-IL"/>
        </w:rPr>
        <w:t xml:space="preserve"> </w:t>
      </w:r>
      <w:r w:rsidR="00775179" w:rsidRPr="00A47B88">
        <w:rPr>
          <w:rFonts w:ascii="Times New Roman" w:eastAsia="Calibri" w:hAnsi="Times New Roman" w:cs="David" w:hint="cs"/>
          <w:sz w:val="24"/>
          <w:szCs w:val="24"/>
          <w:rtl/>
          <w:lang w:bidi="he-IL"/>
        </w:rPr>
        <w:t>ה</w:t>
      </w:r>
      <w:r w:rsidR="00BE0E62" w:rsidRPr="00A47B88">
        <w:rPr>
          <w:rFonts w:ascii="Times New Roman" w:eastAsia="Calibri" w:hAnsi="Times New Roman" w:cs="David" w:hint="cs"/>
          <w:sz w:val="24"/>
          <w:szCs w:val="24"/>
          <w:rtl/>
          <w:lang w:bidi="he-IL"/>
        </w:rPr>
        <w:t>נערכים</w:t>
      </w:r>
      <w:r w:rsidR="004C4473" w:rsidRPr="00A47B88">
        <w:rPr>
          <w:rFonts w:ascii="Times New Roman" w:eastAsia="Calibri" w:hAnsi="Times New Roman" w:cs="David" w:hint="cs"/>
          <w:sz w:val="24"/>
          <w:szCs w:val="24"/>
          <w:rtl/>
          <w:lang w:bidi="he-IL"/>
        </w:rPr>
        <w:t xml:space="preserve"> </w:t>
      </w:r>
      <w:r w:rsidR="00DB11D9" w:rsidRPr="00A47B88">
        <w:rPr>
          <w:rFonts w:ascii="Times New Roman" w:eastAsia="Calibri" w:hAnsi="Times New Roman" w:cs="David" w:hint="cs"/>
          <w:sz w:val="24"/>
          <w:szCs w:val="24"/>
          <w:rtl/>
          <w:lang w:bidi="he-IL"/>
        </w:rPr>
        <w:t>אחרי</w:t>
      </w:r>
      <w:r w:rsidR="00417305" w:rsidRPr="00A47B88">
        <w:rPr>
          <w:rFonts w:ascii="Times New Roman" w:eastAsia="Calibri" w:hAnsi="Times New Roman" w:cs="David" w:hint="cs"/>
          <w:sz w:val="24"/>
          <w:szCs w:val="24"/>
          <w:rtl/>
          <w:lang w:bidi="he-IL"/>
        </w:rPr>
        <w:t>ו</w:t>
      </w:r>
      <w:r w:rsidR="003F1102" w:rsidRPr="00A47B88">
        <w:rPr>
          <w:rFonts w:ascii="Times New Roman" w:eastAsia="Calibri" w:hAnsi="Times New Roman" w:cs="David" w:hint="cs"/>
          <w:sz w:val="24"/>
          <w:szCs w:val="24"/>
          <w:rtl/>
          <w:lang w:bidi="he-IL"/>
        </w:rPr>
        <w:t xml:space="preserve"> לאחר מותו</w:t>
      </w:r>
      <w:r w:rsidR="00417305" w:rsidRPr="00A47B88">
        <w:rPr>
          <w:rFonts w:ascii="Times New Roman" w:eastAsia="Calibri" w:hAnsi="Times New Roman" w:cs="David" w:hint="cs"/>
          <w:sz w:val="24"/>
          <w:szCs w:val="24"/>
          <w:rtl/>
          <w:lang w:bidi="he-IL"/>
        </w:rPr>
        <w:t xml:space="preserve"> בשאול</w:t>
      </w:r>
      <w:r w:rsidR="00BE0E62" w:rsidRPr="00A47B88">
        <w:rPr>
          <w:rFonts w:ascii="Times New Roman" w:eastAsia="Calibri" w:hAnsi="Times New Roman" w:cs="David" w:hint="cs"/>
          <w:sz w:val="24"/>
          <w:szCs w:val="24"/>
          <w:rtl/>
          <w:lang w:bidi="he-IL"/>
        </w:rPr>
        <w:t xml:space="preserve"> </w:t>
      </w:r>
      <w:r w:rsidR="00861F9E" w:rsidRPr="00A47B88">
        <w:rPr>
          <w:rFonts w:ascii="Times New Roman" w:eastAsia="Calibri" w:hAnsi="Times New Roman" w:cs="David" w:hint="cs"/>
          <w:sz w:val="24"/>
          <w:szCs w:val="24"/>
          <w:rtl/>
          <w:lang w:bidi="he-IL"/>
        </w:rPr>
        <w:t>(</w:t>
      </w:r>
      <w:r w:rsidR="00417305" w:rsidRPr="00A47B88">
        <w:rPr>
          <w:rFonts w:ascii="Times New Roman" w:eastAsia="Calibri" w:hAnsi="Times New Roman" w:cstheme="majorBidi"/>
          <w:sz w:val="24"/>
          <w:szCs w:val="24"/>
          <w:lang w:bidi="he-IL"/>
        </w:rPr>
        <w:t>1.6 I 8-15</w:t>
      </w:r>
      <w:r w:rsidR="00861F9E" w:rsidRPr="00A47B88">
        <w:rPr>
          <w:rFonts w:ascii="Times New Roman" w:eastAsia="Calibri" w:hAnsi="Times New Roman" w:cs="David" w:hint="cs"/>
          <w:sz w:val="24"/>
          <w:szCs w:val="24"/>
          <w:rtl/>
          <w:lang w:bidi="he-IL"/>
        </w:rPr>
        <w:t>)</w:t>
      </w:r>
      <w:r w:rsidR="00417305" w:rsidRPr="00A47B88">
        <w:rPr>
          <w:rFonts w:ascii="Times New Roman" w:eastAsia="Calibri" w:hAnsi="Times New Roman" w:cs="David" w:hint="cs"/>
          <w:sz w:val="24"/>
          <w:szCs w:val="24"/>
          <w:rtl/>
          <w:lang w:bidi="he-IL"/>
        </w:rPr>
        <w:t xml:space="preserve"> ומחוצה לו (</w:t>
      </w:r>
      <w:r w:rsidR="00417305" w:rsidRPr="00A47B88">
        <w:rPr>
          <w:rFonts w:ascii="Times New Roman" w:eastAsia="Calibri" w:hAnsi="Times New Roman" w:cstheme="majorBidi"/>
          <w:sz w:val="24"/>
          <w:szCs w:val="24"/>
          <w:lang w:val="en-GB" w:bidi="he-IL"/>
        </w:rPr>
        <w:t>1.6 II 4-9; 26-30</w:t>
      </w:r>
      <w:r w:rsidR="00417305" w:rsidRPr="00A47B88">
        <w:rPr>
          <w:rFonts w:ascii="Times New Roman" w:eastAsia="Calibri" w:hAnsi="Times New Roman" w:cs="David" w:hint="cs"/>
          <w:sz w:val="24"/>
          <w:szCs w:val="24"/>
          <w:rtl/>
          <w:lang w:bidi="he-IL"/>
        </w:rPr>
        <w:t>)</w:t>
      </w:r>
      <w:r w:rsidR="00C13810" w:rsidRPr="00A47B88">
        <w:rPr>
          <w:rFonts w:ascii="Times New Roman" w:eastAsia="Calibri" w:hAnsi="Times New Roman" w:cs="David" w:hint="cs"/>
          <w:sz w:val="24"/>
          <w:szCs w:val="24"/>
          <w:rtl/>
          <w:lang w:bidi="he-IL"/>
        </w:rPr>
        <w:t>.</w:t>
      </w:r>
      <w:r w:rsidR="00417305" w:rsidRPr="00A47B88">
        <w:rPr>
          <w:rStyle w:val="FootnoteReference"/>
          <w:rFonts w:ascii="Times New Roman" w:eastAsia="Calibri" w:hAnsi="Times New Roman" w:cs="David"/>
          <w:sz w:val="24"/>
          <w:szCs w:val="24"/>
          <w:rtl/>
          <w:lang w:bidi="he-IL"/>
        </w:rPr>
        <w:footnoteReference w:id="51"/>
      </w:r>
      <w:r w:rsidR="005D7186" w:rsidRPr="00A47B88">
        <w:rPr>
          <w:rFonts w:ascii="Times New Roman" w:eastAsia="Calibri" w:hAnsi="Times New Roman" w:cs="David" w:hint="cs"/>
          <w:sz w:val="24"/>
          <w:szCs w:val="24"/>
          <w:rtl/>
          <w:lang w:bidi="he-IL"/>
        </w:rPr>
        <w:t xml:space="preserve"> </w:t>
      </w:r>
      <w:r w:rsidR="00657B33" w:rsidRPr="00A47B88">
        <w:rPr>
          <w:rFonts w:ascii="Times New Roman" w:eastAsia="Calibri" w:hAnsi="Times New Roman" w:cs="David" w:hint="cs"/>
          <w:sz w:val="24"/>
          <w:szCs w:val="24"/>
          <w:rtl/>
          <w:lang w:bidi="he-IL"/>
        </w:rPr>
        <w:t>אי</w:t>
      </w:r>
      <w:r w:rsidR="005D7186" w:rsidRPr="00A47B88">
        <w:rPr>
          <w:rFonts w:ascii="Times New Roman" w:eastAsia="Calibri" w:hAnsi="Times New Roman" w:cs="David" w:hint="cs"/>
          <w:sz w:val="24"/>
          <w:szCs w:val="24"/>
          <w:rtl/>
          <w:lang w:bidi="he-IL"/>
        </w:rPr>
        <w:t xml:space="preserve">לו </w:t>
      </w:r>
      <w:r w:rsidR="00C14D02" w:rsidRPr="00A47B88">
        <w:rPr>
          <w:rFonts w:ascii="Times New Roman" w:eastAsia="Calibri" w:hAnsi="Times New Roman" w:cs="David"/>
          <w:sz w:val="24"/>
          <w:szCs w:val="24"/>
          <w:lang w:val="en-GB" w:bidi="he-IL"/>
        </w:rPr>
        <w:t>the Baal Cycle</w:t>
      </w:r>
      <w:r w:rsidR="00C14D02" w:rsidRPr="00A47B88">
        <w:rPr>
          <w:rFonts w:ascii="Times New Roman" w:eastAsia="Calibri" w:hAnsi="Times New Roman" w:cs="David" w:hint="cs"/>
          <w:sz w:val="24"/>
          <w:szCs w:val="24"/>
          <w:rtl/>
          <w:lang w:val="en-GB" w:bidi="he-IL"/>
        </w:rPr>
        <w:t xml:space="preserve"> </w:t>
      </w:r>
      <w:r w:rsidR="005D7186" w:rsidRPr="00A47B88">
        <w:rPr>
          <w:rFonts w:ascii="Times New Roman" w:eastAsia="Calibri" w:hAnsi="Times New Roman" w:cs="David" w:hint="cs"/>
          <w:sz w:val="24"/>
          <w:szCs w:val="24"/>
          <w:rtl/>
          <w:lang w:bidi="he-IL"/>
        </w:rPr>
        <w:t xml:space="preserve">היה מסתיים כך, </w:t>
      </w:r>
      <w:r w:rsidR="00F027E1" w:rsidRPr="00A47B88">
        <w:rPr>
          <w:rFonts w:ascii="Times New Roman" w:eastAsia="Calibri" w:hAnsi="Times New Roman" w:cs="David" w:hint="cs"/>
          <w:sz w:val="24"/>
          <w:szCs w:val="24"/>
          <w:rtl/>
          <w:lang w:bidi="he-IL"/>
        </w:rPr>
        <w:t>לא היה ב</w:t>
      </w:r>
      <w:r w:rsidR="005C73AB" w:rsidRPr="00A47B88">
        <w:rPr>
          <w:rFonts w:ascii="Times New Roman" w:eastAsia="Calibri" w:hAnsi="Times New Roman" w:cs="David" w:hint="cs"/>
          <w:sz w:val="24"/>
          <w:szCs w:val="24"/>
          <w:rtl/>
          <w:lang w:bidi="he-IL"/>
        </w:rPr>
        <w:t>זה</w:t>
      </w:r>
      <w:r w:rsidR="00F027E1" w:rsidRPr="00A47B88">
        <w:rPr>
          <w:rFonts w:ascii="Times New Roman" w:eastAsia="Calibri" w:hAnsi="Times New Roman" w:cs="David" w:hint="cs"/>
          <w:sz w:val="24"/>
          <w:szCs w:val="24"/>
          <w:rtl/>
          <w:lang w:bidi="he-IL"/>
        </w:rPr>
        <w:t xml:space="preserve"> כ</w:t>
      </w:r>
      <w:r w:rsidR="006A4A5C" w:rsidRPr="00A47B88">
        <w:rPr>
          <w:rFonts w:ascii="Times New Roman" w:eastAsia="Calibri" w:hAnsi="Times New Roman" w:cs="David" w:hint="cs"/>
          <w:sz w:val="24"/>
          <w:szCs w:val="24"/>
          <w:rtl/>
          <w:lang w:bidi="he-IL"/>
        </w:rPr>
        <w:t>די לה</w:t>
      </w:r>
      <w:r w:rsidR="00F027E1" w:rsidRPr="00A47B88">
        <w:rPr>
          <w:rFonts w:ascii="Times New Roman" w:eastAsia="Calibri" w:hAnsi="Times New Roman" w:cs="David" w:hint="cs"/>
          <w:sz w:val="24"/>
          <w:szCs w:val="24"/>
          <w:rtl/>
          <w:lang w:bidi="he-IL"/>
        </w:rPr>
        <w:t>פתיע, ש</w:t>
      </w:r>
      <w:r w:rsidR="00DE1F1B" w:rsidRPr="00A47B88">
        <w:rPr>
          <w:rFonts w:ascii="Times New Roman" w:eastAsia="Calibri" w:hAnsi="Times New Roman" w:cs="David" w:hint="cs"/>
          <w:sz w:val="24"/>
          <w:szCs w:val="24"/>
          <w:rtl/>
          <w:lang w:bidi="he-IL"/>
        </w:rPr>
        <w:t>כן לא רק במסופוטמיה, אלא גם במצרים, מוכרות לנו מסורות ה</w:t>
      </w:r>
      <w:r w:rsidR="00775179" w:rsidRPr="00A47B88">
        <w:rPr>
          <w:rFonts w:ascii="Times New Roman" w:eastAsia="Calibri" w:hAnsi="Times New Roman" w:cs="David" w:hint="cs"/>
          <w:sz w:val="24"/>
          <w:szCs w:val="24"/>
          <w:rtl/>
          <w:lang w:bidi="he-IL"/>
        </w:rPr>
        <w:t>-</w:t>
      </w:r>
      <w:r w:rsidR="00775179" w:rsidRPr="00A47B88">
        <w:rPr>
          <w:rFonts w:ascii="Times New Roman" w:eastAsia="Calibri" w:hAnsi="Times New Roman" w:cs="David"/>
          <w:sz w:val="24"/>
          <w:szCs w:val="24"/>
          <w:lang w:val="en-GB" w:bidi="he-IL"/>
        </w:rPr>
        <w:t>dying gods</w:t>
      </w:r>
      <w:r w:rsidR="00F027E1" w:rsidRPr="00A47B88">
        <w:rPr>
          <w:rFonts w:ascii="Times New Roman" w:eastAsia="Calibri" w:hAnsi="Times New Roman" w:cs="David" w:hint="cs"/>
          <w:sz w:val="24"/>
          <w:szCs w:val="24"/>
          <w:rtl/>
          <w:lang w:val="en-GB" w:bidi="he-IL"/>
        </w:rPr>
        <w:t xml:space="preserve">, </w:t>
      </w:r>
      <w:r w:rsidR="00DE1F1B" w:rsidRPr="00A47B88">
        <w:rPr>
          <w:rFonts w:ascii="Times New Roman" w:eastAsia="Calibri" w:hAnsi="Times New Roman" w:cs="David" w:hint="cs"/>
          <w:sz w:val="24"/>
          <w:szCs w:val="24"/>
          <w:rtl/>
          <w:lang w:val="en-GB" w:bidi="he-IL"/>
        </w:rPr>
        <w:t>ה</w:t>
      </w:r>
      <w:r w:rsidR="003F1102" w:rsidRPr="00A47B88">
        <w:rPr>
          <w:rFonts w:ascii="Times New Roman" w:eastAsia="Calibri" w:hAnsi="Times New Roman" w:cs="David" w:hint="cs"/>
          <w:sz w:val="24"/>
          <w:szCs w:val="24"/>
          <w:rtl/>
          <w:lang w:val="en-GB" w:bidi="he-IL"/>
        </w:rPr>
        <w:t>כוללות את מותם</w:t>
      </w:r>
      <w:r w:rsidR="00DE1F1B" w:rsidRPr="00A47B88">
        <w:rPr>
          <w:rFonts w:ascii="Times New Roman" w:eastAsia="Calibri" w:hAnsi="Times New Roman" w:cs="David" w:hint="cs"/>
          <w:sz w:val="24"/>
          <w:szCs w:val="24"/>
          <w:rtl/>
          <w:lang w:val="en-GB" w:bidi="he-IL"/>
        </w:rPr>
        <w:t xml:space="preserve"> של האלים הצעירים  </w:t>
      </w:r>
      <w:r w:rsidR="006615CF" w:rsidRPr="00A47B88">
        <w:rPr>
          <w:rFonts w:ascii="Times New Roman" w:eastAsia="Calibri" w:hAnsi="Times New Roman" w:cs="David" w:hint="cs"/>
          <w:sz w:val="24"/>
          <w:szCs w:val="24"/>
          <w:rtl/>
          <w:lang w:val="en-GB" w:bidi="he-IL"/>
        </w:rPr>
        <w:t>(</w:t>
      </w:r>
      <w:r w:rsidR="00DE1F1B" w:rsidRPr="00A47B88">
        <w:rPr>
          <w:rFonts w:ascii="Times New Roman" w:eastAsia="Calibri" w:hAnsi="Times New Roman" w:cs="David" w:hint="cs"/>
          <w:sz w:val="24"/>
          <w:szCs w:val="24"/>
          <w:rtl/>
          <w:lang w:val="en-GB" w:bidi="he-IL"/>
        </w:rPr>
        <w:t>לעתים בזיקה ל</w:t>
      </w:r>
      <w:r w:rsidR="006615CF" w:rsidRPr="00A47B88">
        <w:rPr>
          <w:rFonts w:ascii="Times New Roman" w:eastAsia="Calibri" w:hAnsi="Times New Roman" w:cs="David" w:hint="cs"/>
          <w:sz w:val="24"/>
          <w:szCs w:val="24"/>
          <w:rtl/>
          <w:lang w:val="en-GB" w:bidi="he-IL"/>
        </w:rPr>
        <w:t>מועד הקציר)</w:t>
      </w:r>
      <w:r w:rsidR="003F1102" w:rsidRPr="00A47B88">
        <w:rPr>
          <w:rFonts w:ascii="Times New Roman" w:eastAsia="Calibri" w:hAnsi="Times New Roman" w:cs="David" w:hint="cs"/>
          <w:sz w:val="24"/>
          <w:szCs w:val="24"/>
          <w:rtl/>
          <w:lang w:val="en-GB" w:bidi="he-IL"/>
        </w:rPr>
        <w:t>, אבלם של בני משפחותיהם</w:t>
      </w:r>
      <w:r w:rsidR="00DE1F1B" w:rsidRPr="00A47B88">
        <w:rPr>
          <w:rFonts w:ascii="Times New Roman" w:eastAsia="Calibri" w:hAnsi="Times New Roman" w:cs="David" w:hint="cs"/>
          <w:sz w:val="24"/>
          <w:szCs w:val="24"/>
          <w:rtl/>
          <w:lang w:val="en-GB" w:bidi="he-IL"/>
        </w:rPr>
        <w:t xml:space="preserve"> עליהם,</w:t>
      </w:r>
      <w:r w:rsidR="003F1102" w:rsidRPr="00A47B88">
        <w:rPr>
          <w:rFonts w:ascii="Times New Roman" w:eastAsia="Calibri" w:hAnsi="Times New Roman" w:cs="David" w:hint="cs"/>
          <w:sz w:val="24"/>
          <w:szCs w:val="24"/>
          <w:rtl/>
          <w:lang w:val="en-GB" w:bidi="he-IL"/>
        </w:rPr>
        <w:t xml:space="preserve"> והחיפושים הנערכים אחריהם בשאול או מחוצה לו.</w:t>
      </w:r>
      <w:r w:rsidR="00DE1F1B" w:rsidRPr="00A47B88">
        <w:rPr>
          <w:rStyle w:val="FootnoteReference"/>
          <w:rFonts w:ascii="Times New Roman" w:eastAsia="Calibri" w:hAnsi="Times New Roman" w:cs="David"/>
          <w:sz w:val="24"/>
          <w:szCs w:val="24"/>
          <w:rtl/>
          <w:lang w:val="en-GB" w:bidi="he-IL"/>
        </w:rPr>
        <w:footnoteReference w:id="52"/>
      </w:r>
      <w:r w:rsidR="003F1102" w:rsidRPr="00A47B88">
        <w:rPr>
          <w:rFonts w:ascii="Times New Roman" w:eastAsia="Calibri" w:hAnsi="Times New Roman" w:cs="David" w:hint="cs"/>
          <w:sz w:val="24"/>
          <w:szCs w:val="24"/>
          <w:rtl/>
          <w:lang w:val="en-GB" w:bidi="he-IL"/>
        </w:rPr>
        <w:t xml:space="preserve"> </w:t>
      </w:r>
      <w:r w:rsidR="00F027E1" w:rsidRPr="00A47B88">
        <w:rPr>
          <w:rFonts w:ascii="Times New Roman" w:eastAsia="Calibri" w:hAnsi="Times New Roman" w:cs="David" w:hint="cs"/>
          <w:sz w:val="24"/>
          <w:szCs w:val="24"/>
          <w:rtl/>
          <w:lang w:val="en-GB" w:bidi="he-IL"/>
        </w:rPr>
        <w:t xml:space="preserve">יש </w:t>
      </w:r>
      <w:r w:rsidR="003F1102" w:rsidRPr="00A47B88">
        <w:rPr>
          <w:rFonts w:ascii="Times New Roman" w:eastAsia="Calibri" w:hAnsi="Times New Roman" w:cs="David" w:hint="cs"/>
          <w:sz w:val="24"/>
          <w:szCs w:val="24"/>
          <w:rtl/>
          <w:lang w:val="en-GB" w:bidi="he-IL"/>
        </w:rPr>
        <w:t xml:space="preserve">לפיכך </w:t>
      </w:r>
      <w:r w:rsidR="00F027E1" w:rsidRPr="00A47B88">
        <w:rPr>
          <w:rFonts w:ascii="Times New Roman" w:eastAsia="Calibri" w:hAnsi="Times New Roman" w:cs="David" w:hint="cs"/>
          <w:sz w:val="24"/>
          <w:szCs w:val="24"/>
          <w:rtl/>
          <w:lang w:val="en-GB" w:bidi="he-IL"/>
        </w:rPr>
        <w:t xml:space="preserve">להניח כי </w:t>
      </w:r>
      <w:r w:rsidR="003F1102" w:rsidRPr="00A47B88">
        <w:rPr>
          <w:rFonts w:ascii="Times New Roman" w:eastAsia="Calibri" w:hAnsi="Times New Roman" w:cs="David" w:hint="cs"/>
          <w:sz w:val="24"/>
          <w:szCs w:val="24"/>
          <w:rtl/>
          <w:lang w:val="en-GB" w:bidi="he-IL"/>
        </w:rPr>
        <w:t xml:space="preserve">התיאור האוגריתי </w:t>
      </w:r>
      <w:r w:rsidR="00F027E1" w:rsidRPr="00A47B88">
        <w:rPr>
          <w:rFonts w:ascii="Times New Roman" w:eastAsia="Calibri" w:hAnsi="Times New Roman" w:cs="David" w:hint="cs"/>
          <w:sz w:val="24"/>
          <w:szCs w:val="24"/>
          <w:rtl/>
          <w:lang w:val="en-GB" w:bidi="he-IL"/>
        </w:rPr>
        <w:t>אף הושפע</w:t>
      </w:r>
      <w:r w:rsidR="00657B33" w:rsidRPr="00A47B88">
        <w:rPr>
          <w:rFonts w:ascii="Times New Roman" w:eastAsia="Calibri" w:hAnsi="Times New Roman" w:cs="David" w:hint="cs"/>
          <w:sz w:val="24"/>
          <w:szCs w:val="24"/>
          <w:rtl/>
          <w:lang w:val="en-GB" w:bidi="he-IL"/>
        </w:rPr>
        <w:t xml:space="preserve"> </w:t>
      </w:r>
      <w:r w:rsidR="00657B33" w:rsidRPr="00A47B88">
        <w:rPr>
          <w:rFonts w:ascii="Times New Roman" w:eastAsia="Calibri" w:hAnsi="Times New Roman" w:cs="David"/>
          <w:sz w:val="24"/>
          <w:szCs w:val="24"/>
          <w:rtl/>
          <w:lang w:val="en-GB" w:bidi="he-IL"/>
        </w:rPr>
        <w:t>–</w:t>
      </w:r>
      <w:r w:rsidR="00657B33" w:rsidRPr="00A47B88">
        <w:rPr>
          <w:rFonts w:ascii="Times New Roman" w:eastAsia="Calibri" w:hAnsi="Times New Roman" w:cs="David" w:hint="cs"/>
          <w:sz w:val="24"/>
          <w:szCs w:val="24"/>
          <w:rtl/>
          <w:lang w:val="en-GB" w:bidi="he-IL"/>
        </w:rPr>
        <w:t xml:space="preserve"> במישרין או בעקיפין </w:t>
      </w:r>
      <w:r w:rsidR="00657B33" w:rsidRPr="00A47B88">
        <w:rPr>
          <w:rFonts w:ascii="Times New Roman" w:eastAsia="Calibri" w:hAnsi="Times New Roman" w:cs="David"/>
          <w:sz w:val="24"/>
          <w:szCs w:val="24"/>
          <w:rtl/>
          <w:lang w:val="en-GB" w:bidi="he-IL"/>
        </w:rPr>
        <w:t>–</w:t>
      </w:r>
      <w:r w:rsidR="00657B33" w:rsidRPr="00A47B88">
        <w:rPr>
          <w:rFonts w:ascii="Times New Roman" w:eastAsia="Calibri" w:hAnsi="Times New Roman" w:cs="David" w:hint="cs"/>
          <w:sz w:val="24"/>
          <w:szCs w:val="24"/>
          <w:rtl/>
          <w:lang w:val="en-GB" w:bidi="he-IL"/>
        </w:rPr>
        <w:t xml:space="preserve"> </w:t>
      </w:r>
      <w:r w:rsidR="003F1102" w:rsidRPr="00A47B88">
        <w:rPr>
          <w:rFonts w:ascii="Times New Roman" w:eastAsia="Calibri" w:hAnsi="Times New Roman" w:cs="David" w:hint="cs"/>
          <w:sz w:val="24"/>
          <w:szCs w:val="24"/>
          <w:rtl/>
          <w:lang w:val="en-GB" w:bidi="he-IL"/>
        </w:rPr>
        <w:t>מאותן</w:t>
      </w:r>
      <w:r w:rsidR="00F027E1" w:rsidRPr="00A47B88">
        <w:rPr>
          <w:rFonts w:ascii="Times New Roman" w:eastAsia="Calibri" w:hAnsi="Times New Roman" w:cs="David" w:hint="cs"/>
          <w:sz w:val="24"/>
          <w:szCs w:val="24"/>
          <w:rtl/>
          <w:lang w:val="en-GB" w:bidi="he-IL"/>
        </w:rPr>
        <w:t xml:space="preserve"> </w:t>
      </w:r>
      <w:r w:rsidR="003F1102" w:rsidRPr="00A47B88">
        <w:rPr>
          <w:rFonts w:ascii="Times New Roman" w:eastAsia="Calibri" w:hAnsi="Times New Roman" w:cs="David" w:hint="cs"/>
          <w:sz w:val="24"/>
          <w:szCs w:val="24"/>
          <w:rtl/>
          <w:lang w:val="en-GB" w:bidi="he-IL"/>
        </w:rPr>
        <w:t>מסורות</w:t>
      </w:r>
      <w:r w:rsidR="00F027E1" w:rsidRPr="00A47B88">
        <w:rPr>
          <w:rFonts w:ascii="Times New Roman" w:eastAsia="Calibri" w:hAnsi="Times New Roman" w:cs="David" w:hint="cs"/>
          <w:sz w:val="24"/>
          <w:szCs w:val="24"/>
          <w:rtl/>
          <w:lang w:val="en-GB" w:bidi="he-IL"/>
        </w:rPr>
        <w:t>.</w:t>
      </w:r>
      <w:r w:rsidR="00775179" w:rsidRPr="00A47B88">
        <w:rPr>
          <w:rFonts w:ascii="Times New Roman" w:eastAsia="Calibri" w:hAnsi="Times New Roman" w:cs="David" w:hint="cs"/>
          <w:sz w:val="24"/>
          <w:szCs w:val="24"/>
          <w:rtl/>
          <w:lang w:bidi="he-IL"/>
        </w:rPr>
        <w:t xml:space="preserve"> אולם, להבדיל מאלו, </w:t>
      </w:r>
      <w:r w:rsidR="00AB6D36" w:rsidRPr="00A47B88">
        <w:rPr>
          <w:rFonts w:ascii="Times New Roman" w:eastAsia="Calibri" w:hAnsi="Times New Roman" w:cs="David"/>
          <w:sz w:val="24"/>
          <w:szCs w:val="24"/>
          <w:lang w:bidi="he-IL"/>
        </w:rPr>
        <w:t>the Baal Cycle</w:t>
      </w:r>
      <w:r w:rsidR="00775179" w:rsidRPr="00A47B88">
        <w:rPr>
          <w:rFonts w:ascii="Times New Roman" w:eastAsia="Calibri" w:hAnsi="Times New Roman" w:cs="David" w:hint="cs"/>
          <w:sz w:val="24"/>
          <w:szCs w:val="24"/>
          <w:rtl/>
          <w:lang w:bidi="he-IL"/>
        </w:rPr>
        <w:t xml:space="preserve"> </w:t>
      </w:r>
      <w:r w:rsidR="00F027E1" w:rsidRPr="00A47B88">
        <w:rPr>
          <w:rFonts w:ascii="Times New Roman" w:eastAsia="Calibri" w:hAnsi="Times New Roman" w:cs="David" w:hint="cs"/>
          <w:sz w:val="24"/>
          <w:szCs w:val="24"/>
          <w:rtl/>
          <w:lang w:bidi="he-IL"/>
        </w:rPr>
        <w:t>גם</w:t>
      </w:r>
      <w:r w:rsidR="00775179" w:rsidRPr="00A47B88">
        <w:rPr>
          <w:rFonts w:ascii="Times New Roman" w:eastAsia="Calibri" w:hAnsi="Times New Roman" w:cs="David" w:hint="cs"/>
          <w:sz w:val="24"/>
          <w:szCs w:val="24"/>
          <w:rtl/>
          <w:lang w:bidi="he-IL"/>
        </w:rPr>
        <w:t xml:space="preserve"> מתאר</w:t>
      </w:r>
      <w:r w:rsidR="00F027E1" w:rsidRPr="00A47B88">
        <w:rPr>
          <w:rFonts w:ascii="Times New Roman" w:eastAsia="Calibri" w:hAnsi="Times New Roman" w:cs="David" w:hint="cs"/>
          <w:sz w:val="24"/>
          <w:szCs w:val="24"/>
          <w:rtl/>
          <w:lang w:bidi="he-IL"/>
        </w:rPr>
        <w:t xml:space="preserve"> בהרחבה</w:t>
      </w:r>
      <w:r w:rsidR="00775179" w:rsidRPr="00A47B88">
        <w:rPr>
          <w:rFonts w:ascii="Times New Roman" w:eastAsia="Calibri" w:hAnsi="Times New Roman" w:cs="David" w:hint="cs"/>
          <w:sz w:val="24"/>
          <w:szCs w:val="24"/>
          <w:rtl/>
          <w:lang w:bidi="he-IL"/>
        </w:rPr>
        <w:t xml:space="preserve"> את</w:t>
      </w:r>
      <w:r w:rsidR="00301696" w:rsidRPr="00A47B88">
        <w:rPr>
          <w:rFonts w:ascii="Times New Roman" w:eastAsia="Calibri" w:hAnsi="Times New Roman" w:cs="David" w:hint="cs"/>
          <w:sz w:val="24"/>
          <w:szCs w:val="24"/>
          <w:rtl/>
          <w:lang w:bidi="he-IL"/>
        </w:rPr>
        <w:t xml:space="preserve"> </w:t>
      </w:r>
      <w:r w:rsidR="00F027E1" w:rsidRPr="00A47B88">
        <w:rPr>
          <w:rFonts w:ascii="Times New Roman" w:eastAsia="Calibri" w:hAnsi="Times New Roman" w:cs="David" w:hint="cs"/>
          <w:sz w:val="24"/>
          <w:szCs w:val="24"/>
          <w:rtl/>
          <w:lang w:bidi="he-IL"/>
        </w:rPr>
        <w:t>תחייתו של בעל, ובאופן מפתיע גם זו קרובה</w:t>
      </w:r>
      <w:r w:rsidR="00C13810" w:rsidRPr="00A47B88">
        <w:rPr>
          <w:rFonts w:ascii="Times New Roman" w:eastAsia="Calibri" w:hAnsi="Times New Roman" w:cs="David" w:hint="cs"/>
          <w:sz w:val="24"/>
          <w:szCs w:val="24"/>
          <w:rtl/>
          <w:lang w:bidi="he-IL"/>
        </w:rPr>
        <w:t xml:space="preserve"> </w:t>
      </w:r>
      <w:r w:rsidR="00F027E1" w:rsidRPr="00A47B88">
        <w:rPr>
          <w:rFonts w:ascii="Times New Roman" w:eastAsia="Calibri" w:hAnsi="Times New Roman" w:cs="David" w:hint="cs"/>
          <w:sz w:val="24"/>
          <w:szCs w:val="24"/>
          <w:rtl/>
          <w:lang w:bidi="he-IL"/>
        </w:rPr>
        <w:t>ל</w:t>
      </w:r>
      <w:r w:rsidR="00C13810" w:rsidRPr="00A47B88">
        <w:rPr>
          <w:rFonts w:ascii="Times New Roman" w:eastAsia="Calibri" w:hAnsi="Times New Roman" w:cs="David" w:hint="cs"/>
          <w:sz w:val="24"/>
          <w:szCs w:val="24"/>
          <w:rtl/>
          <w:lang w:bidi="he-IL"/>
        </w:rPr>
        <w:t>תיאורי ה-</w:t>
      </w:r>
      <w:r w:rsidR="00C13810" w:rsidRPr="00A47B88">
        <w:rPr>
          <w:rFonts w:ascii="Times New Roman" w:eastAsia="Calibri" w:hAnsi="Times New Roman" w:cs="David"/>
          <w:sz w:val="24"/>
          <w:szCs w:val="24"/>
          <w:lang w:val="en-GB" w:bidi="he-IL"/>
        </w:rPr>
        <w:t>dying gods</w:t>
      </w:r>
      <w:r w:rsidR="00C13810" w:rsidRPr="00A47B88">
        <w:rPr>
          <w:rFonts w:ascii="Times New Roman" w:eastAsia="Calibri" w:hAnsi="Times New Roman" w:cs="David" w:hint="cs"/>
          <w:sz w:val="24"/>
          <w:szCs w:val="24"/>
          <w:rtl/>
          <w:lang w:val="en-GB" w:bidi="he-IL"/>
        </w:rPr>
        <w:t xml:space="preserve">, אך באופן הופכי: </w:t>
      </w:r>
      <w:r w:rsidR="00237FF8" w:rsidRPr="00A47B88">
        <w:rPr>
          <w:rFonts w:ascii="Times New Roman" w:eastAsia="Calibri" w:hAnsi="Times New Roman" w:cs="David" w:hint="cs"/>
          <w:sz w:val="24"/>
          <w:szCs w:val="24"/>
          <w:rtl/>
          <w:lang w:bidi="he-IL"/>
        </w:rPr>
        <w:t xml:space="preserve">תחייתו של </w:t>
      </w:r>
      <w:r w:rsidR="00905650" w:rsidRPr="00A47B88">
        <w:rPr>
          <w:rFonts w:ascii="Times New Roman" w:eastAsia="Calibri" w:hAnsi="Times New Roman" w:cs="David" w:hint="cs"/>
          <w:sz w:val="24"/>
          <w:szCs w:val="24"/>
          <w:rtl/>
          <w:lang w:bidi="he-IL"/>
        </w:rPr>
        <w:t>ה</w:t>
      </w:r>
      <w:r w:rsidR="00237FF8" w:rsidRPr="00A47B88">
        <w:rPr>
          <w:rFonts w:ascii="Times New Roman" w:eastAsia="Calibri" w:hAnsi="Times New Roman" w:cs="David" w:hint="cs"/>
          <w:sz w:val="24"/>
          <w:szCs w:val="24"/>
          <w:rtl/>
          <w:lang w:bidi="he-IL"/>
        </w:rPr>
        <w:t>גיבור</w:t>
      </w:r>
      <w:r w:rsidR="00BE0E62" w:rsidRPr="00A47B88">
        <w:rPr>
          <w:rFonts w:ascii="Times New Roman" w:eastAsia="Calibri" w:hAnsi="Times New Roman" w:cs="David" w:hint="cs"/>
          <w:sz w:val="24"/>
          <w:szCs w:val="24"/>
          <w:rtl/>
          <w:lang w:bidi="he-IL"/>
        </w:rPr>
        <w:t xml:space="preserve"> מסומלת בשיבת</w:t>
      </w:r>
      <w:r w:rsidR="00D50971" w:rsidRPr="00A47B88">
        <w:rPr>
          <w:rFonts w:ascii="Times New Roman" w:eastAsia="Calibri" w:hAnsi="Times New Roman" w:cs="David" w:hint="cs"/>
          <w:sz w:val="24"/>
          <w:szCs w:val="24"/>
          <w:rtl/>
          <w:lang w:bidi="he-IL"/>
        </w:rPr>
        <w:t xml:space="preserve"> התנובה לארץ</w:t>
      </w:r>
      <w:r w:rsidR="007A13A1" w:rsidRPr="00A47B88">
        <w:rPr>
          <w:rFonts w:ascii="Times New Roman" w:eastAsia="Calibri" w:hAnsi="Times New Roman" w:cs="David" w:hint="cs"/>
          <w:sz w:val="24"/>
          <w:szCs w:val="24"/>
          <w:rtl/>
          <w:lang w:bidi="he-IL"/>
        </w:rPr>
        <w:t>,</w:t>
      </w:r>
      <w:r w:rsidR="00D50971" w:rsidRPr="00A47B88">
        <w:rPr>
          <w:rFonts w:ascii="Times New Roman" w:eastAsia="Calibri" w:hAnsi="Times New Roman" w:cs="David" w:hint="cs"/>
          <w:sz w:val="24"/>
          <w:szCs w:val="24"/>
          <w:rtl/>
          <w:lang w:bidi="he-IL"/>
        </w:rPr>
        <w:t xml:space="preserve"> </w:t>
      </w:r>
      <w:r w:rsidR="00BE0E62" w:rsidRPr="00A47B88">
        <w:rPr>
          <w:rFonts w:ascii="Times New Roman" w:eastAsia="Calibri" w:hAnsi="Times New Roman" w:cs="David" w:hint="cs"/>
          <w:sz w:val="24"/>
          <w:szCs w:val="24"/>
          <w:rtl/>
          <w:lang w:bidi="he-IL"/>
        </w:rPr>
        <w:t>בני משפחתו שמחים על</w:t>
      </w:r>
      <w:r w:rsidR="00825158" w:rsidRPr="00A47B88">
        <w:rPr>
          <w:rFonts w:ascii="Times New Roman" w:eastAsia="Calibri" w:hAnsi="Times New Roman" w:cs="David" w:hint="cs"/>
          <w:sz w:val="24"/>
          <w:szCs w:val="24"/>
          <w:rtl/>
          <w:lang w:bidi="he-IL"/>
        </w:rPr>
        <w:t xml:space="preserve"> תחייתו</w:t>
      </w:r>
      <w:r w:rsidR="007A13A1" w:rsidRPr="00A47B88">
        <w:rPr>
          <w:rFonts w:ascii="Times New Roman" w:eastAsia="Calibri" w:hAnsi="Times New Roman" w:cs="David" w:hint="cs"/>
          <w:sz w:val="24"/>
          <w:szCs w:val="24"/>
          <w:rtl/>
          <w:lang w:bidi="he-IL"/>
        </w:rPr>
        <w:t>,</w:t>
      </w:r>
      <w:r w:rsidR="00825158" w:rsidRPr="00A47B88">
        <w:rPr>
          <w:rFonts w:ascii="Times New Roman" w:eastAsia="Calibri" w:hAnsi="Times New Roman" w:cs="David" w:hint="cs"/>
          <w:sz w:val="24"/>
          <w:szCs w:val="24"/>
          <w:rtl/>
          <w:lang w:bidi="he-IL"/>
        </w:rPr>
        <w:t xml:space="preserve"> </w:t>
      </w:r>
      <w:r w:rsidR="004C4473" w:rsidRPr="00A47B88">
        <w:rPr>
          <w:rFonts w:ascii="Times New Roman" w:eastAsia="Calibri" w:hAnsi="Times New Roman" w:cs="David" w:hint="cs"/>
          <w:sz w:val="24"/>
          <w:szCs w:val="24"/>
          <w:rtl/>
          <w:lang w:bidi="he-IL"/>
        </w:rPr>
        <w:t xml:space="preserve">וחיפושים </w:t>
      </w:r>
      <w:r w:rsidR="00BE0E62" w:rsidRPr="00A47B88">
        <w:rPr>
          <w:rFonts w:ascii="Times New Roman" w:eastAsia="Calibri" w:hAnsi="Times New Roman" w:cs="David" w:hint="cs"/>
          <w:sz w:val="24"/>
          <w:szCs w:val="24"/>
          <w:rtl/>
          <w:lang w:bidi="he-IL"/>
        </w:rPr>
        <w:t>נערכים אחרי</w:t>
      </w:r>
      <w:r w:rsidR="004C4473" w:rsidRPr="00A47B88">
        <w:rPr>
          <w:rFonts w:ascii="Times New Roman" w:eastAsia="Calibri" w:hAnsi="Times New Roman" w:cs="David" w:hint="cs"/>
          <w:sz w:val="24"/>
          <w:szCs w:val="24"/>
          <w:rtl/>
          <w:lang w:bidi="he-IL"/>
        </w:rPr>
        <w:t xml:space="preserve"> </w:t>
      </w:r>
      <w:r w:rsidR="00BE0E62" w:rsidRPr="00A47B88">
        <w:rPr>
          <w:rFonts w:ascii="Times New Roman" w:eastAsia="Calibri" w:hAnsi="Times New Roman" w:cs="David" w:hint="cs"/>
          <w:sz w:val="24"/>
          <w:szCs w:val="24"/>
          <w:rtl/>
          <w:lang w:bidi="he-IL"/>
        </w:rPr>
        <w:t>בעל</w:t>
      </w:r>
      <w:r w:rsidR="004C4473" w:rsidRPr="00A47B88">
        <w:rPr>
          <w:rFonts w:ascii="Times New Roman" w:eastAsia="Calibri" w:hAnsi="Times New Roman" w:cs="David" w:hint="cs"/>
          <w:sz w:val="24"/>
          <w:szCs w:val="24"/>
          <w:rtl/>
          <w:lang w:bidi="he-IL"/>
        </w:rPr>
        <w:t xml:space="preserve"> החי</w:t>
      </w:r>
      <w:r w:rsidR="00CE6EC3" w:rsidRPr="00A47B88">
        <w:rPr>
          <w:rFonts w:ascii="Times New Roman" w:eastAsia="Calibri" w:hAnsi="Times New Roman" w:cs="David" w:hint="cs"/>
          <w:sz w:val="24"/>
          <w:szCs w:val="24"/>
          <w:rtl/>
          <w:lang w:bidi="he-IL"/>
        </w:rPr>
        <w:t>.</w:t>
      </w:r>
    </w:p>
    <w:p w14:paraId="0ECA8E59" w14:textId="3F49996A" w:rsidR="00BE0E62" w:rsidRPr="00A47B88" w:rsidRDefault="005528C5" w:rsidP="00BE0E62">
      <w:pPr>
        <w:bidi/>
        <w:spacing w:after="0" w:line="480" w:lineRule="auto"/>
        <w:ind w:firstLine="571"/>
        <w:rPr>
          <w:rFonts w:ascii="Times New Roman" w:eastAsia="Calibri" w:hAnsi="Times New Roman" w:cs="David"/>
          <w:sz w:val="24"/>
          <w:szCs w:val="24"/>
          <w:rtl/>
          <w:lang w:val="en-GB" w:bidi="he-IL"/>
        </w:rPr>
      </w:pPr>
      <w:r w:rsidRPr="00A47B88">
        <w:rPr>
          <w:rFonts w:ascii="Times New Roman" w:hAnsi="Times New Roman" w:cs="David" w:hint="cs"/>
          <w:sz w:val="24"/>
          <w:szCs w:val="24"/>
          <w:rtl/>
          <w:lang w:bidi="he-IL"/>
        </w:rPr>
        <w:t>מאחר שהשורות המספרות על רגע תחייתו של בעל אינן בידינו, נית</w:t>
      </w:r>
      <w:r w:rsidR="005F6FA0" w:rsidRPr="00A47B88">
        <w:rPr>
          <w:rFonts w:ascii="Times New Roman" w:hAnsi="Times New Roman" w:cs="David" w:hint="cs"/>
          <w:sz w:val="24"/>
          <w:szCs w:val="24"/>
          <w:rtl/>
          <w:lang w:bidi="he-IL"/>
        </w:rPr>
        <w:t>ן</w:t>
      </w:r>
      <w:r w:rsidRPr="00A47B88">
        <w:rPr>
          <w:rFonts w:ascii="Times New Roman" w:hAnsi="Times New Roman" w:cs="David" w:hint="cs"/>
          <w:sz w:val="24"/>
          <w:szCs w:val="24"/>
          <w:rtl/>
          <w:lang w:bidi="he-IL"/>
        </w:rPr>
        <w:t xml:space="preserve"> ללמוד על </w:t>
      </w:r>
      <w:r w:rsidR="006A4A5C" w:rsidRPr="00A47B88">
        <w:rPr>
          <w:rFonts w:ascii="Times New Roman" w:hAnsi="Times New Roman" w:cs="David" w:hint="cs"/>
          <w:sz w:val="24"/>
          <w:szCs w:val="24"/>
          <w:rtl/>
          <w:lang w:bidi="he-IL"/>
        </w:rPr>
        <w:t>האירועים שנגזרו מכך</w:t>
      </w:r>
      <w:r w:rsidRPr="00A47B88">
        <w:rPr>
          <w:rFonts w:ascii="Times New Roman" w:hAnsi="Times New Roman" w:cs="David" w:hint="cs"/>
          <w:sz w:val="24"/>
          <w:szCs w:val="24"/>
          <w:rtl/>
          <w:lang w:bidi="he-IL"/>
        </w:rPr>
        <w:t xml:space="preserve"> מהשורות הבאות</w:t>
      </w:r>
      <w:r w:rsidR="005C73AB" w:rsidRPr="00A47B88">
        <w:rPr>
          <w:rFonts w:ascii="Times New Roman" w:hAnsi="Times New Roman" w:cs="David" w:hint="cs"/>
          <w:sz w:val="24"/>
          <w:szCs w:val="24"/>
          <w:rtl/>
          <w:lang w:bidi="he-IL"/>
        </w:rPr>
        <w:t xml:space="preserve"> אחרי כן</w:t>
      </w:r>
      <w:r w:rsidRPr="00A47B88">
        <w:rPr>
          <w:rFonts w:ascii="Times New Roman" w:hAnsi="Times New Roman" w:cs="David" w:hint="cs"/>
          <w:sz w:val="24"/>
          <w:szCs w:val="24"/>
          <w:rtl/>
          <w:lang w:bidi="he-IL"/>
        </w:rPr>
        <w:t xml:space="preserve">, המספרות כיצד גילה </w:t>
      </w:r>
      <w:r w:rsidR="008E6578" w:rsidRPr="00A47B88">
        <w:rPr>
          <w:rFonts w:ascii="Times New Roman" w:hAnsi="Times New Roman" w:cs="David"/>
          <w:sz w:val="24"/>
          <w:szCs w:val="24"/>
          <w:lang w:bidi="he-IL"/>
        </w:rPr>
        <w:t>El</w:t>
      </w:r>
      <w:r w:rsidRPr="00A47B88">
        <w:rPr>
          <w:rFonts w:ascii="Times New Roman" w:hAnsi="Times New Roman" w:cs="David" w:hint="cs"/>
          <w:sz w:val="24"/>
          <w:szCs w:val="24"/>
          <w:rtl/>
          <w:lang w:bidi="he-IL"/>
        </w:rPr>
        <w:t xml:space="preserve"> </w:t>
      </w:r>
      <w:r w:rsidR="005F6FA0" w:rsidRPr="00A47B88">
        <w:rPr>
          <w:rFonts w:ascii="Times New Roman" w:hAnsi="Times New Roman" w:cs="David" w:hint="cs"/>
          <w:sz w:val="24"/>
          <w:szCs w:val="24"/>
          <w:rtl/>
          <w:lang w:bidi="he-IL"/>
        </w:rPr>
        <w:t>שבעל</w:t>
      </w:r>
      <w:r w:rsidR="00037363" w:rsidRPr="00A47B88">
        <w:rPr>
          <w:rFonts w:ascii="Times New Roman" w:hAnsi="Times New Roman" w:cs="David" w:hint="cs"/>
          <w:sz w:val="24"/>
          <w:szCs w:val="24"/>
          <w:rtl/>
          <w:lang w:bidi="he-IL"/>
        </w:rPr>
        <w:t xml:space="preserve"> בנו</w:t>
      </w:r>
      <w:r w:rsidR="005F6FA0" w:rsidRPr="00A47B88">
        <w:rPr>
          <w:rFonts w:ascii="Times New Roman" w:hAnsi="Times New Roman" w:cs="David" w:hint="cs"/>
          <w:sz w:val="24"/>
          <w:szCs w:val="24"/>
          <w:rtl/>
          <w:lang w:bidi="he-IL"/>
        </w:rPr>
        <w:t xml:space="preserve"> שב לחיים, כאשר חלם על </w:t>
      </w:r>
      <w:r w:rsidR="00077993" w:rsidRPr="00A47B88">
        <w:rPr>
          <w:rFonts w:ascii="Times New Roman" w:hAnsi="Times New Roman" w:cs="David" w:hint="cs"/>
          <w:sz w:val="24"/>
          <w:szCs w:val="24"/>
          <w:rtl/>
          <w:lang w:bidi="he-IL"/>
        </w:rPr>
        <w:t>השמים והנחלים</w:t>
      </w:r>
      <w:r w:rsidR="005F6FA0" w:rsidRPr="00A47B88">
        <w:rPr>
          <w:rFonts w:ascii="Times New Roman" w:hAnsi="Times New Roman" w:cs="David" w:hint="cs"/>
          <w:sz w:val="24"/>
          <w:szCs w:val="24"/>
          <w:rtl/>
          <w:lang w:bidi="he-IL"/>
        </w:rPr>
        <w:t xml:space="preserve"> </w:t>
      </w:r>
      <w:r w:rsidR="006A4A5C" w:rsidRPr="00A47B88">
        <w:rPr>
          <w:rFonts w:ascii="Times New Roman" w:hAnsi="Times New Roman" w:cs="David" w:hint="cs"/>
          <w:sz w:val="24"/>
          <w:szCs w:val="24"/>
          <w:rtl/>
          <w:lang w:bidi="he-IL"/>
        </w:rPr>
        <w:t xml:space="preserve">מלאי התנובה </w:t>
      </w:r>
      <w:r w:rsidR="005F6FA0" w:rsidRPr="00A47B88">
        <w:rPr>
          <w:rFonts w:ascii="Times New Roman" w:hAnsi="Times New Roman" w:cs="David" w:hint="cs"/>
          <w:sz w:val="24"/>
          <w:szCs w:val="24"/>
          <w:rtl/>
          <w:lang w:bidi="he-IL"/>
        </w:rPr>
        <w:t>(כניגוד להיעלמות הגשמים בשאול עם בעל ב-</w:t>
      </w:r>
      <w:r w:rsidR="00037363" w:rsidRPr="00A47B88">
        <w:rPr>
          <w:rFonts w:ascii="Times New Roman" w:hAnsi="Times New Roman" w:cs="David"/>
          <w:sz w:val="24"/>
          <w:szCs w:val="24"/>
          <w:lang w:val="en-GB" w:bidi="he-IL"/>
        </w:rPr>
        <w:t xml:space="preserve">KTU </w:t>
      </w:r>
      <w:r w:rsidR="005F6FA0" w:rsidRPr="00A47B88">
        <w:rPr>
          <w:rFonts w:ascii="Times New Roman" w:hAnsi="Times New Roman" w:cstheme="majorBidi"/>
          <w:sz w:val="24"/>
          <w:szCs w:val="24"/>
          <w:lang w:bidi="he-IL"/>
        </w:rPr>
        <w:t>1.5 V</w:t>
      </w:r>
      <w:r w:rsidR="005F6FA0" w:rsidRPr="00A47B88">
        <w:rPr>
          <w:rFonts w:ascii="Times New Roman" w:hAnsi="Times New Roman" w:cs="David" w:hint="cs"/>
          <w:sz w:val="24"/>
          <w:szCs w:val="24"/>
          <w:rtl/>
          <w:lang w:bidi="he-IL"/>
        </w:rPr>
        <w:t>),</w:t>
      </w:r>
      <w:r w:rsidR="00BE0E62" w:rsidRPr="00A47B88">
        <w:rPr>
          <w:rFonts w:ascii="Times New Roman" w:hAnsi="Times New Roman" w:cs="David" w:hint="cs"/>
          <w:sz w:val="24"/>
          <w:szCs w:val="24"/>
          <w:rtl/>
          <w:lang w:bidi="he-IL"/>
        </w:rPr>
        <w:t xml:space="preserve"> </w:t>
      </w:r>
      <w:r w:rsidR="005F6FA0" w:rsidRPr="00A47B88">
        <w:rPr>
          <w:rFonts w:ascii="Times New Roman" w:hAnsi="Times New Roman" w:cs="David" w:hint="cs"/>
          <w:sz w:val="24"/>
          <w:szCs w:val="24"/>
          <w:rtl/>
          <w:lang w:bidi="he-IL"/>
        </w:rPr>
        <w:t>ו</w:t>
      </w:r>
      <w:r w:rsidR="00BE0E62" w:rsidRPr="00A47B88">
        <w:rPr>
          <w:rFonts w:ascii="Times New Roman" w:hAnsi="Times New Roman" w:cs="David" w:hint="cs"/>
          <w:sz w:val="24"/>
          <w:szCs w:val="24"/>
          <w:rtl/>
          <w:lang w:bidi="he-IL"/>
        </w:rPr>
        <w:t xml:space="preserve">שמח </w:t>
      </w:r>
      <w:r w:rsidR="005F6FA0" w:rsidRPr="00A47B88">
        <w:rPr>
          <w:rFonts w:ascii="Times New Roman" w:hAnsi="Times New Roman" w:cs="David" w:hint="cs"/>
          <w:sz w:val="24"/>
          <w:szCs w:val="24"/>
          <w:rtl/>
          <w:lang w:bidi="he-IL"/>
        </w:rPr>
        <w:t xml:space="preserve">עד מאוד </w:t>
      </w:r>
      <w:r w:rsidR="00BE0E62" w:rsidRPr="00A47B88">
        <w:rPr>
          <w:rFonts w:ascii="Times New Roman" w:hAnsi="Times New Roman" w:cs="David" w:hint="cs"/>
          <w:sz w:val="24"/>
          <w:szCs w:val="24"/>
          <w:rtl/>
          <w:lang w:bidi="he-IL"/>
        </w:rPr>
        <w:t>(</w:t>
      </w:r>
      <w:r w:rsidR="005F6FA0" w:rsidRPr="00A47B88">
        <w:rPr>
          <w:rFonts w:ascii="Times New Roman" w:hAnsi="Times New Roman" w:cs="David" w:hint="cs"/>
          <w:sz w:val="24"/>
          <w:szCs w:val="24"/>
          <w:rtl/>
          <w:lang w:bidi="he-IL"/>
        </w:rPr>
        <w:t>כניגוד</w:t>
      </w:r>
      <w:r w:rsidR="00BE0E62" w:rsidRPr="00A47B88">
        <w:rPr>
          <w:rFonts w:ascii="Times New Roman" w:hAnsi="Times New Roman" w:cs="David" w:hint="cs"/>
          <w:sz w:val="24"/>
          <w:szCs w:val="24"/>
          <w:rtl/>
          <w:lang w:bidi="he-IL"/>
        </w:rPr>
        <w:t xml:space="preserve"> לאבלו </w:t>
      </w:r>
      <w:r w:rsidR="00037363" w:rsidRPr="00A47B88">
        <w:rPr>
          <w:rFonts w:ascii="Times New Roman" w:hAnsi="Times New Roman" w:cs="David" w:hint="cs"/>
          <w:sz w:val="24"/>
          <w:szCs w:val="24"/>
          <w:rtl/>
          <w:lang w:bidi="he-IL"/>
        </w:rPr>
        <w:t xml:space="preserve">הכבד </w:t>
      </w:r>
      <w:r w:rsidR="00BE0E62" w:rsidRPr="00A47B88">
        <w:rPr>
          <w:rFonts w:ascii="Times New Roman" w:hAnsi="Times New Roman" w:cs="David" w:hint="cs"/>
          <w:sz w:val="24"/>
          <w:szCs w:val="24"/>
          <w:rtl/>
          <w:lang w:bidi="he-IL"/>
        </w:rPr>
        <w:t>על מות</w:t>
      </w:r>
      <w:r w:rsidR="006A4A5C" w:rsidRPr="00A47B88">
        <w:rPr>
          <w:rFonts w:ascii="Times New Roman" w:hAnsi="Times New Roman" w:cs="David" w:hint="cs"/>
          <w:sz w:val="24"/>
          <w:szCs w:val="24"/>
          <w:rtl/>
          <w:lang w:bidi="he-IL"/>
        </w:rPr>
        <w:t xml:space="preserve"> בעל</w:t>
      </w:r>
      <w:r w:rsidR="00BE0E62" w:rsidRPr="00A47B88">
        <w:rPr>
          <w:rFonts w:ascii="Times New Roman" w:hAnsi="Times New Roman" w:cs="David" w:hint="cs"/>
          <w:sz w:val="24"/>
          <w:szCs w:val="24"/>
          <w:rtl/>
          <w:lang w:bidi="he-IL"/>
        </w:rPr>
        <w:t xml:space="preserve"> ב</w:t>
      </w:r>
      <w:r w:rsidRPr="00A47B88">
        <w:rPr>
          <w:rFonts w:ascii="Times New Roman" w:hAnsi="Times New Roman" w:cs="David" w:hint="cs"/>
          <w:sz w:val="24"/>
          <w:szCs w:val="24"/>
          <w:rtl/>
          <w:lang w:bidi="he-IL"/>
        </w:rPr>
        <w:t>-</w:t>
      </w:r>
      <w:r w:rsidRPr="00A47B88">
        <w:rPr>
          <w:rFonts w:ascii="Times New Roman" w:hAnsi="Times New Roman" w:cstheme="majorBidi"/>
          <w:sz w:val="24"/>
          <w:szCs w:val="24"/>
          <w:lang w:bidi="he-IL"/>
        </w:rPr>
        <w:t>KTU 1.5 VI 1-25</w:t>
      </w:r>
      <w:r w:rsidR="00BE0E62" w:rsidRPr="00A47B88">
        <w:rPr>
          <w:rFonts w:ascii="Times New Roman" w:hAnsi="Times New Roman" w:cs="David" w:hint="cs"/>
          <w:sz w:val="24"/>
          <w:szCs w:val="24"/>
          <w:rtl/>
          <w:lang w:bidi="he-IL"/>
        </w:rPr>
        <w:t>):</w:t>
      </w:r>
      <w:r w:rsidR="00077993" w:rsidRPr="00A47B88">
        <w:rPr>
          <w:rStyle w:val="FootnoteReference"/>
          <w:rFonts w:ascii="Times New Roman" w:hAnsi="Times New Roman" w:cs="David"/>
          <w:sz w:val="24"/>
          <w:szCs w:val="24"/>
          <w:rtl/>
          <w:lang w:bidi="he-IL"/>
        </w:rPr>
        <w:footnoteReference w:id="53"/>
      </w:r>
      <w:r w:rsidR="00BE0E62" w:rsidRPr="00A47B88">
        <w:rPr>
          <w:rFonts w:ascii="Times New Roman" w:hAnsi="Times New Roman" w:cs="David" w:hint="cs"/>
          <w:sz w:val="24"/>
          <w:szCs w:val="24"/>
          <w:rtl/>
          <w:lang w:bidi="he-I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678"/>
      </w:tblGrid>
      <w:tr w:rsidR="00077993" w:rsidRPr="00A47B88" w14:paraId="7EF380F6" w14:textId="61AE33F2" w:rsidTr="00AA7381">
        <w:tc>
          <w:tcPr>
            <w:tcW w:w="3119" w:type="dxa"/>
          </w:tcPr>
          <w:p w14:paraId="0BC3A01C" w14:textId="27A940E9" w:rsidR="00077993" w:rsidRPr="00A47B88" w:rsidRDefault="00077993" w:rsidP="00A130F9">
            <w:pPr>
              <w:spacing w:line="360" w:lineRule="auto"/>
              <w:rPr>
                <w:rFonts w:ascii="Times New Roman" w:hAnsi="Times New Roman" w:cstheme="majorBidi"/>
                <w:i/>
                <w:iCs/>
              </w:rPr>
            </w:pPr>
          </w:p>
        </w:tc>
        <w:tc>
          <w:tcPr>
            <w:tcW w:w="4678" w:type="dxa"/>
          </w:tcPr>
          <w:p w14:paraId="730BA5A6" w14:textId="205207AD" w:rsidR="00077993" w:rsidRPr="00A47B88" w:rsidRDefault="00077993" w:rsidP="007A3DF0">
            <w:pPr>
              <w:spacing w:line="360" w:lineRule="auto"/>
              <w:rPr>
                <w:rFonts w:ascii="Times New Roman" w:hAnsi="Times New Roman" w:cstheme="majorBidi"/>
                <w:lang w:val="en-GB" w:bidi="he-IL"/>
              </w:rPr>
            </w:pPr>
            <w:r w:rsidRPr="00A47B88">
              <w:rPr>
                <w:rFonts w:ascii="Times New Roman" w:hAnsi="Times New Roman" w:cstheme="majorBidi"/>
                <w:lang w:val="en-GB" w:bidi="he-IL"/>
              </w:rPr>
              <w:t>In the dream of Beneficent El, the Gracious-One,</w:t>
            </w:r>
          </w:p>
        </w:tc>
      </w:tr>
      <w:tr w:rsidR="00077993" w:rsidRPr="00A47B88" w14:paraId="28674108" w14:textId="20DED03C" w:rsidTr="00AA7381">
        <w:tc>
          <w:tcPr>
            <w:tcW w:w="3119" w:type="dxa"/>
          </w:tcPr>
          <w:p w14:paraId="5EA75387" w14:textId="232BE923" w:rsidR="00077993" w:rsidRPr="00A47B88" w:rsidRDefault="00077993" w:rsidP="00A130F9">
            <w:pPr>
              <w:spacing w:line="360" w:lineRule="auto"/>
              <w:rPr>
                <w:rFonts w:ascii="Times New Roman" w:hAnsi="Times New Roman" w:cstheme="majorBidi"/>
                <w:i/>
                <w:iCs/>
              </w:rPr>
            </w:pPr>
          </w:p>
        </w:tc>
        <w:tc>
          <w:tcPr>
            <w:tcW w:w="4678" w:type="dxa"/>
          </w:tcPr>
          <w:p w14:paraId="1EE75C40" w14:textId="1CC40EDD" w:rsidR="00077993" w:rsidRPr="00A47B88" w:rsidRDefault="00077993" w:rsidP="007A3DF0">
            <w:pPr>
              <w:spacing w:line="360" w:lineRule="auto"/>
              <w:rPr>
                <w:rFonts w:ascii="Times New Roman" w:hAnsi="Times New Roman" w:cstheme="majorBidi"/>
                <w:rtl/>
              </w:rPr>
            </w:pPr>
            <w:r w:rsidRPr="00A47B88">
              <w:rPr>
                <w:rFonts w:ascii="Times New Roman" w:hAnsi="Times New Roman" w:cstheme="majorBidi"/>
              </w:rPr>
              <w:t>in the vision of the Creator of creatures,</w:t>
            </w:r>
          </w:p>
        </w:tc>
      </w:tr>
      <w:tr w:rsidR="00077993" w:rsidRPr="00A47B88" w14:paraId="335A9F13" w14:textId="2CCABD8C" w:rsidTr="00AA7381">
        <w:tc>
          <w:tcPr>
            <w:tcW w:w="3119" w:type="dxa"/>
          </w:tcPr>
          <w:p w14:paraId="1C368E2D" w14:textId="669BA9EC" w:rsidR="00077993" w:rsidRPr="00A47B88" w:rsidRDefault="00077993" w:rsidP="00A130F9">
            <w:pPr>
              <w:spacing w:line="360" w:lineRule="auto"/>
              <w:rPr>
                <w:rFonts w:ascii="Times New Roman" w:hAnsi="Times New Roman" w:cstheme="majorBidi"/>
                <w:i/>
                <w:iCs/>
              </w:rPr>
            </w:pPr>
          </w:p>
        </w:tc>
        <w:tc>
          <w:tcPr>
            <w:tcW w:w="4678" w:type="dxa"/>
          </w:tcPr>
          <w:p w14:paraId="78D66378" w14:textId="2654E77F" w:rsidR="00077993" w:rsidRPr="00A47B88" w:rsidRDefault="00077993" w:rsidP="007A3DF0">
            <w:pPr>
              <w:spacing w:line="360" w:lineRule="auto"/>
              <w:rPr>
                <w:rFonts w:ascii="Times New Roman" w:hAnsi="Times New Roman" w:cstheme="majorBidi"/>
                <w:lang w:val="en-GB" w:bidi="he-IL"/>
              </w:rPr>
            </w:pPr>
            <w:r w:rsidRPr="00A47B88">
              <w:rPr>
                <w:rFonts w:ascii="Times New Roman" w:hAnsi="Times New Roman" w:cstheme="majorBidi"/>
                <w:lang w:val="en-GB" w:bidi="he-IL"/>
              </w:rPr>
              <w:t>the heavens rained oil,</w:t>
            </w:r>
          </w:p>
        </w:tc>
      </w:tr>
      <w:tr w:rsidR="00077993" w:rsidRPr="00A47B88" w14:paraId="5AB79B26" w14:textId="53B2FAF6" w:rsidTr="00AA7381">
        <w:tc>
          <w:tcPr>
            <w:tcW w:w="3119" w:type="dxa"/>
          </w:tcPr>
          <w:p w14:paraId="369579CA" w14:textId="7CD2A423" w:rsidR="00077993" w:rsidRPr="00A47B88" w:rsidRDefault="00077993" w:rsidP="00A130F9">
            <w:pPr>
              <w:spacing w:line="360" w:lineRule="auto"/>
              <w:rPr>
                <w:rFonts w:ascii="Times New Roman" w:hAnsi="Times New Roman" w:cstheme="majorBidi"/>
                <w:i/>
                <w:iCs/>
              </w:rPr>
            </w:pPr>
          </w:p>
        </w:tc>
        <w:tc>
          <w:tcPr>
            <w:tcW w:w="4678" w:type="dxa"/>
          </w:tcPr>
          <w:p w14:paraId="14529FB0" w14:textId="4BCCC4C4" w:rsidR="00077993" w:rsidRPr="00A47B88" w:rsidRDefault="00077993" w:rsidP="007A3DF0">
            <w:pPr>
              <w:spacing w:line="360" w:lineRule="auto"/>
              <w:rPr>
                <w:rFonts w:ascii="Times New Roman" w:hAnsi="Times New Roman" w:cstheme="majorBidi"/>
                <w:lang w:val="en-GB" w:bidi="he-IL"/>
              </w:rPr>
            </w:pPr>
            <w:r w:rsidRPr="00A47B88">
              <w:rPr>
                <w:rFonts w:ascii="Times New Roman" w:hAnsi="Times New Roman" w:cstheme="majorBidi"/>
                <w:lang w:val="en-GB" w:bidi="he-IL"/>
              </w:rPr>
              <w:t>the wadies ran with honey.</w:t>
            </w:r>
          </w:p>
        </w:tc>
      </w:tr>
      <w:tr w:rsidR="00077993" w:rsidRPr="00A47B88" w14:paraId="32E79ADA" w14:textId="40C4E121" w:rsidTr="00AA7381">
        <w:tc>
          <w:tcPr>
            <w:tcW w:w="3119" w:type="dxa"/>
          </w:tcPr>
          <w:p w14:paraId="50C7E342" w14:textId="37EFD803" w:rsidR="00077993" w:rsidRPr="00A47B88" w:rsidRDefault="00077993" w:rsidP="00A130F9">
            <w:pPr>
              <w:spacing w:line="360" w:lineRule="auto"/>
              <w:rPr>
                <w:rFonts w:ascii="Times New Roman" w:hAnsi="Times New Roman" w:cstheme="majorBidi"/>
                <w:i/>
                <w:iCs/>
              </w:rPr>
            </w:pPr>
          </w:p>
        </w:tc>
        <w:tc>
          <w:tcPr>
            <w:tcW w:w="4678" w:type="dxa"/>
          </w:tcPr>
          <w:p w14:paraId="5BFD7FAF" w14:textId="2C7FD7B6" w:rsidR="00077993" w:rsidRPr="00A47B88" w:rsidRDefault="00077993" w:rsidP="007A3DF0">
            <w:pPr>
              <w:spacing w:line="360" w:lineRule="auto"/>
              <w:rPr>
                <w:rFonts w:ascii="Times New Roman" w:hAnsi="Times New Roman" w:cstheme="majorBidi"/>
                <w:rtl/>
              </w:rPr>
            </w:pPr>
            <w:r w:rsidRPr="00A47B88">
              <w:rPr>
                <w:rFonts w:ascii="Times New Roman" w:hAnsi="Times New Roman" w:cstheme="majorBidi"/>
                <w:lang w:val="en-GB" w:bidi="he-IL"/>
              </w:rPr>
              <w:t>Beneficent El, the Gracious-One rejoiced;</w:t>
            </w:r>
          </w:p>
        </w:tc>
      </w:tr>
      <w:tr w:rsidR="00077993" w:rsidRPr="00A47B88" w14:paraId="72089A25" w14:textId="27184E78" w:rsidTr="00AA7381">
        <w:tc>
          <w:tcPr>
            <w:tcW w:w="3119" w:type="dxa"/>
          </w:tcPr>
          <w:p w14:paraId="7A2C7023" w14:textId="073ECA54" w:rsidR="00077993" w:rsidRPr="00A47B88" w:rsidRDefault="00077993" w:rsidP="00A130F9">
            <w:pPr>
              <w:spacing w:line="360" w:lineRule="auto"/>
              <w:rPr>
                <w:rFonts w:ascii="Times New Roman" w:hAnsi="Times New Roman" w:cstheme="majorBidi"/>
                <w:i/>
                <w:iCs/>
              </w:rPr>
            </w:pPr>
          </w:p>
        </w:tc>
        <w:tc>
          <w:tcPr>
            <w:tcW w:w="4678" w:type="dxa"/>
          </w:tcPr>
          <w:p w14:paraId="6A8708AA" w14:textId="24326BF3" w:rsidR="00077993" w:rsidRPr="00A47B88" w:rsidRDefault="00077993" w:rsidP="007A3DF0">
            <w:pPr>
              <w:spacing w:line="360" w:lineRule="auto"/>
              <w:rPr>
                <w:rFonts w:ascii="Times New Roman" w:hAnsi="Times New Roman" w:cstheme="majorBidi"/>
                <w:rtl/>
                <w:lang w:val="en-GB" w:bidi="he-IL"/>
              </w:rPr>
            </w:pPr>
            <w:r w:rsidRPr="00A47B88">
              <w:rPr>
                <w:rFonts w:ascii="Times New Roman" w:hAnsi="Times New Roman" w:cstheme="majorBidi"/>
              </w:rPr>
              <w:t xml:space="preserve">He </w:t>
            </w:r>
            <w:r w:rsidRPr="00A47B88">
              <w:rPr>
                <w:rFonts w:ascii="Times New Roman" w:hAnsi="Times New Roman" w:cstheme="majorBidi"/>
                <w:lang w:val="en-GB"/>
              </w:rPr>
              <w:t>placed</w:t>
            </w:r>
            <w:r w:rsidRPr="00A47B88">
              <w:rPr>
                <w:rFonts w:ascii="Times New Roman" w:hAnsi="Times New Roman" w:cstheme="majorBidi"/>
              </w:rPr>
              <w:t xml:space="preserve"> his feet on the footstool</w:t>
            </w:r>
            <w:r w:rsidRPr="00A47B88">
              <w:rPr>
                <w:rFonts w:ascii="Times New Roman" w:hAnsi="Times New Roman" w:cstheme="majorBidi"/>
                <w:lang w:val="en-GB" w:bidi="he-IL"/>
              </w:rPr>
              <w:t>,</w:t>
            </w:r>
          </w:p>
        </w:tc>
      </w:tr>
      <w:tr w:rsidR="00077993" w:rsidRPr="00A47B88" w14:paraId="52ED1917" w14:textId="59644F01" w:rsidTr="00AA7381">
        <w:tc>
          <w:tcPr>
            <w:tcW w:w="3119" w:type="dxa"/>
          </w:tcPr>
          <w:p w14:paraId="4F0E83DD" w14:textId="0EE4A6D3" w:rsidR="00077993" w:rsidRPr="00A47B88" w:rsidRDefault="00077993" w:rsidP="00A130F9">
            <w:pPr>
              <w:spacing w:line="360" w:lineRule="auto"/>
              <w:rPr>
                <w:rFonts w:ascii="Times New Roman" w:hAnsi="Times New Roman" w:cstheme="majorBidi"/>
                <w:i/>
                <w:iCs/>
              </w:rPr>
            </w:pPr>
          </w:p>
        </w:tc>
        <w:tc>
          <w:tcPr>
            <w:tcW w:w="4678" w:type="dxa"/>
          </w:tcPr>
          <w:p w14:paraId="7837ACC1" w14:textId="703BC632" w:rsidR="00077993" w:rsidRPr="00A47B88" w:rsidRDefault="00077993" w:rsidP="007A3DF0">
            <w:pPr>
              <w:spacing w:line="360" w:lineRule="auto"/>
              <w:rPr>
                <w:rFonts w:ascii="Times New Roman" w:hAnsi="Times New Roman" w:cstheme="majorBidi"/>
                <w:rtl/>
              </w:rPr>
            </w:pPr>
            <w:r w:rsidRPr="00A47B88">
              <w:rPr>
                <w:rFonts w:ascii="Times New Roman" w:hAnsi="Times New Roman" w:cstheme="majorBidi"/>
              </w:rPr>
              <w:t xml:space="preserve">he unknitted (his) brow and laughed. </w:t>
            </w:r>
          </w:p>
        </w:tc>
      </w:tr>
      <w:tr w:rsidR="00077993" w:rsidRPr="00A47B88" w14:paraId="6027A6A9" w14:textId="0AEB6EB0" w:rsidTr="00AA7381">
        <w:tc>
          <w:tcPr>
            <w:tcW w:w="3119" w:type="dxa"/>
          </w:tcPr>
          <w:p w14:paraId="6CE86C95" w14:textId="74E0A9DE" w:rsidR="00077993" w:rsidRPr="00A47B88" w:rsidRDefault="00077993" w:rsidP="00A130F9">
            <w:pPr>
              <w:spacing w:line="360" w:lineRule="auto"/>
              <w:rPr>
                <w:rFonts w:ascii="Times New Roman" w:hAnsi="Times New Roman" w:cstheme="majorBidi"/>
                <w:i/>
                <w:iCs/>
              </w:rPr>
            </w:pPr>
          </w:p>
        </w:tc>
        <w:tc>
          <w:tcPr>
            <w:tcW w:w="4678" w:type="dxa"/>
          </w:tcPr>
          <w:p w14:paraId="0502121C" w14:textId="467E097E" w:rsidR="00077993" w:rsidRPr="00A47B88" w:rsidRDefault="00077993" w:rsidP="007A3DF0">
            <w:pPr>
              <w:spacing w:line="360" w:lineRule="auto"/>
              <w:rPr>
                <w:rFonts w:ascii="Times New Roman" w:hAnsi="Times New Roman" w:cstheme="majorBidi"/>
                <w:rtl/>
              </w:rPr>
            </w:pPr>
            <w:r w:rsidRPr="00A47B88">
              <w:rPr>
                <w:rFonts w:ascii="Times New Roman" w:hAnsi="Times New Roman" w:cstheme="majorBidi"/>
              </w:rPr>
              <w:t>He raised his voice and declared:</w:t>
            </w:r>
          </w:p>
        </w:tc>
      </w:tr>
      <w:tr w:rsidR="00077993" w:rsidRPr="00A47B88" w14:paraId="1D2B028E" w14:textId="3B7D6A2E" w:rsidTr="00AA7381">
        <w:tc>
          <w:tcPr>
            <w:tcW w:w="3119" w:type="dxa"/>
          </w:tcPr>
          <w:p w14:paraId="6C319023" w14:textId="69E192D8" w:rsidR="00077993" w:rsidRPr="00A47B88" w:rsidRDefault="00077993" w:rsidP="00A130F9">
            <w:pPr>
              <w:spacing w:line="360" w:lineRule="auto"/>
              <w:rPr>
                <w:rFonts w:ascii="Times New Roman" w:hAnsi="Times New Roman" w:cstheme="majorBidi"/>
                <w:i/>
                <w:iCs/>
              </w:rPr>
            </w:pPr>
          </w:p>
        </w:tc>
        <w:tc>
          <w:tcPr>
            <w:tcW w:w="4678" w:type="dxa"/>
          </w:tcPr>
          <w:p w14:paraId="555F2E6B" w14:textId="2F4DE6DF" w:rsidR="00077993" w:rsidRPr="00A47B88" w:rsidRDefault="00077993" w:rsidP="007A3DF0">
            <w:pPr>
              <w:spacing w:line="360" w:lineRule="auto"/>
              <w:rPr>
                <w:rFonts w:ascii="Times New Roman" w:hAnsi="Times New Roman" w:cstheme="majorBidi"/>
                <w:rtl/>
              </w:rPr>
            </w:pPr>
            <w:r w:rsidRPr="00A47B88">
              <w:rPr>
                <w:rFonts w:ascii="Times New Roman" w:hAnsi="Times New Roman" w:cstheme="majorBidi"/>
              </w:rPr>
              <w:t>“(At last) I can sit</w:t>
            </w:r>
            <w:r w:rsidR="006A4A5C" w:rsidRPr="00A47B88">
              <w:rPr>
                <w:rFonts w:ascii="Times New Roman" w:hAnsi="Times New Roman" w:cstheme="majorBidi"/>
              </w:rPr>
              <w:t>,</w:t>
            </w:r>
            <w:r w:rsidRPr="00A47B88">
              <w:rPr>
                <w:rFonts w:ascii="Times New Roman" w:hAnsi="Times New Roman" w:cstheme="majorBidi"/>
              </w:rPr>
              <w:t xml:space="preserve"> and </w:t>
            </w:r>
            <w:r w:rsidR="001817C2" w:rsidRPr="00A47B88">
              <w:rPr>
                <w:rFonts w:ascii="Times New Roman" w:hAnsi="Times New Roman" w:cstheme="majorBidi"/>
              </w:rPr>
              <w:t xml:space="preserve">I can </w:t>
            </w:r>
            <w:r w:rsidRPr="00A47B88">
              <w:rPr>
                <w:rFonts w:ascii="Times New Roman" w:hAnsi="Times New Roman" w:cstheme="majorBidi"/>
              </w:rPr>
              <w:t>rest,</w:t>
            </w:r>
          </w:p>
        </w:tc>
      </w:tr>
      <w:tr w:rsidR="00077993" w:rsidRPr="00A47B88" w14:paraId="473256A7" w14:textId="3F849231" w:rsidTr="00AA7381">
        <w:tc>
          <w:tcPr>
            <w:tcW w:w="3119" w:type="dxa"/>
          </w:tcPr>
          <w:p w14:paraId="160DCC38" w14:textId="0DCB6993" w:rsidR="00077993" w:rsidRPr="00A47B88" w:rsidRDefault="00077993" w:rsidP="00A130F9">
            <w:pPr>
              <w:spacing w:line="360" w:lineRule="auto"/>
              <w:rPr>
                <w:rFonts w:ascii="Times New Roman" w:hAnsi="Times New Roman" w:cstheme="majorBidi"/>
                <w:i/>
                <w:iCs/>
              </w:rPr>
            </w:pPr>
          </w:p>
        </w:tc>
        <w:tc>
          <w:tcPr>
            <w:tcW w:w="4678" w:type="dxa"/>
          </w:tcPr>
          <w:p w14:paraId="5BE93B0A" w14:textId="4AEB20E5" w:rsidR="00077993" w:rsidRPr="00A47B88" w:rsidRDefault="00077993" w:rsidP="007A3DF0">
            <w:pPr>
              <w:spacing w:line="360" w:lineRule="auto"/>
              <w:rPr>
                <w:rFonts w:ascii="Times New Roman" w:hAnsi="Times New Roman" w:cstheme="majorBidi"/>
                <w:rtl/>
              </w:rPr>
            </w:pPr>
            <w:r w:rsidRPr="00A47B88">
              <w:rPr>
                <w:rFonts w:ascii="Times New Roman" w:hAnsi="Times New Roman" w:cstheme="majorBidi"/>
              </w:rPr>
              <w:t>and my spirit can rest in my breast,</w:t>
            </w:r>
          </w:p>
        </w:tc>
      </w:tr>
      <w:tr w:rsidR="00077993" w:rsidRPr="00A47B88" w14:paraId="5D5316E8" w14:textId="1D8AD549" w:rsidTr="00AA7381">
        <w:tc>
          <w:tcPr>
            <w:tcW w:w="3119" w:type="dxa"/>
          </w:tcPr>
          <w:p w14:paraId="71331391" w14:textId="4F9DDE9B" w:rsidR="00077993" w:rsidRPr="00A47B88" w:rsidRDefault="00077993" w:rsidP="00A130F9">
            <w:pPr>
              <w:spacing w:line="360" w:lineRule="auto"/>
              <w:rPr>
                <w:rFonts w:ascii="Times New Roman" w:hAnsi="Times New Roman" w:cstheme="majorBidi"/>
                <w:i/>
                <w:iCs/>
              </w:rPr>
            </w:pPr>
          </w:p>
        </w:tc>
        <w:tc>
          <w:tcPr>
            <w:tcW w:w="4678" w:type="dxa"/>
          </w:tcPr>
          <w:p w14:paraId="72252583" w14:textId="45B7991A" w:rsidR="00077993" w:rsidRPr="00A47B88" w:rsidRDefault="00077993" w:rsidP="007A3DF0">
            <w:pPr>
              <w:spacing w:line="360" w:lineRule="auto"/>
              <w:rPr>
                <w:rFonts w:ascii="Times New Roman" w:hAnsi="Times New Roman" w:cstheme="majorBidi"/>
                <w:rtl/>
              </w:rPr>
            </w:pPr>
            <w:r w:rsidRPr="00A47B88">
              <w:rPr>
                <w:rFonts w:ascii="Times New Roman" w:hAnsi="Times New Roman" w:cstheme="majorBidi"/>
              </w:rPr>
              <w:t>for Mighty Baal is alive,</w:t>
            </w:r>
          </w:p>
        </w:tc>
      </w:tr>
      <w:tr w:rsidR="00077993" w:rsidRPr="00A47B88" w14:paraId="28208305" w14:textId="161D042F" w:rsidTr="00AA7381">
        <w:tc>
          <w:tcPr>
            <w:tcW w:w="3119" w:type="dxa"/>
          </w:tcPr>
          <w:p w14:paraId="57A2A689" w14:textId="7671AE9B" w:rsidR="00077993" w:rsidRPr="00A47B88" w:rsidRDefault="00077993" w:rsidP="00A130F9">
            <w:pPr>
              <w:spacing w:line="360" w:lineRule="auto"/>
              <w:rPr>
                <w:rFonts w:ascii="Times New Roman" w:hAnsi="Times New Roman" w:cstheme="majorBidi"/>
                <w:i/>
                <w:iCs/>
              </w:rPr>
            </w:pPr>
          </w:p>
        </w:tc>
        <w:tc>
          <w:tcPr>
            <w:tcW w:w="4678" w:type="dxa"/>
          </w:tcPr>
          <w:p w14:paraId="723640A2" w14:textId="4D9B584A" w:rsidR="00077993" w:rsidRPr="00A47B88" w:rsidRDefault="00077993" w:rsidP="007A3DF0">
            <w:pPr>
              <w:spacing w:line="360" w:lineRule="auto"/>
              <w:rPr>
                <w:rFonts w:ascii="Times New Roman" w:hAnsi="Times New Roman" w:cstheme="majorBidi"/>
                <w:rtl/>
              </w:rPr>
            </w:pPr>
            <w:r w:rsidRPr="00A47B88">
              <w:rPr>
                <w:rFonts w:ascii="Times New Roman" w:hAnsi="Times New Roman" w:cstheme="majorBidi"/>
              </w:rPr>
              <w:t xml:space="preserve">the Ruler, Lord of the </w:t>
            </w:r>
            <w:r w:rsidR="003F48D7" w:rsidRPr="00A47B88">
              <w:rPr>
                <w:rFonts w:ascii="Times New Roman" w:hAnsi="Times New Roman" w:cstheme="majorBidi"/>
              </w:rPr>
              <w:t>Land</w:t>
            </w:r>
            <w:r w:rsidRPr="00A47B88">
              <w:rPr>
                <w:rFonts w:ascii="Times New Roman" w:hAnsi="Times New Roman" w:cstheme="majorBidi"/>
              </w:rPr>
              <w:t>, exists”.</w:t>
            </w:r>
          </w:p>
        </w:tc>
      </w:tr>
    </w:tbl>
    <w:p w14:paraId="024F0C65" w14:textId="77777777" w:rsidR="00BE0E62" w:rsidRPr="00A47B88" w:rsidRDefault="00BE0E62" w:rsidP="00BE0E62">
      <w:pPr>
        <w:bidi/>
        <w:spacing w:after="0" w:line="480" w:lineRule="auto"/>
        <w:jc w:val="both"/>
        <w:rPr>
          <w:rFonts w:ascii="Times New Roman" w:hAnsi="Times New Roman" w:cs="David"/>
          <w:sz w:val="24"/>
          <w:szCs w:val="24"/>
          <w:rtl/>
        </w:rPr>
      </w:pPr>
    </w:p>
    <w:p w14:paraId="192CC765" w14:textId="6597C98E" w:rsidR="00C13810" w:rsidRPr="00A47B88" w:rsidRDefault="00A565AA" w:rsidP="00A565AA">
      <w:pPr>
        <w:bidi/>
        <w:spacing w:after="0" w:line="480" w:lineRule="auto"/>
        <w:jc w:val="both"/>
        <w:rPr>
          <w:rFonts w:ascii="Times New Roman" w:hAnsi="Times New Roman" w:cs="David"/>
          <w:sz w:val="24"/>
          <w:szCs w:val="24"/>
          <w:rtl/>
          <w:lang w:bidi="he-IL"/>
        </w:rPr>
      </w:pPr>
      <w:r w:rsidRPr="00A47B88">
        <w:rPr>
          <w:rFonts w:ascii="Times New Roman" w:hAnsi="Times New Roman" w:cs="David" w:hint="cs"/>
          <w:sz w:val="24"/>
          <w:szCs w:val="24"/>
          <w:rtl/>
          <w:lang w:bidi="he-IL"/>
        </w:rPr>
        <w:t>ה</w:t>
      </w:r>
      <w:r w:rsidR="004875F4" w:rsidRPr="00A47B88">
        <w:rPr>
          <w:rFonts w:ascii="Times New Roman" w:hAnsi="Times New Roman" w:cs="David" w:hint="cs"/>
          <w:sz w:val="24"/>
          <w:szCs w:val="24"/>
          <w:rtl/>
          <w:lang w:bidi="he-IL"/>
        </w:rPr>
        <w:t xml:space="preserve">שימוש בשורש </w:t>
      </w:r>
      <w:r w:rsidR="005F6FA0" w:rsidRPr="00A47B88">
        <w:rPr>
          <w:rFonts w:ascii="Times New Roman" w:hAnsi="Times New Roman" w:cstheme="majorBidi"/>
          <w:i/>
          <w:iCs/>
        </w:rPr>
        <w:t>ḥ-y</w:t>
      </w:r>
      <w:r w:rsidR="004875F4" w:rsidRPr="00A47B88">
        <w:rPr>
          <w:rFonts w:ascii="Times New Roman" w:hAnsi="Times New Roman" w:cs="David" w:hint="cs"/>
          <w:sz w:val="24"/>
          <w:szCs w:val="24"/>
          <w:rtl/>
          <w:lang w:bidi="he-IL"/>
        </w:rPr>
        <w:t xml:space="preserve"> </w:t>
      </w:r>
      <w:r w:rsidR="005F6FA0" w:rsidRPr="00A47B88">
        <w:rPr>
          <w:rFonts w:ascii="Times New Roman" w:hAnsi="Times New Roman" w:cs="David" w:hint="cs"/>
          <w:sz w:val="24"/>
          <w:szCs w:val="24"/>
          <w:rtl/>
          <w:lang w:bidi="he-IL"/>
        </w:rPr>
        <w:t>"</w:t>
      </w:r>
      <w:r w:rsidR="005F6FA0" w:rsidRPr="00A47B88">
        <w:rPr>
          <w:rFonts w:ascii="Times New Roman" w:hAnsi="Times New Roman" w:cs="David"/>
          <w:sz w:val="24"/>
          <w:szCs w:val="24"/>
          <w:lang w:val="en-GB" w:bidi="he-IL"/>
        </w:rPr>
        <w:t>to live</w:t>
      </w:r>
      <w:r w:rsidR="005F6FA0" w:rsidRPr="00A47B88">
        <w:rPr>
          <w:rFonts w:ascii="Times New Roman" w:hAnsi="Times New Roman" w:cs="David" w:hint="cs"/>
          <w:sz w:val="24"/>
          <w:szCs w:val="24"/>
          <w:rtl/>
          <w:lang w:val="en-GB" w:bidi="he-IL"/>
        </w:rPr>
        <w:t xml:space="preserve">" </w:t>
      </w:r>
      <w:r w:rsidR="004875F4" w:rsidRPr="00A47B88">
        <w:rPr>
          <w:rFonts w:ascii="Times New Roman" w:hAnsi="Times New Roman" w:cs="David" w:hint="cs"/>
          <w:sz w:val="24"/>
          <w:szCs w:val="24"/>
          <w:rtl/>
          <w:lang w:bidi="he-IL"/>
        </w:rPr>
        <w:t xml:space="preserve">בבניין </w:t>
      </w:r>
      <w:r w:rsidR="004875F4" w:rsidRPr="00A47B88">
        <w:rPr>
          <w:rFonts w:ascii="Times New Roman" w:hAnsi="Times New Roman" w:cs="David" w:hint="cs"/>
          <w:sz w:val="24"/>
          <w:szCs w:val="24"/>
          <w:lang w:bidi="he-IL"/>
        </w:rPr>
        <w:t>G</w:t>
      </w:r>
      <w:r w:rsidRPr="00A47B88">
        <w:rPr>
          <w:rFonts w:ascii="Times New Roman" w:hAnsi="Times New Roman" w:cs="David" w:hint="cs"/>
          <w:sz w:val="24"/>
          <w:szCs w:val="24"/>
          <w:rtl/>
          <w:lang w:bidi="he-IL"/>
        </w:rPr>
        <w:t xml:space="preserve"> מבהיר </w:t>
      </w:r>
      <w:r w:rsidR="004875F4" w:rsidRPr="00A47B88">
        <w:rPr>
          <w:rFonts w:ascii="Times New Roman" w:hAnsi="Times New Roman" w:cs="David" w:hint="cs"/>
          <w:sz w:val="24"/>
          <w:szCs w:val="24"/>
          <w:rtl/>
          <w:lang w:bidi="he-IL"/>
        </w:rPr>
        <w:t>היטב</w:t>
      </w:r>
      <w:r w:rsidRPr="00A47B88">
        <w:rPr>
          <w:rFonts w:ascii="Times New Roman" w:hAnsi="Times New Roman" w:cs="David" w:hint="cs"/>
          <w:sz w:val="24"/>
          <w:szCs w:val="24"/>
          <w:rtl/>
          <w:lang w:bidi="he-IL"/>
        </w:rPr>
        <w:t xml:space="preserve"> שמדובר בתחייתו של </w:t>
      </w:r>
      <w:r w:rsidR="005F6FA0" w:rsidRPr="00A47B88">
        <w:rPr>
          <w:rFonts w:ascii="Times New Roman" w:hAnsi="Times New Roman" w:cs="David" w:hint="cs"/>
          <w:sz w:val="24"/>
          <w:szCs w:val="24"/>
          <w:rtl/>
          <w:lang w:bidi="he-IL"/>
        </w:rPr>
        <w:t xml:space="preserve">בעל, עליו סופר בשורות הקודמות (כגון </w:t>
      </w:r>
      <w:r w:rsidR="005F6FA0" w:rsidRPr="00A47B88">
        <w:rPr>
          <w:rFonts w:ascii="Times New Roman" w:hAnsi="Times New Roman" w:cstheme="majorBidi"/>
          <w:sz w:val="24"/>
          <w:szCs w:val="24"/>
          <w:lang w:val="en-GB" w:bidi="he-IL"/>
        </w:rPr>
        <w:t>1.5 VI 8-10</w:t>
      </w:r>
      <w:r w:rsidR="005F6FA0" w:rsidRPr="00A47B88">
        <w:rPr>
          <w:rFonts w:ascii="Times New Roman" w:hAnsi="Times New Roman" w:cs="David" w:hint="cs"/>
          <w:sz w:val="24"/>
          <w:szCs w:val="24"/>
          <w:rtl/>
          <w:lang w:bidi="he-IL"/>
        </w:rPr>
        <w:t>) כי מת (</w:t>
      </w:r>
      <w:r w:rsidR="005F6FA0" w:rsidRPr="00A47B88">
        <w:rPr>
          <w:rFonts w:ascii="Times New Roman" w:hAnsi="Times New Roman" w:cstheme="majorBidi"/>
          <w:sz w:val="24"/>
          <w:szCs w:val="24"/>
          <w:lang w:val="en-GB" w:bidi="he-IL"/>
        </w:rPr>
        <w:t xml:space="preserve">Ugaritic </w:t>
      </w:r>
      <w:proofErr w:type="spellStart"/>
      <w:r w:rsidR="005F6FA0" w:rsidRPr="00A47B88">
        <w:rPr>
          <w:rFonts w:ascii="Times New Roman" w:hAnsi="Times New Roman" w:cstheme="majorBidi"/>
          <w:i/>
          <w:iCs/>
          <w:sz w:val="24"/>
          <w:szCs w:val="24"/>
          <w:lang w:val="en-GB" w:bidi="he-IL"/>
        </w:rPr>
        <w:t>npl</w:t>
      </w:r>
      <w:proofErr w:type="spellEnd"/>
      <w:r w:rsidR="005F6FA0" w:rsidRPr="00A47B88">
        <w:rPr>
          <w:rFonts w:ascii="Times New Roman" w:hAnsi="Times New Roman" w:cstheme="majorBidi"/>
          <w:i/>
          <w:iCs/>
          <w:sz w:val="24"/>
          <w:szCs w:val="24"/>
          <w:lang w:val="en-GB" w:bidi="he-IL"/>
        </w:rPr>
        <w:t xml:space="preserve"> </w:t>
      </w:r>
      <w:proofErr w:type="spellStart"/>
      <w:r w:rsidR="005F6FA0" w:rsidRPr="00A47B88">
        <w:rPr>
          <w:rFonts w:ascii="Times New Roman" w:hAnsi="Times New Roman" w:cstheme="majorBidi"/>
          <w:i/>
          <w:iCs/>
          <w:sz w:val="24"/>
          <w:szCs w:val="24"/>
          <w:lang w:val="en-GB" w:bidi="he-IL"/>
        </w:rPr>
        <w:t>lˀarṣ</w:t>
      </w:r>
      <w:proofErr w:type="spellEnd"/>
      <w:r w:rsidR="005F6FA0" w:rsidRPr="00A47B88">
        <w:rPr>
          <w:rFonts w:ascii="Times New Roman" w:hAnsi="Times New Roman" w:cstheme="majorBidi"/>
          <w:sz w:val="24"/>
          <w:szCs w:val="24"/>
          <w:lang w:val="en-GB" w:bidi="he-IL"/>
        </w:rPr>
        <w:t xml:space="preserve">; </w:t>
      </w:r>
      <w:proofErr w:type="spellStart"/>
      <w:r w:rsidR="005F6FA0" w:rsidRPr="00A47B88">
        <w:rPr>
          <w:rFonts w:ascii="Times New Roman" w:hAnsi="Times New Roman" w:cstheme="majorBidi"/>
          <w:i/>
          <w:iCs/>
          <w:sz w:val="24"/>
          <w:szCs w:val="24"/>
          <w:lang w:val="en-GB" w:bidi="he-IL"/>
        </w:rPr>
        <w:t>mt</w:t>
      </w:r>
      <w:proofErr w:type="spellEnd"/>
      <w:r w:rsidR="005F6FA0" w:rsidRPr="00A47B88">
        <w:rPr>
          <w:rFonts w:ascii="Times New Roman" w:hAnsi="Times New Roman" w:cstheme="majorBidi"/>
          <w:sz w:val="24"/>
          <w:szCs w:val="24"/>
          <w:lang w:val="en-GB" w:bidi="he-IL"/>
        </w:rPr>
        <w:t xml:space="preserve">; </w:t>
      </w:r>
      <w:proofErr w:type="spellStart"/>
      <w:r w:rsidR="005F6FA0" w:rsidRPr="00A47B88">
        <w:rPr>
          <w:rFonts w:ascii="Times New Roman" w:hAnsi="Times New Roman" w:cstheme="majorBidi"/>
          <w:i/>
          <w:iCs/>
          <w:sz w:val="24"/>
          <w:szCs w:val="24"/>
          <w:lang w:val="en-GB" w:bidi="he-IL"/>
        </w:rPr>
        <w:t>ḫlq</w:t>
      </w:r>
      <w:proofErr w:type="spellEnd"/>
      <w:r w:rsidR="005F6FA0" w:rsidRPr="00A47B88">
        <w:rPr>
          <w:rFonts w:ascii="Times New Roman" w:hAnsi="Times New Roman" w:cs="David" w:hint="cs"/>
          <w:sz w:val="24"/>
          <w:szCs w:val="24"/>
          <w:rtl/>
          <w:lang w:bidi="he-IL"/>
        </w:rPr>
        <w:t>) ונקבר בקבר האלים</w:t>
      </w:r>
      <w:r w:rsidRPr="00A47B88">
        <w:rPr>
          <w:rFonts w:ascii="Times New Roman" w:hAnsi="Times New Roman" w:cs="David" w:hint="cs"/>
          <w:sz w:val="24"/>
          <w:szCs w:val="24"/>
          <w:rtl/>
          <w:lang w:bidi="he-IL"/>
        </w:rPr>
        <w:t xml:space="preserve">. </w:t>
      </w:r>
      <w:r w:rsidR="00BE0E62" w:rsidRPr="00A47B88">
        <w:rPr>
          <w:rFonts w:ascii="Times New Roman" w:hAnsi="Times New Roman" w:cs="David" w:hint="cs"/>
          <w:sz w:val="24"/>
          <w:szCs w:val="24"/>
          <w:rtl/>
        </w:rPr>
        <w:t xml:space="preserve">שמחתו של </w:t>
      </w:r>
      <w:r w:rsidR="008E6578" w:rsidRPr="00A47B88">
        <w:rPr>
          <w:rFonts w:ascii="Times New Roman" w:hAnsi="Times New Roman" w:cs="David"/>
          <w:sz w:val="24"/>
          <w:szCs w:val="24"/>
        </w:rPr>
        <w:t>El</w:t>
      </w:r>
      <w:r w:rsidR="00BE0E62" w:rsidRPr="00A47B88">
        <w:rPr>
          <w:rFonts w:ascii="Times New Roman" w:hAnsi="Times New Roman" w:cs="David" w:hint="cs"/>
          <w:sz w:val="24"/>
          <w:szCs w:val="24"/>
          <w:rtl/>
        </w:rPr>
        <w:t xml:space="preserve"> על תחיית </w:t>
      </w:r>
      <w:r w:rsidR="005F6FA0" w:rsidRPr="00A47B88">
        <w:rPr>
          <w:rFonts w:ascii="Times New Roman" w:hAnsi="Times New Roman" w:cs="David" w:hint="cs"/>
          <w:sz w:val="24"/>
          <w:szCs w:val="24"/>
          <w:rtl/>
          <w:lang w:bidi="he-IL"/>
        </w:rPr>
        <w:t>בנו</w:t>
      </w:r>
      <w:r w:rsidR="00BE0E62" w:rsidRPr="00A47B88">
        <w:rPr>
          <w:rFonts w:ascii="Times New Roman" w:hAnsi="Times New Roman" w:cs="David" w:hint="cs"/>
          <w:sz w:val="24"/>
          <w:szCs w:val="24"/>
          <w:rtl/>
          <w:lang w:bidi="he-IL"/>
        </w:rPr>
        <w:t>,</w:t>
      </w:r>
      <w:r w:rsidRPr="00A47B88">
        <w:rPr>
          <w:rFonts w:ascii="Times New Roman" w:hAnsi="Times New Roman" w:cs="David" w:hint="cs"/>
          <w:sz w:val="24"/>
          <w:szCs w:val="24"/>
          <w:rtl/>
          <w:lang w:bidi="he-IL"/>
        </w:rPr>
        <w:t xml:space="preserve"> </w:t>
      </w:r>
      <w:r w:rsidR="004875F4" w:rsidRPr="00A47B88">
        <w:rPr>
          <w:rFonts w:ascii="Times New Roman" w:hAnsi="Times New Roman" w:cs="David" w:hint="cs"/>
          <w:sz w:val="24"/>
          <w:szCs w:val="24"/>
          <w:rtl/>
          <w:lang w:bidi="he-IL"/>
        </w:rPr>
        <w:t>המזכירה את תיאורי</w:t>
      </w:r>
      <w:r w:rsidR="005F6FA0" w:rsidRPr="00A47B88">
        <w:rPr>
          <w:rFonts w:ascii="Times New Roman" w:hAnsi="Times New Roman" w:cs="David" w:hint="cs"/>
          <w:sz w:val="24"/>
          <w:szCs w:val="24"/>
          <w:rtl/>
          <w:lang w:bidi="he-IL"/>
        </w:rPr>
        <w:t xml:space="preserve"> השמחה</w:t>
      </w:r>
      <w:r w:rsidR="004875F4" w:rsidRPr="00A47B88">
        <w:rPr>
          <w:rFonts w:ascii="Times New Roman" w:hAnsi="Times New Roman" w:cs="David" w:hint="cs"/>
          <w:sz w:val="24"/>
          <w:szCs w:val="24"/>
          <w:rtl/>
          <w:lang w:bidi="he-IL"/>
        </w:rPr>
        <w:t xml:space="preserve"> </w:t>
      </w:r>
      <w:r w:rsidR="005F6FA0" w:rsidRPr="00A47B88">
        <w:rPr>
          <w:rFonts w:ascii="Times New Roman" w:hAnsi="Times New Roman" w:cs="David" w:hint="cs"/>
          <w:sz w:val="24"/>
          <w:szCs w:val="24"/>
          <w:rtl/>
          <w:lang w:bidi="he-IL"/>
        </w:rPr>
        <w:t xml:space="preserve">על תחיית האל </w:t>
      </w:r>
      <w:r w:rsidR="00F027E1" w:rsidRPr="00A47B88">
        <w:rPr>
          <w:rFonts w:ascii="Times New Roman" w:hAnsi="Times New Roman" w:cs="David" w:hint="cs"/>
          <w:sz w:val="24"/>
          <w:szCs w:val="24"/>
          <w:rtl/>
          <w:lang w:bidi="he-IL"/>
        </w:rPr>
        <w:t>בכתבי סוף העת העתיקה</w:t>
      </w:r>
      <w:r w:rsidR="004875F4" w:rsidRPr="00A47B88">
        <w:rPr>
          <w:rFonts w:ascii="Times New Roman" w:hAnsi="Times New Roman" w:cs="David" w:hint="cs"/>
          <w:sz w:val="24"/>
          <w:szCs w:val="24"/>
          <w:rtl/>
          <w:lang w:bidi="he-IL"/>
        </w:rPr>
        <w:t xml:space="preserve">, </w:t>
      </w:r>
      <w:r w:rsidRPr="00A47B88">
        <w:rPr>
          <w:rFonts w:ascii="Times New Roman" w:hAnsi="Times New Roman" w:cs="David" w:hint="cs"/>
          <w:sz w:val="24"/>
          <w:szCs w:val="24"/>
          <w:rtl/>
          <w:lang w:bidi="he-IL"/>
        </w:rPr>
        <w:t>מעידה</w:t>
      </w:r>
      <w:r w:rsidR="004875F4" w:rsidRPr="00A47B88">
        <w:rPr>
          <w:rFonts w:ascii="Times New Roman" w:hAnsi="Times New Roman" w:cs="David" w:hint="cs"/>
          <w:sz w:val="24"/>
          <w:szCs w:val="24"/>
          <w:rtl/>
          <w:lang w:bidi="he-IL"/>
        </w:rPr>
        <w:t xml:space="preserve"> גם היא </w:t>
      </w:r>
      <w:r w:rsidRPr="00A47B88">
        <w:rPr>
          <w:rFonts w:ascii="Times New Roman" w:hAnsi="Times New Roman" w:cs="David" w:hint="cs"/>
          <w:sz w:val="24"/>
          <w:szCs w:val="24"/>
          <w:rtl/>
          <w:lang w:bidi="he-IL"/>
        </w:rPr>
        <w:t>על כך. אולם</w:t>
      </w:r>
      <w:r w:rsidR="00793084" w:rsidRPr="00A47B88">
        <w:rPr>
          <w:rFonts w:ascii="Times New Roman" w:hAnsi="Times New Roman" w:cs="David" w:hint="cs"/>
          <w:sz w:val="24"/>
          <w:szCs w:val="24"/>
          <w:rtl/>
          <w:lang w:bidi="he-IL"/>
        </w:rPr>
        <w:t xml:space="preserve">, יש לשים לב כי </w:t>
      </w:r>
      <w:r w:rsidRPr="00A47B88">
        <w:rPr>
          <w:rFonts w:ascii="Times New Roman" w:hAnsi="Times New Roman" w:cs="David" w:hint="cs"/>
          <w:sz w:val="24"/>
          <w:szCs w:val="24"/>
          <w:rtl/>
          <w:lang w:bidi="he-IL"/>
        </w:rPr>
        <w:t xml:space="preserve">שמחתו של </w:t>
      </w:r>
      <w:r w:rsidR="008E6578" w:rsidRPr="00A47B88">
        <w:rPr>
          <w:rFonts w:ascii="Times New Roman" w:hAnsi="Times New Roman" w:cs="David"/>
          <w:sz w:val="24"/>
          <w:szCs w:val="24"/>
          <w:lang w:bidi="he-IL"/>
        </w:rPr>
        <w:t>El</w:t>
      </w:r>
      <w:r w:rsidRPr="00A47B88">
        <w:rPr>
          <w:rFonts w:ascii="Times New Roman" w:hAnsi="Times New Roman" w:cs="David" w:hint="cs"/>
          <w:sz w:val="24"/>
          <w:szCs w:val="24"/>
          <w:rtl/>
          <w:lang w:bidi="he-IL"/>
        </w:rPr>
        <w:t xml:space="preserve"> על </w:t>
      </w:r>
      <w:r w:rsidR="004875F4" w:rsidRPr="00A47B88">
        <w:rPr>
          <w:rFonts w:ascii="Times New Roman" w:hAnsi="Times New Roman" w:cs="David" w:hint="cs"/>
          <w:sz w:val="24"/>
          <w:szCs w:val="24"/>
          <w:rtl/>
          <w:lang w:bidi="he-IL"/>
        </w:rPr>
        <w:t xml:space="preserve">תחיית </w:t>
      </w:r>
      <w:r w:rsidRPr="00A47B88">
        <w:rPr>
          <w:rFonts w:ascii="Times New Roman" w:hAnsi="Times New Roman" w:cs="David" w:hint="cs"/>
          <w:sz w:val="24"/>
          <w:szCs w:val="24"/>
          <w:rtl/>
          <w:lang w:bidi="he-IL"/>
        </w:rPr>
        <w:t>בנו</w:t>
      </w:r>
      <w:r w:rsidR="00793084" w:rsidRPr="00A47B88">
        <w:rPr>
          <w:rFonts w:ascii="Times New Roman" w:hAnsi="Times New Roman" w:cs="David" w:hint="cs"/>
          <w:sz w:val="24"/>
          <w:szCs w:val="24"/>
          <w:rtl/>
          <w:lang w:bidi="he-IL"/>
        </w:rPr>
        <w:t>, כמו אבלו על מותו,</w:t>
      </w:r>
      <w:r w:rsidRPr="00A47B88">
        <w:rPr>
          <w:rFonts w:ascii="Times New Roman" w:hAnsi="Times New Roman" w:cs="David" w:hint="cs"/>
          <w:sz w:val="24"/>
          <w:szCs w:val="24"/>
          <w:rtl/>
          <w:lang w:bidi="he-IL"/>
        </w:rPr>
        <w:t xml:space="preserve"> </w:t>
      </w:r>
      <w:r w:rsidR="00BE0E62" w:rsidRPr="00A47B88">
        <w:rPr>
          <w:rFonts w:ascii="Times New Roman" w:hAnsi="Times New Roman" w:cs="David" w:hint="cs"/>
          <w:sz w:val="24"/>
          <w:szCs w:val="24"/>
          <w:rtl/>
        </w:rPr>
        <w:t xml:space="preserve">סותרת את </w:t>
      </w:r>
      <w:r w:rsidR="00BE0E62" w:rsidRPr="00A47B88">
        <w:rPr>
          <w:rFonts w:ascii="Times New Roman" w:hAnsi="Times New Roman" w:cs="David" w:hint="cs"/>
          <w:sz w:val="24"/>
          <w:szCs w:val="24"/>
          <w:rtl/>
          <w:lang w:bidi="he-IL"/>
        </w:rPr>
        <w:t>הנראטיב המרכזי</w:t>
      </w:r>
      <w:r w:rsidR="00BE0E62" w:rsidRPr="00A47B88">
        <w:rPr>
          <w:rFonts w:ascii="Times New Roman" w:hAnsi="Times New Roman" w:cs="David" w:hint="cs"/>
          <w:sz w:val="24"/>
          <w:szCs w:val="24"/>
          <w:rtl/>
        </w:rPr>
        <w:t xml:space="preserve"> במחזור בעל, לפ</w:t>
      </w:r>
      <w:r w:rsidR="00BE0E62" w:rsidRPr="00A47B88">
        <w:rPr>
          <w:rFonts w:ascii="Times New Roman" w:hAnsi="Times New Roman" w:cs="David" w:hint="cs"/>
          <w:sz w:val="24"/>
          <w:szCs w:val="24"/>
          <w:rtl/>
          <w:lang w:bidi="he-IL"/>
        </w:rPr>
        <w:t>יו</w:t>
      </w:r>
      <w:r w:rsidR="00BE0E62" w:rsidRPr="00A47B88">
        <w:rPr>
          <w:rFonts w:ascii="Times New Roman" w:hAnsi="Times New Roman" w:cs="David" w:hint="cs"/>
          <w:sz w:val="24"/>
          <w:szCs w:val="24"/>
          <w:rtl/>
        </w:rPr>
        <w:t xml:space="preserve"> </w:t>
      </w:r>
      <w:r w:rsidR="00BE0E62" w:rsidRPr="00A47B88">
        <w:rPr>
          <w:rFonts w:ascii="Times New Roman" w:hAnsi="Times New Roman" w:cs="David" w:hint="cs"/>
          <w:sz w:val="24"/>
          <w:szCs w:val="24"/>
          <w:rtl/>
          <w:lang w:bidi="he-IL"/>
        </w:rPr>
        <w:t>בעל נחשב ל</w:t>
      </w:r>
      <w:r w:rsidR="00263C19" w:rsidRPr="00A47B88">
        <w:rPr>
          <w:rFonts w:ascii="Times New Roman" w:hAnsi="Times New Roman" w:cs="David" w:hint="cs"/>
          <w:sz w:val="24"/>
          <w:szCs w:val="24"/>
          <w:rtl/>
          <w:lang w:bidi="he-IL"/>
        </w:rPr>
        <w:t>-</w:t>
      </w:r>
      <w:r w:rsidR="00263C19" w:rsidRPr="00A47B88">
        <w:rPr>
          <w:rFonts w:ascii="Times New Roman" w:hAnsi="Times New Roman" w:cs="David"/>
          <w:sz w:val="24"/>
          <w:szCs w:val="24"/>
          <w:lang w:val="en-GB" w:bidi="he-IL"/>
        </w:rPr>
        <w:t>son of Dagan</w:t>
      </w:r>
      <w:r w:rsidR="00263C19" w:rsidRPr="00A47B88">
        <w:rPr>
          <w:rFonts w:ascii="Times New Roman" w:hAnsi="Times New Roman" w:cs="David" w:hint="cs"/>
          <w:sz w:val="24"/>
          <w:szCs w:val="24"/>
          <w:rtl/>
          <w:lang w:val="en-GB" w:bidi="he-IL"/>
        </w:rPr>
        <w:t xml:space="preserve"> </w:t>
      </w:r>
      <w:r w:rsidR="004875F4" w:rsidRPr="00A47B88">
        <w:rPr>
          <w:rFonts w:ascii="Times New Roman" w:hAnsi="Times New Roman" w:cs="David" w:hint="cs"/>
          <w:sz w:val="24"/>
          <w:szCs w:val="24"/>
          <w:rtl/>
          <w:lang w:bidi="he-IL"/>
        </w:rPr>
        <w:t xml:space="preserve">ואויבו של </w:t>
      </w:r>
      <w:r w:rsidR="008E6578" w:rsidRPr="00A47B88">
        <w:rPr>
          <w:rFonts w:ascii="Times New Roman" w:hAnsi="Times New Roman" w:cs="David"/>
          <w:sz w:val="24"/>
          <w:szCs w:val="24"/>
          <w:lang w:bidi="he-IL"/>
        </w:rPr>
        <w:t>El</w:t>
      </w:r>
      <w:r w:rsidR="004875F4" w:rsidRPr="00A47B88">
        <w:rPr>
          <w:rFonts w:ascii="Times New Roman" w:hAnsi="Times New Roman" w:cs="David" w:hint="cs"/>
          <w:sz w:val="24"/>
          <w:szCs w:val="24"/>
          <w:rtl/>
          <w:lang w:bidi="he-IL"/>
        </w:rPr>
        <w:t>, המצדד בבניו שלו</w:t>
      </w:r>
      <w:r w:rsidR="00BE0E62" w:rsidRPr="00A47B88">
        <w:rPr>
          <w:rFonts w:ascii="Times New Roman" w:hAnsi="Times New Roman" w:cs="David" w:hint="cs"/>
          <w:sz w:val="24"/>
          <w:szCs w:val="24"/>
          <w:rtl/>
          <w:lang w:bidi="he-IL"/>
        </w:rPr>
        <w:t>.</w:t>
      </w:r>
      <w:r w:rsidR="00FB29CF" w:rsidRPr="00A47B88">
        <w:rPr>
          <w:rStyle w:val="FootnoteReference"/>
          <w:rFonts w:ascii="Times New Roman" w:hAnsi="Times New Roman" w:cs="David"/>
          <w:sz w:val="24"/>
          <w:szCs w:val="24"/>
          <w:rtl/>
          <w:lang w:bidi="he-IL"/>
        </w:rPr>
        <w:footnoteReference w:id="54"/>
      </w:r>
      <w:r w:rsidR="00BE0E62" w:rsidRPr="00A47B88">
        <w:rPr>
          <w:rFonts w:ascii="Times New Roman" w:hAnsi="Times New Roman" w:cs="David" w:hint="cs"/>
          <w:sz w:val="24"/>
          <w:szCs w:val="24"/>
          <w:rtl/>
          <w:lang w:bidi="he-IL"/>
        </w:rPr>
        <w:t xml:space="preserve"> </w:t>
      </w:r>
      <w:r w:rsidRPr="00A47B88">
        <w:rPr>
          <w:rFonts w:ascii="Times New Roman" w:hAnsi="Times New Roman" w:cs="David" w:hint="cs"/>
          <w:sz w:val="24"/>
          <w:szCs w:val="24"/>
          <w:rtl/>
          <w:lang w:bidi="he-IL"/>
        </w:rPr>
        <w:t xml:space="preserve">יש בכך כדי ללמד כי מוטיב </w:t>
      </w:r>
      <w:r w:rsidR="004875F4" w:rsidRPr="00A47B88">
        <w:rPr>
          <w:rFonts w:ascii="Times New Roman" w:hAnsi="Times New Roman" w:cs="David" w:hint="cs"/>
          <w:sz w:val="24"/>
          <w:szCs w:val="24"/>
          <w:rtl/>
          <w:lang w:bidi="he-IL"/>
        </w:rPr>
        <w:t>האבל ו</w:t>
      </w:r>
      <w:r w:rsidRPr="00A47B88">
        <w:rPr>
          <w:rFonts w:ascii="Times New Roman" w:hAnsi="Times New Roman" w:cs="David" w:hint="cs"/>
          <w:sz w:val="24"/>
          <w:szCs w:val="24"/>
          <w:rtl/>
          <w:lang w:bidi="he-IL"/>
        </w:rPr>
        <w:t>השמחה</w:t>
      </w:r>
      <w:r w:rsidR="004875F4" w:rsidRPr="00A47B88">
        <w:rPr>
          <w:rFonts w:ascii="Times New Roman" w:hAnsi="Times New Roman" w:cs="David" w:hint="cs"/>
          <w:sz w:val="24"/>
          <w:szCs w:val="24"/>
          <w:rtl/>
          <w:lang w:bidi="he-IL"/>
        </w:rPr>
        <w:t xml:space="preserve"> של </w:t>
      </w:r>
      <w:r w:rsidR="008E6578" w:rsidRPr="00A47B88">
        <w:rPr>
          <w:rFonts w:ascii="Times New Roman" w:hAnsi="Times New Roman" w:cs="David"/>
          <w:sz w:val="24"/>
          <w:szCs w:val="24"/>
          <w:lang w:bidi="he-IL"/>
        </w:rPr>
        <w:t>El</w:t>
      </w:r>
      <w:r w:rsidR="004875F4" w:rsidRPr="00A47B88">
        <w:rPr>
          <w:rFonts w:ascii="Times New Roman" w:hAnsi="Times New Roman" w:cs="David" w:hint="cs"/>
          <w:sz w:val="24"/>
          <w:szCs w:val="24"/>
          <w:rtl/>
          <w:lang w:bidi="he-IL"/>
        </w:rPr>
        <w:t xml:space="preserve"> על מותו של בעל ותחייתו</w:t>
      </w:r>
      <w:r w:rsidR="00822647" w:rsidRPr="00A47B88">
        <w:rPr>
          <w:rFonts w:ascii="Times New Roman" w:hAnsi="Times New Roman" w:cs="David" w:hint="cs"/>
          <w:sz w:val="24"/>
          <w:szCs w:val="24"/>
          <w:rtl/>
          <w:lang w:bidi="he-IL"/>
        </w:rPr>
        <w:t xml:space="preserve"> איננו </w:t>
      </w:r>
      <w:r w:rsidR="00F027E1" w:rsidRPr="00A47B88">
        <w:rPr>
          <w:rFonts w:ascii="Times New Roman" w:hAnsi="Times New Roman" w:cs="David" w:hint="cs"/>
          <w:sz w:val="24"/>
          <w:szCs w:val="24"/>
          <w:rtl/>
          <w:lang w:bidi="he-IL"/>
        </w:rPr>
        <w:t>פרי המצאתו</w:t>
      </w:r>
      <w:r w:rsidR="00822647" w:rsidRPr="00A47B88">
        <w:rPr>
          <w:rFonts w:ascii="Times New Roman" w:hAnsi="Times New Roman" w:cs="David" w:hint="cs"/>
          <w:sz w:val="24"/>
          <w:szCs w:val="24"/>
          <w:rtl/>
          <w:lang w:bidi="he-IL"/>
        </w:rPr>
        <w:t xml:space="preserve"> של מחבר מחזור בעל, אלא </w:t>
      </w:r>
      <w:r w:rsidR="00BE0E62" w:rsidRPr="00A47B88">
        <w:rPr>
          <w:rFonts w:ascii="Times New Roman" w:hAnsi="Times New Roman" w:cs="David" w:hint="cs"/>
          <w:sz w:val="24"/>
          <w:szCs w:val="24"/>
          <w:rtl/>
          <w:lang w:bidi="he-IL"/>
        </w:rPr>
        <w:t>היה חלק בלתי נפרד מ</w:t>
      </w:r>
      <w:r w:rsidR="004875F4" w:rsidRPr="00A47B88">
        <w:rPr>
          <w:rFonts w:ascii="Times New Roman" w:hAnsi="Times New Roman" w:cs="David" w:hint="cs"/>
          <w:sz w:val="24"/>
          <w:szCs w:val="24"/>
          <w:rtl/>
          <w:lang w:bidi="he-IL"/>
        </w:rPr>
        <w:t>מיתולוגמת ה-</w:t>
      </w:r>
      <w:r w:rsidR="004875F4" w:rsidRPr="00A47B88">
        <w:rPr>
          <w:rFonts w:ascii="Times New Roman" w:hAnsi="Times New Roman" w:cs="David"/>
          <w:sz w:val="24"/>
          <w:szCs w:val="24"/>
          <w:lang w:val="en-GB" w:bidi="he-IL"/>
        </w:rPr>
        <w:t>dying and rising god</w:t>
      </w:r>
      <w:r w:rsidR="004875F4" w:rsidRPr="00A47B88">
        <w:rPr>
          <w:rFonts w:ascii="Times New Roman" w:hAnsi="Times New Roman" w:cs="David" w:hint="cs"/>
          <w:sz w:val="24"/>
          <w:szCs w:val="24"/>
          <w:rtl/>
          <w:lang w:val="en-GB" w:bidi="he-IL"/>
        </w:rPr>
        <w:t xml:space="preserve"> באוגרית</w:t>
      </w:r>
      <w:r w:rsidRPr="00A47B88">
        <w:rPr>
          <w:rFonts w:ascii="Times New Roman" w:hAnsi="Times New Roman" w:cs="David" w:hint="cs"/>
          <w:sz w:val="24"/>
          <w:szCs w:val="24"/>
          <w:rtl/>
          <w:lang w:bidi="he-IL"/>
        </w:rPr>
        <w:t xml:space="preserve">, </w:t>
      </w:r>
      <w:r w:rsidR="00FB29CF" w:rsidRPr="00A47B88">
        <w:rPr>
          <w:rFonts w:ascii="Times New Roman" w:hAnsi="Times New Roman" w:cs="David" w:hint="cs"/>
          <w:sz w:val="24"/>
          <w:szCs w:val="24"/>
          <w:rtl/>
          <w:lang w:bidi="he-IL"/>
        </w:rPr>
        <w:t>ו</w:t>
      </w:r>
      <w:r w:rsidRPr="00A47B88">
        <w:rPr>
          <w:rFonts w:ascii="Times New Roman" w:hAnsi="Times New Roman" w:cs="David" w:hint="cs"/>
          <w:sz w:val="24"/>
          <w:szCs w:val="24"/>
          <w:rtl/>
          <w:lang w:bidi="he-IL"/>
        </w:rPr>
        <w:t>המחבר</w:t>
      </w:r>
      <w:r w:rsidR="00FB29CF" w:rsidRPr="00A47B88">
        <w:rPr>
          <w:rFonts w:ascii="Times New Roman" w:hAnsi="Times New Roman" w:cs="David" w:hint="cs"/>
          <w:sz w:val="24"/>
          <w:szCs w:val="24"/>
          <w:rtl/>
          <w:lang w:bidi="he-IL"/>
        </w:rPr>
        <w:t xml:space="preserve"> שאלו </w:t>
      </w:r>
      <w:r w:rsidR="00FB29CF" w:rsidRPr="00A47B88">
        <w:rPr>
          <w:rFonts w:ascii="Times New Roman" w:hAnsi="Times New Roman" w:cs="David"/>
          <w:sz w:val="24"/>
          <w:szCs w:val="24"/>
          <w:lang w:val="en-GB" w:bidi="he-IL"/>
        </w:rPr>
        <w:t>as is</w:t>
      </w:r>
      <w:r w:rsidRPr="00A47B88">
        <w:rPr>
          <w:rFonts w:ascii="Times New Roman" w:hAnsi="Times New Roman" w:cs="David" w:hint="cs"/>
          <w:sz w:val="24"/>
          <w:szCs w:val="24"/>
          <w:rtl/>
          <w:lang w:bidi="he-IL"/>
        </w:rPr>
        <w:t xml:space="preserve"> ממסורת שעמדה לפניו. </w:t>
      </w:r>
    </w:p>
    <w:p w14:paraId="2D9B2D4C" w14:textId="68ECF31D" w:rsidR="00BE0E62" w:rsidRPr="00A47B88" w:rsidRDefault="001D1FC9" w:rsidP="00C13810">
      <w:pPr>
        <w:bidi/>
        <w:spacing w:after="0" w:line="480" w:lineRule="auto"/>
        <w:ind w:firstLine="288"/>
        <w:jc w:val="both"/>
        <w:rPr>
          <w:rFonts w:ascii="Times New Roman" w:hAnsi="Times New Roman" w:cs="David"/>
          <w:sz w:val="24"/>
          <w:szCs w:val="24"/>
          <w:rtl/>
          <w:lang w:bidi="he-IL"/>
        </w:rPr>
      </w:pPr>
      <w:r w:rsidRPr="00A47B88">
        <w:rPr>
          <w:rFonts w:ascii="Times New Roman" w:hAnsi="Times New Roman" w:cs="David" w:hint="cs"/>
          <w:sz w:val="24"/>
          <w:szCs w:val="24"/>
          <w:rtl/>
          <w:lang w:bidi="he-IL"/>
        </w:rPr>
        <w:t xml:space="preserve">מייד </w:t>
      </w:r>
      <w:r w:rsidR="00BE0E62" w:rsidRPr="00A47B88">
        <w:rPr>
          <w:rFonts w:ascii="Times New Roman" w:hAnsi="Times New Roman" w:cs="David" w:hint="cs"/>
          <w:sz w:val="24"/>
          <w:szCs w:val="24"/>
          <w:rtl/>
          <w:lang w:bidi="he-IL"/>
        </w:rPr>
        <w:t>בהמשך</w:t>
      </w:r>
      <w:r w:rsidR="008D1B35" w:rsidRPr="00A47B88">
        <w:rPr>
          <w:rFonts w:ascii="Times New Roman" w:hAnsi="Times New Roman" w:cs="David" w:hint="cs"/>
          <w:sz w:val="24"/>
          <w:szCs w:val="24"/>
          <w:rtl/>
          <w:lang w:bidi="he-IL"/>
        </w:rPr>
        <w:t xml:space="preserve"> הלוח</w:t>
      </w:r>
      <w:r w:rsidR="00BE0E62" w:rsidRPr="00A47B88">
        <w:rPr>
          <w:rFonts w:ascii="Times New Roman" w:hAnsi="Times New Roman" w:cs="David" w:hint="cs"/>
          <w:sz w:val="24"/>
          <w:szCs w:val="24"/>
          <w:rtl/>
          <w:lang w:bidi="he-IL"/>
        </w:rPr>
        <w:t xml:space="preserve"> מסופר כיצד קרא </w:t>
      </w:r>
      <w:r w:rsidR="008E6578" w:rsidRPr="00A47B88">
        <w:rPr>
          <w:rFonts w:ascii="Times New Roman" w:hAnsi="Times New Roman" w:cs="David"/>
          <w:sz w:val="24"/>
          <w:szCs w:val="24"/>
          <w:lang w:bidi="he-IL"/>
        </w:rPr>
        <w:t>El</w:t>
      </w:r>
      <w:r w:rsidR="00BE0E62" w:rsidRPr="00A47B88">
        <w:rPr>
          <w:rFonts w:ascii="Times New Roman" w:hAnsi="Times New Roman" w:cs="David" w:hint="cs"/>
          <w:sz w:val="24"/>
          <w:szCs w:val="24"/>
          <w:rtl/>
          <w:lang w:bidi="he-IL"/>
        </w:rPr>
        <w:t xml:space="preserve"> לענת</w:t>
      </w:r>
      <w:r w:rsidR="00FB29CF" w:rsidRPr="00A47B88">
        <w:rPr>
          <w:rFonts w:ascii="Times New Roman" w:hAnsi="Times New Roman" w:cs="David" w:hint="cs"/>
          <w:sz w:val="24"/>
          <w:szCs w:val="24"/>
          <w:rtl/>
          <w:lang w:bidi="he-IL"/>
        </w:rPr>
        <w:t xml:space="preserve"> אחות בעל,</w:t>
      </w:r>
      <w:r w:rsidR="00BE0E62" w:rsidRPr="00A47B88">
        <w:rPr>
          <w:rFonts w:ascii="Times New Roman" w:hAnsi="Times New Roman" w:cs="David" w:hint="cs"/>
          <w:sz w:val="24"/>
          <w:szCs w:val="24"/>
          <w:rtl/>
          <w:lang w:bidi="he-IL"/>
        </w:rPr>
        <w:t xml:space="preserve"> כדי שזו תצווה על</w:t>
      </w:r>
      <w:r w:rsidR="008E6578" w:rsidRPr="00A47B88">
        <w:rPr>
          <w:rFonts w:ascii="Times New Roman" w:hAnsi="Times New Roman" w:cs="David" w:hint="cs"/>
          <w:sz w:val="24"/>
          <w:szCs w:val="24"/>
          <w:rtl/>
          <w:lang w:bidi="he-IL"/>
        </w:rPr>
        <w:t xml:space="preserve"> </w:t>
      </w:r>
      <w:proofErr w:type="spellStart"/>
      <w:r w:rsidR="008E6578" w:rsidRPr="00A47B88">
        <w:rPr>
          <w:rFonts w:ascii="Times New Roman" w:hAnsi="Times New Roman" w:cs="David"/>
          <w:sz w:val="24"/>
          <w:szCs w:val="24"/>
          <w:lang w:val="en-GB" w:bidi="he-IL"/>
        </w:rPr>
        <w:t>Šap</w:t>
      </w:r>
      <w:r w:rsidR="008E6578" w:rsidRPr="00A47B88">
        <w:rPr>
          <w:rFonts w:ascii="Times New Roman" w:hAnsi="Times New Roman" w:cs="Times New Roman"/>
          <w:sz w:val="24"/>
          <w:szCs w:val="24"/>
          <w:lang w:val="en-GB" w:bidi="he-IL"/>
        </w:rPr>
        <w:t>š</w:t>
      </w:r>
      <w:r w:rsidR="008E6578" w:rsidRPr="00A47B88">
        <w:rPr>
          <w:rFonts w:ascii="Times New Roman" w:hAnsi="Times New Roman" w:cs="David"/>
          <w:sz w:val="24"/>
          <w:szCs w:val="24"/>
          <w:lang w:val="en-GB" w:bidi="he-IL"/>
        </w:rPr>
        <w:t>u</w:t>
      </w:r>
      <w:proofErr w:type="spellEnd"/>
      <w:r w:rsidR="00BE0E62" w:rsidRPr="00A47B88">
        <w:rPr>
          <w:rFonts w:ascii="Times New Roman" w:hAnsi="Times New Roman" w:cs="David" w:hint="cs"/>
          <w:sz w:val="24"/>
          <w:szCs w:val="24"/>
          <w:rtl/>
          <w:lang w:bidi="he-IL"/>
        </w:rPr>
        <w:t xml:space="preserve"> אלת השמש לחפש אחרי בעל</w:t>
      </w:r>
      <w:r w:rsidR="00822647" w:rsidRPr="00A47B88">
        <w:rPr>
          <w:rFonts w:ascii="Times New Roman" w:hAnsi="Times New Roman" w:cs="David" w:hint="cs"/>
          <w:sz w:val="24"/>
          <w:szCs w:val="24"/>
          <w:rtl/>
          <w:lang w:bidi="he-IL"/>
        </w:rPr>
        <w:t xml:space="preserve"> החי בשדות:</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9"/>
      </w:tblGrid>
      <w:tr w:rsidR="003F48D7" w:rsidRPr="00A47B88" w14:paraId="03E9E990" w14:textId="472C344A" w:rsidTr="00FA0179">
        <w:tc>
          <w:tcPr>
            <w:tcW w:w="2835" w:type="dxa"/>
          </w:tcPr>
          <w:p w14:paraId="352595B4" w14:textId="02446966" w:rsidR="003F48D7" w:rsidRPr="00A47B88" w:rsidRDefault="003F48D7" w:rsidP="00A130F9">
            <w:pPr>
              <w:spacing w:line="360" w:lineRule="auto"/>
              <w:rPr>
                <w:rFonts w:ascii="Times New Roman" w:hAnsi="Times New Roman" w:cstheme="majorBidi"/>
                <w:rtl/>
                <w:lang w:bidi="he-IL"/>
              </w:rPr>
            </w:pPr>
          </w:p>
        </w:tc>
        <w:tc>
          <w:tcPr>
            <w:tcW w:w="5529" w:type="dxa"/>
          </w:tcPr>
          <w:p w14:paraId="05DECFA1" w14:textId="6FC5545C" w:rsidR="003F48D7" w:rsidRPr="00A47B88" w:rsidRDefault="003F48D7" w:rsidP="001D1FC9">
            <w:pPr>
              <w:spacing w:line="360" w:lineRule="auto"/>
              <w:rPr>
                <w:rFonts w:ascii="Times New Roman" w:hAnsi="Times New Roman" w:cstheme="majorBidi"/>
                <w:rtl/>
                <w:lang w:val="en-GB"/>
              </w:rPr>
            </w:pPr>
            <w:r w:rsidRPr="00A47B88">
              <w:rPr>
                <w:rFonts w:ascii="Times New Roman" w:hAnsi="Times New Roman" w:cstheme="majorBidi"/>
                <w:lang w:val="en-GB"/>
              </w:rPr>
              <w:t xml:space="preserve">(Then) El called aloud to Adolescent </w:t>
            </w:r>
          </w:p>
        </w:tc>
      </w:tr>
      <w:tr w:rsidR="003F48D7" w:rsidRPr="00A47B88" w14:paraId="1C3F2E78" w14:textId="4FD017AC" w:rsidTr="00FA0179">
        <w:tc>
          <w:tcPr>
            <w:tcW w:w="2835" w:type="dxa"/>
          </w:tcPr>
          <w:p w14:paraId="3FB1DE67" w14:textId="158C0F8D" w:rsidR="003F48D7" w:rsidRPr="00A47B88" w:rsidRDefault="003F48D7" w:rsidP="00A130F9">
            <w:pPr>
              <w:spacing w:line="360" w:lineRule="auto"/>
              <w:rPr>
                <w:rFonts w:ascii="Times New Roman" w:hAnsi="Times New Roman" w:cstheme="majorBidi"/>
                <w:i/>
                <w:iCs/>
              </w:rPr>
            </w:pPr>
          </w:p>
        </w:tc>
        <w:tc>
          <w:tcPr>
            <w:tcW w:w="5529" w:type="dxa"/>
          </w:tcPr>
          <w:p w14:paraId="7D29068F" w14:textId="5B49E350" w:rsidR="003F48D7" w:rsidRPr="00A47B88" w:rsidRDefault="003F48D7" w:rsidP="001D1FC9">
            <w:pPr>
              <w:spacing w:line="360" w:lineRule="auto"/>
              <w:rPr>
                <w:rFonts w:ascii="Times New Roman" w:hAnsi="Times New Roman" w:cstheme="majorBidi"/>
                <w:rtl/>
                <w:lang w:bidi="he-IL"/>
              </w:rPr>
            </w:pPr>
            <w:proofErr w:type="spellStart"/>
            <w:r w:rsidRPr="00A47B88">
              <w:rPr>
                <w:rFonts w:ascii="Times New Roman" w:hAnsi="Times New Roman" w:cstheme="majorBidi"/>
                <w:lang w:val="en-GB"/>
              </w:rPr>
              <w:t>Anat</w:t>
            </w:r>
            <w:proofErr w:type="spellEnd"/>
            <w:r w:rsidRPr="00A47B88">
              <w:rPr>
                <w:rFonts w:ascii="Times New Roman" w:hAnsi="Times New Roman" w:cstheme="majorBidi"/>
                <w:lang w:val="en-GB"/>
              </w:rPr>
              <w:t xml:space="preserve">: “Listen, O Adolescent </w:t>
            </w:r>
            <w:proofErr w:type="spellStart"/>
            <w:r w:rsidRPr="00A47B88">
              <w:rPr>
                <w:rFonts w:ascii="Times New Roman" w:hAnsi="Times New Roman" w:cstheme="majorBidi"/>
                <w:lang w:val="en-GB"/>
              </w:rPr>
              <w:t>Anat</w:t>
            </w:r>
            <w:proofErr w:type="spellEnd"/>
            <w:r w:rsidRPr="00A47B88">
              <w:rPr>
                <w:rFonts w:ascii="Times New Roman" w:hAnsi="Times New Roman" w:cstheme="majorBidi"/>
                <w:lang w:val="en-GB"/>
              </w:rPr>
              <w:t xml:space="preserve">, </w:t>
            </w:r>
          </w:p>
        </w:tc>
      </w:tr>
      <w:tr w:rsidR="003F48D7" w:rsidRPr="00A47B88" w14:paraId="6D9255F9" w14:textId="29ED9D6D" w:rsidTr="00FA0179">
        <w:tc>
          <w:tcPr>
            <w:tcW w:w="2835" w:type="dxa"/>
          </w:tcPr>
          <w:p w14:paraId="3EE6849D" w14:textId="393D4F1F" w:rsidR="003F48D7" w:rsidRPr="00A47B88" w:rsidRDefault="003F48D7" w:rsidP="00A130F9">
            <w:pPr>
              <w:spacing w:line="360" w:lineRule="auto"/>
              <w:rPr>
                <w:rFonts w:ascii="Times New Roman" w:hAnsi="Times New Roman" w:cstheme="majorBidi"/>
                <w:i/>
                <w:iCs/>
              </w:rPr>
            </w:pPr>
          </w:p>
        </w:tc>
        <w:tc>
          <w:tcPr>
            <w:tcW w:w="5529" w:type="dxa"/>
          </w:tcPr>
          <w:p w14:paraId="1BBD33A5" w14:textId="1B53160C" w:rsidR="003F48D7" w:rsidRPr="00A47B88" w:rsidRDefault="003F48D7" w:rsidP="001D1FC9">
            <w:pPr>
              <w:spacing w:line="360" w:lineRule="auto"/>
              <w:rPr>
                <w:rFonts w:ascii="Times New Roman" w:hAnsi="Times New Roman" w:cstheme="majorBidi"/>
                <w:rtl/>
              </w:rPr>
            </w:pPr>
            <w:r w:rsidRPr="00A47B88">
              <w:rPr>
                <w:rFonts w:ascii="Times New Roman" w:hAnsi="Times New Roman" w:cstheme="majorBidi"/>
              </w:rPr>
              <w:t xml:space="preserve">say to </w:t>
            </w:r>
            <w:proofErr w:type="spellStart"/>
            <w:r w:rsidRPr="00A47B88">
              <w:rPr>
                <w:rFonts w:ascii="Times New Roman" w:hAnsi="Times New Roman" w:cstheme="majorBidi"/>
              </w:rPr>
              <w:t>Šapšu</w:t>
            </w:r>
            <w:proofErr w:type="spellEnd"/>
            <w:r w:rsidRPr="00A47B88">
              <w:rPr>
                <w:rFonts w:ascii="Times New Roman" w:hAnsi="Times New Roman" w:cstheme="majorBidi"/>
              </w:rPr>
              <w:t xml:space="preserve">, the Luminary of gods: </w:t>
            </w:r>
          </w:p>
        </w:tc>
      </w:tr>
      <w:tr w:rsidR="003F48D7" w:rsidRPr="00A47B88" w14:paraId="1F4BA627" w14:textId="4472FAA3" w:rsidTr="00FA0179">
        <w:tc>
          <w:tcPr>
            <w:tcW w:w="2835" w:type="dxa"/>
          </w:tcPr>
          <w:p w14:paraId="21F92A52" w14:textId="001119E7" w:rsidR="003F48D7" w:rsidRPr="00A47B88" w:rsidRDefault="003F48D7" w:rsidP="00A130F9">
            <w:pPr>
              <w:spacing w:line="360" w:lineRule="auto"/>
              <w:rPr>
                <w:rFonts w:ascii="Times New Roman" w:hAnsi="Times New Roman" w:cstheme="majorBidi"/>
                <w:i/>
                <w:iCs/>
              </w:rPr>
            </w:pPr>
          </w:p>
        </w:tc>
        <w:tc>
          <w:tcPr>
            <w:tcW w:w="5529" w:type="dxa"/>
          </w:tcPr>
          <w:p w14:paraId="0A0613D0" w14:textId="208DB7A1" w:rsidR="003F48D7" w:rsidRPr="00A47B88" w:rsidRDefault="003F48D7" w:rsidP="001D1FC9">
            <w:pPr>
              <w:spacing w:line="360" w:lineRule="auto"/>
              <w:rPr>
                <w:rFonts w:ascii="Times New Roman" w:hAnsi="Times New Roman" w:cstheme="majorBidi"/>
                <w:rtl/>
              </w:rPr>
            </w:pPr>
            <w:r w:rsidRPr="00A47B88">
              <w:rPr>
                <w:rFonts w:ascii="Times New Roman" w:hAnsi="Times New Roman" w:cstheme="majorBidi"/>
              </w:rPr>
              <w:t>‘</w:t>
            </w:r>
            <w:r w:rsidR="008D1B35" w:rsidRPr="00A47B88">
              <w:rPr>
                <w:rFonts w:ascii="Times New Roman" w:hAnsi="Times New Roman" w:cstheme="majorBidi" w:hint="cs"/>
              </w:rPr>
              <w:t>L</w:t>
            </w:r>
            <w:r w:rsidR="00125902" w:rsidRPr="00A47B88">
              <w:rPr>
                <w:rFonts w:ascii="Times New Roman" w:hAnsi="Times New Roman" w:cstheme="majorBidi"/>
              </w:rPr>
              <w:t>ook at</w:t>
            </w:r>
            <w:r w:rsidRPr="00A47B88">
              <w:rPr>
                <w:rStyle w:val="FootnoteReference"/>
                <w:rFonts w:ascii="Times New Roman" w:hAnsi="Times New Roman" w:cs="David"/>
                <w:rtl/>
              </w:rPr>
              <w:footnoteReference w:id="55"/>
            </w:r>
            <w:r w:rsidRPr="00A47B88">
              <w:rPr>
                <w:rFonts w:ascii="Times New Roman" w:hAnsi="Times New Roman" w:cstheme="majorBidi"/>
                <w:lang w:val="en-GB"/>
              </w:rPr>
              <w:t xml:space="preserve"> </w:t>
            </w:r>
            <w:r w:rsidRPr="00A47B88">
              <w:rPr>
                <w:rFonts w:ascii="Times New Roman" w:hAnsi="Times New Roman" w:cstheme="majorBidi"/>
              </w:rPr>
              <w:t xml:space="preserve">the furrows of the fields, O </w:t>
            </w:r>
            <w:proofErr w:type="spellStart"/>
            <w:r w:rsidRPr="00A47B88">
              <w:rPr>
                <w:rFonts w:ascii="Times New Roman" w:hAnsi="Times New Roman" w:cstheme="majorBidi"/>
              </w:rPr>
              <w:t>Šapšu</w:t>
            </w:r>
            <w:proofErr w:type="spellEnd"/>
            <w:r w:rsidRPr="00A47B88">
              <w:rPr>
                <w:rFonts w:ascii="Times New Roman" w:hAnsi="Times New Roman" w:cstheme="majorBidi"/>
              </w:rPr>
              <w:t>,</w:t>
            </w:r>
          </w:p>
        </w:tc>
      </w:tr>
      <w:tr w:rsidR="003F48D7" w:rsidRPr="00A47B88" w14:paraId="4AE04500" w14:textId="2632C8D0" w:rsidTr="00FA0179">
        <w:tc>
          <w:tcPr>
            <w:tcW w:w="2835" w:type="dxa"/>
          </w:tcPr>
          <w:p w14:paraId="3431F1EC" w14:textId="2B1B6AE4" w:rsidR="003F48D7" w:rsidRPr="00A47B88" w:rsidRDefault="003F48D7" w:rsidP="00A130F9">
            <w:pPr>
              <w:spacing w:line="360" w:lineRule="auto"/>
              <w:rPr>
                <w:rFonts w:ascii="Times New Roman" w:hAnsi="Times New Roman" w:cstheme="majorBidi"/>
                <w:i/>
                <w:iCs/>
              </w:rPr>
            </w:pPr>
          </w:p>
        </w:tc>
        <w:tc>
          <w:tcPr>
            <w:tcW w:w="5529" w:type="dxa"/>
          </w:tcPr>
          <w:p w14:paraId="054E9A86" w14:textId="5C981A47" w:rsidR="003F48D7" w:rsidRPr="00A47B88" w:rsidRDefault="008D1B35" w:rsidP="001D1FC9">
            <w:pPr>
              <w:spacing w:line="360" w:lineRule="auto"/>
              <w:rPr>
                <w:rFonts w:ascii="Times New Roman" w:hAnsi="Times New Roman" w:cstheme="majorBidi"/>
                <w:lang w:val="en-GB" w:bidi="he-IL"/>
              </w:rPr>
            </w:pPr>
            <w:r w:rsidRPr="00A47B88">
              <w:rPr>
                <w:rFonts w:ascii="Times New Roman" w:hAnsi="Times New Roman" w:cstheme="majorBidi"/>
                <w:lang w:val="en-GB"/>
              </w:rPr>
              <w:t>l</w:t>
            </w:r>
            <w:proofErr w:type="spellStart"/>
            <w:r w:rsidR="00125902" w:rsidRPr="00A47B88">
              <w:rPr>
                <w:rFonts w:ascii="Times New Roman" w:hAnsi="Times New Roman" w:cstheme="majorBidi"/>
              </w:rPr>
              <w:t>ook</w:t>
            </w:r>
            <w:proofErr w:type="spellEnd"/>
            <w:r w:rsidR="00125902" w:rsidRPr="00A47B88">
              <w:rPr>
                <w:rFonts w:ascii="Times New Roman" w:hAnsi="Times New Roman" w:cstheme="majorBidi"/>
              </w:rPr>
              <w:t xml:space="preserve"> at</w:t>
            </w:r>
            <w:r w:rsidR="003F48D7" w:rsidRPr="00A47B88">
              <w:rPr>
                <w:rFonts w:ascii="Times New Roman" w:hAnsi="Times New Roman" w:cstheme="majorBidi"/>
                <w:lang w:val="en-GB"/>
              </w:rPr>
              <w:t xml:space="preserve"> </w:t>
            </w:r>
            <w:r w:rsidR="003F48D7" w:rsidRPr="00A47B88">
              <w:rPr>
                <w:rFonts w:ascii="Times New Roman" w:hAnsi="Times New Roman" w:cstheme="majorBidi"/>
              </w:rPr>
              <w:t xml:space="preserve">the furrows of the vast fields. </w:t>
            </w:r>
            <w:r w:rsidR="00125902" w:rsidRPr="00A47B88">
              <w:rPr>
                <w:rFonts w:ascii="Times New Roman" w:hAnsi="Times New Roman" w:cstheme="majorBidi"/>
              </w:rPr>
              <w:t xml:space="preserve">Does </w:t>
            </w:r>
            <w:r w:rsidR="003F48D7" w:rsidRPr="00A47B88">
              <w:rPr>
                <w:rFonts w:ascii="Times New Roman" w:hAnsi="Times New Roman" w:cstheme="majorBidi"/>
              </w:rPr>
              <w:t xml:space="preserve">Baal </w:t>
            </w:r>
            <w:r w:rsidR="00FA0179" w:rsidRPr="00A47B88">
              <w:rPr>
                <w:rFonts w:ascii="Times New Roman" w:hAnsi="Times New Roman" w:cstheme="majorBidi"/>
              </w:rPr>
              <w:t>water</w:t>
            </w:r>
            <w:r w:rsidR="00081252" w:rsidRPr="00A47B88">
              <w:rPr>
                <w:rStyle w:val="FootnoteReference"/>
                <w:rFonts w:ascii="Times New Roman" w:hAnsi="Times New Roman" w:cstheme="majorBidi"/>
              </w:rPr>
              <w:footnoteReference w:id="56"/>
            </w:r>
          </w:p>
        </w:tc>
      </w:tr>
      <w:tr w:rsidR="003F48D7" w:rsidRPr="00A47B88" w14:paraId="2E30B656" w14:textId="338ABAAE" w:rsidTr="00FA0179">
        <w:tc>
          <w:tcPr>
            <w:tcW w:w="2835" w:type="dxa"/>
          </w:tcPr>
          <w:p w14:paraId="18C3E599" w14:textId="55E07A9B" w:rsidR="003F48D7" w:rsidRPr="00A47B88" w:rsidRDefault="003F48D7" w:rsidP="00A130F9">
            <w:pPr>
              <w:spacing w:line="360" w:lineRule="auto"/>
              <w:rPr>
                <w:rFonts w:ascii="Times New Roman" w:hAnsi="Times New Roman" w:cstheme="majorBidi"/>
                <w:i/>
                <w:iCs/>
              </w:rPr>
            </w:pPr>
          </w:p>
        </w:tc>
        <w:tc>
          <w:tcPr>
            <w:tcW w:w="5529" w:type="dxa"/>
          </w:tcPr>
          <w:p w14:paraId="6C28814C" w14:textId="5B5711E7" w:rsidR="003F48D7" w:rsidRPr="00A47B88" w:rsidRDefault="003F48D7" w:rsidP="001D1FC9">
            <w:pPr>
              <w:spacing w:line="360" w:lineRule="auto"/>
              <w:rPr>
                <w:rFonts w:ascii="Times New Roman" w:hAnsi="Times New Roman" w:cstheme="majorBidi"/>
                <w:rtl/>
              </w:rPr>
            </w:pPr>
            <w:r w:rsidRPr="00A47B88">
              <w:rPr>
                <w:rFonts w:ascii="Times New Roman" w:hAnsi="Times New Roman" w:cstheme="majorBidi"/>
              </w:rPr>
              <w:t>the furrows of the ploughland</w:t>
            </w:r>
            <w:r w:rsidR="00125902" w:rsidRPr="00A47B88">
              <w:rPr>
                <w:rFonts w:ascii="Times New Roman" w:hAnsi="Times New Roman" w:cstheme="majorBidi"/>
              </w:rPr>
              <w:t>?</w:t>
            </w:r>
            <w:r w:rsidRPr="00A47B88">
              <w:rPr>
                <w:rFonts w:ascii="Times New Roman" w:hAnsi="Times New Roman" w:cstheme="majorBidi"/>
              </w:rPr>
              <w:t xml:space="preserve"> </w:t>
            </w:r>
          </w:p>
        </w:tc>
      </w:tr>
      <w:tr w:rsidR="003F48D7" w:rsidRPr="00A47B88" w14:paraId="145DF69A" w14:textId="68F52383" w:rsidTr="00FA0179">
        <w:tc>
          <w:tcPr>
            <w:tcW w:w="2835" w:type="dxa"/>
          </w:tcPr>
          <w:p w14:paraId="1DCFDB9C" w14:textId="1FCC6241" w:rsidR="003F48D7" w:rsidRPr="00A47B88" w:rsidRDefault="003F48D7" w:rsidP="00A130F9">
            <w:pPr>
              <w:spacing w:line="360" w:lineRule="auto"/>
              <w:rPr>
                <w:rFonts w:ascii="Times New Roman" w:hAnsi="Times New Roman" w:cstheme="majorBidi"/>
                <w:i/>
                <w:iCs/>
                <w:rtl/>
                <w:lang w:bidi="he-IL"/>
              </w:rPr>
            </w:pPr>
          </w:p>
        </w:tc>
        <w:tc>
          <w:tcPr>
            <w:tcW w:w="5529" w:type="dxa"/>
          </w:tcPr>
          <w:p w14:paraId="1F604FCE" w14:textId="1210D907" w:rsidR="003F48D7" w:rsidRPr="00A47B88" w:rsidRDefault="003F48D7" w:rsidP="001D1FC9">
            <w:pPr>
              <w:spacing w:line="360" w:lineRule="auto"/>
              <w:rPr>
                <w:rFonts w:ascii="Times New Roman" w:hAnsi="Times New Roman" w:cstheme="majorBidi"/>
                <w:rtl/>
              </w:rPr>
            </w:pPr>
            <w:r w:rsidRPr="00A47B88">
              <w:rPr>
                <w:rFonts w:ascii="Times New Roman" w:hAnsi="Times New Roman" w:cstheme="majorBidi"/>
              </w:rPr>
              <w:t>Where is Mighty Baal?</w:t>
            </w:r>
          </w:p>
        </w:tc>
      </w:tr>
      <w:tr w:rsidR="003F48D7" w:rsidRPr="00A47B88" w14:paraId="53BF07F1" w14:textId="4CE244F0" w:rsidTr="00FA0179">
        <w:tc>
          <w:tcPr>
            <w:tcW w:w="2835" w:type="dxa"/>
          </w:tcPr>
          <w:p w14:paraId="73CA1C6D" w14:textId="7EE21833" w:rsidR="003F48D7" w:rsidRPr="00A47B88" w:rsidRDefault="003F48D7" w:rsidP="00A130F9">
            <w:pPr>
              <w:spacing w:line="360" w:lineRule="auto"/>
              <w:rPr>
                <w:rFonts w:ascii="Times New Roman" w:hAnsi="Times New Roman" w:cstheme="majorBidi"/>
                <w:i/>
                <w:iCs/>
              </w:rPr>
            </w:pPr>
          </w:p>
        </w:tc>
        <w:tc>
          <w:tcPr>
            <w:tcW w:w="5529" w:type="dxa"/>
          </w:tcPr>
          <w:p w14:paraId="1F7B8062" w14:textId="6D03DA78" w:rsidR="003F48D7" w:rsidRPr="00A47B88" w:rsidRDefault="003F48D7" w:rsidP="001D1FC9">
            <w:pPr>
              <w:spacing w:line="360" w:lineRule="auto"/>
              <w:rPr>
                <w:rFonts w:ascii="Times New Roman" w:hAnsi="Times New Roman" w:cstheme="majorBidi"/>
                <w:rtl/>
                <w:lang w:val="en-GB"/>
              </w:rPr>
            </w:pPr>
            <w:r w:rsidRPr="00A47B88">
              <w:rPr>
                <w:rFonts w:ascii="Times New Roman" w:hAnsi="Times New Roman" w:cstheme="majorBidi"/>
              </w:rPr>
              <w:t>Where is the Ruler, the Lord of the Land?</w:t>
            </w:r>
            <w:r w:rsidR="00FA0179" w:rsidRPr="00A47B88">
              <w:rPr>
                <w:rFonts w:ascii="Times New Roman" w:hAnsi="Times New Roman" w:cstheme="majorBidi"/>
                <w:lang w:val="en-GB"/>
              </w:rPr>
              <w:t>’”</w:t>
            </w:r>
          </w:p>
        </w:tc>
      </w:tr>
    </w:tbl>
    <w:p w14:paraId="2DCE3835" w14:textId="77777777" w:rsidR="00301696" w:rsidRPr="00A47B88" w:rsidRDefault="00301696" w:rsidP="00C13810">
      <w:pPr>
        <w:bidi/>
        <w:spacing w:after="0" w:line="480" w:lineRule="auto"/>
        <w:rPr>
          <w:rFonts w:ascii="Times New Roman" w:hAnsi="Times New Roman" w:cs="David"/>
          <w:sz w:val="24"/>
          <w:szCs w:val="24"/>
          <w:rtl/>
          <w:lang w:bidi="he-IL"/>
        </w:rPr>
      </w:pPr>
    </w:p>
    <w:p w14:paraId="60F7EB37" w14:textId="76CA4CDF" w:rsidR="00A9329B" w:rsidRPr="00A47B88" w:rsidRDefault="00A9329B" w:rsidP="00822647">
      <w:pPr>
        <w:bidi/>
        <w:spacing w:after="0" w:line="480" w:lineRule="auto"/>
        <w:rPr>
          <w:rFonts w:ascii="Times New Roman" w:hAnsi="Times New Roman" w:cs="David"/>
          <w:sz w:val="24"/>
          <w:szCs w:val="24"/>
          <w:rtl/>
          <w:lang w:bidi="he-IL"/>
        </w:rPr>
      </w:pPr>
      <w:r w:rsidRPr="00A47B88">
        <w:rPr>
          <w:rFonts w:ascii="Times New Roman" w:eastAsia="Calibri" w:hAnsi="Times New Roman" w:cs="David" w:hint="cs"/>
          <w:sz w:val="24"/>
          <w:szCs w:val="24"/>
          <w:rtl/>
          <w:lang w:val="en-GB" w:bidi="he-IL"/>
        </w:rPr>
        <w:t>הטקסט ממשיך בפנייתה של ענת ל</w:t>
      </w:r>
      <w:r w:rsidR="008E6578" w:rsidRPr="00A47B88">
        <w:rPr>
          <w:rFonts w:ascii="Times New Roman" w:eastAsia="Calibri" w:hAnsi="Times New Roman" w:cs="David" w:hint="cs"/>
          <w:sz w:val="24"/>
          <w:szCs w:val="24"/>
          <w:rtl/>
          <w:lang w:val="en-GB" w:bidi="he-IL"/>
        </w:rPr>
        <w:t>-</w:t>
      </w:r>
      <w:proofErr w:type="spellStart"/>
      <w:r w:rsidR="008E6578" w:rsidRPr="00A47B88">
        <w:rPr>
          <w:rFonts w:ascii="Times New Roman" w:eastAsia="Calibri" w:hAnsi="Times New Roman" w:cs="David"/>
          <w:sz w:val="24"/>
          <w:szCs w:val="24"/>
          <w:lang w:val="en-GB" w:bidi="he-IL"/>
        </w:rPr>
        <w:t>ap</w:t>
      </w:r>
      <w:r w:rsidR="008E6578" w:rsidRPr="00A47B88">
        <w:rPr>
          <w:rFonts w:ascii="Times New Roman" w:eastAsia="Calibri" w:hAnsi="Times New Roman" w:cs="Times New Roman"/>
          <w:sz w:val="24"/>
          <w:szCs w:val="24"/>
          <w:lang w:val="en-GB" w:bidi="he-IL"/>
        </w:rPr>
        <w:t>š</w:t>
      </w:r>
      <w:r w:rsidR="008E6578" w:rsidRPr="00A47B88">
        <w:rPr>
          <w:rFonts w:ascii="Times New Roman" w:eastAsia="Calibri" w:hAnsi="Times New Roman" w:cs="David"/>
          <w:sz w:val="24"/>
          <w:szCs w:val="24"/>
          <w:lang w:val="en-GB" w:bidi="he-IL"/>
        </w:rPr>
        <w:t>u</w:t>
      </w:r>
      <w:proofErr w:type="spellEnd"/>
      <w:r w:rsidR="008E6578" w:rsidRPr="00A47B88">
        <w:rPr>
          <w:rFonts w:ascii="Times New Roman" w:eastAsia="Calibri" w:hAnsi="Times New Roman" w:cs="David"/>
          <w:sz w:val="24"/>
          <w:szCs w:val="24"/>
          <w:rtl/>
          <w:lang w:val="en-GB" w:bidi="he-IL"/>
        </w:rPr>
        <w:t>Š</w:t>
      </w:r>
      <w:r w:rsidRPr="00A47B88">
        <w:rPr>
          <w:rFonts w:ascii="Times New Roman" w:eastAsia="Calibri" w:hAnsi="Times New Roman" w:cs="David" w:hint="cs"/>
          <w:sz w:val="24"/>
          <w:szCs w:val="24"/>
          <w:rtl/>
          <w:lang w:val="en-GB" w:bidi="he-IL"/>
        </w:rPr>
        <w:t xml:space="preserve"> כמצוותו של </w:t>
      </w:r>
      <w:r w:rsidR="008E6578" w:rsidRPr="00A47B88">
        <w:rPr>
          <w:rFonts w:ascii="Times New Roman" w:eastAsia="Calibri" w:hAnsi="Times New Roman" w:cs="David"/>
          <w:sz w:val="24"/>
          <w:szCs w:val="24"/>
          <w:lang w:val="en-GB" w:bidi="he-IL"/>
        </w:rPr>
        <w:t>El</w:t>
      </w:r>
      <w:r w:rsidR="008D1B35" w:rsidRPr="00A47B88">
        <w:rPr>
          <w:rFonts w:ascii="Times New Roman" w:eastAsia="Calibri" w:hAnsi="Times New Roman" w:cs="David" w:hint="cs"/>
          <w:sz w:val="24"/>
          <w:szCs w:val="24"/>
          <w:rtl/>
          <w:lang w:val="en-GB" w:bidi="he-IL"/>
        </w:rPr>
        <w:t xml:space="preserve"> (</w:t>
      </w:r>
      <w:r w:rsidR="008D1B35" w:rsidRPr="00A47B88">
        <w:rPr>
          <w:rFonts w:ascii="Times New Roman" w:eastAsia="Calibri" w:hAnsi="Times New Roman" w:cstheme="majorBidi"/>
          <w:sz w:val="24"/>
          <w:szCs w:val="24"/>
          <w:lang w:val="en-GB" w:bidi="he-IL"/>
        </w:rPr>
        <w:t>ll. 6-16</w:t>
      </w:r>
      <w:r w:rsidR="008D1B35" w:rsidRPr="00A47B88">
        <w:rPr>
          <w:rFonts w:ascii="Times New Roman" w:eastAsia="Calibri" w:hAnsi="Times New Roman" w:cs="David" w:hint="cs"/>
          <w:sz w:val="24"/>
          <w:szCs w:val="24"/>
          <w:rtl/>
          <w:lang w:val="en-GB" w:bidi="he-IL"/>
        </w:rPr>
        <w:t>)</w:t>
      </w:r>
      <w:r w:rsidRPr="00A47B88">
        <w:rPr>
          <w:rFonts w:ascii="Times New Roman" w:eastAsia="Calibri" w:hAnsi="Times New Roman" w:cs="David" w:hint="cs"/>
          <w:sz w:val="24"/>
          <w:szCs w:val="24"/>
          <w:rtl/>
          <w:lang w:val="en-GB" w:bidi="he-IL"/>
        </w:rPr>
        <w:t>, ובהסכמתה של אלת השמש לחפש אחר בעל</w:t>
      </w:r>
      <w:r w:rsidR="008D1B35" w:rsidRPr="00A47B88">
        <w:rPr>
          <w:rFonts w:ascii="Times New Roman" w:eastAsia="Calibri" w:hAnsi="Times New Roman" w:cs="David" w:hint="cs"/>
          <w:sz w:val="24"/>
          <w:szCs w:val="24"/>
          <w:rtl/>
          <w:lang w:val="en-GB" w:bidi="he-IL"/>
        </w:rPr>
        <w:t>, כדלקמן</w:t>
      </w:r>
      <w:r w:rsidRPr="00A47B88">
        <w:rPr>
          <w:rFonts w:ascii="Times New Roman" w:hAnsi="Times New Roman" w:cs="David" w:hint="cs"/>
          <w:sz w:val="24"/>
          <w:szCs w:val="24"/>
          <w:rtl/>
          <w:lang w:bidi="he-I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69"/>
      </w:tblGrid>
      <w:tr w:rsidR="00A9329B" w:rsidRPr="00A47B88" w14:paraId="6F2ECF16" w14:textId="24CE6AF4" w:rsidTr="000F564B">
        <w:tc>
          <w:tcPr>
            <w:tcW w:w="3402" w:type="dxa"/>
          </w:tcPr>
          <w:p w14:paraId="243C231D" w14:textId="42C74C65" w:rsidR="00A9329B" w:rsidRPr="00A47B88" w:rsidRDefault="00A9329B" w:rsidP="00A22D28">
            <w:pPr>
              <w:spacing w:line="360" w:lineRule="auto"/>
              <w:rPr>
                <w:rFonts w:ascii="Times New Roman" w:hAnsi="Times New Roman" w:cstheme="majorBidi"/>
                <w:i/>
                <w:iCs/>
              </w:rPr>
            </w:pPr>
          </w:p>
        </w:tc>
        <w:tc>
          <w:tcPr>
            <w:tcW w:w="3969" w:type="dxa"/>
          </w:tcPr>
          <w:p w14:paraId="1DE9CF73" w14:textId="6804F21D" w:rsidR="00A9329B" w:rsidRPr="00A47B88" w:rsidRDefault="00A9329B" w:rsidP="00A9329B">
            <w:pPr>
              <w:spacing w:line="360" w:lineRule="auto"/>
              <w:rPr>
                <w:rFonts w:ascii="Times New Roman" w:hAnsi="Times New Roman" w:cs="David"/>
                <w:rtl/>
                <w:lang w:val="en-GB"/>
              </w:rPr>
            </w:pPr>
            <w:proofErr w:type="spellStart"/>
            <w:r w:rsidRPr="00A47B88">
              <w:rPr>
                <w:rFonts w:ascii="Times New Roman" w:hAnsi="Times New Roman" w:cstheme="majorBidi"/>
              </w:rPr>
              <w:t>Šapšu</w:t>
            </w:r>
            <w:proofErr w:type="spellEnd"/>
            <w:r w:rsidRPr="00A47B88">
              <w:rPr>
                <w:rFonts w:ascii="Times New Roman" w:hAnsi="Times New Roman" w:cstheme="majorBidi"/>
              </w:rPr>
              <w:t>, the Luminary of gods, replied:</w:t>
            </w:r>
          </w:p>
        </w:tc>
      </w:tr>
      <w:tr w:rsidR="00A9329B" w:rsidRPr="00A47B88" w14:paraId="67EA0B41" w14:textId="2DC81E78" w:rsidTr="000F564B">
        <w:tc>
          <w:tcPr>
            <w:tcW w:w="3402" w:type="dxa"/>
          </w:tcPr>
          <w:p w14:paraId="71CB6A83" w14:textId="72CA9FDF" w:rsidR="00A9329B" w:rsidRPr="00A47B88" w:rsidRDefault="00A9329B" w:rsidP="00A22D28">
            <w:pPr>
              <w:spacing w:line="360" w:lineRule="auto"/>
              <w:rPr>
                <w:rFonts w:ascii="Times New Roman" w:hAnsi="Times New Roman" w:cstheme="majorBidi"/>
                <w:i/>
                <w:iCs/>
              </w:rPr>
            </w:pPr>
          </w:p>
        </w:tc>
        <w:tc>
          <w:tcPr>
            <w:tcW w:w="3969" w:type="dxa"/>
          </w:tcPr>
          <w:p w14:paraId="7145BFD0" w14:textId="0032211E" w:rsidR="00A9329B" w:rsidRPr="00A47B88" w:rsidRDefault="00A9329B" w:rsidP="00A9329B">
            <w:pPr>
              <w:spacing w:line="360" w:lineRule="auto"/>
              <w:rPr>
                <w:rFonts w:ascii="Times New Roman" w:hAnsi="Times New Roman" w:cs="David"/>
                <w:rtl/>
                <w:lang w:val="en-GB"/>
              </w:rPr>
            </w:pPr>
            <w:r w:rsidRPr="00A47B88">
              <w:rPr>
                <w:rFonts w:ascii="Times New Roman" w:hAnsi="Times New Roman" w:cs="David"/>
                <w:lang w:val="en-GB"/>
              </w:rPr>
              <w:t xml:space="preserve">“Pour sparkling wine from the chalice, </w:t>
            </w:r>
          </w:p>
        </w:tc>
      </w:tr>
      <w:tr w:rsidR="00A9329B" w:rsidRPr="00A47B88" w14:paraId="49D273B0" w14:textId="1BDC8B6F" w:rsidTr="000F564B">
        <w:tc>
          <w:tcPr>
            <w:tcW w:w="3402" w:type="dxa"/>
          </w:tcPr>
          <w:p w14:paraId="18BE9961" w14:textId="62641E67" w:rsidR="00A9329B" w:rsidRPr="00A47B88" w:rsidRDefault="00A9329B" w:rsidP="00A22D28">
            <w:pPr>
              <w:spacing w:line="360" w:lineRule="auto"/>
              <w:rPr>
                <w:rFonts w:ascii="Times New Roman" w:hAnsi="Times New Roman" w:cstheme="majorBidi"/>
                <w:i/>
                <w:iCs/>
              </w:rPr>
            </w:pPr>
          </w:p>
        </w:tc>
        <w:tc>
          <w:tcPr>
            <w:tcW w:w="3969" w:type="dxa"/>
          </w:tcPr>
          <w:p w14:paraId="76DDDCBD" w14:textId="19F1E809" w:rsidR="00A9329B" w:rsidRPr="00A47B88" w:rsidRDefault="006A4A5C" w:rsidP="00A9329B">
            <w:pPr>
              <w:spacing w:line="360" w:lineRule="auto"/>
              <w:rPr>
                <w:rFonts w:ascii="Times New Roman" w:hAnsi="Times New Roman" w:cs="David"/>
                <w:rtl/>
              </w:rPr>
            </w:pPr>
            <w:r w:rsidRPr="00A47B88">
              <w:rPr>
                <w:rFonts w:ascii="Times New Roman" w:hAnsi="Times New Roman" w:cs="David"/>
              </w:rPr>
              <w:t>p</w:t>
            </w:r>
            <w:r w:rsidR="00A9329B" w:rsidRPr="00A47B88">
              <w:rPr>
                <w:rFonts w:ascii="Times New Roman" w:hAnsi="Times New Roman" w:cs="David"/>
              </w:rPr>
              <w:t>ut garlands on your kinfolk,</w:t>
            </w:r>
          </w:p>
        </w:tc>
      </w:tr>
      <w:tr w:rsidR="00A9329B" w:rsidRPr="00A47B88" w14:paraId="7AB69FBE" w14:textId="386A4070" w:rsidTr="000F564B">
        <w:tc>
          <w:tcPr>
            <w:tcW w:w="3402" w:type="dxa"/>
          </w:tcPr>
          <w:p w14:paraId="29AD03C6" w14:textId="35EF40F1" w:rsidR="00A9329B" w:rsidRPr="00A47B88" w:rsidRDefault="00A9329B" w:rsidP="00A22D28">
            <w:pPr>
              <w:spacing w:line="360" w:lineRule="auto"/>
              <w:rPr>
                <w:rFonts w:ascii="Times New Roman" w:hAnsi="Times New Roman" w:cstheme="majorBidi"/>
                <w:i/>
                <w:iCs/>
                <w:lang w:val="en-GB"/>
              </w:rPr>
            </w:pPr>
          </w:p>
        </w:tc>
        <w:tc>
          <w:tcPr>
            <w:tcW w:w="3969" w:type="dxa"/>
          </w:tcPr>
          <w:p w14:paraId="5F36D33D" w14:textId="1400D809" w:rsidR="00A9329B" w:rsidRPr="00A47B88" w:rsidRDefault="006A4A5C" w:rsidP="00A9329B">
            <w:pPr>
              <w:spacing w:line="360" w:lineRule="auto"/>
              <w:rPr>
                <w:rFonts w:ascii="Times New Roman" w:hAnsi="Times New Roman" w:cs="David"/>
                <w:rtl/>
                <w:lang w:val="en-GB"/>
              </w:rPr>
            </w:pPr>
            <w:r w:rsidRPr="00A47B88">
              <w:rPr>
                <w:rFonts w:ascii="Times New Roman" w:hAnsi="Times New Roman" w:cs="David"/>
                <w:lang w:val="en-GB"/>
              </w:rPr>
              <w:t>f</w:t>
            </w:r>
            <w:r w:rsidR="00A9329B" w:rsidRPr="00A47B88">
              <w:rPr>
                <w:rFonts w:ascii="Times New Roman" w:hAnsi="Times New Roman" w:cs="David"/>
                <w:lang w:val="en-GB"/>
              </w:rPr>
              <w:t xml:space="preserve">or I will </w:t>
            </w:r>
            <w:r w:rsidR="00235270" w:rsidRPr="00A47B88">
              <w:rPr>
                <w:rFonts w:ascii="Times New Roman" w:hAnsi="Times New Roman" w:cs="David"/>
                <w:lang w:val="en-GB"/>
              </w:rPr>
              <w:t>search</w:t>
            </w:r>
            <w:r w:rsidR="00A9329B" w:rsidRPr="00A47B88">
              <w:rPr>
                <w:rFonts w:ascii="Times New Roman" w:hAnsi="Times New Roman" w:cs="David"/>
                <w:lang w:val="en-GB"/>
              </w:rPr>
              <w:t xml:space="preserve"> for Baal.”</w:t>
            </w:r>
          </w:p>
        </w:tc>
      </w:tr>
    </w:tbl>
    <w:p w14:paraId="13D72B90" w14:textId="77777777" w:rsidR="00A9329B" w:rsidRPr="00A47B88" w:rsidRDefault="00A9329B" w:rsidP="00A9329B">
      <w:pPr>
        <w:bidi/>
        <w:spacing w:after="0" w:line="480" w:lineRule="auto"/>
        <w:rPr>
          <w:rFonts w:ascii="Times New Roman" w:hAnsi="Times New Roman" w:cs="David"/>
          <w:sz w:val="24"/>
          <w:szCs w:val="24"/>
          <w:lang w:val="en-GB" w:bidi="he-IL"/>
        </w:rPr>
      </w:pPr>
    </w:p>
    <w:p w14:paraId="192B3A22" w14:textId="27B4C460" w:rsidR="00822647" w:rsidRPr="00A47B88" w:rsidRDefault="00822647" w:rsidP="00A9329B">
      <w:pPr>
        <w:bidi/>
        <w:spacing w:after="0" w:line="480" w:lineRule="auto"/>
        <w:rPr>
          <w:rFonts w:ascii="Times New Roman" w:eastAsia="Calibri" w:hAnsi="Times New Roman" w:cs="David"/>
          <w:sz w:val="24"/>
          <w:szCs w:val="24"/>
          <w:rtl/>
          <w:lang w:val="en-GB" w:bidi="he-IL"/>
        </w:rPr>
      </w:pPr>
      <w:r w:rsidRPr="00A47B88">
        <w:rPr>
          <w:rFonts w:ascii="Times New Roman" w:hAnsi="Times New Roman" w:cs="David" w:hint="cs"/>
          <w:sz w:val="24"/>
          <w:szCs w:val="24"/>
          <w:rtl/>
          <w:lang w:bidi="he-IL"/>
        </w:rPr>
        <w:t xml:space="preserve">החיפוש אחר </w:t>
      </w:r>
      <w:r w:rsidR="00B9722D" w:rsidRPr="00A47B88">
        <w:rPr>
          <w:rFonts w:ascii="Times New Roman" w:hAnsi="Times New Roman" w:cs="David" w:hint="cs"/>
          <w:sz w:val="24"/>
          <w:szCs w:val="24"/>
          <w:rtl/>
          <w:lang w:bidi="he-IL"/>
        </w:rPr>
        <w:t>בעל</w:t>
      </w:r>
      <w:r w:rsidRPr="00A47B88">
        <w:rPr>
          <w:rFonts w:ascii="Times New Roman" w:hAnsi="Times New Roman" w:cs="David" w:hint="cs"/>
          <w:sz w:val="24"/>
          <w:szCs w:val="24"/>
          <w:rtl/>
          <w:lang w:bidi="he-IL"/>
        </w:rPr>
        <w:t xml:space="preserve"> החי</w:t>
      </w:r>
      <w:r w:rsidR="00FB29CF" w:rsidRPr="00A47B88">
        <w:rPr>
          <w:rFonts w:ascii="Times New Roman" w:hAnsi="Times New Roman" w:cs="David" w:hint="cs"/>
          <w:sz w:val="24"/>
          <w:szCs w:val="24"/>
          <w:rtl/>
          <w:lang w:bidi="he-IL"/>
        </w:rPr>
        <w:t xml:space="preserve"> מקביל</w:t>
      </w:r>
      <w:r w:rsidRPr="00A47B88">
        <w:rPr>
          <w:rFonts w:ascii="Times New Roman" w:hAnsi="Times New Roman" w:cs="David" w:hint="cs"/>
          <w:sz w:val="24"/>
          <w:szCs w:val="24"/>
          <w:rtl/>
          <w:lang w:bidi="he-IL"/>
        </w:rPr>
        <w:t xml:space="preserve"> </w:t>
      </w:r>
      <w:r w:rsidR="00D72002" w:rsidRPr="00A47B88">
        <w:rPr>
          <w:rFonts w:ascii="Times New Roman" w:hAnsi="Times New Roman" w:cs="David" w:hint="cs"/>
          <w:sz w:val="24"/>
          <w:szCs w:val="24"/>
          <w:rtl/>
          <w:lang w:bidi="he-IL"/>
        </w:rPr>
        <w:t xml:space="preserve">אפוא </w:t>
      </w:r>
      <w:r w:rsidR="00FB29CF" w:rsidRPr="00A47B88">
        <w:rPr>
          <w:rFonts w:ascii="Times New Roman" w:hAnsi="Times New Roman" w:cs="David" w:hint="cs"/>
          <w:sz w:val="24"/>
          <w:szCs w:val="24"/>
          <w:rtl/>
          <w:lang w:bidi="he-IL"/>
        </w:rPr>
        <w:t>ל</w:t>
      </w:r>
      <w:r w:rsidRPr="00A47B88">
        <w:rPr>
          <w:rFonts w:ascii="Times New Roman" w:hAnsi="Times New Roman" w:cs="David" w:hint="cs"/>
          <w:sz w:val="24"/>
          <w:szCs w:val="24"/>
          <w:rtl/>
          <w:lang w:bidi="he-IL"/>
        </w:rPr>
        <w:t xml:space="preserve">חיפוש אחר </w:t>
      </w:r>
      <w:r w:rsidR="00FB29CF" w:rsidRPr="00A47B88">
        <w:rPr>
          <w:rFonts w:ascii="Times New Roman" w:hAnsi="Times New Roman" w:cs="David" w:hint="cs"/>
          <w:sz w:val="24"/>
          <w:szCs w:val="24"/>
          <w:rtl/>
          <w:lang w:bidi="he-IL"/>
        </w:rPr>
        <w:t>בעל</w:t>
      </w:r>
      <w:r w:rsidRPr="00A47B88">
        <w:rPr>
          <w:rFonts w:ascii="Times New Roman" w:hAnsi="Times New Roman" w:cs="David" w:hint="cs"/>
          <w:sz w:val="24"/>
          <w:szCs w:val="24"/>
          <w:rtl/>
          <w:lang w:bidi="he-IL"/>
        </w:rPr>
        <w:t xml:space="preserve"> המת </w:t>
      </w:r>
      <w:r w:rsidR="00FB29CF" w:rsidRPr="00A47B88">
        <w:rPr>
          <w:rFonts w:ascii="Times New Roman" w:hAnsi="Times New Roman" w:cs="David" w:hint="cs"/>
          <w:sz w:val="24"/>
          <w:szCs w:val="24"/>
          <w:rtl/>
          <w:lang w:bidi="he-IL"/>
        </w:rPr>
        <w:t xml:space="preserve">אשר תואר </w:t>
      </w:r>
      <w:r w:rsidR="00B9722D" w:rsidRPr="00A47B88">
        <w:rPr>
          <w:rFonts w:ascii="Times New Roman" w:hAnsi="Times New Roman" w:cs="David" w:hint="cs"/>
          <w:sz w:val="24"/>
          <w:szCs w:val="24"/>
          <w:rtl/>
          <w:lang w:bidi="he-IL"/>
        </w:rPr>
        <w:t>ב</w:t>
      </w:r>
      <w:r w:rsidR="00FB29CF" w:rsidRPr="00A47B88">
        <w:rPr>
          <w:rFonts w:ascii="Times New Roman" w:hAnsi="Times New Roman" w:cs="David" w:hint="cs"/>
          <w:sz w:val="24"/>
          <w:szCs w:val="24"/>
          <w:rtl/>
          <w:lang w:bidi="he-IL"/>
        </w:rPr>
        <w:t xml:space="preserve">שורות </w:t>
      </w:r>
      <w:r w:rsidR="00B9722D" w:rsidRPr="00A47B88">
        <w:rPr>
          <w:rFonts w:ascii="Times New Roman" w:hAnsi="Times New Roman" w:cs="David" w:hint="cs"/>
          <w:sz w:val="24"/>
          <w:szCs w:val="24"/>
          <w:rtl/>
          <w:lang w:bidi="he-IL"/>
        </w:rPr>
        <w:t>ה</w:t>
      </w:r>
      <w:r w:rsidR="00FB29CF" w:rsidRPr="00A47B88">
        <w:rPr>
          <w:rFonts w:ascii="Times New Roman" w:hAnsi="Times New Roman" w:cs="David" w:hint="cs"/>
          <w:sz w:val="24"/>
          <w:szCs w:val="24"/>
          <w:rtl/>
          <w:lang w:bidi="he-IL"/>
        </w:rPr>
        <w:t>קוד</w:t>
      </w:r>
      <w:r w:rsidR="00B9722D" w:rsidRPr="00A47B88">
        <w:rPr>
          <w:rFonts w:ascii="Times New Roman" w:hAnsi="Times New Roman" w:cs="David" w:hint="cs"/>
          <w:sz w:val="24"/>
          <w:szCs w:val="24"/>
          <w:rtl/>
          <w:lang w:bidi="he-IL"/>
        </w:rPr>
        <w:t>מות</w:t>
      </w:r>
      <w:r w:rsidR="00D72002" w:rsidRPr="00A47B88">
        <w:rPr>
          <w:rFonts w:ascii="Times New Roman" w:hAnsi="Times New Roman" w:cs="David" w:hint="cs"/>
          <w:sz w:val="24"/>
          <w:szCs w:val="24"/>
          <w:rtl/>
          <w:lang w:bidi="he-IL"/>
        </w:rPr>
        <w:t xml:space="preserve"> במחזור בעל</w:t>
      </w:r>
      <w:r w:rsidR="00FB29CF" w:rsidRPr="00A47B88">
        <w:rPr>
          <w:rFonts w:ascii="Times New Roman" w:hAnsi="Times New Roman" w:cs="David" w:hint="cs"/>
          <w:sz w:val="24"/>
          <w:szCs w:val="24"/>
          <w:rtl/>
          <w:lang w:bidi="he-IL"/>
        </w:rPr>
        <w:t xml:space="preserve">, </w:t>
      </w:r>
      <w:r w:rsidR="004A1BB7" w:rsidRPr="00A47B88">
        <w:rPr>
          <w:rFonts w:ascii="Times New Roman" w:hAnsi="Times New Roman" w:cs="David" w:hint="cs"/>
          <w:sz w:val="24"/>
          <w:szCs w:val="24"/>
          <w:rtl/>
          <w:lang w:bidi="he-IL"/>
        </w:rPr>
        <w:t>ו</w:t>
      </w:r>
      <w:r w:rsidR="00FB29CF" w:rsidRPr="00A47B88">
        <w:rPr>
          <w:rFonts w:ascii="Times New Roman" w:hAnsi="Times New Roman" w:cs="David" w:hint="cs"/>
          <w:sz w:val="24"/>
          <w:szCs w:val="24"/>
          <w:rtl/>
          <w:lang w:bidi="he-IL"/>
        </w:rPr>
        <w:t>למוטיב החיפוש</w:t>
      </w:r>
      <w:r w:rsidR="00B9722D" w:rsidRPr="00A47B88">
        <w:rPr>
          <w:rFonts w:ascii="Times New Roman" w:hAnsi="Times New Roman" w:cs="David" w:hint="cs"/>
          <w:sz w:val="24"/>
          <w:szCs w:val="24"/>
          <w:rtl/>
          <w:lang w:bidi="he-IL"/>
        </w:rPr>
        <w:t xml:space="preserve"> בכלל</w:t>
      </w:r>
      <w:r w:rsidR="00FB29CF" w:rsidRPr="00A47B88">
        <w:rPr>
          <w:rFonts w:ascii="Times New Roman" w:hAnsi="Times New Roman" w:cs="David" w:hint="cs"/>
          <w:sz w:val="24"/>
          <w:szCs w:val="24"/>
          <w:rtl/>
          <w:lang w:bidi="he-IL"/>
        </w:rPr>
        <w:t xml:space="preserve"> אחר האל המת אשר נזכר בטקסטים </w:t>
      </w:r>
      <w:r w:rsidR="00037363" w:rsidRPr="00A47B88">
        <w:rPr>
          <w:rFonts w:ascii="Times New Roman" w:hAnsi="Times New Roman" w:cs="David" w:hint="cs"/>
          <w:sz w:val="24"/>
          <w:szCs w:val="24"/>
          <w:rtl/>
          <w:lang w:bidi="he-IL"/>
        </w:rPr>
        <w:t xml:space="preserve">בני התקופה </w:t>
      </w:r>
      <w:r w:rsidR="00FB29CF" w:rsidRPr="00A47B88">
        <w:rPr>
          <w:rFonts w:ascii="Times New Roman" w:hAnsi="Times New Roman" w:cs="David" w:hint="cs"/>
          <w:sz w:val="24"/>
          <w:szCs w:val="24"/>
          <w:rtl/>
          <w:lang w:bidi="he-IL"/>
        </w:rPr>
        <w:t>ממצרים וממסופוטמיה, ומשלהי העת העתיקה</w:t>
      </w:r>
      <w:r w:rsidRPr="00A47B88">
        <w:rPr>
          <w:rFonts w:ascii="Times New Roman" w:hAnsi="Times New Roman" w:cs="David" w:hint="cs"/>
          <w:sz w:val="24"/>
          <w:szCs w:val="24"/>
          <w:rtl/>
          <w:lang w:bidi="he-IL"/>
        </w:rPr>
        <w:t>.</w:t>
      </w:r>
      <w:r w:rsidR="00FB29CF" w:rsidRPr="00A47B88">
        <w:rPr>
          <w:rStyle w:val="FootnoteReference"/>
          <w:rFonts w:ascii="Times New Roman" w:hAnsi="Times New Roman" w:cs="David"/>
          <w:sz w:val="24"/>
          <w:szCs w:val="24"/>
          <w:rtl/>
          <w:lang w:bidi="he-IL"/>
        </w:rPr>
        <w:footnoteReference w:id="57"/>
      </w:r>
      <w:r w:rsidRPr="00A47B88">
        <w:rPr>
          <w:rFonts w:ascii="Times New Roman" w:hAnsi="Times New Roman" w:cs="David" w:hint="cs"/>
          <w:sz w:val="24"/>
          <w:szCs w:val="24"/>
          <w:rtl/>
          <w:lang w:bidi="he-IL"/>
        </w:rPr>
        <w:t xml:space="preserve"> </w:t>
      </w:r>
      <w:r w:rsidR="00B9722D" w:rsidRPr="00A47B88">
        <w:rPr>
          <w:rFonts w:ascii="Times New Roman" w:hAnsi="Times New Roman" w:cs="David" w:hint="cs"/>
          <w:sz w:val="24"/>
          <w:szCs w:val="24"/>
          <w:rtl/>
          <w:lang w:bidi="he-IL"/>
        </w:rPr>
        <w:t xml:space="preserve">וכפי שאחר בעל המת חיפשה אלת השמש </w:t>
      </w:r>
      <w:proofErr w:type="spellStart"/>
      <w:r w:rsidR="008E6578" w:rsidRPr="00A47B88">
        <w:rPr>
          <w:rFonts w:ascii="Times New Roman" w:eastAsia="Calibri" w:hAnsi="Times New Roman" w:cs="David"/>
          <w:sz w:val="24"/>
          <w:szCs w:val="24"/>
          <w:lang w:val="en-GB" w:bidi="he-IL"/>
        </w:rPr>
        <w:t>ap</w:t>
      </w:r>
      <w:r w:rsidR="008E6578" w:rsidRPr="00A47B88">
        <w:rPr>
          <w:rFonts w:ascii="Times New Roman" w:eastAsia="Calibri" w:hAnsi="Times New Roman" w:cs="Times New Roman"/>
          <w:sz w:val="24"/>
          <w:szCs w:val="24"/>
          <w:lang w:val="en-GB" w:bidi="he-IL"/>
        </w:rPr>
        <w:t>š</w:t>
      </w:r>
      <w:r w:rsidR="008E6578" w:rsidRPr="00A47B88">
        <w:rPr>
          <w:rFonts w:ascii="Times New Roman" w:eastAsia="Calibri" w:hAnsi="Times New Roman" w:cs="David"/>
          <w:sz w:val="24"/>
          <w:szCs w:val="24"/>
          <w:lang w:val="en-GB" w:bidi="he-IL"/>
        </w:rPr>
        <w:t>u</w:t>
      </w:r>
      <w:proofErr w:type="spellEnd"/>
      <w:r w:rsidR="008E6578" w:rsidRPr="00A47B88">
        <w:rPr>
          <w:rFonts w:ascii="Times New Roman" w:eastAsia="Calibri" w:hAnsi="Times New Roman" w:cs="David"/>
          <w:sz w:val="24"/>
          <w:szCs w:val="24"/>
          <w:rtl/>
          <w:lang w:val="en-GB" w:bidi="he-IL"/>
        </w:rPr>
        <w:t>Š</w:t>
      </w:r>
      <w:r w:rsidR="008E6578" w:rsidRPr="00A47B88">
        <w:rPr>
          <w:rFonts w:ascii="Times New Roman" w:eastAsia="Calibri" w:hAnsi="Times New Roman" w:cs="David" w:hint="cs"/>
          <w:sz w:val="24"/>
          <w:szCs w:val="24"/>
          <w:rtl/>
          <w:lang w:val="en-GB" w:bidi="he-IL"/>
        </w:rPr>
        <w:t xml:space="preserve"> </w:t>
      </w:r>
      <w:r w:rsidR="00B9722D" w:rsidRPr="00A47B88">
        <w:rPr>
          <w:rFonts w:ascii="Times New Roman" w:hAnsi="Times New Roman" w:cs="David" w:hint="cs"/>
          <w:sz w:val="24"/>
          <w:szCs w:val="24"/>
          <w:rtl/>
          <w:lang w:bidi="he-IL"/>
        </w:rPr>
        <w:t>בשאול במצוותה של ענת (</w:t>
      </w:r>
      <w:r w:rsidR="00B9722D" w:rsidRPr="00A47B88">
        <w:rPr>
          <w:rFonts w:ascii="Times New Roman" w:eastAsia="Calibri" w:hAnsi="Times New Roman" w:cstheme="majorBidi"/>
          <w:sz w:val="24"/>
          <w:szCs w:val="24"/>
          <w:lang w:bidi="he-IL"/>
        </w:rPr>
        <w:t>1.6 I 8-15</w:t>
      </w:r>
      <w:r w:rsidR="00B9722D" w:rsidRPr="00A47B88">
        <w:rPr>
          <w:rFonts w:ascii="Times New Roman" w:hAnsi="Times New Roman" w:cs="David" w:hint="cs"/>
          <w:sz w:val="24"/>
          <w:szCs w:val="24"/>
          <w:rtl/>
          <w:lang w:bidi="he-IL"/>
        </w:rPr>
        <w:t>),</w:t>
      </w:r>
      <w:r w:rsidR="00073281" w:rsidRPr="00A47B88">
        <w:rPr>
          <w:rStyle w:val="FootnoteReference"/>
          <w:rFonts w:ascii="Times New Roman" w:hAnsi="Times New Roman" w:cs="David"/>
          <w:sz w:val="24"/>
          <w:szCs w:val="24"/>
          <w:rtl/>
          <w:lang w:bidi="he-IL"/>
        </w:rPr>
        <w:footnoteReference w:id="58"/>
      </w:r>
      <w:r w:rsidR="00B9722D" w:rsidRPr="00A47B88">
        <w:rPr>
          <w:rFonts w:ascii="Times New Roman" w:hAnsi="Times New Roman" w:cs="David" w:hint="cs"/>
          <w:sz w:val="24"/>
          <w:szCs w:val="24"/>
          <w:rtl/>
          <w:lang w:bidi="he-IL"/>
        </w:rPr>
        <w:t xml:space="preserve"> כך אחר בעל החי מחפשת אלת השמש בשדות במצוותה של ענת.</w:t>
      </w:r>
      <w:r w:rsidR="00564D10" w:rsidRPr="00A47B88">
        <w:rPr>
          <w:rStyle w:val="FootnoteReference"/>
          <w:rFonts w:ascii="Times New Roman" w:hAnsi="Times New Roman" w:cs="David"/>
          <w:sz w:val="24"/>
          <w:szCs w:val="24"/>
          <w:rtl/>
          <w:lang w:bidi="he-IL"/>
        </w:rPr>
        <w:footnoteReference w:id="59"/>
      </w:r>
      <w:r w:rsidR="006A4A5C" w:rsidRPr="00A47B88">
        <w:rPr>
          <w:rFonts w:ascii="Times New Roman" w:hAnsi="Times New Roman" w:cs="David" w:hint="cs"/>
          <w:sz w:val="24"/>
          <w:szCs w:val="24"/>
          <w:rtl/>
          <w:lang w:bidi="he-IL"/>
        </w:rPr>
        <w:t xml:space="preserve"> גם כאן התערבותו של </w:t>
      </w:r>
      <w:r w:rsidR="008E6578" w:rsidRPr="00A47B88">
        <w:rPr>
          <w:rFonts w:ascii="Times New Roman" w:hAnsi="Times New Roman" w:cs="David"/>
          <w:sz w:val="24"/>
          <w:szCs w:val="24"/>
          <w:lang w:bidi="he-IL"/>
        </w:rPr>
        <w:t>El</w:t>
      </w:r>
      <w:r w:rsidR="006A4A5C" w:rsidRPr="00A47B88">
        <w:rPr>
          <w:rFonts w:ascii="Times New Roman" w:hAnsi="Times New Roman" w:cs="David" w:hint="cs"/>
          <w:sz w:val="24"/>
          <w:szCs w:val="24"/>
          <w:rtl/>
          <w:lang w:bidi="he-IL"/>
        </w:rPr>
        <w:t xml:space="preserve"> לטובת בעל חורגת מהנראטיב הכללי של מחזור בעל, ומלמדת על שאילת המוטיב ממסורת קיימת.</w:t>
      </w:r>
    </w:p>
    <w:p w14:paraId="40916511" w14:textId="317D3680" w:rsidR="006243C0" w:rsidRPr="00A47B88" w:rsidRDefault="006243C0" w:rsidP="00822647">
      <w:pPr>
        <w:bidi/>
        <w:spacing w:after="0" w:line="480" w:lineRule="auto"/>
        <w:ind w:firstLine="429"/>
        <w:rPr>
          <w:rFonts w:ascii="Times New Roman" w:eastAsia="Calibri" w:hAnsi="Times New Roman" w:cs="David"/>
          <w:sz w:val="24"/>
          <w:szCs w:val="24"/>
          <w:rtl/>
          <w:lang w:val="en-GB" w:bidi="he-IL"/>
        </w:rPr>
      </w:pPr>
      <w:r w:rsidRPr="00A47B88">
        <w:rPr>
          <w:rFonts w:ascii="Times New Roman" w:eastAsia="Calibri" w:hAnsi="Times New Roman" w:cs="David" w:hint="cs"/>
          <w:sz w:val="24"/>
          <w:szCs w:val="24"/>
          <w:rtl/>
          <w:lang w:val="en-GB" w:bidi="he-IL"/>
        </w:rPr>
        <w:t xml:space="preserve">המשך השורות שבור, </w:t>
      </w:r>
      <w:r w:rsidR="006A4A5C" w:rsidRPr="00A47B88">
        <w:rPr>
          <w:rFonts w:ascii="Times New Roman" w:eastAsia="Calibri" w:hAnsi="Times New Roman" w:cs="David" w:hint="cs"/>
          <w:sz w:val="24"/>
          <w:szCs w:val="24"/>
          <w:rtl/>
          <w:lang w:val="en-GB" w:bidi="he-IL"/>
        </w:rPr>
        <w:t xml:space="preserve">ועל כן איננו יודעים כיצד נמצא בעל, </w:t>
      </w:r>
      <w:r w:rsidRPr="00A47B88">
        <w:rPr>
          <w:rFonts w:ascii="Times New Roman" w:eastAsia="Calibri" w:hAnsi="Times New Roman" w:cs="David" w:hint="cs"/>
          <w:sz w:val="24"/>
          <w:szCs w:val="24"/>
          <w:rtl/>
          <w:lang w:val="en-GB" w:bidi="he-IL"/>
        </w:rPr>
        <w:t xml:space="preserve">אולם בטור הבא מתואר </w:t>
      </w:r>
      <w:r w:rsidR="006A4A5C" w:rsidRPr="00A47B88">
        <w:rPr>
          <w:rFonts w:ascii="Times New Roman" w:eastAsia="Calibri" w:hAnsi="Times New Roman" w:cs="David" w:hint="cs"/>
          <w:sz w:val="24"/>
          <w:szCs w:val="24"/>
          <w:rtl/>
          <w:lang w:val="en-GB" w:bidi="he-IL"/>
        </w:rPr>
        <w:t xml:space="preserve">כבר </w:t>
      </w:r>
      <w:r w:rsidRPr="00A47B88">
        <w:rPr>
          <w:rFonts w:ascii="Times New Roman" w:eastAsia="Calibri" w:hAnsi="Times New Roman" w:cs="David" w:hint="cs"/>
          <w:sz w:val="24"/>
          <w:szCs w:val="24"/>
          <w:rtl/>
          <w:lang w:val="en-GB" w:bidi="he-IL"/>
        </w:rPr>
        <w:t xml:space="preserve">בעל </w:t>
      </w:r>
      <w:r w:rsidR="006A4A5C" w:rsidRPr="00A47B88">
        <w:rPr>
          <w:rFonts w:ascii="Times New Roman" w:eastAsia="Calibri" w:hAnsi="Times New Roman" w:cs="David" w:hint="cs"/>
          <w:sz w:val="24"/>
          <w:szCs w:val="24"/>
          <w:rtl/>
          <w:lang w:val="en-GB" w:bidi="he-IL"/>
        </w:rPr>
        <w:t>כשהוא מנצח את אויביו</w:t>
      </w:r>
      <w:r w:rsidRPr="00A47B88">
        <w:rPr>
          <w:rFonts w:ascii="Times New Roman" w:eastAsia="Calibri" w:hAnsi="Times New Roman" w:cs="David" w:hint="cs"/>
          <w:sz w:val="24"/>
          <w:szCs w:val="24"/>
          <w:rtl/>
          <w:lang w:val="en-GB" w:bidi="he-IL"/>
        </w:rPr>
        <w:t xml:space="preserve"> </w:t>
      </w:r>
      <w:r w:rsidR="004168CC" w:rsidRPr="00A47B88">
        <w:rPr>
          <w:rFonts w:ascii="Times New Roman" w:eastAsia="Calibri" w:hAnsi="Times New Roman" w:cs="David" w:hint="cs"/>
          <w:sz w:val="24"/>
          <w:szCs w:val="24"/>
          <w:rtl/>
          <w:lang w:val="en-GB" w:bidi="he-IL"/>
        </w:rPr>
        <w:t xml:space="preserve">בני אשרה </w:t>
      </w:r>
      <w:r w:rsidR="006A4A5C" w:rsidRPr="00A47B88">
        <w:rPr>
          <w:rFonts w:ascii="Times New Roman" w:eastAsia="Calibri" w:hAnsi="Times New Roman" w:cs="David" w:hint="cs"/>
          <w:sz w:val="24"/>
          <w:szCs w:val="24"/>
          <w:rtl/>
          <w:lang w:val="en-GB" w:bidi="he-IL"/>
        </w:rPr>
        <w:t>ומתיישב שנית</w:t>
      </w:r>
      <w:r w:rsidR="004168CC" w:rsidRPr="00A47B88">
        <w:rPr>
          <w:rFonts w:ascii="Times New Roman" w:eastAsia="Calibri" w:hAnsi="Times New Roman" w:cs="David" w:hint="cs"/>
          <w:sz w:val="24"/>
          <w:szCs w:val="24"/>
          <w:rtl/>
          <w:lang w:val="en-GB" w:bidi="he-IL"/>
        </w:rPr>
        <w:t xml:space="preserve"> בכס מלכותו (</w:t>
      </w:r>
      <w:r w:rsidR="004168CC" w:rsidRPr="00A47B88">
        <w:rPr>
          <w:rFonts w:ascii="Times New Roman" w:eastAsia="Calibri" w:hAnsi="Times New Roman" w:cstheme="majorBidi"/>
          <w:sz w:val="24"/>
          <w:szCs w:val="24"/>
          <w:lang w:val="en-GB" w:bidi="he-IL"/>
        </w:rPr>
        <w:t>V 1-8</w:t>
      </w:r>
      <w:r w:rsidR="004168CC" w:rsidRPr="00A47B88">
        <w:rPr>
          <w:rFonts w:ascii="Times New Roman" w:eastAsia="Calibri" w:hAnsi="Times New Roman" w:cs="David" w:hint="cs"/>
          <w:sz w:val="24"/>
          <w:szCs w:val="24"/>
          <w:rtl/>
          <w:lang w:val="en-GB" w:bidi="he-IL"/>
        </w:rPr>
        <w:t>)</w:t>
      </w:r>
      <w:r w:rsidR="00155951" w:rsidRPr="00A47B88">
        <w:rPr>
          <w:rFonts w:ascii="Times New Roman" w:eastAsia="Calibri" w:hAnsi="Times New Roman" w:cs="David" w:hint="cs"/>
          <w:sz w:val="24"/>
          <w:szCs w:val="24"/>
          <w:rtl/>
          <w:lang w:val="en-GB" w:bidi="he-IL"/>
        </w:rPr>
        <w:t>.</w:t>
      </w:r>
      <w:r w:rsidR="004168CC" w:rsidRPr="00A47B88">
        <w:rPr>
          <w:rFonts w:ascii="Times New Roman" w:eastAsia="Calibri" w:hAnsi="Times New Roman" w:cs="David" w:hint="cs"/>
          <w:sz w:val="24"/>
          <w:szCs w:val="24"/>
          <w:rtl/>
          <w:lang w:val="en-GB" w:bidi="he-IL"/>
        </w:rPr>
        <w:t xml:space="preserve"> </w:t>
      </w:r>
      <w:r w:rsidR="004C05B8" w:rsidRPr="00A47B88">
        <w:rPr>
          <w:rFonts w:ascii="Times New Roman" w:eastAsia="Calibri" w:hAnsi="Times New Roman" w:cs="David" w:hint="cs"/>
          <w:sz w:val="24"/>
          <w:szCs w:val="24"/>
          <w:rtl/>
          <w:lang w:val="en-GB" w:bidi="he-IL"/>
        </w:rPr>
        <w:t>מאחר ש</w:t>
      </w:r>
      <w:r w:rsidR="00155951" w:rsidRPr="00A47B88">
        <w:rPr>
          <w:rFonts w:ascii="Times New Roman" w:eastAsia="Calibri" w:hAnsi="Times New Roman" w:cs="David" w:hint="cs"/>
          <w:sz w:val="24"/>
          <w:szCs w:val="24"/>
          <w:rtl/>
          <w:lang w:val="en-GB" w:bidi="he-IL"/>
        </w:rPr>
        <w:t xml:space="preserve">כך </w:t>
      </w:r>
      <w:r w:rsidR="004C05B8" w:rsidRPr="00A47B88">
        <w:rPr>
          <w:rFonts w:ascii="Times New Roman" w:eastAsia="Calibri" w:hAnsi="Times New Roman" w:cs="David" w:hint="cs"/>
          <w:sz w:val="24"/>
          <w:szCs w:val="24"/>
          <w:rtl/>
          <w:lang w:val="en-GB" w:bidi="he-IL"/>
        </w:rPr>
        <w:t xml:space="preserve">גם </w:t>
      </w:r>
      <w:r w:rsidR="00155951" w:rsidRPr="00A47B88">
        <w:rPr>
          <w:rFonts w:ascii="Times New Roman" w:eastAsia="Calibri" w:hAnsi="Times New Roman" w:cs="David" w:hint="cs"/>
          <w:sz w:val="24"/>
          <w:szCs w:val="24"/>
          <w:rtl/>
          <w:lang w:val="en-GB" w:bidi="he-IL"/>
        </w:rPr>
        <w:t xml:space="preserve">הסתיימה </w:t>
      </w:r>
      <w:r w:rsidR="004168CC" w:rsidRPr="00A47B88">
        <w:rPr>
          <w:rFonts w:ascii="Times New Roman" w:eastAsia="Calibri" w:hAnsi="Times New Roman" w:cs="David" w:hint="cs"/>
          <w:sz w:val="24"/>
          <w:szCs w:val="24"/>
          <w:rtl/>
          <w:lang w:val="en-GB" w:bidi="he-IL"/>
        </w:rPr>
        <w:t>היחידה הספרותית הראשונה במחזור בעל (</w:t>
      </w:r>
      <w:r w:rsidR="00155951" w:rsidRPr="00A47B88">
        <w:rPr>
          <w:rFonts w:ascii="Times New Roman" w:eastAsia="Calibri" w:hAnsi="Times New Roman" w:cs="David"/>
          <w:sz w:val="24"/>
          <w:szCs w:val="24"/>
          <w:lang w:val="en-GB" w:bidi="he-IL"/>
        </w:rPr>
        <w:t>1.4 VII 33-42</w:t>
      </w:r>
      <w:r w:rsidR="004168CC" w:rsidRPr="00A47B88">
        <w:rPr>
          <w:rFonts w:ascii="Times New Roman" w:eastAsia="Calibri" w:hAnsi="Times New Roman" w:cs="David" w:hint="cs"/>
          <w:sz w:val="24"/>
          <w:szCs w:val="24"/>
          <w:rtl/>
          <w:lang w:val="en-GB" w:bidi="he-IL"/>
        </w:rPr>
        <w:t xml:space="preserve">), </w:t>
      </w:r>
      <w:r w:rsidR="00155951" w:rsidRPr="00A47B88">
        <w:rPr>
          <w:rFonts w:ascii="Times New Roman" w:eastAsia="Calibri" w:hAnsi="Times New Roman" w:cs="David" w:hint="cs"/>
          <w:sz w:val="24"/>
          <w:szCs w:val="24"/>
          <w:rtl/>
          <w:lang w:val="en-GB" w:bidi="he-IL"/>
        </w:rPr>
        <w:t>ואף</w:t>
      </w:r>
      <w:r w:rsidR="004168CC" w:rsidRPr="00A47B88">
        <w:rPr>
          <w:rFonts w:ascii="Times New Roman" w:eastAsia="Calibri" w:hAnsi="Times New Roman" w:cs="David" w:hint="cs"/>
          <w:sz w:val="24"/>
          <w:szCs w:val="24"/>
          <w:rtl/>
          <w:lang w:val="en-GB" w:bidi="he-IL"/>
        </w:rPr>
        <w:t xml:space="preserve"> היחידה הספרותית הנוכחית</w:t>
      </w:r>
      <w:r w:rsidR="008D1B35" w:rsidRPr="00A47B88">
        <w:rPr>
          <w:rFonts w:ascii="Times New Roman" w:eastAsia="Calibri" w:hAnsi="Times New Roman" w:cs="David" w:hint="cs"/>
          <w:sz w:val="24"/>
          <w:szCs w:val="24"/>
          <w:rtl/>
          <w:lang w:val="en-GB" w:bidi="he-IL"/>
        </w:rPr>
        <w:t xml:space="preserve"> מסתיימת כך</w:t>
      </w:r>
      <w:r w:rsidR="00155951" w:rsidRPr="00A47B88">
        <w:rPr>
          <w:rFonts w:ascii="Times New Roman" w:eastAsia="Calibri" w:hAnsi="Times New Roman" w:cs="David" w:hint="cs"/>
          <w:sz w:val="24"/>
          <w:szCs w:val="24"/>
          <w:rtl/>
          <w:lang w:val="en-GB" w:bidi="he-IL"/>
        </w:rPr>
        <w:t xml:space="preserve"> (</w:t>
      </w:r>
      <w:r w:rsidR="00155951" w:rsidRPr="00A47B88">
        <w:rPr>
          <w:rFonts w:ascii="Times New Roman" w:eastAsia="Calibri" w:hAnsi="Times New Roman" w:cs="David"/>
          <w:sz w:val="24"/>
          <w:szCs w:val="24"/>
          <w:lang w:val="en-GB" w:bidi="he-IL"/>
        </w:rPr>
        <w:t>1.6 VI</w:t>
      </w:r>
      <w:r w:rsidR="00155951" w:rsidRPr="00A47B88">
        <w:rPr>
          <w:rFonts w:ascii="Times New Roman" w:eastAsia="Calibri" w:hAnsi="Times New Roman" w:cs="David" w:hint="cs"/>
          <w:sz w:val="24"/>
          <w:szCs w:val="24"/>
          <w:rtl/>
          <w:lang w:val="en-GB" w:bidi="he-IL"/>
        </w:rPr>
        <w:t xml:space="preserve">), ייתכן </w:t>
      </w:r>
      <w:r w:rsidR="004C05B8" w:rsidRPr="00A47B88">
        <w:rPr>
          <w:rFonts w:ascii="Times New Roman" w:eastAsia="Calibri" w:hAnsi="Times New Roman" w:cs="David" w:hint="cs"/>
          <w:sz w:val="24"/>
          <w:szCs w:val="24"/>
          <w:rtl/>
          <w:lang w:val="en-GB" w:bidi="he-IL"/>
        </w:rPr>
        <w:t>ש</w:t>
      </w:r>
      <w:r w:rsidR="00155951" w:rsidRPr="00A47B88">
        <w:rPr>
          <w:rFonts w:ascii="Times New Roman" w:eastAsia="Calibri" w:hAnsi="Times New Roman" w:cs="David" w:hint="cs"/>
          <w:sz w:val="24"/>
          <w:szCs w:val="24"/>
          <w:rtl/>
          <w:lang w:val="en-GB" w:bidi="he-IL"/>
        </w:rPr>
        <w:t>לפנינו סופה הקדום של יחידה זו.</w:t>
      </w:r>
      <w:r w:rsidR="002751D2" w:rsidRPr="00A47B88">
        <w:rPr>
          <w:rStyle w:val="FootnoteReference"/>
          <w:rFonts w:ascii="Times New Roman" w:eastAsia="Calibri" w:hAnsi="Times New Roman" w:cs="David"/>
          <w:sz w:val="24"/>
          <w:szCs w:val="24"/>
          <w:rtl/>
          <w:lang w:val="en-GB" w:bidi="he-IL"/>
        </w:rPr>
        <w:footnoteReference w:id="60"/>
      </w:r>
      <w:r w:rsidR="004168CC" w:rsidRPr="00A47B88">
        <w:rPr>
          <w:rFonts w:ascii="Times New Roman" w:eastAsia="Calibri" w:hAnsi="Times New Roman" w:cs="David" w:hint="cs"/>
          <w:sz w:val="24"/>
          <w:szCs w:val="24"/>
          <w:rtl/>
          <w:lang w:val="en-GB" w:bidi="he-IL"/>
        </w:rPr>
        <w:t xml:space="preserve"> </w:t>
      </w:r>
    </w:p>
    <w:p w14:paraId="44003FCB" w14:textId="6BF45837" w:rsidR="004C05B8" w:rsidRPr="00A47B88" w:rsidRDefault="006A4A5C" w:rsidP="005C73AB">
      <w:pPr>
        <w:bidi/>
        <w:spacing w:after="0" w:line="480" w:lineRule="auto"/>
        <w:ind w:firstLine="429"/>
        <w:jc w:val="both"/>
        <w:rPr>
          <w:rFonts w:ascii="Times New Roman" w:eastAsia="Calibri" w:hAnsi="Times New Roman" w:cs="David"/>
          <w:sz w:val="24"/>
          <w:szCs w:val="24"/>
          <w:rtl/>
          <w:lang w:val="en-GB" w:bidi="he-IL"/>
        </w:rPr>
      </w:pPr>
      <w:r w:rsidRPr="00A47B88">
        <w:rPr>
          <w:rFonts w:ascii="Times New Roman" w:eastAsia="Calibri" w:hAnsi="Times New Roman" w:cs="David" w:hint="cs"/>
          <w:sz w:val="24"/>
          <w:szCs w:val="24"/>
          <w:rtl/>
          <w:lang w:val="en-GB" w:bidi="he-IL"/>
        </w:rPr>
        <w:lastRenderedPageBreak/>
        <w:t xml:space="preserve">תוכנו של </w:t>
      </w:r>
      <w:r w:rsidR="00AB6D36" w:rsidRPr="00A47B88">
        <w:rPr>
          <w:rFonts w:ascii="Times New Roman" w:eastAsia="Calibri" w:hAnsi="Times New Roman" w:cs="David"/>
          <w:sz w:val="24"/>
          <w:szCs w:val="24"/>
          <w:lang w:val="en-GB" w:bidi="he-IL"/>
        </w:rPr>
        <w:t>the Baal Cycle</w:t>
      </w:r>
      <w:r w:rsidRPr="00A47B88">
        <w:rPr>
          <w:rFonts w:ascii="Times New Roman" w:eastAsia="Calibri" w:hAnsi="Times New Roman" w:cs="David" w:hint="cs"/>
          <w:sz w:val="24"/>
          <w:szCs w:val="24"/>
          <w:rtl/>
          <w:lang w:val="en-GB" w:bidi="he-IL"/>
        </w:rPr>
        <w:t xml:space="preserve"> מלמד אפוא כי בני אוגרית </w:t>
      </w:r>
      <w:r w:rsidR="00F777F9" w:rsidRPr="00A47B88">
        <w:rPr>
          <w:rFonts w:ascii="Times New Roman" w:eastAsia="Calibri" w:hAnsi="Times New Roman" w:cs="David" w:hint="cs"/>
          <w:sz w:val="24"/>
          <w:szCs w:val="24"/>
          <w:rtl/>
          <w:lang w:val="en-GB" w:bidi="he-IL"/>
        </w:rPr>
        <w:t>הכירו את מיתולגמת ה-</w:t>
      </w:r>
      <w:r w:rsidR="00F777F9" w:rsidRPr="00A47B88">
        <w:rPr>
          <w:rFonts w:ascii="Times New Roman" w:eastAsia="Calibri" w:hAnsi="Times New Roman" w:cs="David"/>
          <w:sz w:val="24"/>
          <w:szCs w:val="24"/>
          <w:lang w:val="en-GB" w:bidi="he-IL"/>
        </w:rPr>
        <w:t>dying and rising god</w:t>
      </w:r>
      <w:r w:rsidR="00F777F9" w:rsidRPr="00A47B88">
        <w:rPr>
          <w:rFonts w:ascii="Times New Roman" w:eastAsia="Calibri" w:hAnsi="Times New Roman" w:cs="David" w:hint="cs"/>
          <w:sz w:val="24"/>
          <w:szCs w:val="24"/>
          <w:rtl/>
          <w:lang w:val="en-GB" w:bidi="he-IL"/>
        </w:rPr>
        <w:t>, ו</w:t>
      </w:r>
      <w:r w:rsidR="00D72002" w:rsidRPr="00A47B88">
        <w:rPr>
          <w:rFonts w:ascii="Times New Roman" w:eastAsia="Calibri" w:hAnsi="Times New Roman" w:cs="David" w:hint="cs"/>
          <w:sz w:val="24"/>
          <w:szCs w:val="24"/>
          <w:rtl/>
          <w:lang w:val="en-GB" w:bidi="he-IL"/>
        </w:rPr>
        <w:t>החילו אותה</w:t>
      </w:r>
      <w:r w:rsidR="00F777F9" w:rsidRPr="00A47B88">
        <w:rPr>
          <w:rFonts w:ascii="Times New Roman" w:eastAsia="Calibri" w:hAnsi="Times New Roman" w:cs="David" w:hint="cs"/>
          <w:sz w:val="24"/>
          <w:szCs w:val="24"/>
          <w:rtl/>
          <w:lang w:val="en-GB" w:bidi="he-IL"/>
        </w:rPr>
        <w:t xml:space="preserve"> על</w:t>
      </w:r>
      <w:r w:rsidR="002751D2" w:rsidRPr="00A47B88">
        <w:rPr>
          <w:rFonts w:ascii="Times New Roman" w:eastAsia="Calibri" w:hAnsi="Times New Roman" w:cs="David" w:hint="cs"/>
          <w:sz w:val="24"/>
          <w:szCs w:val="24"/>
          <w:rtl/>
          <w:lang w:val="en-GB" w:bidi="he-IL"/>
        </w:rPr>
        <w:t xml:space="preserve"> בעל</w:t>
      </w:r>
      <w:r w:rsidR="00F777F9" w:rsidRPr="00A47B88">
        <w:rPr>
          <w:rFonts w:ascii="Times New Roman" w:eastAsia="Calibri" w:hAnsi="Times New Roman" w:cs="David" w:hint="cs"/>
          <w:sz w:val="24"/>
          <w:szCs w:val="24"/>
          <w:rtl/>
          <w:lang w:val="en-GB" w:bidi="he-IL"/>
        </w:rPr>
        <w:t xml:space="preserve"> אל הסער</w:t>
      </w:r>
      <w:r w:rsidR="002751D2" w:rsidRPr="00A47B88">
        <w:rPr>
          <w:rFonts w:ascii="Times New Roman" w:eastAsia="Calibri" w:hAnsi="Times New Roman" w:cs="David" w:hint="cs"/>
          <w:sz w:val="24"/>
          <w:szCs w:val="24"/>
          <w:rtl/>
          <w:lang w:val="en-GB" w:bidi="he-IL"/>
        </w:rPr>
        <w:t xml:space="preserve">. </w:t>
      </w:r>
      <w:r w:rsidR="004C05B8" w:rsidRPr="00A47B88">
        <w:rPr>
          <w:rFonts w:ascii="Times New Roman" w:eastAsia="Calibri" w:hAnsi="Times New Roman" w:cs="David" w:hint="cs"/>
          <w:sz w:val="24"/>
          <w:szCs w:val="24"/>
          <w:rtl/>
          <w:lang w:val="en-GB" w:bidi="he-IL"/>
        </w:rPr>
        <w:t>מאחר ש</w:t>
      </w:r>
      <w:r w:rsidR="00AB6D36" w:rsidRPr="00A47B88">
        <w:rPr>
          <w:rFonts w:ascii="Times New Roman" w:eastAsia="Calibri" w:hAnsi="Times New Roman" w:cs="David" w:hint="cs"/>
          <w:sz w:val="24"/>
          <w:szCs w:val="24"/>
          <w:rtl/>
          <w:lang w:val="en-GB" w:bidi="he-IL"/>
        </w:rPr>
        <w:t>-</w:t>
      </w:r>
      <w:r w:rsidR="00AB6D36" w:rsidRPr="00A47B88">
        <w:rPr>
          <w:rFonts w:ascii="Times New Roman" w:eastAsia="Calibri" w:hAnsi="Times New Roman" w:cs="David"/>
          <w:sz w:val="24"/>
          <w:szCs w:val="24"/>
          <w:lang w:val="en-GB" w:bidi="he-IL"/>
        </w:rPr>
        <w:t>the Baal Cycle</w:t>
      </w:r>
      <w:r w:rsidR="004C05B8" w:rsidRPr="00A47B88">
        <w:rPr>
          <w:rFonts w:ascii="Times New Roman" w:eastAsia="Calibri" w:hAnsi="Times New Roman" w:cs="David" w:hint="cs"/>
          <w:sz w:val="24"/>
          <w:szCs w:val="24"/>
          <w:rtl/>
          <w:lang w:val="en-GB" w:bidi="he-IL"/>
        </w:rPr>
        <w:t xml:space="preserve"> אף מספר על הריגתו של </w:t>
      </w:r>
      <w:r w:rsidR="008E6578" w:rsidRPr="00A47B88">
        <w:rPr>
          <w:rFonts w:ascii="Times New Roman" w:eastAsia="Calibri" w:hAnsi="Times New Roman" w:cs="David"/>
          <w:sz w:val="24"/>
          <w:szCs w:val="24"/>
          <w:lang w:val="en-GB" w:bidi="he-IL"/>
        </w:rPr>
        <w:t>Mot</w:t>
      </w:r>
      <w:r w:rsidR="001D5646" w:rsidRPr="00A47B88">
        <w:rPr>
          <w:rFonts w:ascii="Times New Roman" w:eastAsia="Calibri" w:hAnsi="Times New Roman" w:cs="David" w:hint="cs"/>
          <w:sz w:val="24"/>
          <w:szCs w:val="24"/>
          <w:rtl/>
          <w:lang w:val="en-GB" w:bidi="he-IL"/>
        </w:rPr>
        <w:t xml:space="preserve"> אל השאול</w:t>
      </w:r>
      <w:r w:rsidR="004C05B8" w:rsidRPr="00A47B88">
        <w:rPr>
          <w:rFonts w:ascii="Times New Roman" w:eastAsia="Calibri" w:hAnsi="Times New Roman" w:cs="David" w:hint="cs"/>
          <w:sz w:val="24"/>
          <w:szCs w:val="24"/>
          <w:rtl/>
          <w:lang w:val="en-GB" w:bidi="he-IL"/>
        </w:rPr>
        <w:t xml:space="preserve"> (</w:t>
      </w:r>
      <w:r w:rsidR="005C73AB" w:rsidRPr="00A47B88">
        <w:rPr>
          <w:rFonts w:ascii="Times New Roman" w:eastAsia="Calibri" w:hAnsi="Times New Roman" w:cstheme="majorBidi"/>
          <w:sz w:val="24"/>
          <w:szCs w:val="24"/>
          <w:lang w:val="en-GB" w:bidi="he-IL"/>
        </w:rPr>
        <w:t>KTU 1.6 II 30-36; V 10-19</w:t>
      </w:r>
      <w:r w:rsidR="004C05B8" w:rsidRPr="00A47B88">
        <w:rPr>
          <w:rFonts w:ascii="Times New Roman" w:eastAsia="Calibri" w:hAnsi="Times New Roman" w:cs="David" w:hint="cs"/>
          <w:sz w:val="24"/>
          <w:szCs w:val="24"/>
          <w:rtl/>
          <w:lang w:val="en-GB" w:bidi="he-IL"/>
        </w:rPr>
        <w:t>) ושובו כעבור שבע שנים (</w:t>
      </w:r>
      <w:r w:rsidR="005C73AB" w:rsidRPr="00A47B88">
        <w:rPr>
          <w:rFonts w:ascii="Times New Roman" w:eastAsia="Calibri" w:hAnsi="Times New Roman" w:cstheme="majorBidi"/>
          <w:sz w:val="24"/>
          <w:szCs w:val="24"/>
          <w:lang w:val="en-GB" w:bidi="he-IL"/>
        </w:rPr>
        <w:t>1.6 II 37; V 7-10</w:t>
      </w:r>
      <w:r w:rsidR="004C05B8" w:rsidRPr="00A47B88">
        <w:rPr>
          <w:rFonts w:ascii="Times New Roman" w:eastAsia="Calibri" w:hAnsi="Times New Roman" w:cs="David" w:hint="cs"/>
          <w:sz w:val="24"/>
          <w:szCs w:val="24"/>
          <w:rtl/>
          <w:lang w:val="en-GB" w:bidi="he-IL"/>
        </w:rPr>
        <w:t xml:space="preserve">) </w:t>
      </w:r>
      <w:r w:rsidR="004C05B8" w:rsidRPr="00A47B88">
        <w:rPr>
          <w:rFonts w:ascii="Times New Roman" w:eastAsia="Calibri" w:hAnsi="Times New Roman" w:cs="David"/>
          <w:sz w:val="24"/>
          <w:szCs w:val="24"/>
          <w:rtl/>
          <w:lang w:val="en-GB" w:bidi="he-IL"/>
        </w:rPr>
        <w:t>–</w:t>
      </w:r>
      <w:r w:rsidR="004C05B8" w:rsidRPr="00A47B88">
        <w:rPr>
          <w:rFonts w:ascii="Times New Roman" w:eastAsia="Calibri" w:hAnsi="Times New Roman" w:cs="David" w:hint="cs"/>
          <w:sz w:val="24"/>
          <w:szCs w:val="24"/>
          <w:rtl/>
          <w:lang w:val="en-GB" w:bidi="he-IL"/>
        </w:rPr>
        <w:t xml:space="preserve"> כפי שכבר ראו חוקריה המוקדמים של אוגרית </w:t>
      </w:r>
      <w:r w:rsidR="004C05B8" w:rsidRPr="00A47B88">
        <w:rPr>
          <w:rFonts w:ascii="Times New Roman" w:eastAsia="Calibri" w:hAnsi="Times New Roman" w:cs="David"/>
          <w:sz w:val="24"/>
          <w:szCs w:val="24"/>
          <w:rtl/>
          <w:lang w:val="en-GB" w:bidi="he-IL"/>
        </w:rPr>
        <w:t>–</w:t>
      </w:r>
      <w:r w:rsidR="004C05B8" w:rsidRPr="00A47B88">
        <w:rPr>
          <w:rFonts w:ascii="Times New Roman" w:eastAsia="Calibri" w:hAnsi="Times New Roman" w:cs="David" w:hint="cs"/>
          <w:sz w:val="24"/>
          <w:szCs w:val="24"/>
          <w:rtl/>
          <w:lang w:val="en-GB" w:bidi="he-IL"/>
        </w:rPr>
        <w:t xml:space="preserve"> נראה כי מוטיב זה רווח ב</w:t>
      </w:r>
      <w:r w:rsidR="00235270" w:rsidRPr="00A47B88">
        <w:rPr>
          <w:rFonts w:ascii="Times New Roman" w:eastAsia="Calibri" w:hAnsi="Times New Roman" w:cs="David" w:hint="cs"/>
          <w:sz w:val="24"/>
          <w:szCs w:val="24"/>
          <w:rtl/>
          <w:lang w:val="en-GB" w:bidi="he-IL"/>
        </w:rPr>
        <w:t>נוגע לאלים נוספים</w:t>
      </w:r>
      <w:r w:rsidR="004C05B8" w:rsidRPr="00A47B88">
        <w:rPr>
          <w:rFonts w:ascii="Times New Roman" w:eastAsia="Calibri" w:hAnsi="Times New Roman" w:cs="David" w:hint="cs"/>
          <w:sz w:val="24"/>
          <w:szCs w:val="24"/>
          <w:rtl/>
          <w:lang w:val="en-GB" w:bidi="he-IL"/>
        </w:rPr>
        <w:t xml:space="preserve">. </w:t>
      </w:r>
      <w:r w:rsidR="00274865" w:rsidRPr="00A47B88">
        <w:rPr>
          <w:rFonts w:ascii="Times New Roman" w:eastAsia="Calibri" w:hAnsi="Times New Roman" w:cs="David" w:hint="cs"/>
          <w:sz w:val="24"/>
          <w:szCs w:val="24"/>
          <w:rtl/>
          <w:lang w:val="en-GB" w:bidi="he-IL"/>
        </w:rPr>
        <w:t>עם זאת, צודקים החוקרים המציינים כי לא זו בלבד שלא נמצאו באוגרית עד כה טקסים המציינים את מותו או שובו של בעל, אלא שגם מחזור בעל עצמו איננו מלמד על</w:t>
      </w:r>
      <w:r w:rsidR="005C73AB" w:rsidRPr="00A47B88">
        <w:rPr>
          <w:rFonts w:ascii="Times New Roman" w:eastAsia="Calibri" w:hAnsi="Times New Roman" w:cs="David" w:hint="cs"/>
          <w:sz w:val="24"/>
          <w:szCs w:val="24"/>
          <w:rtl/>
          <w:lang w:val="en-GB" w:bidi="he-IL"/>
        </w:rPr>
        <w:t xml:space="preserve"> קיומה של</w:t>
      </w:r>
      <w:r w:rsidR="00274865" w:rsidRPr="00A47B88">
        <w:rPr>
          <w:rFonts w:ascii="Times New Roman" w:eastAsia="Calibri" w:hAnsi="Times New Roman" w:cs="David" w:hint="cs"/>
          <w:sz w:val="24"/>
          <w:szCs w:val="24"/>
          <w:rtl/>
          <w:lang w:val="en-GB" w:bidi="he-IL"/>
        </w:rPr>
        <w:t xml:space="preserve"> מחזוריות שנתית,</w:t>
      </w:r>
      <w:r w:rsidR="004C42F6" w:rsidRPr="00A47B88">
        <w:rPr>
          <w:rStyle w:val="FootnoteReference"/>
          <w:rFonts w:ascii="Times New Roman" w:eastAsia="Calibri" w:hAnsi="Times New Roman" w:cs="David"/>
          <w:sz w:val="24"/>
          <w:szCs w:val="24"/>
          <w:rtl/>
          <w:lang w:val="en-GB" w:bidi="he-IL"/>
        </w:rPr>
        <w:footnoteReference w:id="61"/>
      </w:r>
      <w:r w:rsidR="00274865" w:rsidRPr="00A47B88">
        <w:rPr>
          <w:rFonts w:ascii="Times New Roman" w:eastAsia="Calibri" w:hAnsi="Times New Roman" w:cs="David" w:hint="cs"/>
          <w:sz w:val="24"/>
          <w:szCs w:val="24"/>
          <w:rtl/>
          <w:lang w:val="en-GB" w:bidi="he-IL"/>
        </w:rPr>
        <w:t xml:space="preserve"> כפי שעלה מ</w:t>
      </w:r>
      <w:r w:rsidR="00D72002" w:rsidRPr="00A47B88">
        <w:rPr>
          <w:rFonts w:ascii="Times New Roman" w:eastAsia="Calibri" w:hAnsi="Times New Roman" w:cs="David" w:hint="cs"/>
          <w:sz w:val="24"/>
          <w:szCs w:val="24"/>
          <w:rtl/>
          <w:lang w:val="en-GB" w:bidi="he-IL"/>
        </w:rPr>
        <w:t>מכתב</w:t>
      </w:r>
      <w:r w:rsidR="005C73AB" w:rsidRPr="00A47B88">
        <w:rPr>
          <w:rFonts w:ascii="Times New Roman" w:eastAsia="Calibri" w:hAnsi="Times New Roman" w:cs="David" w:hint="cs"/>
          <w:sz w:val="24"/>
          <w:szCs w:val="24"/>
          <w:rtl/>
          <w:lang w:val="en-GB" w:bidi="he-IL"/>
        </w:rPr>
        <w:t xml:space="preserve">ו של </w:t>
      </w:r>
      <w:proofErr w:type="spellStart"/>
      <w:r w:rsidR="005C73AB" w:rsidRPr="00A47B88">
        <w:rPr>
          <w:rFonts w:ascii="Times New Roman" w:eastAsia="Calibri" w:hAnsi="Times New Roman" w:cs="Times New Roman"/>
          <w:sz w:val="24"/>
          <w:szCs w:val="24"/>
          <w:lang w:val="en-GB" w:bidi="he-IL"/>
        </w:rPr>
        <w:t>Ḫ</w:t>
      </w:r>
      <w:r w:rsidR="005C73AB" w:rsidRPr="00A47B88">
        <w:rPr>
          <w:rFonts w:ascii="Times New Roman" w:eastAsia="Calibri" w:hAnsi="Times New Roman" w:cs="David"/>
          <w:sz w:val="24"/>
          <w:szCs w:val="24"/>
          <w:lang w:val="en-GB" w:bidi="he-IL"/>
        </w:rPr>
        <w:t>ammi-i</w:t>
      </w:r>
      <w:r w:rsidR="005C73AB" w:rsidRPr="00A47B88">
        <w:rPr>
          <w:rFonts w:ascii="Times New Roman" w:eastAsia="Calibri" w:hAnsi="Times New Roman" w:cs="Times New Roman"/>
          <w:sz w:val="24"/>
          <w:szCs w:val="24"/>
          <w:lang w:val="en-GB" w:bidi="he-IL"/>
        </w:rPr>
        <w:t>š</w:t>
      </w:r>
      <w:r w:rsidR="005C73AB" w:rsidRPr="00A47B88">
        <w:rPr>
          <w:rFonts w:ascii="Times New Roman" w:eastAsia="Calibri" w:hAnsi="Times New Roman" w:cs="David"/>
          <w:sz w:val="24"/>
          <w:szCs w:val="24"/>
          <w:lang w:val="en-GB" w:bidi="he-IL"/>
        </w:rPr>
        <w:t>tamar</w:t>
      </w:r>
      <w:proofErr w:type="spellEnd"/>
      <w:r w:rsidR="00D72002" w:rsidRPr="00A47B88">
        <w:rPr>
          <w:rFonts w:ascii="Times New Roman" w:eastAsia="Calibri" w:hAnsi="Times New Roman" w:cs="David" w:hint="cs"/>
          <w:sz w:val="24"/>
          <w:szCs w:val="24"/>
          <w:rtl/>
          <w:lang w:val="en-GB" w:bidi="he-IL"/>
        </w:rPr>
        <w:t xml:space="preserve"> ממארי ומסופה של </w:t>
      </w:r>
      <w:proofErr w:type="spellStart"/>
      <w:r w:rsidR="003E3DD2" w:rsidRPr="00A47B88">
        <w:rPr>
          <w:rFonts w:ascii="Times New Roman" w:eastAsia="Calibri" w:hAnsi="Times New Roman" w:cs="David" w:hint="cs"/>
          <w:i/>
          <w:sz w:val="24"/>
          <w:szCs w:val="24"/>
          <w:lang w:val="en-GB" w:bidi="he-IL"/>
        </w:rPr>
        <w:t>Inana’s</w:t>
      </w:r>
      <w:proofErr w:type="spellEnd"/>
      <w:r w:rsidR="003E3DD2" w:rsidRPr="00A47B88">
        <w:rPr>
          <w:rFonts w:ascii="Times New Roman" w:eastAsia="Calibri" w:hAnsi="Times New Roman" w:cs="David" w:hint="cs"/>
          <w:i/>
          <w:sz w:val="24"/>
          <w:szCs w:val="24"/>
          <w:lang w:val="en-GB" w:bidi="he-IL"/>
        </w:rPr>
        <w:t xml:space="preserve"> Descent</w:t>
      </w:r>
      <w:r w:rsidR="00D72002" w:rsidRPr="00A47B88">
        <w:rPr>
          <w:rFonts w:ascii="Times New Roman" w:eastAsia="Calibri" w:hAnsi="Times New Roman" w:cs="David" w:hint="cs"/>
          <w:sz w:val="24"/>
          <w:szCs w:val="24"/>
          <w:rtl/>
          <w:lang w:val="en-GB" w:bidi="he-IL"/>
        </w:rPr>
        <w:t xml:space="preserve"> ממסופוטמיה</w:t>
      </w:r>
      <w:r w:rsidR="00274865" w:rsidRPr="00A47B88">
        <w:rPr>
          <w:rFonts w:ascii="Times New Roman" w:eastAsia="Calibri" w:hAnsi="Times New Roman" w:cs="David" w:hint="cs"/>
          <w:sz w:val="24"/>
          <w:szCs w:val="24"/>
          <w:rtl/>
          <w:lang w:val="en-GB" w:bidi="he-IL"/>
        </w:rPr>
        <w:t xml:space="preserve">. יתרה מזאת, </w:t>
      </w:r>
      <w:r w:rsidR="00531F9F" w:rsidRPr="00A47B88">
        <w:rPr>
          <w:rFonts w:ascii="Times New Roman" w:eastAsia="Calibri" w:hAnsi="Times New Roman" w:cs="David" w:hint="cs"/>
          <w:sz w:val="24"/>
          <w:szCs w:val="24"/>
          <w:rtl/>
          <w:lang w:val="en-GB" w:bidi="he-IL"/>
        </w:rPr>
        <w:t xml:space="preserve">יש להניח כי כפי שסופר על </w:t>
      </w:r>
      <w:r w:rsidR="00274865" w:rsidRPr="00A47B88">
        <w:rPr>
          <w:rFonts w:ascii="Times New Roman" w:eastAsia="Calibri" w:hAnsi="Times New Roman" w:cs="David" w:hint="cs"/>
          <w:sz w:val="24"/>
          <w:szCs w:val="24"/>
          <w:rtl/>
          <w:lang w:val="en-GB" w:bidi="he-IL"/>
        </w:rPr>
        <w:t>שבע שנות היעדרותו של מות</w:t>
      </w:r>
      <w:r w:rsidR="00531F9F" w:rsidRPr="00A47B88">
        <w:rPr>
          <w:rFonts w:ascii="Times New Roman" w:eastAsia="Calibri" w:hAnsi="Times New Roman" w:cs="David" w:hint="cs"/>
          <w:sz w:val="24"/>
          <w:szCs w:val="24"/>
          <w:rtl/>
          <w:lang w:val="en-GB" w:bidi="he-IL"/>
        </w:rPr>
        <w:t xml:space="preserve">, כך גם סופר על </w:t>
      </w:r>
      <w:r w:rsidR="00274865" w:rsidRPr="00A47B88">
        <w:rPr>
          <w:rFonts w:ascii="Times New Roman" w:eastAsia="Calibri" w:hAnsi="Times New Roman" w:cs="David" w:hint="cs"/>
          <w:sz w:val="24"/>
          <w:szCs w:val="24"/>
          <w:rtl/>
          <w:lang w:val="en-GB" w:bidi="he-IL"/>
        </w:rPr>
        <w:t xml:space="preserve">שבע שנות היעדרותו של בעל. </w:t>
      </w:r>
      <w:r w:rsidR="00531F9F" w:rsidRPr="00A47B88">
        <w:rPr>
          <w:rFonts w:ascii="Times New Roman" w:eastAsia="Calibri" w:hAnsi="Times New Roman" w:cs="David" w:hint="cs"/>
          <w:sz w:val="24"/>
          <w:szCs w:val="24"/>
          <w:rtl/>
          <w:lang w:val="en-GB" w:bidi="he-IL"/>
        </w:rPr>
        <w:t>זאת ניתן ללמוד מ</w:t>
      </w:r>
      <w:r w:rsidR="00D16079" w:rsidRPr="00A47B88">
        <w:rPr>
          <w:rFonts w:ascii="Times New Roman" w:eastAsia="Calibri" w:hAnsi="Times New Roman" w:cs="David" w:hint="cs"/>
          <w:sz w:val="24"/>
          <w:szCs w:val="24"/>
          <w:rtl/>
          <w:lang w:val="en-GB" w:bidi="he-IL"/>
        </w:rPr>
        <w:t>אמרה עממית ששולבה ב-</w:t>
      </w:r>
      <w:proofErr w:type="spellStart"/>
      <w:r w:rsidR="00D16079" w:rsidRPr="00A47B88">
        <w:rPr>
          <w:rFonts w:ascii="Times New Roman" w:eastAsia="Calibri" w:hAnsi="Times New Roman" w:cs="David"/>
          <w:i/>
          <w:iCs/>
          <w:sz w:val="24"/>
          <w:szCs w:val="24"/>
          <w:lang w:val="en-GB" w:bidi="he-IL"/>
        </w:rPr>
        <w:t>Aqhat</w:t>
      </w:r>
      <w:proofErr w:type="spellEnd"/>
      <w:r w:rsidR="00274865" w:rsidRPr="00A47B88">
        <w:rPr>
          <w:rFonts w:ascii="Times New Roman" w:eastAsia="Calibri" w:hAnsi="Times New Roman" w:cs="David" w:hint="cs"/>
          <w:sz w:val="24"/>
          <w:szCs w:val="24"/>
          <w:rtl/>
          <w:lang w:val="en-GB" w:bidi="he-IL"/>
        </w:rPr>
        <w:t>, הקושרת</w:t>
      </w:r>
      <w:r w:rsidR="00531F9F" w:rsidRPr="00A47B88">
        <w:rPr>
          <w:rFonts w:ascii="Times New Roman" w:eastAsia="Calibri" w:hAnsi="Times New Roman" w:cs="David" w:hint="cs"/>
          <w:sz w:val="24"/>
          <w:szCs w:val="24"/>
          <w:rtl/>
          <w:lang w:val="en-GB" w:bidi="he-IL"/>
        </w:rPr>
        <w:t>,</w:t>
      </w:r>
      <w:r w:rsidR="00274865" w:rsidRPr="00A47B88">
        <w:rPr>
          <w:rFonts w:ascii="Times New Roman" w:eastAsia="Calibri" w:hAnsi="Times New Roman" w:cs="David" w:hint="cs"/>
          <w:sz w:val="24"/>
          <w:szCs w:val="24"/>
          <w:rtl/>
          <w:lang w:val="en-GB" w:bidi="he-IL"/>
        </w:rPr>
        <w:t xml:space="preserve"> כמחזור בעל, בין היעדרותו של בעל להיעדרות הגשמים</w:t>
      </w:r>
      <w:r w:rsidR="00CA510F" w:rsidRPr="00A47B88">
        <w:rPr>
          <w:rFonts w:ascii="Times New Roman" w:eastAsia="Calibri" w:hAnsi="Times New Roman" w:cs="David" w:hint="cs"/>
          <w:sz w:val="24"/>
          <w:szCs w:val="24"/>
          <w:rtl/>
          <w:lang w:val="en-GB" w:bidi="he-IL"/>
        </w:rPr>
        <w:t>:</w:t>
      </w:r>
    </w:p>
    <w:tbl>
      <w:tblPr>
        <w:tblStyle w:val="TableGrid"/>
        <w:bidiVisual/>
        <w:tblW w:w="0" w:type="auto"/>
        <w:tblInd w:w="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2698"/>
      </w:tblGrid>
      <w:tr w:rsidR="00431B4A" w:rsidRPr="00A47B88" w14:paraId="73BA8107" w14:textId="77777777" w:rsidTr="00431B4A">
        <w:tc>
          <w:tcPr>
            <w:tcW w:w="5666" w:type="dxa"/>
          </w:tcPr>
          <w:p w14:paraId="4AAE737E" w14:textId="3D393887" w:rsidR="00431B4A" w:rsidRPr="00A47B88" w:rsidRDefault="00431B4A" w:rsidP="004F0EC4">
            <w:pPr>
              <w:spacing w:line="360" w:lineRule="auto"/>
              <w:jc w:val="both"/>
              <w:rPr>
                <w:rFonts w:ascii="Times New Roman" w:hAnsi="Times New Roman" w:cstheme="majorBidi"/>
                <w:rtl/>
                <w:lang w:val="en-GB"/>
              </w:rPr>
            </w:pPr>
            <w:r w:rsidRPr="00A47B88">
              <w:rPr>
                <w:rFonts w:ascii="Times New Roman" w:hAnsi="Times New Roman" w:cstheme="majorBidi"/>
                <w:lang w:val="en-GB"/>
              </w:rPr>
              <w:t>Seven years</w:t>
            </w:r>
          </w:p>
        </w:tc>
        <w:tc>
          <w:tcPr>
            <w:tcW w:w="2698" w:type="dxa"/>
          </w:tcPr>
          <w:p w14:paraId="7C3AB83A" w14:textId="17E92DB8" w:rsidR="00431B4A" w:rsidRPr="00A47B88" w:rsidRDefault="00431B4A" w:rsidP="00431B4A">
            <w:pPr>
              <w:spacing w:line="360" w:lineRule="auto"/>
              <w:rPr>
                <w:rFonts w:ascii="Times New Roman" w:hAnsi="Times New Roman" w:cstheme="majorBidi"/>
                <w:rtl/>
              </w:rPr>
            </w:pPr>
          </w:p>
        </w:tc>
      </w:tr>
      <w:tr w:rsidR="00431B4A" w:rsidRPr="00A47B88" w14:paraId="44416D6D" w14:textId="77777777" w:rsidTr="00431B4A">
        <w:tc>
          <w:tcPr>
            <w:tcW w:w="5666" w:type="dxa"/>
          </w:tcPr>
          <w:p w14:paraId="692F5178" w14:textId="638CAC25" w:rsidR="00431B4A" w:rsidRPr="00A47B88" w:rsidRDefault="00431B4A" w:rsidP="004F0EC4">
            <w:pPr>
              <w:spacing w:line="360" w:lineRule="auto"/>
              <w:jc w:val="both"/>
              <w:rPr>
                <w:rFonts w:ascii="Times New Roman" w:hAnsi="Times New Roman" w:cstheme="majorBidi"/>
                <w:rtl/>
              </w:rPr>
            </w:pPr>
            <w:r w:rsidRPr="00A47B88">
              <w:rPr>
                <w:rFonts w:ascii="Times New Roman" w:hAnsi="Times New Roman" w:cstheme="majorBidi"/>
              </w:rPr>
              <w:t xml:space="preserve">Baal is </w:t>
            </w:r>
            <w:r w:rsidR="00F94FB6" w:rsidRPr="00A47B88">
              <w:rPr>
                <w:rFonts w:ascii="Times New Roman" w:hAnsi="Times New Roman" w:cstheme="majorBidi"/>
              </w:rPr>
              <w:t>missing</w:t>
            </w:r>
            <w:r w:rsidRPr="00A47B88">
              <w:rPr>
                <w:rFonts w:ascii="Times New Roman" w:hAnsi="Times New Roman" w:cstheme="majorBidi"/>
              </w:rPr>
              <w:t>, eight</w:t>
            </w:r>
          </w:p>
        </w:tc>
        <w:tc>
          <w:tcPr>
            <w:tcW w:w="2698" w:type="dxa"/>
          </w:tcPr>
          <w:p w14:paraId="519E62CF" w14:textId="678BA982" w:rsidR="00431B4A" w:rsidRPr="00A47B88" w:rsidRDefault="00431B4A" w:rsidP="00A22D28">
            <w:pPr>
              <w:spacing w:line="360" w:lineRule="auto"/>
              <w:jc w:val="both"/>
              <w:rPr>
                <w:rFonts w:ascii="Times New Roman" w:hAnsi="Times New Roman" w:cstheme="majorBidi"/>
                <w:rtl/>
              </w:rPr>
            </w:pPr>
          </w:p>
        </w:tc>
      </w:tr>
      <w:tr w:rsidR="00431B4A" w:rsidRPr="00A47B88" w14:paraId="0E0DD95F" w14:textId="77777777" w:rsidTr="00431B4A">
        <w:tc>
          <w:tcPr>
            <w:tcW w:w="5666" w:type="dxa"/>
          </w:tcPr>
          <w:p w14:paraId="7F12F4C6" w14:textId="0FC6803B" w:rsidR="00431B4A" w:rsidRPr="00A47B88" w:rsidRDefault="00431B4A" w:rsidP="004F0EC4">
            <w:pPr>
              <w:spacing w:line="360" w:lineRule="auto"/>
              <w:jc w:val="both"/>
              <w:rPr>
                <w:rFonts w:ascii="Times New Roman" w:hAnsi="Times New Roman" w:cstheme="majorBidi"/>
                <w:rtl/>
              </w:rPr>
            </w:pPr>
            <w:r w:rsidRPr="00A47B88">
              <w:rPr>
                <w:rFonts w:ascii="Times New Roman" w:hAnsi="Times New Roman" w:cstheme="majorBidi"/>
              </w:rPr>
              <w:t>(years), the Rider of clouds. No dew, no downpour,</w:t>
            </w:r>
          </w:p>
        </w:tc>
        <w:tc>
          <w:tcPr>
            <w:tcW w:w="2698" w:type="dxa"/>
          </w:tcPr>
          <w:p w14:paraId="7F6CDAAB" w14:textId="73F2CCDF" w:rsidR="00431B4A" w:rsidRPr="00A47B88" w:rsidRDefault="00431B4A" w:rsidP="00A22D28">
            <w:pPr>
              <w:spacing w:line="360" w:lineRule="auto"/>
              <w:jc w:val="both"/>
              <w:rPr>
                <w:rFonts w:ascii="Times New Roman" w:hAnsi="Times New Roman" w:cstheme="majorBidi"/>
                <w:rtl/>
              </w:rPr>
            </w:pPr>
          </w:p>
        </w:tc>
      </w:tr>
      <w:tr w:rsidR="00431B4A" w:rsidRPr="00A47B88" w14:paraId="4B780C2C" w14:textId="77777777" w:rsidTr="00431B4A">
        <w:tc>
          <w:tcPr>
            <w:tcW w:w="5666" w:type="dxa"/>
          </w:tcPr>
          <w:p w14:paraId="1F5C574F" w14:textId="26F0DB91" w:rsidR="00431B4A" w:rsidRPr="00A47B88" w:rsidRDefault="00431B4A" w:rsidP="004F0EC4">
            <w:pPr>
              <w:spacing w:line="360" w:lineRule="auto"/>
              <w:jc w:val="both"/>
              <w:rPr>
                <w:rFonts w:ascii="Times New Roman" w:hAnsi="Times New Roman" w:cstheme="majorBidi"/>
                <w:rtl/>
              </w:rPr>
            </w:pPr>
            <w:r w:rsidRPr="00A47B88">
              <w:rPr>
                <w:rFonts w:ascii="Times New Roman" w:hAnsi="Times New Roman" w:cstheme="majorBidi"/>
              </w:rPr>
              <w:t>No swirling of the deeps, no</w:t>
            </w:r>
          </w:p>
        </w:tc>
        <w:tc>
          <w:tcPr>
            <w:tcW w:w="2698" w:type="dxa"/>
          </w:tcPr>
          <w:p w14:paraId="1BC0B8A3" w14:textId="44AA6F63" w:rsidR="00431B4A" w:rsidRPr="00A47B88" w:rsidRDefault="00431B4A" w:rsidP="00A22D28">
            <w:pPr>
              <w:spacing w:line="360" w:lineRule="auto"/>
              <w:jc w:val="both"/>
              <w:rPr>
                <w:rFonts w:ascii="Times New Roman" w:hAnsi="Times New Roman" w:cstheme="majorBidi"/>
                <w:rtl/>
              </w:rPr>
            </w:pPr>
          </w:p>
        </w:tc>
      </w:tr>
      <w:tr w:rsidR="00431B4A" w:rsidRPr="00A47B88" w14:paraId="2933D3C7" w14:textId="77777777" w:rsidTr="00431B4A">
        <w:tc>
          <w:tcPr>
            <w:tcW w:w="5666" w:type="dxa"/>
          </w:tcPr>
          <w:p w14:paraId="506AF086" w14:textId="16C76E2B" w:rsidR="00431B4A" w:rsidRPr="00A47B88" w:rsidRDefault="00431B4A" w:rsidP="004F0EC4">
            <w:pPr>
              <w:spacing w:line="360" w:lineRule="auto"/>
              <w:jc w:val="both"/>
              <w:rPr>
                <w:rFonts w:ascii="Times New Roman" w:hAnsi="Times New Roman" w:cstheme="majorBidi"/>
                <w:rtl/>
              </w:rPr>
            </w:pPr>
            <w:r w:rsidRPr="00A47B88">
              <w:rPr>
                <w:rFonts w:ascii="Times New Roman" w:hAnsi="Times New Roman" w:cstheme="majorBidi"/>
              </w:rPr>
              <w:t>Goodly voice of Baal (= thunders).</w:t>
            </w:r>
          </w:p>
        </w:tc>
        <w:tc>
          <w:tcPr>
            <w:tcW w:w="2698" w:type="dxa"/>
          </w:tcPr>
          <w:p w14:paraId="2A34086C" w14:textId="598003DA" w:rsidR="00431B4A" w:rsidRPr="00A47B88" w:rsidRDefault="00431B4A" w:rsidP="00A22D28">
            <w:pPr>
              <w:spacing w:line="360" w:lineRule="auto"/>
              <w:jc w:val="both"/>
              <w:rPr>
                <w:rFonts w:ascii="Times New Roman" w:hAnsi="Times New Roman" w:cstheme="majorBidi"/>
                <w:rtl/>
              </w:rPr>
            </w:pPr>
          </w:p>
        </w:tc>
      </w:tr>
    </w:tbl>
    <w:p w14:paraId="44504A24" w14:textId="77777777" w:rsidR="004C05B8" w:rsidRPr="00A47B88" w:rsidRDefault="004C05B8" w:rsidP="004C05B8">
      <w:pPr>
        <w:bidi/>
        <w:spacing w:after="0" w:line="480" w:lineRule="auto"/>
        <w:jc w:val="both"/>
        <w:rPr>
          <w:rFonts w:ascii="Times New Roman" w:hAnsi="Times New Roman" w:cs="David"/>
          <w:sz w:val="24"/>
          <w:szCs w:val="24"/>
          <w:rtl/>
          <w:lang w:bidi="he-IL"/>
        </w:rPr>
      </w:pPr>
    </w:p>
    <w:p w14:paraId="5739208B" w14:textId="70A931EA" w:rsidR="004C05B8" w:rsidRPr="00A47B88" w:rsidRDefault="00CA510F" w:rsidP="00235270">
      <w:pPr>
        <w:bidi/>
        <w:spacing w:after="0" w:line="480" w:lineRule="auto"/>
        <w:jc w:val="both"/>
        <w:rPr>
          <w:rFonts w:ascii="Times New Roman" w:hAnsi="Times New Roman" w:cs="David"/>
          <w:sz w:val="24"/>
          <w:szCs w:val="24"/>
          <w:rtl/>
          <w:lang w:bidi="he-IL"/>
        </w:rPr>
      </w:pPr>
      <w:r w:rsidRPr="00A47B88">
        <w:rPr>
          <w:rFonts w:ascii="Times New Roman" w:hAnsi="Times New Roman" w:cs="David" w:hint="cs"/>
          <w:sz w:val="24"/>
          <w:szCs w:val="24"/>
          <w:rtl/>
          <w:lang w:bidi="he-IL"/>
        </w:rPr>
        <w:t>מאחר</w:t>
      </w:r>
      <w:r w:rsidR="004C05B8" w:rsidRPr="00A47B88">
        <w:rPr>
          <w:rFonts w:ascii="Times New Roman" w:hAnsi="Times New Roman" w:cs="David" w:hint="cs"/>
          <w:sz w:val="24"/>
          <w:szCs w:val="24"/>
          <w:rtl/>
          <w:lang w:bidi="he-IL"/>
        </w:rPr>
        <w:t xml:space="preserve"> </w:t>
      </w:r>
      <w:r w:rsidRPr="00A47B88">
        <w:rPr>
          <w:rFonts w:ascii="Times New Roman" w:hAnsi="Times New Roman" w:cs="David" w:hint="cs"/>
          <w:sz w:val="24"/>
          <w:szCs w:val="24"/>
          <w:rtl/>
          <w:lang w:bidi="he-IL"/>
        </w:rPr>
        <w:t>ש</w:t>
      </w:r>
      <w:r w:rsidR="004C05B8" w:rsidRPr="00A47B88">
        <w:rPr>
          <w:rFonts w:ascii="Times New Roman" w:hAnsi="Times New Roman" w:cs="David" w:hint="cs"/>
          <w:sz w:val="24"/>
          <w:szCs w:val="24"/>
          <w:rtl/>
          <w:lang w:bidi="he-IL"/>
        </w:rPr>
        <w:t xml:space="preserve">ההקשר שבו נמצא </w:t>
      </w:r>
      <w:r w:rsidRPr="00A47B88">
        <w:rPr>
          <w:rFonts w:ascii="Times New Roman" w:hAnsi="Times New Roman" w:cs="David" w:hint="cs"/>
          <w:sz w:val="24"/>
          <w:szCs w:val="24"/>
          <w:rtl/>
          <w:lang w:bidi="he-IL"/>
        </w:rPr>
        <w:t>תיאור זה</w:t>
      </w:r>
      <w:r w:rsidR="004C05B8" w:rsidRPr="00A47B88">
        <w:rPr>
          <w:rFonts w:ascii="Times New Roman" w:hAnsi="Times New Roman" w:cs="David" w:hint="cs"/>
          <w:sz w:val="24"/>
          <w:szCs w:val="24"/>
          <w:rtl/>
          <w:lang w:bidi="he-IL"/>
        </w:rPr>
        <w:t xml:space="preserve"> ב</w:t>
      </w:r>
      <w:r w:rsidR="008E6578" w:rsidRPr="00A47B88">
        <w:rPr>
          <w:rFonts w:ascii="Times New Roman" w:hAnsi="Times New Roman" w:cs="David" w:hint="cs"/>
          <w:sz w:val="24"/>
          <w:szCs w:val="24"/>
          <w:rtl/>
          <w:lang w:bidi="he-IL"/>
        </w:rPr>
        <w:t>-</w:t>
      </w:r>
      <w:proofErr w:type="spellStart"/>
      <w:r w:rsidR="008E6578" w:rsidRPr="00A47B88">
        <w:rPr>
          <w:rFonts w:ascii="Times New Roman" w:hAnsi="Times New Roman" w:cs="David"/>
          <w:i/>
          <w:iCs/>
          <w:sz w:val="24"/>
          <w:szCs w:val="24"/>
          <w:lang w:val="en-GB" w:bidi="he-IL"/>
        </w:rPr>
        <w:t>Aqhat</w:t>
      </w:r>
      <w:proofErr w:type="spellEnd"/>
      <w:r w:rsidR="00AB6D36" w:rsidRPr="00A47B88">
        <w:rPr>
          <w:rFonts w:ascii="Times New Roman" w:hAnsi="Times New Roman" w:cs="David" w:hint="cs"/>
          <w:i/>
          <w:iCs/>
          <w:sz w:val="24"/>
          <w:szCs w:val="24"/>
          <w:rtl/>
          <w:lang w:val="en-GB" w:bidi="he-IL"/>
        </w:rPr>
        <w:t xml:space="preserve"> </w:t>
      </w:r>
      <w:r w:rsidR="004C05B8" w:rsidRPr="00A47B88">
        <w:rPr>
          <w:rFonts w:ascii="Times New Roman" w:hAnsi="Times New Roman" w:cs="David"/>
          <w:sz w:val="24"/>
          <w:szCs w:val="24"/>
          <w:rtl/>
          <w:lang w:bidi="he-IL"/>
        </w:rPr>
        <w:t>–</w:t>
      </w:r>
      <w:r w:rsidR="004C05B8" w:rsidRPr="00A47B88">
        <w:rPr>
          <w:rFonts w:ascii="Times New Roman" w:hAnsi="Times New Roman" w:cs="David" w:hint="cs"/>
          <w:sz w:val="24"/>
          <w:szCs w:val="24"/>
          <w:rtl/>
          <w:lang w:bidi="he-IL"/>
        </w:rPr>
        <w:t xml:space="preserve"> יום קיץ חם ומעונן כשהיבולים מבשילים כסדרם </w:t>
      </w:r>
      <w:r w:rsidR="004C05B8" w:rsidRPr="00A47B88">
        <w:rPr>
          <w:rFonts w:ascii="Times New Roman" w:hAnsi="Times New Roman" w:cs="David"/>
          <w:sz w:val="24"/>
          <w:szCs w:val="24"/>
          <w:rtl/>
          <w:lang w:bidi="he-IL"/>
        </w:rPr>
        <w:t>–</w:t>
      </w:r>
      <w:r w:rsidR="004C05B8" w:rsidRPr="00A47B88">
        <w:rPr>
          <w:rFonts w:ascii="Times New Roman" w:hAnsi="Times New Roman" w:cs="David" w:hint="cs"/>
          <w:sz w:val="24"/>
          <w:szCs w:val="24"/>
          <w:rtl/>
          <w:lang w:bidi="he-IL"/>
        </w:rPr>
        <w:t xml:space="preserve"> אינו הולם שבע שנ</w:t>
      </w:r>
      <w:r w:rsidRPr="00A47B88">
        <w:rPr>
          <w:rFonts w:ascii="Times New Roman" w:hAnsi="Times New Roman" w:cs="David" w:hint="cs"/>
          <w:sz w:val="24"/>
          <w:szCs w:val="24"/>
          <w:rtl/>
          <w:lang w:bidi="he-IL"/>
        </w:rPr>
        <w:t>ות בצורת,</w:t>
      </w:r>
      <w:r w:rsidR="004C05B8" w:rsidRPr="00A47B88">
        <w:rPr>
          <w:rFonts w:ascii="Times New Roman" w:hAnsi="Times New Roman" w:cs="David" w:hint="cs"/>
          <w:sz w:val="24"/>
          <w:szCs w:val="24"/>
          <w:rtl/>
          <w:lang w:bidi="he-IL"/>
        </w:rPr>
        <w:t xml:space="preserve"> אלא אקלים קיצי ים תיכוני רגיל</w:t>
      </w:r>
      <w:r w:rsidRPr="00A47B88">
        <w:rPr>
          <w:rFonts w:ascii="Times New Roman" w:hAnsi="Times New Roman" w:cs="David" w:hint="cs"/>
          <w:sz w:val="24"/>
          <w:szCs w:val="24"/>
          <w:rtl/>
          <w:lang w:bidi="he-IL"/>
        </w:rPr>
        <w:t>,</w:t>
      </w:r>
      <w:r w:rsidR="004C05B8" w:rsidRPr="00A47B88">
        <w:rPr>
          <w:rFonts w:ascii="Times New Roman" w:hAnsi="Times New Roman" w:cs="David" w:hint="cs"/>
          <w:sz w:val="24"/>
          <w:szCs w:val="24"/>
          <w:rtl/>
          <w:lang w:bidi="he-IL"/>
        </w:rPr>
        <w:t xml:space="preserve"> נראה שמדובר באמרה עממית ששולבה בטקסט</w:t>
      </w:r>
      <w:r w:rsidR="00431B4A" w:rsidRPr="00A47B88">
        <w:rPr>
          <w:rFonts w:ascii="Times New Roman" w:hAnsi="Times New Roman" w:cs="David" w:hint="cs"/>
          <w:sz w:val="24"/>
          <w:szCs w:val="24"/>
          <w:rtl/>
          <w:lang w:bidi="he-IL"/>
        </w:rPr>
        <w:t xml:space="preserve"> על מנת להדגיש את חומו של היום. </w:t>
      </w:r>
    </w:p>
    <w:p w14:paraId="047AF512" w14:textId="071A96EA" w:rsidR="004C05B8" w:rsidRPr="00A47B88" w:rsidRDefault="00727B03" w:rsidP="004C05B8">
      <w:pPr>
        <w:bidi/>
        <w:spacing w:after="0" w:line="480" w:lineRule="auto"/>
        <w:ind w:firstLine="429"/>
        <w:rPr>
          <w:rFonts w:ascii="Times New Roman" w:eastAsia="Calibri" w:hAnsi="Times New Roman" w:cs="David"/>
          <w:sz w:val="24"/>
          <w:szCs w:val="24"/>
          <w:rtl/>
          <w:lang w:val="en-GB" w:bidi="he-IL"/>
        </w:rPr>
      </w:pPr>
      <w:r w:rsidRPr="00A47B88">
        <w:rPr>
          <w:rFonts w:ascii="Times New Roman" w:eastAsia="Calibri" w:hAnsi="Times New Roman" w:cs="David" w:hint="cs"/>
          <w:sz w:val="24"/>
          <w:szCs w:val="24"/>
          <w:rtl/>
          <w:lang w:val="en-GB" w:bidi="he-IL"/>
        </w:rPr>
        <w:t>רעיון קרוב ניתן למצוא גם ב-</w:t>
      </w:r>
      <w:r w:rsidRPr="00A47B88">
        <w:rPr>
          <w:rFonts w:ascii="Times New Roman" w:eastAsia="Calibri" w:hAnsi="Times New Roman" w:cstheme="majorBidi"/>
          <w:i/>
          <w:iCs/>
          <w:sz w:val="24"/>
          <w:szCs w:val="24"/>
          <w:lang w:val="en-GB" w:bidi="he-IL"/>
        </w:rPr>
        <w:t>KTU</w:t>
      </w:r>
      <w:r w:rsidRPr="00A47B88">
        <w:rPr>
          <w:rFonts w:ascii="Times New Roman" w:eastAsia="Calibri" w:hAnsi="Times New Roman" w:cstheme="majorBidi"/>
          <w:sz w:val="24"/>
          <w:szCs w:val="24"/>
          <w:lang w:val="en-GB" w:bidi="he-IL"/>
        </w:rPr>
        <w:t xml:space="preserve"> 1.12</w:t>
      </w:r>
      <w:r w:rsidRPr="00A47B88">
        <w:rPr>
          <w:rFonts w:ascii="Times New Roman" w:eastAsia="Calibri" w:hAnsi="Times New Roman" w:cs="David" w:hint="cs"/>
          <w:sz w:val="24"/>
          <w:szCs w:val="24"/>
          <w:rtl/>
          <w:lang w:val="en-GB" w:bidi="he-IL"/>
        </w:rPr>
        <w:t xml:space="preserve">, המספר על מפגשו </w:t>
      </w:r>
      <w:r w:rsidR="00E2717D" w:rsidRPr="00A47B88">
        <w:rPr>
          <w:rFonts w:ascii="Times New Roman" w:eastAsia="Calibri" w:hAnsi="Times New Roman" w:cs="David" w:hint="cs"/>
          <w:sz w:val="24"/>
          <w:szCs w:val="24"/>
          <w:rtl/>
          <w:lang w:val="en-GB" w:bidi="he-IL"/>
        </w:rPr>
        <w:t>הא</w:t>
      </w:r>
      <w:r w:rsidR="00F94FB6" w:rsidRPr="00A47B88">
        <w:rPr>
          <w:rFonts w:ascii="Times New Roman" w:eastAsia="Calibri" w:hAnsi="Times New Roman" w:cs="David" w:hint="cs"/>
          <w:sz w:val="24"/>
          <w:szCs w:val="24"/>
          <w:rtl/>
          <w:lang w:val="en-GB" w:bidi="he-IL"/>
        </w:rPr>
        <w:t>ַ</w:t>
      </w:r>
      <w:r w:rsidR="00E2717D" w:rsidRPr="00A47B88">
        <w:rPr>
          <w:rFonts w:ascii="Times New Roman" w:eastAsia="Calibri" w:hAnsi="Times New Roman" w:cs="David" w:hint="cs"/>
          <w:sz w:val="24"/>
          <w:szCs w:val="24"/>
          <w:rtl/>
          <w:lang w:val="en-GB" w:bidi="he-IL"/>
        </w:rPr>
        <w:t xml:space="preserve">לים </w:t>
      </w:r>
      <w:r w:rsidRPr="00A47B88">
        <w:rPr>
          <w:rFonts w:ascii="Times New Roman" w:eastAsia="Calibri" w:hAnsi="Times New Roman" w:cs="David" w:hint="cs"/>
          <w:sz w:val="24"/>
          <w:szCs w:val="24"/>
          <w:rtl/>
          <w:lang w:val="en-GB" w:bidi="he-IL"/>
        </w:rPr>
        <w:t xml:space="preserve">של בעל עם ישויות המכונות </w:t>
      </w:r>
      <w:r w:rsidRPr="00A47B88">
        <w:rPr>
          <w:rFonts w:ascii="Times New Roman" w:eastAsia="Calibri" w:hAnsi="Times New Roman" w:cstheme="majorBidi"/>
          <w:sz w:val="24"/>
          <w:szCs w:val="24"/>
          <w:lang w:val="en-GB" w:bidi="he-IL"/>
        </w:rPr>
        <w:t>the Eaters and the Tearers</w:t>
      </w:r>
      <w:r w:rsidRPr="00A47B88">
        <w:rPr>
          <w:rFonts w:ascii="Times New Roman" w:eastAsia="Calibri" w:hAnsi="Times New Roman" w:cs="David" w:hint="cs"/>
          <w:sz w:val="24"/>
          <w:szCs w:val="24"/>
          <w:rtl/>
          <w:lang w:val="en-GB" w:bidi="he-IL"/>
        </w:rPr>
        <w:t xml:space="preserve">. </w:t>
      </w:r>
      <w:r w:rsidR="00531F9F" w:rsidRPr="00A47B88">
        <w:rPr>
          <w:rFonts w:ascii="Times New Roman" w:eastAsia="Calibri" w:hAnsi="Times New Roman" w:cs="David" w:hint="cs"/>
          <w:sz w:val="24"/>
          <w:szCs w:val="24"/>
          <w:rtl/>
          <w:lang w:val="en-GB" w:bidi="he-IL"/>
        </w:rPr>
        <w:t xml:space="preserve">למרות מצבו הפרגמנטרי של הטקסט, המקשה על הבנת ההקשר, </w:t>
      </w:r>
      <w:r w:rsidR="005C73AB" w:rsidRPr="00A47B88">
        <w:rPr>
          <w:rFonts w:ascii="Times New Roman" w:eastAsia="Calibri" w:hAnsi="Times New Roman" w:cs="David" w:hint="cs"/>
          <w:sz w:val="24"/>
          <w:szCs w:val="24"/>
          <w:rtl/>
          <w:lang w:val="en-GB" w:bidi="he-IL"/>
        </w:rPr>
        <w:t>ניכרת</w:t>
      </w:r>
      <w:r w:rsidR="00531F9F" w:rsidRPr="00A47B88">
        <w:rPr>
          <w:rFonts w:ascii="Times New Roman" w:eastAsia="Calibri" w:hAnsi="Times New Roman" w:cs="David" w:hint="cs"/>
          <w:sz w:val="24"/>
          <w:szCs w:val="24"/>
          <w:rtl/>
          <w:lang w:val="en-GB" w:bidi="he-IL"/>
        </w:rPr>
        <w:t xml:space="preserve"> זיקה בין שבע שנות מותו של בעל ליובש השדות</w:t>
      </w:r>
      <w:r w:rsidR="001B5537" w:rsidRPr="00A47B88">
        <w:rPr>
          <w:rFonts w:ascii="Times New Roman" w:eastAsia="Calibri" w:hAnsi="Times New Roman" w:cs="David" w:hint="cs"/>
          <w:sz w:val="24"/>
          <w:szCs w:val="24"/>
          <w:rtl/>
          <w:lang w:val="en-GB" w:bidi="he-IL"/>
        </w:rPr>
        <w:t>.</w:t>
      </w:r>
      <w:r w:rsidR="00E2717D" w:rsidRPr="00A47B88">
        <w:rPr>
          <w:rStyle w:val="FootnoteReference"/>
          <w:rFonts w:ascii="Times New Roman" w:eastAsia="Calibri" w:hAnsi="Times New Roman" w:cs="David"/>
          <w:sz w:val="24"/>
          <w:szCs w:val="24"/>
          <w:rtl/>
          <w:lang w:val="en-GB" w:bidi="he-IL"/>
        </w:rPr>
        <w:footnoteReference w:id="62"/>
      </w:r>
      <w:r w:rsidR="001B5537" w:rsidRPr="00A47B88">
        <w:rPr>
          <w:rFonts w:ascii="Times New Roman" w:eastAsia="Calibri" w:hAnsi="Times New Roman" w:cs="David" w:hint="cs"/>
          <w:sz w:val="24"/>
          <w:szCs w:val="24"/>
          <w:rtl/>
          <w:lang w:val="en-GB" w:bidi="he-IL"/>
        </w:rPr>
        <w:t xml:space="preserve"> טקסט זה מסתיים בריטואל שעיקר עניינו מים.</w:t>
      </w:r>
      <w:r w:rsidR="00120C3C" w:rsidRPr="00A47B88">
        <w:rPr>
          <w:rStyle w:val="FootnoteReference"/>
          <w:rFonts w:ascii="Times New Roman" w:eastAsia="Calibri" w:hAnsi="Times New Roman" w:cs="David"/>
          <w:sz w:val="24"/>
          <w:szCs w:val="24"/>
          <w:rtl/>
          <w:lang w:val="en-GB" w:bidi="he-IL"/>
        </w:rPr>
        <w:footnoteReference w:id="63"/>
      </w:r>
      <w:r w:rsidR="00274865" w:rsidRPr="00A47B88">
        <w:rPr>
          <w:rFonts w:ascii="Times New Roman" w:eastAsia="Calibri" w:hAnsi="Times New Roman" w:cs="David" w:hint="cs"/>
          <w:sz w:val="24"/>
          <w:szCs w:val="24"/>
          <w:rtl/>
          <w:lang w:val="en-GB" w:bidi="he-IL"/>
        </w:rPr>
        <w:t xml:space="preserve"> </w:t>
      </w:r>
      <w:r w:rsidRPr="00A47B88">
        <w:rPr>
          <w:rFonts w:ascii="Times New Roman" w:eastAsia="Calibri" w:hAnsi="Times New Roman" w:cs="David" w:hint="cs"/>
          <w:sz w:val="24"/>
          <w:szCs w:val="24"/>
          <w:rtl/>
          <w:lang w:val="en-GB" w:bidi="he-IL"/>
        </w:rPr>
        <w:t xml:space="preserve"> </w:t>
      </w:r>
    </w:p>
    <w:p w14:paraId="547FEDB5" w14:textId="631A274A" w:rsidR="001B5537" w:rsidRPr="00A47B88" w:rsidRDefault="001B5537" w:rsidP="001B5537">
      <w:pPr>
        <w:bidi/>
        <w:spacing w:after="0" w:line="480" w:lineRule="auto"/>
        <w:ind w:firstLine="429"/>
        <w:jc w:val="center"/>
        <w:rPr>
          <w:rFonts w:ascii="Times New Roman" w:eastAsia="Calibri" w:hAnsi="Times New Roman" w:cs="David"/>
          <w:sz w:val="24"/>
          <w:szCs w:val="24"/>
          <w:rtl/>
          <w:lang w:val="en-GB" w:bidi="he-IL"/>
        </w:rPr>
      </w:pPr>
      <w:r w:rsidRPr="00A47B88">
        <w:rPr>
          <w:rFonts w:ascii="Times New Roman" w:eastAsia="Calibri" w:hAnsi="Times New Roman" w:cs="David" w:hint="cs"/>
          <w:sz w:val="24"/>
          <w:szCs w:val="24"/>
          <w:rtl/>
          <w:lang w:val="en-GB" w:bidi="he-IL"/>
        </w:rPr>
        <w:lastRenderedPageBreak/>
        <w:t>*</w:t>
      </w:r>
    </w:p>
    <w:p w14:paraId="1375490D" w14:textId="6AEC0505" w:rsidR="00263C19" w:rsidRPr="00A47B88" w:rsidRDefault="0021255F" w:rsidP="001B5537">
      <w:pPr>
        <w:bidi/>
        <w:spacing w:after="0" w:line="480" w:lineRule="auto"/>
        <w:rPr>
          <w:rFonts w:ascii="Times New Roman" w:eastAsia="Calibri" w:hAnsi="Times New Roman" w:cs="David"/>
          <w:sz w:val="24"/>
          <w:szCs w:val="24"/>
          <w:rtl/>
          <w:lang w:val="en-GB" w:bidi="he-IL"/>
        </w:rPr>
      </w:pPr>
      <w:r w:rsidRPr="00A47B88">
        <w:rPr>
          <w:rFonts w:ascii="Times New Roman" w:eastAsia="Calibri" w:hAnsi="Times New Roman" w:cs="David" w:hint="cs"/>
          <w:sz w:val="24"/>
          <w:szCs w:val="24"/>
          <w:rtl/>
          <w:lang w:val="en-GB" w:bidi="he-IL"/>
        </w:rPr>
        <w:t xml:space="preserve">עם חורבן אוגרית </w:t>
      </w:r>
      <w:r w:rsidR="000F564B" w:rsidRPr="00A47B88">
        <w:rPr>
          <w:rFonts w:ascii="Times New Roman" w:eastAsia="Calibri" w:hAnsi="Times New Roman" w:cs="David" w:hint="cs"/>
          <w:sz w:val="24"/>
          <w:szCs w:val="24"/>
          <w:rtl/>
          <w:lang w:val="en-GB" w:bidi="he-IL"/>
        </w:rPr>
        <w:t xml:space="preserve">לקראת סוף האלף השני לפנה"ס </w:t>
      </w:r>
      <w:r w:rsidRPr="00A47B88">
        <w:rPr>
          <w:rFonts w:ascii="Times New Roman" w:eastAsia="Calibri" w:hAnsi="Times New Roman" w:cs="David" w:hint="cs"/>
          <w:sz w:val="24"/>
          <w:szCs w:val="24"/>
          <w:rtl/>
          <w:lang w:val="en-GB" w:bidi="he-IL"/>
        </w:rPr>
        <w:t xml:space="preserve">והמעבר </w:t>
      </w:r>
      <w:r w:rsidR="003E65E7" w:rsidRPr="00A47B88">
        <w:rPr>
          <w:rFonts w:ascii="Times New Roman" w:eastAsia="Calibri" w:hAnsi="Times New Roman" w:cs="David" w:hint="cs"/>
          <w:sz w:val="24"/>
          <w:szCs w:val="24"/>
          <w:rtl/>
          <w:lang w:bidi="he-IL"/>
        </w:rPr>
        <w:t>ל</w:t>
      </w:r>
      <w:r w:rsidR="00C97442" w:rsidRPr="00A47B88">
        <w:rPr>
          <w:rFonts w:ascii="Times New Roman" w:eastAsia="Calibri" w:hAnsi="Times New Roman" w:cs="David" w:hint="cs"/>
          <w:sz w:val="24"/>
          <w:szCs w:val="24"/>
          <w:rtl/>
          <w:lang w:bidi="he-IL"/>
        </w:rPr>
        <w:t>כתב אלפאביתי ליניארי</w:t>
      </w:r>
      <w:r w:rsidR="0054432D" w:rsidRPr="00A47B88">
        <w:rPr>
          <w:rFonts w:ascii="Times New Roman" w:eastAsia="Calibri" w:hAnsi="Times New Roman" w:cs="David" w:hint="cs"/>
          <w:sz w:val="24"/>
          <w:szCs w:val="24"/>
          <w:rtl/>
          <w:lang w:bidi="he-IL"/>
        </w:rPr>
        <w:t xml:space="preserve"> על חומרים מתכלים</w:t>
      </w:r>
      <w:r w:rsidR="003E65E7" w:rsidRPr="00A47B88">
        <w:rPr>
          <w:rFonts w:ascii="Times New Roman" w:eastAsia="Calibri" w:hAnsi="Times New Roman" w:cs="David" w:hint="cs"/>
          <w:sz w:val="24"/>
          <w:szCs w:val="24"/>
          <w:rtl/>
          <w:lang w:bidi="he-IL"/>
        </w:rPr>
        <w:t>,</w:t>
      </w:r>
      <w:r w:rsidR="000F564B" w:rsidRPr="00A47B88">
        <w:rPr>
          <w:rFonts w:ascii="Times New Roman" w:eastAsia="Calibri" w:hAnsi="Times New Roman" w:cs="David" w:hint="cs"/>
          <w:sz w:val="24"/>
          <w:szCs w:val="24"/>
          <w:rtl/>
          <w:lang w:bidi="he-IL"/>
        </w:rPr>
        <w:t xml:space="preserve"> מצטמצמות </w:t>
      </w:r>
      <w:r w:rsidR="008D1B35" w:rsidRPr="00A47B88">
        <w:rPr>
          <w:rFonts w:ascii="Times New Roman" w:eastAsia="Calibri" w:hAnsi="Times New Roman" w:cs="David" w:hint="cs"/>
          <w:sz w:val="24"/>
          <w:szCs w:val="24"/>
          <w:rtl/>
          <w:lang w:bidi="he-IL"/>
        </w:rPr>
        <w:t>מאוד</w:t>
      </w:r>
      <w:r w:rsidR="000F564B" w:rsidRPr="00A47B88">
        <w:rPr>
          <w:rFonts w:ascii="Times New Roman" w:eastAsia="Calibri" w:hAnsi="Times New Roman" w:cs="David" w:hint="cs"/>
          <w:sz w:val="24"/>
          <w:szCs w:val="24"/>
          <w:rtl/>
          <w:lang w:bidi="he-IL"/>
        </w:rPr>
        <w:t xml:space="preserve"> </w:t>
      </w:r>
      <w:r w:rsidR="001B5537" w:rsidRPr="00A47B88">
        <w:rPr>
          <w:rFonts w:ascii="Times New Roman" w:eastAsia="Calibri" w:hAnsi="Times New Roman" w:cs="David" w:hint="cs"/>
          <w:sz w:val="24"/>
          <w:szCs w:val="24"/>
          <w:rtl/>
          <w:lang w:bidi="he-IL"/>
        </w:rPr>
        <w:t xml:space="preserve">ידיעותינו על התרבות, הספרות, הלשון והפולחן </w:t>
      </w:r>
      <w:r w:rsidR="000F564B" w:rsidRPr="00A47B88">
        <w:rPr>
          <w:rFonts w:ascii="Times New Roman" w:eastAsia="Calibri" w:hAnsi="Times New Roman" w:cs="David" w:hint="cs"/>
          <w:sz w:val="24"/>
          <w:szCs w:val="24"/>
          <w:rtl/>
          <w:lang w:bidi="he-IL"/>
        </w:rPr>
        <w:t xml:space="preserve">שרווחו </w:t>
      </w:r>
      <w:r w:rsidR="001B5537" w:rsidRPr="00A47B88">
        <w:rPr>
          <w:rFonts w:ascii="Times New Roman" w:eastAsia="Calibri" w:hAnsi="Times New Roman" w:cs="David" w:hint="cs"/>
          <w:sz w:val="24"/>
          <w:szCs w:val="24"/>
          <w:rtl/>
          <w:lang w:bidi="he-IL"/>
        </w:rPr>
        <w:t xml:space="preserve">בלבנט. יתרה מזו, </w:t>
      </w:r>
      <w:r w:rsidR="0037587D" w:rsidRPr="00A47B88">
        <w:rPr>
          <w:rFonts w:ascii="Times New Roman" w:eastAsia="Calibri" w:hAnsi="Times New Roman" w:cs="David" w:hint="cs"/>
          <w:sz w:val="24"/>
          <w:szCs w:val="24"/>
          <w:rtl/>
          <w:lang w:bidi="he-IL"/>
        </w:rPr>
        <w:t xml:space="preserve">התרבות הישראלית, אשר לא פעם מתפקדת </w:t>
      </w:r>
      <w:r w:rsidR="001B5537" w:rsidRPr="00A47B88">
        <w:rPr>
          <w:rFonts w:ascii="Times New Roman" w:eastAsia="Calibri" w:hAnsi="Times New Roman" w:cs="David" w:hint="cs"/>
          <w:sz w:val="24"/>
          <w:szCs w:val="24"/>
          <w:rtl/>
          <w:lang w:bidi="he-IL"/>
        </w:rPr>
        <w:t xml:space="preserve">במחקר </w:t>
      </w:r>
      <w:r w:rsidR="0037587D" w:rsidRPr="00A47B88">
        <w:rPr>
          <w:rFonts w:ascii="Times New Roman" w:eastAsia="Calibri" w:hAnsi="Times New Roman" w:cs="David" w:hint="cs"/>
          <w:sz w:val="24"/>
          <w:szCs w:val="24"/>
          <w:rtl/>
          <w:lang w:bidi="he-IL"/>
        </w:rPr>
        <w:t>כעדה יחידה ל</w:t>
      </w:r>
      <w:r w:rsidR="000F564B" w:rsidRPr="00A47B88">
        <w:rPr>
          <w:rFonts w:ascii="Times New Roman" w:eastAsia="Calibri" w:hAnsi="Times New Roman" w:cs="David" w:hint="cs"/>
          <w:sz w:val="24"/>
          <w:szCs w:val="24"/>
          <w:rtl/>
          <w:lang w:bidi="he-IL"/>
        </w:rPr>
        <w:t>ספרות הלבנט של האלף הראשון לפנה"ס</w:t>
      </w:r>
      <w:r w:rsidR="0037587D" w:rsidRPr="00A47B88">
        <w:rPr>
          <w:rFonts w:ascii="Times New Roman" w:eastAsia="Calibri" w:hAnsi="Times New Roman" w:cs="David" w:hint="cs"/>
          <w:sz w:val="24"/>
          <w:szCs w:val="24"/>
          <w:rtl/>
          <w:lang w:bidi="he-IL"/>
        </w:rPr>
        <w:t>, דחתה, כתרבות המסופוטמית בזמנה, את מיתולוגמת ה-</w:t>
      </w:r>
      <w:r w:rsidR="0037587D" w:rsidRPr="00A47B88">
        <w:rPr>
          <w:rFonts w:ascii="Times New Roman" w:eastAsia="Calibri" w:hAnsi="Times New Roman" w:cs="David"/>
          <w:sz w:val="24"/>
          <w:szCs w:val="24"/>
          <w:lang w:val="en-GB" w:bidi="he-IL"/>
        </w:rPr>
        <w:t>dying and rising gods</w:t>
      </w:r>
      <w:r w:rsidR="00B8006E" w:rsidRPr="00A47B88">
        <w:rPr>
          <w:rFonts w:ascii="Times New Roman" w:eastAsia="Calibri" w:hAnsi="Times New Roman" w:cs="David" w:hint="cs"/>
          <w:sz w:val="24"/>
          <w:szCs w:val="24"/>
          <w:rtl/>
          <w:lang w:val="en-GB" w:bidi="he-IL"/>
        </w:rPr>
        <w:t>, ועל כן ממעט המקרא בעדויות לקיומה של מיתולוגמה זו</w:t>
      </w:r>
      <w:r w:rsidR="0037587D" w:rsidRPr="00A47B88">
        <w:rPr>
          <w:rFonts w:ascii="Times New Roman" w:eastAsia="Calibri" w:hAnsi="Times New Roman" w:cs="David" w:hint="cs"/>
          <w:sz w:val="24"/>
          <w:szCs w:val="24"/>
          <w:rtl/>
          <w:lang w:val="en-GB" w:bidi="he-IL"/>
        </w:rPr>
        <w:t xml:space="preserve">. </w:t>
      </w:r>
      <w:r w:rsidR="00490371" w:rsidRPr="00A47B88">
        <w:rPr>
          <w:rFonts w:ascii="Times New Roman" w:eastAsia="Calibri" w:hAnsi="Times New Roman" w:cs="David" w:hint="cs"/>
          <w:sz w:val="24"/>
          <w:szCs w:val="24"/>
          <w:rtl/>
          <w:lang w:bidi="he-IL"/>
        </w:rPr>
        <w:t xml:space="preserve">אף על פי כן, כפי </w:t>
      </w:r>
      <w:r w:rsidR="005C73AB" w:rsidRPr="00A47B88">
        <w:rPr>
          <w:rFonts w:ascii="Times New Roman" w:eastAsia="Calibri" w:hAnsi="Times New Roman" w:cs="David" w:hint="cs"/>
          <w:sz w:val="24"/>
          <w:szCs w:val="24"/>
          <w:rtl/>
          <w:lang w:bidi="he-IL"/>
        </w:rPr>
        <w:t xml:space="preserve">שכבר חזר והראה </w:t>
      </w:r>
      <w:proofErr w:type="spellStart"/>
      <w:r w:rsidR="005C73AB" w:rsidRPr="00A47B88">
        <w:rPr>
          <w:rFonts w:ascii="Times New Roman" w:eastAsia="Calibri" w:hAnsi="Times New Roman" w:cs="David"/>
          <w:sz w:val="24"/>
          <w:szCs w:val="24"/>
          <w:lang w:val="en-GB" w:bidi="he-IL"/>
        </w:rPr>
        <w:t>Mettinger</w:t>
      </w:r>
      <w:proofErr w:type="spellEnd"/>
      <w:r w:rsidR="005C73AB" w:rsidRPr="00A47B88">
        <w:rPr>
          <w:rFonts w:ascii="Times New Roman" w:eastAsia="Calibri" w:hAnsi="Times New Roman" w:cs="David" w:hint="cs"/>
          <w:sz w:val="24"/>
          <w:szCs w:val="24"/>
          <w:rtl/>
          <w:lang w:val="en-GB" w:bidi="he-IL"/>
        </w:rPr>
        <w:t xml:space="preserve"> בספרו,</w:t>
      </w:r>
      <w:r w:rsidR="0037587D" w:rsidRPr="00A47B88">
        <w:rPr>
          <w:rFonts w:ascii="Times New Roman" w:eastAsia="Calibri" w:hAnsi="Times New Roman" w:cs="David" w:hint="cs"/>
          <w:sz w:val="24"/>
          <w:szCs w:val="24"/>
          <w:rtl/>
          <w:lang w:bidi="he-IL"/>
        </w:rPr>
        <w:t xml:space="preserve"> </w:t>
      </w:r>
      <w:r w:rsidR="000F564B" w:rsidRPr="00A47B88">
        <w:rPr>
          <w:rFonts w:ascii="Times New Roman" w:eastAsia="Calibri" w:hAnsi="Times New Roman" w:cs="David" w:hint="cs"/>
          <w:sz w:val="24"/>
          <w:szCs w:val="24"/>
          <w:rtl/>
          <w:lang w:bidi="he-IL"/>
        </w:rPr>
        <w:t>ב</w:t>
      </w:r>
      <w:r w:rsidR="005C73AB" w:rsidRPr="00A47B88">
        <w:rPr>
          <w:rFonts w:ascii="Times New Roman" w:eastAsia="Calibri" w:hAnsi="Times New Roman" w:cs="David" w:hint="cs"/>
          <w:sz w:val="24"/>
          <w:szCs w:val="24"/>
          <w:rtl/>
          <w:lang w:bidi="he-IL"/>
        </w:rPr>
        <w:t xml:space="preserve">תרבות הפניקית </w:t>
      </w:r>
      <w:r w:rsidR="000F564B" w:rsidRPr="00A47B88">
        <w:rPr>
          <w:rFonts w:ascii="Times New Roman" w:eastAsia="Calibri" w:hAnsi="Times New Roman" w:cs="David" w:hint="cs"/>
          <w:sz w:val="24"/>
          <w:szCs w:val="24"/>
          <w:rtl/>
          <w:lang w:bidi="he-IL"/>
        </w:rPr>
        <w:t>רווחה</w:t>
      </w:r>
      <w:r w:rsidR="00490371" w:rsidRPr="00A47B88">
        <w:rPr>
          <w:rFonts w:ascii="Times New Roman" w:eastAsia="Calibri" w:hAnsi="Times New Roman" w:cs="David" w:hint="cs"/>
          <w:sz w:val="24"/>
          <w:szCs w:val="24"/>
          <w:rtl/>
          <w:lang w:bidi="he-IL"/>
        </w:rPr>
        <w:t xml:space="preserve"> מיתולוגמת ה-</w:t>
      </w:r>
      <w:r w:rsidR="005C73AB" w:rsidRPr="00A47B88">
        <w:rPr>
          <w:rFonts w:ascii="Times New Roman" w:eastAsia="Calibri" w:hAnsi="Times New Roman" w:cs="David"/>
          <w:sz w:val="24"/>
          <w:szCs w:val="24"/>
          <w:lang w:bidi="he-IL"/>
        </w:rPr>
        <w:t xml:space="preserve">dying and </w:t>
      </w:r>
      <w:r w:rsidR="00490371" w:rsidRPr="00A47B88">
        <w:rPr>
          <w:rFonts w:ascii="Times New Roman" w:eastAsia="Calibri" w:hAnsi="Times New Roman" w:cs="David"/>
          <w:sz w:val="24"/>
          <w:szCs w:val="24"/>
          <w:lang w:val="en-GB" w:bidi="he-IL"/>
        </w:rPr>
        <w:t>ri</w:t>
      </w:r>
      <w:r w:rsidR="005C73AB" w:rsidRPr="00A47B88">
        <w:rPr>
          <w:rFonts w:ascii="Times New Roman" w:eastAsia="Calibri" w:hAnsi="Times New Roman" w:cs="David"/>
          <w:sz w:val="24"/>
          <w:szCs w:val="24"/>
          <w:lang w:val="en-GB" w:bidi="he-IL"/>
        </w:rPr>
        <w:t>s</w:t>
      </w:r>
      <w:r w:rsidR="00490371" w:rsidRPr="00A47B88">
        <w:rPr>
          <w:rFonts w:ascii="Times New Roman" w:eastAsia="Calibri" w:hAnsi="Times New Roman" w:cs="David"/>
          <w:sz w:val="24"/>
          <w:szCs w:val="24"/>
          <w:lang w:val="en-GB" w:bidi="he-IL"/>
        </w:rPr>
        <w:t>ing god</w:t>
      </w:r>
      <w:r w:rsidR="00490371" w:rsidRPr="00A47B88">
        <w:rPr>
          <w:rFonts w:ascii="Times New Roman" w:eastAsia="Calibri" w:hAnsi="Times New Roman" w:cs="David" w:hint="cs"/>
          <w:sz w:val="24"/>
          <w:szCs w:val="24"/>
          <w:rtl/>
          <w:lang w:val="en-GB" w:bidi="he-IL"/>
        </w:rPr>
        <w:t xml:space="preserve"> </w:t>
      </w:r>
      <w:r w:rsidR="005C73AB" w:rsidRPr="00A47B88">
        <w:rPr>
          <w:rFonts w:ascii="Times New Roman" w:eastAsia="Calibri" w:hAnsi="Times New Roman" w:cs="David" w:hint="cs"/>
          <w:sz w:val="24"/>
          <w:szCs w:val="24"/>
          <w:rtl/>
          <w:lang w:val="en-GB" w:bidi="he-IL"/>
        </w:rPr>
        <w:t>לא רק כתימה ספרותית, אלא גם כתימה פולחנית.</w:t>
      </w:r>
      <w:r w:rsidR="00A22D28" w:rsidRPr="00A47B88">
        <w:rPr>
          <w:rStyle w:val="FootnoteReference"/>
          <w:rFonts w:ascii="Times New Roman" w:eastAsia="Calibri" w:hAnsi="Times New Roman" w:cs="David"/>
          <w:sz w:val="24"/>
          <w:szCs w:val="24"/>
          <w:rtl/>
          <w:lang w:val="en-GB" w:bidi="he-IL"/>
        </w:rPr>
        <w:footnoteReference w:id="64"/>
      </w:r>
      <w:r w:rsidR="005C73AB" w:rsidRPr="00A47B88">
        <w:rPr>
          <w:rFonts w:ascii="Times New Roman" w:eastAsia="Calibri" w:hAnsi="Times New Roman" w:cs="David" w:hint="cs"/>
          <w:sz w:val="24"/>
          <w:szCs w:val="24"/>
          <w:rtl/>
          <w:lang w:val="en-GB" w:bidi="he-IL"/>
        </w:rPr>
        <w:t xml:space="preserve"> </w:t>
      </w:r>
      <w:r w:rsidR="00A22D28" w:rsidRPr="00A47B88">
        <w:rPr>
          <w:rFonts w:ascii="Times New Roman" w:eastAsia="Calibri" w:hAnsi="Times New Roman" w:cs="David" w:hint="cs"/>
          <w:sz w:val="24"/>
          <w:szCs w:val="24"/>
          <w:rtl/>
          <w:lang w:val="en-GB" w:bidi="he-IL"/>
        </w:rPr>
        <w:t xml:space="preserve">אולי </w:t>
      </w:r>
      <w:r w:rsidR="00E00B8E" w:rsidRPr="00A47B88">
        <w:rPr>
          <w:rFonts w:ascii="Times New Roman" w:eastAsia="Calibri" w:hAnsi="Times New Roman" w:cs="David" w:hint="cs"/>
          <w:sz w:val="24"/>
          <w:szCs w:val="24"/>
          <w:rtl/>
          <w:lang w:val="en-GB" w:bidi="he-IL"/>
        </w:rPr>
        <w:t xml:space="preserve">הדוגמא המובהקת מכולן לעניין זה היא </w:t>
      </w:r>
      <w:r w:rsidR="00A22D28" w:rsidRPr="00A47B88">
        <w:rPr>
          <w:rFonts w:ascii="Times New Roman" w:eastAsia="Calibri" w:hAnsi="Times New Roman" w:cs="David" w:hint="cs"/>
          <w:sz w:val="24"/>
          <w:szCs w:val="24"/>
          <w:rtl/>
          <w:lang w:val="en-GB" w:bidi="he-IL"/>
        </w:rPr>
        <w:t>ה-</w:t>
      </w:r>
      <w:r w:rsidR="00A22D28" w:rsidRPr="00A47B88">
        <w:rPr>
          <w:rFonts w:ascii="Times New Roman" w:eastAsia="Calibri" w:hAnsi="Times New Roman" w:cs="David"/>
          <w:sz w:val="24"/>
          <w:szCs w:val="24"/>
          <w:lang w:val="en-GB" w:bidi="he-IL"/>
        </w:rPr>
        <w:t>cultic</w:t>
      </w:r>
      <w:r w:rsidR="00562A17" w:rsidRPr="00A47B88">
        <w:rPr>
          <w:rFonts w:ascii="Times New Roman" w:eastAsia="Calibri" w:hAnsi="Times New Roman" w:cs="David"/>
          <w:sz w:val="24"/>
          <w:szCs w:val="24"/>
          <w:lang w:val="en-GB" w:bidi="he-IL"/>
        </w:rPr>
        <w:t xml:space="preserve"> personnel</w:t>
      </w:r>
      <w:r w:rsidR="00A22D28" w:rsidRPr="00A47B88">
        <w:rPr>
          <w:rFonts w:ascii="Times New Roman" w:eastAsia="Calibri" w:hAnsi="Times New Roman" w:cs="David"/>
          <w:sz w:val="24"/>
          <w:szCs w:val="24"/>
          <w:lang w:val="en-GB" w:bidi="he-IL"/>
        </w:rPr>
        <w:t xml:space="preserve"> </w:t>
      </w:r>
      <w:proofErr w:type="spellStart"/>
      <w:r w:rsidR="00562A17" w:rsidRPr="00A47B88">
        <w:rPr>
          <w:rFonts w:ascii="Times New Roman" w:eastAsia="Calibri" w:hAnsi="Times New Roman" w:cstheme="majorBidi"/>
          <w:i/>
          <w:iCs/>
          <w:sz w:val="24"/>
          <w:szCs w:val="24"/>
          <w:lang w:val="en-GB" w:bidi="he-IL"/>
        </w:rPr>
        <w:t>mqm</w:t>
      </w:r>
      <w:proofErr w:type="spellEnd"/>
      <w:r w:rsidR="00562A17" w:rsidRPr="00A47B88">
        <w:rPr>
          <w:rFonts w:ascii="Times New Roman" w:eastAsia="Calibri" w:hAnsi="Times New Roman" w:cstheme="majorBidi"/>
          <w:i/>
          <w:iCs/>
          <w:sz w:val="24"/>
          <w:szCs w:val="24"/>
          <w:lang w:val="en-GB" w:bidi="he-IL"/>
        </w:rPr>
        <w:t xml:space="preserve"> </w:t>
      </w:r>
      <w:proofErr w:type="spellStart"/>
      <w:r w:rsidR="00562A17" w:rsidRPr="00A47B88">
        <w:rPr>
          <w:rFonts w:ascii="Times New Roman" w:eastAsia="Calibri" w:hAnsi="Times New Roman" w:cstheme="majorBidi"/>
          <w:i/>
          <w:iCs/>
          <w:sz w:val="24"/>
          <w:szCs w:val="24"/>
          <w:lang w:val="en-GB" w:bidi="he-IL"/>
        </w:rPr>
        <w:t>ˀlm</w:t>
      </w:r>
      <w:proofErr w:type="spellEnd"/>
      <w:r w:rsidR="00562A17" w:rsidRPr="00A47B88">
        <w:rPr>
          <w:rFonts w:ascii="Times New Roman" w:eastAsia="Calibri" w:hAnsi="Times New Roman" w:cs="David"/>
          <w:sz w:val="24"/>
          <w:szCs w:val="24"/>
          <w:lang w:val="en-GB" w:bidi="he-IL"/>
        </w:rPr>
        <w:t xml:space="preserve"> </w:t>
      </w:r>
      <w:r w:rsidR="00562A17" w:rsidRPr="00A47B88">
        <w:rPr>
          <w:rFonts w:ascii="Times New Roman" w:eastAsia="Calibri" w:hAnsi="Times New Roman" w:cs="David" w:hint="cs"/>
          <w:sz w:val="24"/>
          <w:szCs w:val="24"/>
          <w:rtl/>
          <w:lang w:val="en-GB" w:bidi="he-IL"/>
        </w:rPr>
        <w:t xml:space="preserve"> </w:t>
      </w:r>
      <w:r w:rsidR="00263C19" w:rsidRPr="00A47B88">
        <w:rPr>
          <w:rFonts w:ascii="Times New Roman" w:eastAsia="Calibri" w:hAnsi="Times New Roman" w:cs="David" w:hint="cs"/>
          <w:sz w:val="24"/>
          <w:szCs w:val="24"/>
          <w:rtl/>
          <w:lang w:val="en-GB" w:bidi="he-IL"/>
        </w:rPr>
        <w:t>שרווח</w:t>
      </w:r>
      <w:r w:rsidR="00A22D28" w:rsidRPr="00A47B88">
        <w:rPr>
          <w:rFonts w:ascii="Times New Roman" w:eastAsia="Calibri" w:hAnsi="Times New Roman" w:cs="David" w:hint="cs"/>
          <w:sz w:val="24"/>
          <w:szCs w:val="24"/>
          <w:rtl/>
          <w:lang w:val="en-GB" w:bidi="he-IL"/>
        </w:rPr>
        <w:t xml:space="preserve"> בערים הפניקיות והפוניות</w:t>
      </w:r>
      <w:r w:rsidR="0066206C" w:rsidRPr="00A47B88">
        <w:rPr>
          <w:rFonts w:ascii="Times New Roman" w:eastAsia="Calibri" w:hAnsi="Times New Roman" w:cs="David" w:hint="cs"/>
          <w:sz w:val="24"/>
          <w:szCs w:val="24"/>
          <w:rtl/>
          <w:lang w:val="en-GB" w:bidi="he-IL"/>
        </w:rPr>
        <w:t xml:space="preserve">, אשר </w:t>
      </w:r>
      <w:r w:rsidR="00A22D28" w:rsidRPr="00A47B88">
        <w:rPr>
          <w:rFonts w:ascii="Times New Roman" w:eastAsia="Calibri" w:hAnsi="Times New Roman" w:cs="David" w:hint="cs"/>
          <w:sz w:val="24"/>
          <w:szCs w:val="24"/>
          <w:rtl/>
          <w:lang w:val="en-GB" w:bidi="he-IL"/>
        </w:rPr>
        <w:t>משמעותו</w:t>
      </w:r>
      <w:r w:rsidR="0066206C" w:rsidRPr="00A47B88">
        <w:rPr>
          <w:rFonts w:ascii="Times New Roman" w:eastAsia="Calibri" w:hAnsi="Times New Roman" w:cs="David" w:hint="cs"/>
          <w:sz w:val="24"/>
          <w:szCs w:val="24"/>
          <w:rtl/>
          <w:lang w:val="en-GB" w:bidi="he-IL"/>
        </w:rPr>
        <w:t xml:space="preserve"> המילולי ה</w:t>
      </w:r>
      <w:r w:rsidR="00A22D28" w:rsidRPr="00A47B88">
        <w:rPr>
          <w:rFonts w:ascii="Times New Roman" w:eastAsia="Calibri" w:hAnsi="Times New Roman" w:cs="David" w:hint="cs"/>
          <w:sz w:val="24"/>
          <w:szCs w:val="24"/>
          <w:rtl/>
          <w:lang w:val="en-GB" w:bidi="he-IL"/>
        </w:rPr>
        <w:t>י</w:t>
      </w:r>
      <w:r w:rsidR="0066206C" w:rsidRPr="00A47B88">
        <w:rPr>
          <w:rFonts w:ascii="Times New Roman" w:eastAsia="Calibri" w:hAnsi="Times New Roman" w:cs="David" w:hint="cs"/>
          <w:sz w:val="24"/>
          <w:szCs w:val="24"/>
          <w:rtl/>
          <w:lang w:val="en-GB" w:bidi="he-IL"/>
        </w:rPr>
        <w:t xml:space="preserve">א </w:t>
      </w:r>
      <w:r w:rsidR="0066206C" w:rsidRPr="00A47B88">
        <w:rPr>
          <w:rFonts w:ascii="Times New Roman" w:eastAsia="Calibri" w:hAnsi="Times New Roman" w:cstheme="majorBidi"/>
          <w:sz w:val="24"/>
          <w:szCs w:val="24"/>
          <w:lang w:val="en-GB" w:bidi="he-IL"/>
        </w:rPr>
        <w:t xml:space="preserve">“the </w:t>
      </w:r>
      <w:r w:rsidR="002C5EF6" w:rsidRPr="00A47B88">
        <w:rPr>
          <w:rFonts w:ascii="Times New Roman" w:eastAsia="Calibri" w:hAnsi="Times New Roman" w:cstheme="majorBidi"/>
          <w:sz w:val="24"/>
          <w:szCs w:val="24"/>
          <w:lang w:val="en-GB" w:bidi="he-IL"/>
        </w:rPr>
        <w:t>R</w:t>
      </w:r>
      <w:r w:rsidR="0066206C" w:rsidRPr="00A47B88">
        <w:rPr>
          <w:rFonts w:ascii="Times New Roman" w:eastAsia="Calibri" w:hAnsi="Times New Roman" w:cstheme="majorBidi"/>
          <w:sz w:val="24"/>
          <w:szCs w:val="24"/>
          <w:lang w:val="en-GB" w:bidi="he-IL"/>
        </w:rPr>
        <w:t>aiser</w:t>
      </w:r>
      <w:r w:rsidR="00DA11BA" w:rsidRPr="00A47B88">
        <w:rPr>
          <w:rFonts w:ascii="Times New Roman" w:eastAsia="Calibri" w:hAnsi="Times New Roman" w:cstheme="majorBidi"/>
          <w:sz w:val="24"/>
          <w:szCs w:val="24"/>
          <w:lang w:val="en-GB" w:bidi="he-IL"/>
        </w:rPr>
        <w:t xml:space="preserve"> (</w:t>
      </w:r>
      <w:r w:rsidR="00261B7D" w:rsidRPr="00A47B88">
        <w:rPr>
          <w:rFonts w:ascii="Times New Roman" w:eastAsia="Calibri" w:hAnsi="Times New Roman" w:cstheme="majorBidi"/>
          <w:sz w:val="24"/>
          <w:szCs w:val="24"/>
          <w:lang w:val="en-GB" w:bidi="he-IL"/>
        </w:rPr>
        <w:t xml:space="preserve">Phoenician </w:t>
      </w:r>
      <w:r w:rsidR="00DA11BA" w:rsidRPr="00A47B88">
        <w:rPr>
          <w:rFonts w:ascii="Times New Roman" w:eastAsia="Calibri" w:hAnsi="Times New Roman" w:cstheme="majorBidi"/>
          <w:i/>
          <w:iCs/>
          <w:sz w:val="24"/>
          <w:szCs w:val="24"/>
          <w:lang w:val="en-GB" w:bidi="he-IL"/>
        </w:rPr>
        <w:t>q-w-m</w:t>
      </w:r>
      <w:r w:rsidR="00DA11BA" w:rsidRPr="00A47B88">
        <w:rPr>
          <w:rFonts w:ascii="Times New Roman" w:eastAsia="Calibri" w:hAnsi="Times New Roman" w:cstheme="majorBidi"/>
          <w:sz w:val="24"/>
          <w:szCs w:val="24"/>
          <w:lang w:val="en-GB" w:bidi="he-IL"/>
        </w:rPr>
        <w:t xml:space="preserve"> in the causative conjugation)</w:t>
      </w:r>
      <w:r w:rsidR="0066206C" w:rsidRPr="00A47B88">
        <w:rPr>
          <w:rFonts w:ascii="Times New Roman" w:eastAsia="Calibri" w:hAnsi="Times New Roman" w:cstheme="majorBidi"/>
          <w:sz w:val="24"/>
          <w:szCs w:val="24"/>
          <w:lang w:val="en-GB" w:bidi="he-IL"/>
        </w:rPr>
        <w:t xml:space="preserve"> of the </w:t>
      </w:r>
      <w:r w:rsidR="00DA11BA" w:rsidRPr="00A47B88">
        <w:rPr>
          <w:rFonts w:ascii="Times New Roman" w:eastAsia="Calibri" w:hAnsi="Times New Roman" w:cstheme="majorBidi"/>
          <w:sz w:val="24"/>
          <w:szCs w:val="24"/>
          <w:lang w:val="en-GB" w:bidi="he-IL"/>
        </w:rPr>
        <w:t>deity</w:t>
      </w:r>
      <w:r w:rsidR="0066206C" w:rsidRPr="00A47B88">
        <w:rPr>
          <w:rFonts w:ascii="Times New Roman" w:eastAsia="Calibri" w:hAnsi="Times New Roman" w:cstheme="majorBidi"/>
          <w:sz w:val="24"/>
          <w:szCs w:val="24"/>
          <w:lang w:val="en-GB" w:bidi="he-IL"/>
        </w:rPr>
        <w:t>”</w:t>
      </w:r>
      <w:r w:rsidR="0066206C" w:rsidRPr="00A47B88">
        <w:rPr>
          <w:rFonts w:ascii="Times New Roman" w:eastAsia="Calibri" w:hAnsi="Times New Roman" w:cs="David" w:hint="cs"/>
          <w:sz w:val="24"/>
          <w:szCs w:val="24"/>
          <w:rtl/>
          <w:lang w:val="en-GB" w:bidi="he-IL"/>
        </w:rPr>
        <w:t>.</w:t>
      </w:r>
      <w:r w:rsidR="002C5EF6" w:rsidRPr="00A47B88">
        <w:rPr>
          <w:rStyle w:val="FootnoteReference"/>
          <w:rFonts w:ascii="Times New Roman" w:eastAsia="Calibri" w:hAnsi="Times New Roman" w:cs="David"/>
          <w:sz w:val="24"/>
          <w:szCs w:val="24"/>
          <w:rtl/>
          <w:lang w:val="en-GB" w:bidi="he-IL"/>
        </w:rPr>
        <w:footnoteReference w:id="65"/>
      </w:r>
      <w:r w:rsidR="0066206C" w:rsidRPr="00A47B88">
        <w:rPr>
          <w:rFonts w:ascii="Times New Roman" w:eastAsia="Calibri" w:hAnsi="Times New Roman" w:cs="David" w:hint="cs"/>
          <w:sz w:val="24"/>
          <w:szCs w:val="24"/>
          <w:rtl/>
          <w:lang w:val="en-GB" w:bidi="he-IL"/>
        </w:rPr>
        <w:t xml:space="preserve"> </w:t>
      </w:r>
      <w:r w:rsidR="00263C19" w:rsidRPr="00A47B88">
        <w:rPr>
          <w:rFonts w:ascii="Times New Roman" w:eastAsia="Calibri" w:hAnsi="Times New Roman" w:cs="David" w:hint="cs"/>
          <w:sz w:val="24"/>
          <w:szCs w:val="24"/>
          <w:rtl/>
          <w:lang w:val="en-GB" w:bidi="he-IL"/>
        </w:rPr>
        <w:t xml:space="preserve">לאור </w:t>
      </w:r>
      <w:r w:rsidR="00813FF9" w:rsidRPr="00A47B88">
        <w:rPr>
          <w:rFonts w:ascii="Times New Roman" w:eastAsia="Calibri" w:hAnsi="Times New Roman" w:cs="David" w:hint="cs"/>
          <w:sz w:val="24"/>
          <w:szCs w:val="24"/>
          <w:rtl/>
          <w:lang w:val="en-GB" w:bidi="he-IL"/>
        </w:rPr>
        <w:t>תרגומה</w:t>
      </w:r>
      <w:r w:rsidR="0066206C" w:rsidRPr="00A47B88">
        <w:rPr>
          <w:rFonts w:ascii="Times New Roman" w:eastAsia="Calibri" w:hAnsi="Times New Roman" w:cs="David" w:hint="cs"/>
          <w:sz w:val="24"/>
          <w:szCs w:val="24"/>
          <w:rtl/>
          <w:lang w:val="en-GB" w:bidi="he-IL"/>
        </w:rPr>
        <w:t xml:space="preserve"> היווני </w:t>
      </w:r>
      <w:r w:rsidR="00813FF9" w:rsidRPr="00A47B88">
        <w:rPr>
          <w:rFonts w:ascii="Times New Roman" w:eastAsia="Calibri" w:hAnsi="Times New Roman" w:cs="David" w:hint="cs"/>
          <w:sz w:val="24"/>
          <w:szCs w:val="24"/>
          <w:rtl/>
          <w:lang w:val="en-GB" w:bidi="he-IL"/>
        </w:rPr>
        <w:t xml:space="preserve">של </w:t>
      </w:r>
      <w:r w:rsidR="0066206C" w:rsidRPr="00A47B88">
        <w:rPr>
          <w:rFonts w:ascii="Times New Roman" w:eastAsia="Calibri" w:hAnsi="Times New Roman" w:cs="David" w:hint="cs"/>
          <w:sz w:val="24"/>
          <w:szCs w:val="24"/>
          <w:rtl/>
          <w:lang w:val="en-GB" w:bidi="he-IL"/>
        </w:rPr>
        <w:t>משרה זו</w:t>
      </w:r>
      <w:r w:rsidR="001D533B" w:rsidRPr="00A47B88">
        <w:rPr>
          <w:rFonts w:ascii="Times New Roman" w:eastAsia="Calibri" w:hAnsi="Times New Roman" w:cs="David" w:hint="cs"/>
          <w:sz w:val="24"/>
          <w:szCs w:val="24"/>
          <w:rtl/>
          <w:lang w:val="en-GB" w:bidi="he-IL"/>
        </w:rPr>
        <w:t xml:space="preserve"> </w:t>
      </w:r>
      <w:r w:rsidR="001D533B" w:rsidRPr="00A47B88">
        <w:rPr>
          <w:rFonts w:ascii="Times New Roman" w:eastAsia="Calibri" w:hAnsi="Times New Roman" w:cs="David"/>
          <w:sz w:val="24"/>
          <w:szCs w:val="24"/>
          <w:rtl/>
          <w:lang w:val="en-GB" w:bidi="he-IL"/>
        </w:rPr>
        <w:t>–</w:t>
      </w:r>
      <w:r w:rsidR="0066206C" w:rsidRPr="00A47B88">
        <w:rPr>
          <w:rFonts w:ascii="Times New Roman" w:eastAsia="Calibri" w:hAnsi="Times New Roman" w:cs="David" w:hint="cs"/>
          <w:sz w:val="24"/>
          <w:szCs w:val="24"/>
          <w:rtl/>
          <w:lang w:val="en-GB" w:bidi="he-IL"/>
        </w:rPr>
        <w:t xml:space="preserve"> </w:t>
      </w:r>
      <w:proofErr w:type="spellStart"/>
      <w:r w:rsidR="00BD5CBF" w:rsidRPr="00A47B88">
        <w:rPr>
          <w:rFonts w:ascii="Times New Roman" w:eastAsia="AGaramondPro-Italic" w:hAnsi="Times New Roman" w:cstheme="majorBidi"/>
          <w:sz w:val="24"/>
          <w:szCs w:val="24"/>
          <w:lang w:val="en-IL" w:bidi="he-IL"/>
        </w:rPr>
        <w:t>ἐγερσ</w:t>
      </w:r>
      <w:r w:rsidR="00963497" w:rsidRPr="00A47B88">
        <w:rPr>
          <w:rFonts w:ascii="Times New Roman" w:eastAsia="AGaramondPro-Italic" w:hAnsi="Times New Roman" w:cstheme="majorBidi"/>
          <w:sz w:val="24"/>
          <w:szCs w:val="24"/>
          <w:lang w:val="en-IL" w:bidi="he-IL"/>
        </w:rPr>
        <w:t>ε</w:t>
      </w:r>
      <w:proofErr w:type="spellEnd"/>
      <w:r w:rsidR="00963497" w:rsidRPr="00A47B88">
        <w:rPr>
          <w:rFonts w:ascii="Times New Roman" w:eastAsia="AGaramondPro-Italic" w:hAnsi="Times New Roman" w:cstheme="majorBidi"/>
          <w:sz w:val="24"/>
          <w:szCs w:val="24"/>
          <w:lang w:val="en-GB" w:bidi="he-IL"/>
        </w:rPr>
        <w:t>[</w:t>
      </w:r>
      <w:proofErr w:type="spellStart"/>
      <w:r w:rsidR="00BD5CBF" w:rsidRPr="00A47B88">
        <w:rPr>
          <w:rFonts w:ascii="Times New Roman" w:eastAsia="AGaramondPro-Italic" w:hAnsi="Times New Roman" w:cstheme="majorBidi"/>
          <w:sz w:val="24"/>
          <w:szCs w:val="24"/>
          <w:lang w:val="en-IL" w:bidi="he-IL"/>
        </w:rPr>
        <w:t>ίτης</w:t>
      </w:r>
      <w:proofErr w:type="spellEnd"/>
      <w:r w:rsidR="00963497" w:rsidRPr="00A47B88">
        <w:rPr>
          <w:rFonts w:ascii="Times New Roman" w:eastAsia="AGaramondPro-Italic" w:hAnsi="Times New Roman" w:cstheme="majorBidi"/>
          <w:sz w:val="24"/>
          <w:szCs w:val="24"/>
          <w:lang w:val="en-GB" w:bidi="he-IL"/>
        </w:rPr>
        <w:t>]</w:t>
      </w:r>
      <w:r w:rsidR="00813FF9" w:rsidRPr="00A47B88">
        <w:rPr>
          <w:rFonts w:ascii="Times New Roman" w:eastAsia="AGaramondPro-Italic" w:hAnsi="Times New Roman" w:cs="AGaramondPro-Italic" w:hint="cs"/>
          <w:i/>
          <w:iCs/>
          <w:sz w:val="18"/>
          <w:szCs w:val="18"/>
          <w:rtl/>
          <w:lang w:val="en-IL" w:bidi="he-IL"/>
        </w:rPr>
        <w:t xml:space="preserve"> </w:t>
      </w:r>
      <w:r w:rsidR="001D533B" w:rsidRPr="00A47B88">
        <w:rPr>
          <w:rFonts w:ascii="Times New Roman" w:eastAsia="AGaramondPro-Italic" w:hAnsi="Times New Roman" w:cs="Times New Roman"/>
          <w:i/>
          <w:iCs/>
          <w:sz w:val="18"/>
          <w:szCs w:val="18"/>
          <w:rtl/>
          <w:lang w:val="en-IL" w:bidi="he-IL"/>
        </w:rPr>
        <w:t>–</w:t>
      </w:r>
      <w:r w:rsidR="001D533B" w:rsidRPr="00A47B88">
        <w:rPr>
          <w:rFonts w:ascii="Times New Roman" w:eastAsia="AGaramondPro-Italic" w:hAnsi="Times New Roman" w:cs="AGaramondPro-Italic" w:hint="cs"/>
          <w:i/>
          <w:iCs/>
          <w:sz w:val="18"/>
          <w:szCs w:val="18"/>
          <w:rtl/>
          <w:lang w:val="en-IL" w:bidi="he-IL"/>
        </w:rPr>
        <w:t xml:space="preserve"> </w:t>
      </w:r>
      <w:r w:rsidR="0066206C" w:rsidRPr="00A47B88">
        <w:rPr>
          <w:rFonts w:ascii="Times New Roman" w:eastAsia="Calibri" w:hAnsi="Times New Roman" w:cs="David" w:hint="cs"/>
          <w:sz w:val="24"/>
          <w:szCs w:val="24"/>
          <w:rtl/>
          <w:lang w:val="en-GB" w:bidi="he-IL"/>
        </w:rPr>
        <w:t xml:space="preserve">שנמצא </w:t>
      </w:r>
      <w:r w:rsidR="000F564B" w:rsidRPr="00A47B88">
        <w:rPr>
          <w:rFonts w:ascii="Times New Roman" w:eastAsia="Calibri" w:hAnsi="Times New Roman" w:cs="David" w:hint="cs"/>
          <w:sz w:val="24"/>
          <w:szCs w:val="24"/>
          <w:rtl/>
          <w:lang w:val="en-GB" w:bidi="he-IL"/>
        </w:rPr>
        <w:t xml:space="preserve">על גבי </w:t>
      </w:r>
      <w:r w:rsidR="0066206C" w:rsidRPr="00A47B88">
        <w:rPr>
          <w:rFonts w:ascii="Times New Roman" w:eastAsia="Calibri" w:hAnsi="Times New Roman" w:cs="David" w:hint="cs"/>
          <w:sz w:val="24"/>
          <w:szCs w:val="24"/>
          <w:rtl/>
          <w:lang w:val="en-GB" w:bidi="he-IL"/>
        </w:rPr>
        <w:t xml:space="preserve">כתובות </w:t>
      </w:r>
      <w:r w:rsidR="00A22D28" w:rsidRPr="00A47B88">
        <w:rPr>
          <w:rFonts w:ascii="Times New Roman" w:eastAsia="Calibri" w:hAnsi="Times New Roman" w:cs="David" w:hint="cs"/>
          <w:sz w:val="24"/>
          <w:szCs w:val="24"/>
          <w:rtl/>
          <w:lang w:val="en-GB" w:bidi="he-IL"/>
        </w:rPr>
        <w:t>מ</w:t>
      </w:r>
      <w:r w:rsidR="0066206C" w:rsidRPr="00A47B88">
        <w:rPr>
          <w:rFonts w:ascii="Times New Roman" w:eastAsia="Calibri" w:hAnsi="Times New Roman" w:cs="David" w:hint="cs"/>
          <w:sz w:val="24"/>
          <w:szCs w:val="24"/>
          <w:rtl/>
          <w:lang w:val="en-GB" w:bidi="he-IL"/>
        </w:rPr>
        <w:t xml:space="preserve">אזור </w:t>
      </w:r>
      <w:r w:rsidR="0039151E" w:rsidRPr="00A47B88">
        <w:rPr>
          <w:rFonts w:ascii="Times New Roman" w:eastAsia="Calibri" w:hAnsi="Times New Roman" w:cs="David"/>
          <w:sz w:val="24"/>
          <w:szCs w:val="24"/>
          <w:lang w:val="en-GB" w:bidi="he-IL"/>
        </w:rPr>
        <w:t>Philadelphia/Amman and Ramleh</w:t>
      </w:r>
      <w:r w:rsidR="00263C19" w:rsidRPr="00A47B88">
        <w:rPr>
          <w:rFonts w:ascii="Times New Roman" w:eastAsia="Calibri" w:hAnsi="Times New Roman" w:cs="David" w:hint="cs"/>
          <w:sz w:val="24"/>
          <w:szCs w:val="24"/>
          <w:rtl/>
          <w:lang w:val="en-GB" w:bidi="he-IL"/>
        </w:rPr>
        <w:t xml:space="preserve">, קרוב לוודאי </w:t>
      </w:r>
      <w:r w:rsidR="00813FF9" w:rsidRPr="00A47B88">
        <w:rPr>
          <w:rFonts w:ascii="Times New Roman" w:eastAsia="Calibri" w:hAnsi="Times New Roman" w:cs="David" w:hint="cs"/>
          <w:sz w:val="24"/>
          <w:szCs w:val="24"/>
          <w:rtl/>
          <w:lang w:val="en-GB" w:bidi="he-IL"/>
        </w:rPr>
        <w:t xml:space="preserve">כי המובן </w:t>
      </w:r>
      <w:r w:rsidR="0066206C" w:rsidRPr="00A47B88">
        <w:rPr>
          <w:rFonts w:ascii="Times New Roman" w:eastAsia="Calibri" w:hAnsi="Times New Roman" w:cs="David"/>
          <w:sz w:val="24"/>
          <w:szCs w:val="24"/>
          <w:lang w:val="en-GB" w:bidi="he-IL"/>
        </w:rPr>
        <w:t>“</w:t>
      </w:r>
      <w:r w:rsidR="00DA11BA" w:rsidRPr="00A47B88">
        <w:rPr>
          <w:rFonts w:ascii="Times New Roman" w:eastAsia="Calibri" w:hAnsi="Times New Roman" w:cs="David"/>
          <w:sz w:val="24"/>
          <w:szCs w:val="24"/>
          <w:lang w:val="en-GB" w:bidi="he-IL"/>
        </w:rPr>
        <w:t>T</w:t>
      </w:r>
      <w:r w:rsidR="0066206C" w:rsidRPr="00A47B88">
        <w:rPr>
          <w:rFonts w:ascii="Times New Roman" w:eastAsia="Calibri" w:hAnsi="Times New Roman" w:cs="David"/>
          <w:sz w:val="24"/>
          <w:szCs w:val="24"/>
          <w:lang w:val="en-GB" w:bidi="he-IL"/>
        </w:rPr>
        <w:t xml:space="preserve">he </w:t>
      </w:r>
      <w:r w:rsidR="002C5EF6" w:rsidRPr="00A47B88">
        <w:rPr>
          <w:rFonts w:ascii="Times New Roman" w:eastAsia="Calibri" w:hAnsi="Times New Roman" w:cs="David"/>
          <w:sz w:val="24"/>
          <w:szCs w:val="24"/>
          <w:lang w:val="en-GB" w:bidi="he-IL"/>
        </w:rPr>
        <w:t>A</w:t>
      </w:r>
      <w:r w:rsidR="00DA11BA" w:rsidRPr="00A47B88">
        <w:rPr>
          <w:rFonts w:ascii="Times New Roman" w:eastAsia="Calibri" w:hAnsi="Times New Roman" w:cs="David"/>
          <w:sz w:val="24"/>
          <w:szCs w:val="24"/>
          <w:lang w:val="en-GB" w:bidi="he-IL"/>
        </w:rPr>
        <w:t>wake</w:t>
      </w:r>
      <w:r w:rsidR="001111F9" w:rsidRPr="00A47B88">
        <w:rPr>
          <w:rFonts w:ascii="Times New Roman" w:eastAsia="Calibri" w:hAnsi="Times New Roman" w:cs="David"/>
          <w:sz w:val="24"/>
          <w:szCs w:val="24"/>
          <w:lang w:val="en-GB" w:bidi="he-IL"/>
        </w:rPr>
        <w:t>ner</w:t>
      </w:r>
      <w:r w:rsidR="0017612D" w:rsidRPr="00A47B88">
        <w:rPr>
          <w:rFonts w:ascii="Times New Roman" w:eastAsia="Calibri" w:hAnsi="Times New Roman" w:cs="David"/>
          <w:sz w:val="24"/>
          <w:szCs w:val="24"/>
          <w:lang w:val="en-GB" w:bidi="he-IL"/>
        </w:rPr>
        <w:t xml:space="preserve"> o</w:t>
      </w:r>
      <w:r w:rsidR="006F4B85" w:rsidRPr="00A47B88">
        <w:rPr>
          <w:rFonts w:ascii="Times New Roman" w:eastAsia="Calibri" w:hAnsi="Times New Roman" w:cs="David"/>
          <w:sz w:val="24"/>
          <w:szCs w:val="24"/>
          <w:lang w:val="en-GB" w:bidi="he-IL"/>
        </w:rPr>
        <w:t>f</w:t>
      </w:r>
      <w:r w:rsidR="0017612D" w:rsidRPr="00A47B88">
        <w:rPr>
          <w:rFonts w:ascii="Times New Roman" w:eastAsia="Calibri" w:hAnsi="Times New Roman" w:cs="David"/>
          <w:sz w:val="24"/>
          <w:szCs w:val="24"/>
          <w:lang w:val="en-GB" w:bidi="he-IL"/>
        </w:rPr>
        <w:t xml:space="preserve"> the deity</w:t>
      </w:r>
      <w:r w:rsidR="0066206C" w:rsidRPr="00A47B88">
        <w:rPr>
          <w:rFonts w:ascii="Times New Roman" w:eastAsia="Calibri" w:hAnsi="Times New Roman" w:cs="David"/>
          <w:sz w:val="24"/>
          <w:szCs w:val="24"/>
          <w:lang w:val="en-GB" w:bidi="he-IL"/>
        </w:rPr>
        <w:t>”</w:t>
      </w:r>
      <w:r w:rsidR="00813FF9" w:rsidRPr="00A47B88">
        <w:rPr>
          <w:rFonts w:ascii="Times New Roman" w:eastAsia="Calibri" w:hAnsi="Times New Roman" w:cs="David" w:hint="cs"/>
          <w:sz w:val="24"/>
          <w:szCs w:val="24"/>
          <w:rtl/>
          <w:lang w:val="en-GB" w:bidi="he-IL"/>
        </w:rPr>
        <w:t xml:space="preserve"> אף מתאים יותר.</w:t>
      </w:r>
      <w:r w:rsidR="008B0136" w:rsidRPr="00A47B88">
        <w:rPr>
          <w:rStyle w:val="FootnoteReference"/>
          <w:rFonts w:ascii="Times New Roman" w:eastAsia="Calibri" w:hAnsi="Times New Roman" w:cs="David"/>
          <w:sz w:val="24"/>
          <w:szCs w:val="24"/>
          <w:rtl/>
          <w:lang w:val="en-GB" w:bidi="he-IL"/>
        </w:rPr>
        <w:footnoteReference w:id="66"/>
      </w:r>
      <w:r w:rsidR="0066206C" w:rsidRPr="00A47B88">
        <w:rPr>
          <w:rFonts w:ascii="Times New Roman" w:eastAsia="Calibri" w:hAnsi="Times New Roman" w:cs="David" w:hint="cs"/>
          <w:sz w:val="24"/>
          <w:szCs w:val="24"/>
          <w:rtl/>
          <w:lang w:val="en-GB" w:bidi="he-IL"/>
        </w:rPr>
        <w:t xml:space="preserve"> </w:t>
      </w:r>
      <w:r w:rsidR="00263C19" w:rsidRPr="00A47B88">
        <w:rPr>
          <w:rFonts w:ascii="Times New Roman" w:eastAsia="Calibri" w:hAnsi="Times New Roman" w:cs="David" w:hint="cs"/>
          <w:sz w:val="24"/>
          <w:szCs w:val="24"/>
          <w:rtl/>
          <w:lang w:val="en-GB" w:bidi="he-IL"/>
        </w:rPr>
        <w:t xml:space="preserve">יש לציין כי </w:t>
      </w:r>
      <w:r w:rsidR="0019777B" w:rsidRPr="00A47B88">
        <w:rPr>
          <w:rFonts w:ascii="Times New Roman" w:eastAsia="Calibri" w:hAnsi="Times New Roman" w:cs="David" w:hint="cs"/>
          <w:sz w:val="24"/>
          <w:szCs w:val="24"/>
          <w:rtl/>
          <w:lang w:val="en-GB" w:bidi="he-IL"/>
        </w:rPr>
        <w:t xml:space="preserve">הגם שבשתי כתובות שונות </w:t>
      </w:r>
      <w:r w:rsidR="0019777B" w:rsidRPr="00A47B88">
        <w:rPr>
          <w:rFonts w:ascii="Times New Roman" w:eastAsia="Calibri" w:hAnsi="Times New Roman" w:cs="David"/>
          <w:sz w:val="24"/>
          <w:szCs w:val="24"/>
          <w:rtl/>
          <w:lang w:val="en-GB" w:bidi="he-IL"/>
        </w:rPr>
        <w:t>–</w:t>
      </w:r>
      <w:r w:rsidR="0019777B" w:rsidRPr="00A47B88">
        <w:rPr>
          <w:rFonts w:ascii="Times New Roman" w:eastAsia="Calibri" w:hAnsi="Times New Roman" w:cs="David" w:hint="cs"/>
          <w:sz w:val="24"/>
          <w:szCs w:val="24"/>
          <w:rtl/>
          <w:lang w:val="en-GB" w:bidi="he-IL"/>
        </w:rPr>
        <w:t xml:space="preserve"> האחת פניקית והאחרת יוונית </w:t>
      </w:r>
      <w:r w:rsidR="0019777B" w:rsidRPr="00A47B88">
        <w:rPr>
          <w:rFonts w:ascii="Times New Roman" w:eastAsia="Calibri" w:hAnsi="Times New Roman" w:cs="David"/>
          <w:sz w:val="24"/>
          <w:szCs w:val="24"/>
          <w:rtl/>
          <w:lang w:val="en-GB" w:bidi="he-IL"/>
        </w:rPr>
        <w:t>–</w:t>
      </w:r>
      <w:r w:rsidR="0019777B" w:rsidRPr="00A47B88">
        <w:rPr>
          <w:rFonts w:ascii="Times New Roman" w:eastAsia="Calibri" w:hAnsi="Times New Roman" w:cs="David" w:hint="cs"/>
          <w:sz w:val="24"/>
          <w:szCs w:val="24"/>
          <w:rtl/>
          <w:lang w:val="en-GB" w:bidi="he-IL"/>
        </w:rPr>
        <w:t xml:space="preserve"> בעל התפקיד מכונה  </w:t>
      </w:r>
      <w:r w:rsidR="0019777B" w:rsidRPr="00A47B88">
        <w:rPr>
          <w:rFonts w:ascii="Times New Roman" w:eastAsia="Calibri" w:hAnsi="Times New Roman" w:cs="David"/>
          <w:sz w:val="24"/>
          <w:szCs w:val="24"/>
          <w:lang w:val="en-GB" w:bidi="he-IL"/>
        </w:rPr>
        <w:t xml:space="preserve">“The </w:t>
      </w:r>
      <w:r w:rsidR="002C5EF6" w:rsidRPr="00A47B88">
        <w:rPr>
          <w:rFonts w:ascii="Times New Roman" w:eastAsia="Calibri" w:hAnsi="Times New Roman" w:cs="David"/>
          <w:sz w:val="24"/>
          <w:szCs w:val="24"/>
          <w:lang w:val="en-GB" w:bidi="he-IL"/>
        </w:rPr>
        <w:t>A</w:t>
      </w:r>
      <w:r w:rsidR="0019777B" w:rsidRPr="00A47B88">
        <w:rPr>
          <w:rFonts w:ascii="Times New Roman" w:eastAsia="Calibri" w:hAnsi="Times New Roman" w:cs="David"/>
          <w:sz w:val="24"/>
          <w:szCs w:val="24"/>
          <w:lang w:val="en-GB" w:bidi="he-IL"/>
        </w:rPr>
        <w:t>wakener</w:t>
      </w:r>
      <w:r w:rsidR="002C5EF6" w:rsidRPr="00A47B88">
        <w:rPr>
          <w:rFonts w:ascii="Times New Roman" w:eastAsia="Calibri" w:hAnsi="Times New Roman" w:cs="David"/>
          <w:sz w:val="24"/>
          <w:szCs w:val="24"/>
          <w:lang w:val="en-GB" w:bidi="he-IL"/>
        </w:rPr>
        <w:t xml:space="preserve"> (</w:t>
      </w:r>
      <w:proofErr w:type="spellStart"/>
      <w:r w:rsidR="002C5EF6" w:rsidRPr="00A47B88">
        <w:rPr>
          <w:rFonts w:ascii="Times New Roman" w:eastAsia="Calibri" w:hAnsi="Times New Roman" w:cstheme="majorBidi"/>
          <w:i/>
          <w:iCs/>
          <w:sz w:val="24"/>
          <w:szCs w:val="24"/>
          <w:lang w:val="en-GB" w:bidi="he-IL"/>
        </w:rPr>
        <w:t>mqm</w:t>
      </w:r>
      <w:proofErr w:type="spellEnd"/>
      <w:r w:rsidR="002C5EF6" w:rsidRPr="00A47B88">
        <w:rPr>
          <w:rFonts w:ascii="Times New Roman" w:eastAsia="Calibri" w:hAnsi="Times New Roman" w:cstheme="majorBidi"/>
          <w:sz w:val="24"/>
          <w:szCs w:val="24"/>
          <w:lang w:val="en-GB" w:bidi="he-IL"/>
        </w:rPr>
        <w:t>/</w:t>
      </w:r>
      <w:r w:rsidR="00BD5CBF" w:rsidRPr="00A47B88">
        <w:rPr>
          <w:rFonts w:ascii="Times New Roman" w:eastAsia="AGaramondPro-Italic" w:hAnsi="Times New Roman" w:cstheme="majorBidi"/>
          <w:i/>
          <w:iCs/>
          <w:sz w:val="24"/>
          <w:szCs w:val="24"/>
          <w:lang w:val="en-IL" w:bidi="he-IL"/>
        </w:rPr>
        <w:t xml:space="preserve"> </w:t>
      </w:r>
      <w:proofErr w:type="spellStart"/>
      <w:r w:rsidR="00BD5CBF" w:rsidRPr="00A47B88">
        <w:rPr>
          <w:rFonts w:ascii="Times New Roman" w:eastAsia="AGaramondPro-Italic" w:hAnsi="Times New Roman" w:cstheme="majorBidi"/>
          <w:sz w:val="24"/>
          <w:szCs w:val="24"/>
          <w:lang w:val="en-IL" w:bidi="he-IL"/>
        </w:rPr>
        <w:t>ἐγερσ</w:t>
      </w:r>
      <w:r w:rsidR="00963497" w:rsidRPr="00A47B88">
        <w:rPr>
          <w:rFonts w:ascii="Times New Roman" w:eastAsia="AGaramondPro-Italic" w:hAnsi="Times New Roman" w:cstheme="majorBidi"/>
          <w:sz w:val="24"/>
          <w:szCs w:val="24"/>
          <w:lang w:val="en-IL" w:bidi="he-IL"/>
        </w:rPr>
        <w:t>ε</w:t>
      </w:r>
      <w:proofErr w:type="spellEnd"/>
      <w:r w:rsidR="00963497" w:rsidRPr="00A47B88">
        <w:rPr>
          <w:rFonts w:ascii="Times New Roman" w:eastAsia="AGaramondPro-Italic" w:hAnsi="Times New Roman" w:cstheme="majorBidi"/>
          <w:sz w:val="24"/>
          <w:szCs w:val="24"/>
          <w:lang w:val="en-GB" w:bidi="he-IL"/>
        </w:rPr>
        <w:t>[</w:t>
      </w:r>
      <w:proofErr w:type="spellStart"/>
      <w:r w:rsidR="00BD5CBF" w:rsidRPr="00A47B88">
        <w:rPr>
          <w:rFonts w:ascii="Times New Roman" w:eastAsia="AGaramondPro-Italic" w:hAnsi="Times New Roman" w:cstheme="majorBidi"/>
          <w:sz w:val="24"/>
          <w:szCs w:val="24"/>
          <w:lang w:val="en-IL" w:bidi="he-IL"/>
        </w:rPr>
        <w:t>ίτης</w:t>
      </w:r>
      <w:proofErr w:type="spellEnd"/>
      <w:r w:rsidR="00963497" w:rsidRPr="00A47B88">
        <w:rPr>
          <w:rFonts w:ascii="Times New Roman" w:eastAsia="AGaramondPro-Italic" w:hAnsi="Times New Roman" w:cstheme="majorBidi"/>
          <w:sz w:val="24"/>
          <w:szCs w:val="24"/>
          <w:lang w:val="en-GB" w:bidi="he-IL"/>
        </w:rPr>
        <w:t>]</w:t>
      </w:r>
      <w:r w:rsidR="002C5EF6" w:rsidRPr="00A47B88">
        <w:rPr>
          <w:rFonts w:ascii="Times New Roman" w:eastAsia="Calibri" w:hAnsi="Times New Roman" w:cs="David"/>
          <w:sz w:val="24"/>
          <w:szCs w:val="24"/>
          <w:lang w:val="en-GB" w:bidi="he-IL"/>
        </w:rPr>
        <w:t>)</w:t>
      </w:r>
      <w:r w:rsidR="0019777B" w:rsidRPr="00A47B88">
        <w:rPr>
          <w:rFonts w:ascii="Times New Roman" w:eastAsia="Calibri" w:hAnsi="Times New Roman" w:cs="David"/>
          <w:sz w:val="24"/>
          <w:szCs w:val="24"/>
          <w:lang w:val="en-GB" w:bidi="he-IL"/>
        </w:rPr>
        <w:t xml:space="preserve"> of Herakles/</w:t>
      </w:r>
      <w:proofErr w:type="spellStart"/>
      <w:r w:rsidR="0019777B" w:rsidRPr="00A47B88">
        <w:rPr>
          <w:rFonts w:ascii="Times New Roman" w:eastAsia="Calibri" w:hAnsi="Times New Roman" w:cs="David"/>
          <w:sz w:val="24"/>
          <w:szCs w:val="24"/>
          <w:lang w:val="en-GB" w:bidi="he-IL"/>
        </w:rPr>
        <w:t>Ml</w:t>
      </w:r>
      <w:proofErr w:type="spellEnd"/>
      <w:r w:rsidR="0019777B" w:rsidRPr="00A47B88">
        <w:rPr>
          <w:rFonts w:ascii="Times New Roman" w:eastAsia="Calibri" w:hAnsi="Times New Roman" w:cs="David"/>
          <w:sz w:val="24"/>
          <w:szCs w:val="24"/>
          <w:lang w:val="en-GB" w:bidi="he-IL"/>
        </w:rPr>
        <w:t>(</w:t>
      </w:r>
      <w:proofErr w:type="spellStart"/>
      <w:r w:rsidR="0019777B" w:rsidRPr="00A47B88">
        <w:rPr>
          <w:rFonts w:ascii="Times New Roman" w:eastAsia="Calibri" w:hAnsi="Times New Roman" w:cs="David"/>
          <w:sz w:val="24"/>
          <w:szCs w:val="24"/>
          <w:lang w:val="en-GB" w:bidi="he-IL"/>
        </w:rPr>
        <w:t>qr</w:t>
      </w:r>
      <w:proofErr w:type="spellEnd"/>
      <w:r w:rsidR="0019777B" w:rsidRPr="00A47B88">
        <w:rPr>
          <w:rFonts w:ascii="Times New Roman" w:eastAsia="Calibri" w:hAnsi="Times New Roman" w:cs="David"/>
          <w:sz w:val="24"/>
          <w:szCs w:val="24"/>
          <w:lang w:val="en-GB" w:bidi="he-IL"/>
        </w:rPr>
        <w:t>)t”</w:t>
      </w:r>
      <w:r w:rsidR="0019777B" w:rsidRPr="00A47B88">
        <w:rPr>
          <w:rFonts w:ascii="Times New Roman" w:eastAsia="Calibri" w:hAnsi="Times New Roman" w:cs="David" w:hint="cs"/>
          <w:sz w:val="24"/>
          <w:szCs w:val="24"/>
          <w:rtl/>
          <w:lang w:val="en-GB" w:bidi="he-IL"/>
        </w:rPr>
        <w:t xml:space="preserve">, שאר </w:t>
      </w:r>
      <w:r w:rsidR="0066206C" w:rsidRPr="00A47B88">
        <w:rPr>
          <w:rFonts w:ascii="Times New Roman" w:eastAsia="Calibri" w:hAnsi="Times New Roman" w:cs="David" w:hint="cs"/>
          <w:sz w:val="24"/>
          <w:szCs w:val="24"/>
          <w:rtl/>
          <w:lang w:val="en-GB" w:bidi="he-IL"/>
        </w:rPr>
        <w:t>הכתובות אינה מחייב</w:t>
      </w:r>
      <w:r w:rsidR="0019777B" w:rsidRPr="00A47B88">
        <w:rPr>
          <w:rFonts w:ascii="Times New Roman" w:eastAsia="Calibri" w:hAnsi="Times New Roman" w:cs="David" w:hint="cs"/>
          <w:sz w:val="24"/>
          <w:szCs w:val="24"/>
          <w:rtl/>
          <w:lang w:val="en-GB" w:bidi="he-IL"/>
        </w:rPr>
        <w:t>ו</w:t>
      </w:r>
      <w:r w:rsidR="0066206C" w:rsidRPr="00A47B88">
        <w:rPr>
          <w:rFonts w:ascii="Times New Roman" w:eastAsia="Calibri" w:hAnsi="Times New Roman" w:cs="David" w:hint="cs"/>
          <w:sz w:val="24"/>
          <w:szCs w:val="24"/>
          <w:rtl/>
          <w:lang w:val="en-GB" w:bidi="he-IL"/>
        </w:rPr>
        <w:t>ת</w:t>
      </w:r>
      <w:r w:rsidR="00813FF9" w:rsidRPr="00A47B88">
        <w:rPr>
          <w:rFonts w:ascii="Times New Roman" w:eastAsia="Calibri" w:hAnsi="Times New Roman" w:cs="David" w:hint="cs"/>
          <w:sz w:val="24"/>
          <w:szCs w:val="24"/>
          <w:rtl/>
          <w:lang w:val="en-GB" w:bidi="he-IL"/>
        </w:rPr>
        <w:t xml:space="preserve"> את</w:t>
      </w:r>
      <w:r w:rsidR="0066206C" w:rsidRPr="00A47B88">
        <w:rPr>
          <w:rFonts w:ascii="Times New Roman" w:eastAsia="Calibri" w:hAnsi="Times New Roman" w:cs="David" w:hint="cs"/>
          <w:sz w:val="24"/>
          <w:szCs w:val="24"/>
          <w:rtl/>
          <w:lang w:val="en-GB" w:bidi="he-IL"/>
        </w:rPr>
        <w:t xml:space="preserve"> ייחוסה של </w:t>
      </w:r>
      <w:r w:rsidR="002A3347" w:rsidRPr="00A47B88">
        <w:rPr>
          <w:rFonts w:ascii="Times New Roman" w:eastAsia="Calibri" w:hAnsi="Times New Roman" w:cs="David" w:hint="cs"/>
          <w:sz w:val="24"/>
          <w:szCs w:val="24"/>
          <w:rtl/>
          <w:lang w:val="en-GB" w:bidi="he-IL"/>
        </w:rPr>
        <w:t>פעולת 'המעיר'</w:t>
      </w:r>
      <w:r w:rsidR="0066206C" w:rsidRPr="00A47B88">
        <w:rPr>
          <w:rFonts w:ascii="Times New Roman" w:eastAsia="Calibri" w:hAnsi="Times New Roman" w:cs="David" w:hint="cs"/>
          <w:sz w:val="24"/>
          <w:szCs w:val="24"/>
          <w:rtl/>
          <w:lang w:val="en-GB" w:bidi="he-IL"/>
        </w:rPr>
        <w:t xml:space="preserve"> למלקרת לבדו.</w:t>
      </w:r>
      <w:r w:rsidR="00A22D28" w:rsidRPr="00A47B88">
        <w:rPr>
          <w:rStyle w:val="FootnoteReference"/>
          <w:rFonts w:ascii="Times New Roman" w:eastAsia="Calibri" w:hAnsi="Times New Roman" w:cs="David"/>
          <w:sz w:val="24"/>
          <w:szCs w:val="24"/>
          <w:rtl/>
          <w:lang w:val="en-GB" w:bidi="he-IL"/>
        </w:rPr>
        <w:footnoteReference w:id="67"/>
      </w:r>
      <w:r w:rsidR="0066206C" w:rsidRPr="00A47B88">
        <w:rPr>
          <w:rFonts w:ascii="Times New Roman" w:eastAsia="Calibri" w:hAnsi="Times New Roman" w:cs="David" w:hint="cs"/>
          <w:sz w:val="24"/>
          <w:szCs w:val="24"/>
          <w:rtl/>
          <w:lang w:val="en-GB" w:bidi="he-IL"/>
        </w:rPr>
        <w:t xml:space="preserve"> </w:t>
      </w:r>
    </w:p>
    <w:p w14:paraId="6D1340AA" w14:textId="443973C1" w:rsidR="001609A2" w:rsidRPr="00A47B88" w:rsidRDefault="00DA11BA" w:rsidP="00263C19">
      <w:pPr>
        <w:bidi/>
        <w:spacing w:after="0" w:line="480" w:lineRule="auto"/>
        <w:ind w:firstLine="429"/>
        <w:rPr>
          <w:rFonts w:ascii="Times New Roman" w:eastAsia="Calibri" w:hAnsi="Times New Roman" w:cs="David"/>
          <w:sz w:val="24"/>
          <w:szCs w:val="24"/>
          <w:rtl/>
          <w:lang w:bidi="he-IL"/>
        </w:rPr>
      </w:pPr>
      <w:r w:rsidRPr="00A47B88">
        <w:rPr>
          <w:rFonts w:ascii="Times New Roman" w:eastAsia="Calibri" w:hAnsi="Times New Roman" w:cs="David" w:hint="cs"/>
          <w:sz w:val="24"/>
          <w:szCs w:val="24"/>
          <w:rtl/>
          <w:lang w:val="en-GB" w:bidi="he-IL"/>
        </w:rPr>
        <w:t>עדות נוספת ל</w:t>
      </w:r>
      <w:r w:rsidR="008E6578" w:rsidRPr="00A47B88">
        <w:rPr>
          <w:rFonts w:ascii="Times New Roman" w:eastAsia="Calibri" w:hAnsi="Times New Roman" w:cs="David" w:hint="cs"/>
          <w:sz w:val="24"/>
          <w:szCs w:val="24"/>
          <w:rtl/>
          <w:lang w:val="en-GB" w:bidi="he-IL"/>
        </w:rPr>
        <w:t xml:space="preserve">שימוש הפולחני במיתולוגמת </w:t>
      </w:r>
      <w:r w:rsidRPr="00A47B88">
        <w:rPr>
          <w:rFonts w:ascii="Times New Roman" w:eastAsia="Calibri" w:hAnsi="Times New Roman" w:cs="David" w:hint="cs"/>
          <w:sz w:val="24"/>
          <w:szCs w:val="24"/>
          <w:rtl/>
          <w:lang w:val="en-GB" w:bidi="he-IL"/>
        </w:rPr>
        <w:t>ה-</w:t>
      </w:r>
      <w:r w:rsidRPr="00A47B88">
        <w:rPr>
          <w:rFonts w:ascii="Times New Roman" w:eastAsia="Calibri" w:hAnsi="Times New Roman" w:cs="David"/>
          <w:sz w:val="24"/>
          <w:szCs w:val="24"/>
          <w:lang w:val="en-GB" w:bidi="he-IL"/>
        </w:rPr>
        <w:t>dying and rising gods</w:t>
      </w:r>
      <w:r w:rsidRPr="00A47B88">
        <w:rPr>
          <w:rFonts w:ascii="Times New Roman" w:eastAsia="Calibri" w:hAnsi="Times New Roman" w:cs="David" w:hint="cs"/>
          <w:sz w:val="24"/>
          <w:szCs w:val="24"/>
          <w:rtl/>
          <w:lang w:val="en-GB" w:bidi="he-IL"/>
        </w:rPr>
        <w:t xml:space="preserve"> ניתן למצוא, למרבה הפליאה, ב</w:t>
      </w:r>
      <w:r w:rsidR="00A4068D" w:rsidRPr="00A47B88">
        <w:rPr>
          <w:rFonts w:ascii="Times New Roman" w:eastAsia="Calibri" w:hAnsi="Times New Roman" w:cs="David" w:hint="cs"/>
          <w:sz w:val="24"/>
          <w:szCs w:val="24"/>
          <w:rtl/>
          <w:lang w:val="en-GB" w:bidi="he-IL"/>
        </w:rPr>
        <w:t xml:space="preserve">תרבות הישראלית, </w:t>
      </w:r>
      <w:r w:rsidRPr="00A47B88">
        <w:rPr>
          <w:rFonts w:ascii="Times New Roman" w:eastAsia="Calibri" w:hAnsi="Times New Roman" w:cs="David" w:hint="cs"/>
          <w:sz w:val="24"/>
          <w:szCs w:val="24"/>
          <w:rtl/>
          <w:lang w:val="en-GB" w:bidi="he-IL"/>
        </w:rPr>
        <w:t xml:space="preserve">אשר </w:t>
      </w:r>
      <w:r w:rsidRPr="00A47B88">
        <w:rPr>
          <w:rFonts w:ascii="Times New Roman" w:eastAsia="Calibri" w:hAnsi="Times New Roman" w:cs="David"/>
          <w:sz w:val="24"/>
          <w:szCs w:val="24"/>
          <w:rtl/>
          <w:lang w:val="en-GB" w:bidi="he-IL"/>
        </w:rPr>
        <w:t>–</w:t>
      </w:r>
      <w:r w:rsidRPr="00A47B88">
        <w:rPr>
          <w:rFonts w:ascii="Times New Roman" w:eastAsia="Calibri" w:hAnsi="Times New Roman" w:cs="David" w:hint="cs"/>
          <w:sz w:val="24"/>
          <w:szCs w:val="24"/>
          <w:rtl/>
          <w:lang w:val="en-GB" w:bidi="he-IL"/>
        </w:rPr>
        <w:t xml:space="preserve"> על </w:t>
      </w:r>
      <w:r w:rsidR="0021255F" w:rsidRPr="00A47B88">
        <w:rPr>
          <w:rFonts w:ascii="Times New Roman" w:eastAsia="Calibri" w:hAnsi="Times New Roman" w:cs="David" w:hint="cs"/>
          <w:sz w:val="24"/>
          <w:szCs w:val="24"/>
          <w:rtl/>
          <w:lang w:val="en-GB" w:bidi="he-IL"/>
        </w:rPr>
        <w:t>אף שדחתה את המיתולוגמה עצמה</w:t>
      </w:r>
      <w:r w:rsidRPr="00A47B88">
        <w:rPr>
          <w:rFonts w:ascii="Times New Roman" w:eastAsia="Calibri" w:hAnsi="Times New Roman" w:cs="David" w:hint="cs"/>
          <w:sz w:val="24"/>
          <w:szCs w:val="24"/>
          <w:rtl/>
          <w:lang w:val="en-GB" w:bidi="he-IL"/>
        </w:rPr>
        <w:t xml:space="preserve"> </w:t>
      </w:r>
      <w:r w:rsidRPr="00A47B88">
        <w:rPr>
          <w:rFonts w:ascii="Times New Roman" w:eastAsia="Calibri" w:hAnsi="Times New Roman" w:cs="David"/>
          <w:sz w:val="24"/>
          <w:szCs w:val="24"/>
          <w:rtl/>
          <w:lang w:val="en-GB" w:bidi="he-IL"/>
        </w:rPr>
        <w:t>–</w:t>
      </w:r>
      <w:r w:rsidR="0021255F" w:rsidRPr="00A47B88">
        <w:rPr>
          <w:rFonts w:ascii="Times New Roman" w:eastAsia="Calibri" w:hAnsi="Times New Roman" w:cs="David" w:hint="cs"/>
          <w:sz w:val="24"/>
          <w:szCs w:val="24"/>
          <w:rtl/>
          <w:lang w:val="en-GB" w:bidi="he-IL"/>
        </w:rPr>
        <w:t xml:space="preserve"> </w:t>
      </w:r>
      <w:r w:rsidR="005C3192" w:rsidRPr="00A47B88">
        <w:rPr>
          <w:rFonts w:ascii="Times New Roman" w:eastAsia="Calibri" w:hAnsi="Times New Roman" w:cs="David" w:hint="cs"/>
          <w:sz w:val="24"/>
          <w:szCs w:val="24"/>
          <w:rtl/>
          <w:lang w:val="en-GB" w:bidi="he-IL"/>
        </w:rPr>
        <w:t>שימרה את זכרם של</w:t>
      </w:r>
      <w:r w:rsidR="00A4068D" w:rsidRPr="00A47B88">
        <w:rPr>
          <w:rFonts w:ascii="Times New Roman" w:eastAsia="Calibri" w:hAnsi="Times New Roman" w:cs="David" w:hint="cs"/>
          <w:sz w:val="24"/>
          <w:szCs w:val="24"/>
          <w:rtl/>
          <w:lang w:val="en-GB" w:bidi="he-IL"/>
        </w:rPr>
        <w:t xml:space="preserve"> ריטואלים </w:t>
      </w:r>
      <w:r w:rsidR="00A4068D" w:rsidRPr="00A47B88">
        <w:rPr>
          <w:rFonts w:ascii="Times New Roman" w:eastAsia="Calibri" w:hAnsi="Times New Roman" w:cs="David" w:hint="cs"/>
          <w:sz w:val="24"/>
          <w:szCs w:val="24"/>
          <w:rtl/>
          <w:lang w:val="en-GB" w:bidi="he-IL"/>
        </w:rPr>
        <w:lastRenderedPageBreak/>
        <w:t xml:space="preserve">חקלאיים </w:t>
      </w:r>
      <w:r w:rsidR="005C3192" w:rsidRPr="00A47B88">
        <w:rPr>
          <w:rFonts w:ascii="Times New Roman" w:eastAsia="Calibri" w:hAnsi="Times New Roman" w:cs="David" w:hint="cs"/>
          <w:sz w:val="24"/>
          <w:szCs w:val="24"/>
          <w:rtl/>
          <w:lang w:val="en-GB" w:bidi="he-IL"/>
        </w:rPr>
        <w:t xml:space="preserve">שביסודם עומדת </w:t>
      </w:r>
      <w:r w:rsidR="00A4068D" w:rsidRPr="00A47B88">
        <w:rPr>
          <w:rFonts w:ascii="Times New Roman" w:eastAsia="Calibri" w:hAnsi="Times New Roman" w:cs="David" w:hint="cs"/>
          <w:sz w:val="24"/>
          <w:szCs w:val="24"/>
          <w:rtl/>
          <w:lang w:val="en-GB" w:bidi="he-IL"/>
        </w:rPr>
        <w:t>מיתולוגמה זו</w:t>
      </w:r>
      <w:r w:rsidR="0021255F" w:rsidRPr="00A47B88">
        <w:rPr>
          <w:rFonts w:ascii="Times New Roman" w:eastAsia="Calibri" w:hAnsi="Times New Roman" w:cs="David" w:hint="cs"/>
          <w:sz w:val="24"/>
          <w:szCs w:val="24"/>
          <w:rtl/>
          <w:lang w:val="en-GB" w:bidi="he-IL"/>
        </w:rPr>
        <w:t>.</w:t>
      </w:r>
      <w:r w:rsidR="00A4068D" w:rsidRPr="00A47B88">
        <w:rPr>
          <w:rFonts w:ascii="Times New Roman" w:eastAsia="Calibri" w:hAnsi="Times New Roman" w:cs="David" w:hint="cs"/>
          <w:sz w:val="24"/>
          <w:szCs w:val="24"/>
          <w:rtl/>
          <w:lang w:val="en-GB" w:bidi="he-IL"/>
        </w:rPr>
        <w:t xml:space="preserve"> </w:t>
      </w:r>
      <w:r w:rsidR="0021255F" w:rsidRPr="00A47B88">
        <w:rPr>
          <w:rFonts w:ascii="Times New Roman" w:eastAsia="Calibri" w:hAnsi="Times New Roman" w:cs="David" w:hint="cs"/>
          <w:sz w:val="24"/>
          <w:szCs w:val="24"/>
          <w:rtl/>
          <w:lang w:val="en-GB" w:bidi="he-IL"/>
        </w:rPr>
        <w:t xml:space="preserve">כך </w:t>
      </w:r>
      <w:r w:rsidR="00A4068D" w:rsidRPr="00A47B88">
        <w:rPr>
          <w:rFonts w:ascii="Times New Roman" w:eastAsia="Calibri" w:hAnsi="Times New Roman" w:cs="David" w:hint="cs"/>
          <w:sz w:val="24"/>
          <w:szCs w:val="24"/>
          <w:rtl/>
          <w:lang w:val="en-GB" w:bidi="he-IL"/>
        </w:rPr>
        <w:t xml:space="preserve">מוכיחים </w:t>
      </w:r>
      <w:r w:rsidR="001609A2" w:rsidRPr="00A47B88">
        <w:rPr>
          <w:rFonts w:ascii="Times New Roman" w:eastAsia="Calibri" w:hAnsi="Times New Roman" w:cs="David" w:hint="cs"/>
          <w:sz w:val="24"/>
          <w:szCs w:val="24"/>
          <w:rtl/>
          <w:lang w:val="en-GB" w:bidi="he-IL"/>
        </w:rPr>
        <w:t xml:space="preserve">הפסוקים החותמים את </w:t>
      </w:r>
      <w:r w:rsidR="00562A17" w:rsidRPr="00A47B88">
        <w:rPr>
          <w:rFonts w:ascii="Times New Roman" w:eastAsia="Calibri" w:hAnsi="Times New Roman" w:cs="David" w:hint="cs"/>
          <w:sz w:val="24"/>
          <w:szCs w:val="24"/>
          <w:rtl/>
          <w:lang w:val="en-GB" w:bidi="he-IL"/>
        </w:rPr>
        <w:t>תהלים</w:t>
      </w:r>
      <w:r w:rsidR="001609A2" w:rsidRPr="00A47B88">
        <w:rPr>
          <w:rFonts w:ascii="Times New Roman" w:eastAsia="Calibri" w:hAnsi="Times New Roman" w:cs="David" w:hint="cs"/>
          <w:sz w:val="24"/>
          <w:szCs w:val="24"/>
          <w:rtl/>
          <w:lang w:val="en-GB" w:bidi="he-IL"/>
        </w:rPr>
        <w:t xml:space="preserve"> </w:t>
      </w:r>
      <w:r w:rsidR="008C0F95" w:rsidRPr="00A47B88">
        <w:rPr>
          <w:rFonts w:ascii="Times New Roman" w:eastAsia="Calibri" w:hAnsi="Times New Roman" w:cs="David" w:hint="cs"/>
          <w:sz w:val="24"/>
          <w:szCs w:val="24"/>
          <w:rtl/>
          <w:lang w:bidi="he-IL"/>
        </w:rPr>
        <w:t>קכ"ב</w:t>
      </w:r>
      <w:r w:rsidR="0009510E" w:rsidRPr="00A47B88">
        <w:rPr>
          <w:rFonts w:ascii="Times New Roman" w:eastAsia="Calibri" w:hAnsi="Times New Roman" w:cs="David" w:hint="cs"/>
          <w:sz w:val="24"/>
          <w:szCs w:val="24"/>
          <w:rtl/>
          <w:lang w:bidi="he-IL"/>
        </w:rPr>
        <w:t>, המלמדים על קיומו של</w:t>
      </w:r>
      <w:r w:rsidR="008C0F95" w:rsidRPr="00A47B88">
        <w:rPr>
          <w:rFonts w:ascii="Times New Roman" w:eastAsia="Calibri" w:hAnsi="Times New Roman" w:cs="David" w:hint="cs"/>
          <w:sz w:val="24"/>
          <w:szCs w:val="24"/>
          <w:rtl/>
          <w:lang w:bidi="he-IL"/>
        </w:rPr>
        <w:t xml:space="preserve"> ריטואל חקלאות </w:t>
      </w:r>
      <w:r w:rsidRPr="00A47B88">
        <w:rPr>
          <w:rFonts w:ascii="Times New Roman" w:eastAsia="Calibri" w:hAnsi="Times New Roman" w:cs="David" w:hint="cs"/>
          <w:sz w:val="24"/>
          <w:szCs w:val="24"/>
          <w:rtl/>
          <w:lang w:bidi="he-IL"/>
        </w:rPr>
        <w:t>זהה</w:t>
      </w:r>
      <w:r w:rsidR="008C0F95" w:rsidRPr="00A47B88">
        <w:rPr>
          <w:rFonts w:ascii="Times New Roman" w:eastAsia="Calibri" w:hAnsi="Times New Roman" w:cs="David" w:hint="cs"/>
          <w:sz w:val="24"/>
          <w:szCs w:val="24"/>
          <w:rtl/>
          <w:lang w:bidi="he-IL"/>
        </w:rPr>
        <w:t xml:space="preserve"> לריטואל שתיארו אוריגנס והירונימוס מאות שנים אחר כך</w:t>
      </w:r>
      <w:r w:rsidR="001609A2" w:rsidRPr="00A47B88">
        <w:rPr>
          <w:rFonts w:ascii="Times New Roman" w:eastAsia="Calibri" w:hAnsi="Times New Roman" w:cs="David" w:hint="cs"/>
          <w:sz w:val="24"/>
          <w:szCs w:val="24"/>
          <w:rtl/>
          <w:lang w:bidi="he-IL"/>
        </w:rPr>
        <w:t>:</w:t>
      </w:r>
    </w:p>
    <w:p w14:paraId="632F22B8" w14:textId="31A4E0FB" w:rsidR="008C0F95" w:rsidRPr="00A47B88" w:rsidRDefault="008C0F95" w:rsidP="001609A2">
      <w:pPr>
        <w:spacing w:after="0" w:line="480" w:lineRule="auto"/>
        <w:rPr>
          <w:rFonts w:ascii="Times New Roman" w:hAnsi="Times New Roman" w:cstheme="majorBidi"/>
          <w:sz w:val="24"/>
          <w:szCs w:val="24"/>
        </w:rPr>
      </w:pPr>
      <w:r w:rsidRPr="00A47B88">
        <w:rPr>
          <w:rFonts w:ascii="Times New Roman" w:hAnsi="Times New Roman" w:cstheme="majorBidi"/>
          <w:sz w:val="24"/>
          <w:szCs w:val="24"/>
        </w:rPr>
        <w:t>“Those who sow in tears do reap with songs of joy. The one who carries the seed-bag weeps as he goes; the one who carries his sheaves comes with songs of joy.”</w:t>
      </w:r>
      <w:r w:rsidRPr="00A47B88">
        <w:rPr>
          <w:rStyle w:val="FootnoteReference"/>
          <w:rFonts w:ascii="Times New Roman" w:hAnsi="Times New Roman" w:cstheme="majorBidi"/>
          <w:sz w:val="24"/>
          <w:szCs w:val="24"/>
        </w:rPr>
        <w:footnoteReference w:id="68"/>
      </w:r>
      <w:r w:rsidR="007621C9" w:rsidRPr="00A47B88">
        <w:rPr>
          <w:rFonts w:ascii="Times New Roman" w:hAnsi="Times New Roman" w:cstheme="majorBidi"/>
          <w:sz w:val="24"/>
          <w:szCs w:val="24"/>
        </w:rPr>
        <w:t xml:space="preserve"> </w:t>
      </w:r>
    </w:p>
    <w:p w14:paraId="581CE945" w14:textId="2833203A" w:rsidR="00153176" w:rsidRPr="00A47B88" w:rsidRDefault="000972E5" w:rsidP="0080515F">
      <w:pPr>
        <w:bidi/>
        <w:spacing w:after="0" w:line="480" w:lineRule="auto"/>
        <w:rPr>
          <w:rFonts w:ascii="Times New Roman" w:hAnsi="Times New Roman" w:cs="David"/>
          <w:sz w:val="24"/>
          <w:szCs w:val="24"/>
          <w:rtl/>
          <w:lang w:bidi="he-IL"/>
        </w:rPr>
      </w:pPr>
      <w:r w:rsidRPr="00A47B88">
        <w:rPr>
          <w:rFonts w:ascii="Times New Roman" w:hAnsi="Times New Roman" w:cs="David" w:hint="cs"/>
          <w:sz w:val="24"/>
          <w:szCs w:val="24"/>
          <w:rtl/>
          <w:lang w:bidi="he-IL"/>
        </w:rPr>
        <w:t>פסוקים אלו, שלא ניתן לה</w:t>
      </w:r>
      <w:r w:rsidR="002A3347" w:rsidRPr="00A47B88">
        <w:rPr>
          <w:rFonts w:ascii="Times New Roman" w:hAnsi="Times New Roman" w:cs="David" w:hint="cs"/>
          <w:sz w:val="24"/>
          <w:szCs w:val="24"/>
          <w:rtl/>
          <w:lang w:bidi="he-IL"/>
        </w:rPr>
        <w:t xml:space="preserve">בינם </w:t>
      </w:r>
      <w:r w:rsidR="001609A2" w:rsidRPr="00A47B88">
        <w:rPr>
          <w:rFonts w:ascii="Times New Roman" w:hAnsi="Times New Roman" w:cs="David" w:hint="cs"/>
          <w:sz w:val="24"/>
          <w:szCs w:val="24"/>
          <w:rtl/>
          <w:lang w:bidi="he-IL"/>
        </w:rPr>
        <w:t>מבלי להכיר את</w:t>
      </w:r>
      <w:r w:rsidRPr="00A47B88">
        <w:rPr>
          <w:rFonts w:ascii="Times New Roman" w:hAnsi="Times New Roman" w:cs="David" w:hint="cs"/>
          <w:sz w:val="24"/>
          <w:szCs w:val="24"/>
          <w:rtl/>
          <w:lang w:bidi="he-IL"/>
        </w:rPr>
        <w:t xml:space="preserve"> ריטואל </w:t>
      </w:r>
      <w:r w:rsidR="001609A2" w:rsidRPr="00A47B88">
        <w:rPr>
          <w:rFonts w:ascii="Times New Roman" w:hAnsi="Times New Roman" w:cs="David" w:hint="cs"/>
          <w:sz w:val="24"/>
          <w:szCs w:val="24"/>
          <w:rtl/>
          <w:lang w:bidi="he-IL"/>
        </w:rPr>
        <w:t>החקלאות שעליו העידו אוריגנס והירונימוס</w:t>
      </w:r>
      <w:r w:rsidR="00F77786" w:rsidRPr="00A47B88">
        <w:rPr>
          <w:rFonts w:ascii="Times New Roman" w:hAnsi="Times New Roman" w:cs="David" w:hint="cs"/>
          <w:sz w:val="24"/>
          <w:szCs w:val="24"/>
          <w:rtl/>
          <w:lang w:bidi="he-IL"/>
        </w:rPr>
        <w:t xml:space="preserve"> (ראו </w:t>
      </w:r>
      <w:r w:rsidR="00040BCD" w:rsidRPr="00A47B88">
        <w:rPr>
          <w:rFonts w:ascii="Times New Roman" w:hAnsi="Times New Roman" w:cs="David" w:hint="cs"/>
          <w:sz w:val="24"/>
          <w:szCs w:val="24"/>
          <w:rtl/>
          <w:lang w:bidi="he-IL"/>
        </w:rPr>
        <w:t xml:space="preserve">הציטוטים </w:t>
      </w:r>
      <w:r w:rsidR="00B8006E" w:rsidRPr="00A47B88">
        <w:rPr>
          <w:rFonts w:ascii="Times New Roman" w:hAnsi="Times New Roman" w:cs="David" w:hint="cs"/>
          <w:sz w:val="24"/>
          <w:szCs w:val="24"/>
          <w:rtl/>
          <w:lang w:bidi="he-IL"/>
        </w:rPr>
        <w:t>ש</w:t>
      </w:r>
      <w:r w:rsidR="00F77786" w:rsidRPr="00A47B88">
        <w:rPr>
          <w:rFonts w:ascii="Times New Roman" w:hAnsi="Times New Roman" w:cs="David" w:hint="cs"/>
          <w:sz w:val="24"/>
          <w:szCs w:val="24"/>
          <w:rtl/>
          <w:lang w:bidi="he-IL"/>
        </w:rPr>
        <w:t>לעיל)</w:t>
      </w:r>
      <w:r w:rsidR="00615D84" w:rsidRPr="00A47B88">
        <w:rPr>
          <w:rFonts w:ascii="Times New Roman" w:hAnsi="Times New Roman" w:cs="David" w:hint="cs"/>
          <w:sz w:val="24"/>
          <w:szCs w:val="24"/>
          <w:rtl/>
          <w:lang w:bidi="he-IL"/>
        </w:rPr>
        <w:t xml:space="preserve">, </w:t>
      </w:r>
      <w:r w:rsidRPr="00A47B88">
        <w:rPr>
          <w:rFonts w:ascii="Times New Roman" w:hAnsi="Times New Roman" w:cs="David" w:hint="cs"/>
          <w:sz w:val="24"/>
          <w:szCs w:val="24"/>
          <w:rtl/>
          <w:lang w:bidi="he-IL"/>
        </w:rPr>
        <w:t>מלמדים עד כמה עמוקה היתה אחיזתה של מיתולוגמת ה-</w:t>
      </w:r>
      <w:r w:rsidRPr="00A47B88">
        <w:rPr>
          <w:rFonts w:ascii="Times New Roman" w:hAnsi="Times New Roman" w:cs="David"/>
          <w:sz w:val="24"/>
          <w:szCs w:val="24"/>
          <w:lang w:bidi="he-IL"/>
        </w:rPr>
        <w:t>dying and rising god</w:t>
      </w:r>
      <w:r w:rsidRPr="00A47B88">
        <w:rPr>
          <w:rFonts w:ascii="Times New Roman" w:hAnsi="Times New Roman" w:cs="David" w:hint="cs"/>
          <w:sz w:val="24"/>
          <w:szCs w:val="24"/>
          <w:rtl/>
          <w:lang w:bidi="he-IL"/>
        </w:rPr>
        <w:t xml:space="preserve"> בקרב העמים השמים-מערביים, לרבות </w:t>
      </w:r>
      <w:r w:rsidR="00A74C8C" w:rsidRPr="00A47B88">
        <w:rPr>
          <w:rFonts w:ascii="Times New Roman" w:hAnsi="Times New Roman" w:cs="David" w:hint="cs"/>
          <w:sz w:val="24"/>
          <w:szCs w:val="24"/>
          <w:rtl/>
          <w:lang w:bidi="he-IL"/>
        </w:rPr>
        <w:t>ב</w:t>
      </w:r>
      <w:r w:rsidRPr="00A47B88">
        <w:rPr>
          <w:rFonts w:ascii="Times New Roman" w:hAnsi="Times New Roman" w:cs="David" w:hint="cs"/>
          <w:sz w:val="24"/>
          <w:szCs w:val="24"/>
          <w:rtl/>
          <w:lang w:bidi="he-IL"/>
        </w:rPr>
        <w:t>תרבות הישראלית</w:t>
      </w:r>
      <w:r w:rsidR="00A74C8C" w:rsidRPr="00A47B88">
        <w:rPr>
          <w:rFonts w:ascii="Times New Roman" w:hAnsi="Times New Roman" w:cs="David" w:hint="cs"/>
          <w:sz w:val="24"/>
          <w:szCs w:val="24"/>
          <w:rtl/>
          <w:lang w:bidi="he-IL"/>
        </w:rPr>
        <w:t xml:space="preserve"> שלכאורה דחתה מיתולוגמה זו</w:t>
      </w:r>
      <w:r w:rsidRPr="00A47B88">
        <w:rPr>
          <w:rFonts w:ascii="Times New Roman" w:hAnsi="Times New Roman" w:cs="David" w:hint="cs"/>
          <w:sz w:val="24"/>
          <w:szCs w:val="24"/>
          <w:rtl/>
          <w:lang w:bidi="he-IL"/>
        </w:rPr>
        <w:t>.</w:t>
      </w:r>
      <w:r w:rsidR="0080515F" w:rsidRPr="00A47B88">
        <w:rPr>
          <w:rFonts w:ascii="Times New Roman" w:hAnsi="Times New Roman" w:cs="David" w:hint="cs"/>
          <w:sz w:val="24"/>
          <w:szCs w:val="24"/>
          <w:rtl/>
          <w:lang w:bidi="he-IL"/>
        </w:rPr>
        <w:t xml:space="preserve"> </w:t>
      </w:r>
    </w:p>
    <w:p w14:paraId="4506435E" w14:textId="7EDD66F6" w:rsidR="001609A2" w:rsidRPr="00A47B88" w:rsidRDefault="0054432D" w:rsidP="00153176">
      <w:pPr>
        <w:bidi/>
        <w:spacing w:after="0" w:line="480" w:lineRule="auto"/>
        <w:ind w:firstLine="429"/>
        <w:rPr>
          <w:rFonts w:ascii="Times New Roman" w:hAnsi="Times New Roman" w:cs="David"/>
          <w:sz w:val="24"/>
          <w:szCs w:val="24"/>
          <w:rtl/>
          <w:lang w:bidi="he-IL"/>
        </w:rPr>
      </w:pPr>
      <w:r w:rsidRPr="00A47B88">
        <w:rPr>
          <w:rFonts w:ascii="Times New Roman" w:hAnsi="Times New Roman" w:cs="David" w:hint="cs"/>
          <w:sz w:val="24"/>
          <w:szCs w:val="24"/>
          <w:rtl/>
          <w:lang w:bidi="he-IL"/>
        </w:rPr>
        <w:t>ה</w:t>
      </w:r>
      <w:r w:rsidR="00153176" w:rsidRPr="00A47B88">
        <w:rPr>
          <w:rFonts w:ascii="Times New Roman" w:hAnsi="Times New Roman" w:cs="David" w:hint="cs"/>
          <w:sz w:val="24"/>
          <w:szCs w:val="24"/>
          <w:rtl/>
          <w:lang w:bidi="he-IL"/>
        </w:rPr>
        <w:t>מחסו</w:t>
      </w:r>
      <w:r w:rsidRPr="00A47B88">
        <w:rPr>
          <w:rFonts w:ascii="Times New Roman" w:hAnsi="Times New Roman" w:cs="David" w:hint="cs"/>
          <w:sz w:val="24"/>
          <w:szCs w:val="24"/>
          <w:rtl/>
          <w:lang w:bidi="he-IL"/>
        </w:rPr>
        <w:t>ר הניכר</w:t>
      </w:r>
      <w:r w:rsidR="00153176" w:rsidRPr="00A47B88">
        <w:rPr>
          <w:rFonts w:ascii="Times New Roman" w:hAnsi="Times New Roman" w:cs="David" w:hint="cs"/>
          <w:sz w:val="24"/>
          <w:szCs w:val="24"/>
          <w:rtl/>
          <w:lang w:bidi="he-IL"/>
        </w:rPr>
        <w:t xml:space="preserve"> </w:t>
      </w:r>
      <w:r w:rsidRPr="00A47B88">
        <w:rPr>
          <w:rFonts w:ascii="Times New Roman" w:hAnsi="Times New Roman" w:cs="David" w:hint="cs"/>
          <w:sz w:val="24"/>
          <w:szCs w:val="24"/>
          <w:rtl/>
          <w:lang w:bidi="he-IL"/>
        </w:rPr>
        <w:t>ב</w:t>
      </w:r>
      <w:r w:rsidR="00153176" w:rsidRPr="00A47B88">
        <w:rPr>
          <w:rFonts w:ascii="Times New Roman" w:hAnsi="Times New Roman" w:cs="David" w:hint="cs"/>
          <w:sz w:val="24"/>
          <w:szCs w:val="24"/>
          <w:rtl/>
          <w:lang w:bidi="he-IL"/>
        </w:rPr>
        <w:t>עדויות</w:t>
      </w:r>
      <w:r w:rsidR="00B95535" w:rsidRPr="00A47B88">
        <w:rPr>
          <w:rFonts w:ascii="Times New Roman" w:hAnsi="Times New Roman" w:cs="David" w:hint="cs"/>
          <w:sz w:val="24"/>
          <w:szCs w:val="24"/>
          <w:rtl/>
          <w:lang w:bidi="he-IL"/>
        </w:rPr>
        <w:t xml:space="preserve"> מהלבנט </w:t>
      </w:r>
      <w:r w:rsidR="00153176" w:rsidRPr="00A47B88">
        <w:rPr>
          <w:rFonts w:ascii="Times New Roman" w:hAnsi="Times New Roman" w:cs="David" w:hint="cs"/>
          <w:sz w:val="24"/>
          <w:szCs w:val="24"/>
          <w:rtl/>
          <w:lang w:bidi="he-IL"/>
        </w:rPr>
        <w:t>מסתיים ב</w:t>
      </w:r>
      <w:r w:rsidRPr="00A47B88">
        <w:rPr>
          <w:rFonts w:ascii="Times New Roman" w:hAnsi="Times New Roman" w:cs="David" w:hint="cs"/>
          <w:sz w:val="24"/>
          <w:szCs w:val="24"/>
          <w:rtl/>
          <w:lang w:bidi="he-IL"/>
        </w:rPr>
        <w:t>תקופת ה</w:t>
      </w:r>
      <w:r w:rsidR="00153176" w:rsidRPr="00A47B88">
        <w:rPr>
          <w:rFonts w:ascii="Times New Roman" w:hAnsi="Times New Roman" w:cs="David" w:hint="cs"/>
          <w:sz w:val="24"/>
          <w:szCs w:val="24"/>
          <w:rtl/>
          <w:lang w:bidi="he-IL"/>
        </w:rPr>
        <w:t>-</w:t>
      </w:r>
      <w:r w:rsidR="00153176" w:rsidRPr="00A47B88">
        <w:rPr>
          <w:rFonts w:ascii="Times New Roman" w:hAnsi="Times New Roman" w:cs="David"/>
          <w:sz w:val="24"/>
          <w:szCs w:val="24"/>
          <w:lang w:val="en-GB" w:bidi="he-IL"/>
        </w:rPr>
        <w:t>late antiquity</w:t>
      </w:r>
      <w:r w:rsidR="00EE6867" w:rsidRPr="00A47B88">
        <w:rPr>
          <w:rFonts w:ascii="Times New Roman" w:hAnsi="Times New Roman" w:cs="David" w:hint="cs"/>
          <w:sz w:val="24"/>
          <w:szCs w:val="24"/>
          <w:rtl/>
          <w:lang w:val="en-GB" w:bidi="he-IL"/>
        </w:rPr>
        <w:t xml:space="preserve"> ובעיקר עם עליית הנצרות,</w:t>
      </w:r>
      <w:r w:rsidR="00153176" w:rsidRPr="00A47B88">
        <w:rPr>
          <w:rFonts w:ascii="Times New Roman" w:hAnsi="Times New Roman" w:cs="David" w:hint="cs"/>
          <w:sz w:val="24"/>
          <w:szCs w:val="24"/>
          <w:rtl/>
          <w:lang w:val="en-GB" w:bidi="he-IL"/>
        </w:rPr>
        <w:t xml:space="preserve"> </w:t>
      </w:r>
      <w:r w:rsidR="00EE6867" w:rsidRPr="00A47B88">
        <w:rPr>
          <w:rFonts w:ascii="Times New Roman" w:hAnsi="Times New Roman" w:cs="David" w:hint="cs"/>
          <w:sz w:val="24"/>
          <w:szCs w:val="24"/>
          <w:rtl/>
          <w:lang w:val="en-GB" w:bidi="he-IL"/>
        </w:rPr>
        <w:t xml:space="preserve">כאשר </w:t>
      </w:r>
      <w:r w:rsidR="00153176" w:rsidRPr="00A47B88">
        <w:rPr>
          <w:rFonts w:ascii="Times New Roman" w:hAnsi="Times New Roman" w:cs="David" w:hint="cs"/>
          <w:sz w:val="24"/>
          <w:szCs w:val="24"/>
          <w:rtl/>
          <w:lang w:val="en-GB" w:bidi="he-IL"/>
        </w:rPr>
        <w:t>כתבי הפגאנים ודברי</w:t>
      </w:r>
      <w:r w:rsidR="0021255F" w:rsidRPr="00A47B88">
        <w:rPr>
          <w:rFonts w:ascii="Times New Roman" w:hAnsi="Times New Roman" w:cs="David" w:hint="cs"/>
          <w:sz w:val="24"/>
          <w:szCs w:val="24"/>
          <w:rtl/>
          <w:lang w:val="en-GB" w:bidi="he-IL"/>
        </w:rPr>
        <w:t xml:space="preserve"> הפולמוס של</w:t>
      </w:r>
      <w:r w:rsidR="00153176" w:rsidRPr="00A47B88">
        <w:rPr>
          <w:rFonts w:ascii="Times New Roman" w:hAnsi="Times New Roman" w:cs="David" w:hint="cs"/>
          <w:sz w:val="24"/>
          <w:szCs w:val="24"/>
          <w:rtl/>
          <w:lang w:val="en-GB" w:bidi="he-IL"/>
        </w:rPr>
        <w:t xml:space="preserve"> אבות הכנסייה </w:t>
      </w:r>
      <w:r w:rsidR="0021255F" w:rsidRPr="00A47B88">
        <w:rPr>
          <w:rFonts w:ascii="Times New Roman" w:hAnsi="Times New Roman" w:cs="David" w:hint="cs"/>
          <w:sz w:val="24"/>
          <w:szCs w:val="24"/>
          <w:rtl/>
          <w:lang w:val="en-GB" w:bidi="he-IL"/>
        </w:rPr>
        <w:t>כנגד</w:t>
      </w:r>
      <w:r w:rsidR="00153176" w:rsidRPr="00A47B88">
        <w:rPr>
          <w:rFonts w:ascii="Times New Roman" w:hAnsi="Times New Roman" w:cs="David" w:hint="cs"/>
          <w:sz w:val="24"/>
          <w:szCs w:val="24"/>
          <w:rtl/>
          <w:lang w:val="en-GB" w:bidi="he-IL"/>
        </w:rPr>
        <w:t xml:space="preserve"> הפגאנים </w:t>
      </w:r>
      <w:r w:rsidR="007855C4" w:rsidRPr="00A47B88">
        <w:rPr>
          <w:rFonts w:ascii="Times New Roman" w:hAnsi="Times New Roman" w:cs="David" w:hint="cs"/>
          <w:sz w:val="24"/>
          <w:szCs w:val="24"/>
          <w:rtl/>
          <w:lang w:val="en-GB" w:bidi="he-IL"/>
        </w:rPr>
        <w:t>שעלו על הכתב</w:t>
      </w:r>
      <w:r w:rsidR="0021255F" w:rsidRPr="00A47B88">
        <w:rPr>
          <w:rFonts w:ascii="Times New Roman" w:hAnsi="Times New Roman" w:cs="David" w:hint="cs"/>
          <w:sz w:val="24"/>
          <w:szCs w:val="24"/>
          <w:rtl/>
          <w:lang w:val="en-GB" w:bidi="he-IL"/>
        </w:rPr>
        <w:t>,</w:t>
      </w:r>
      <w:r w:rsidR="007855C4" w:rsidRPr="00A47B88">
        <w:rPr>
          <w:rFonts w:ascii="Times New Roman" w:hAnsi="Times New Roman" w:cs="David" w:hint="cs"/>
          <w:sz w:val="24"/>
          <w:szCs w:val="24"/>
          <w:rtl/>
          <w:lang w:val="en-GB" w:bidi="he-IL"/>
        </w:rPr>
        <w:t xml:space="preserve"> נשמרו ו</w:t>
      </w:r>
      <w:r w:rsidR="00615D84" w:rsidRPr="00A47B88">
        <w:rPr>
          <w:rFonts w:ascii="Times New Roman" w:hAnsi="Times New Roman" w:cs="David" w:hint="cs"/>
          <w:sz w:val="24"/>
          <w:szCs w:val="24"/>
          <w:rtl/>
          <w:lang w:val="en-GB" w:bidi="he-IL"/>
        </w:rPr>
        <w:t>נמסרו לדורות הבאים</w:t>
      </w:r>
      <w:r w:rsidR="005C3192" w:rsidRPr="00A47B88">
        <w:rPr>
          <w:rFonts w:ascii="Times New Roman" w:hAnsi="Times New Roman" w:cs="David" w:hint="cs"/>
          <w:sz w:val="24"/>
          <w:szCs w:val="24"/>
          <w:rtl/>
          <w:lang w:val="en-GB" w:bidi="he-IL"/>
        </w:rPr>
        <w:t>, בדומה לכתבי המקרא</w:t>
      </w:r>
      <w:r w:rsidR="00153176" w:rsidRPr="00A47B88">
        <w:rPr>
          <w:rFonts w:ascii="Times New Roman" w:hAnsi="Times New Roman" w:cs="David" w:hint="cs"/>
          <w:sz w:val="24"/>
          <w:szCs w:val="24"/>
          <w:rtl/>
          <w:lang w:val="en-GB" w:bidi="he-IL"/>
        </w:rPr>
        <w:t xml:space="preserve">. </w:t>
      </w:r>
      <w:r w:rsidR="00EE6867" w:rsidRPr="00A47B88">
        <w:rPr>
          <w:rFonts w:ascii="Times New Roman" w:hAnsi="Times New Roman" w:cs="David" w:hint="cs"/>
          <w:sz w:val="24"/>
          <w:szCs w:val="24"/>
          <w:rtl/>
          <w:lang w:val="en-GB" w:bidi="he-IL"/>
        </w:rPr>
        <w:t>שלא במפתיע,</w:t>
      </w:r>
      <w:r w:rsidR="00153176" w:rsidRPr="00A47B88">
        <w:rPr>
          <w:rFonts w:ascii="Times New Roman" w:hAnsi="Times New Roman" w:cs="David" w:hint="cs"/>
          <w:sz w:val="24"/>
          <w:szCs w:val="24"/>
          <w:rtl/>
          <w:lang w:val="en-GB" w:bidi="he-IL"/>
        </w:rPr>
        <w:t xml:space="preserve"> </w:t>
      </w:r>
      <w:r w:rsidRPr="00A47B88">
        <w:rPr>
          <w:rFonts w:ascii="Times New Roman" w:hAnsi="Times New Roman" w:cs="David" w:hint="cs"/>
          <w:sz w:val="24"/>
          <w:szCs w:val="24"/>
          <w:rtl/>
          <w:lang w:val="en-GB" w:bidi="he-IL"/>
        </w:rPr>
        <w:t xml:space="preserve">שוב </w:t>
      </w:r>
      <w:r w:rsidR="00B95535" w:rsidRPr="00A47B88">
        <w:rPr>
          <w:rFonts w:ascii="Times New Roman" w:hAnsi="Times New Roman" w:cs="David" w:hint="cs"/>
          <w:sz w:val="24"/>
          <w:szCs w:val="24"/>
          <w:rtl/>
          <w:lang w:val="en-GB" w:bidi="he-IL"/>
        </w:rPr>
        <w:t>ניתן למצוא</w:t>
      </w:r>
      <w:r w:rsidR="00153176" w:rsidRPr="00A47B88">
        <w:rPr>
          <w:rFonts w:ascii="Times New Roman" w:hAnsi="Times New Roman" w:cs="David" w:hint="cs"/>
          <w:sz w:val="24"/>
          <w:szCs w:val="24"/>
          <w:rtl/>
          <w:lang w:val="en-GB" w:bidi="he-IL"/>
        </w:rPr>
        <w:t xml:space="preserve"> בהם שטף אדיר של עדויות על ה-</w:t>
      </w:r>
      <w:r w:rsidR="00153176" w:rsidRPr="00A47B88">
        <w:rPr>
          <w:rFonts w:ascii="Times New Roman" w:hAnsi="Times New Roman" w:cs="David"/>
          <w:sz w:val="24"/>
          <w:szCs w:val="24"/>
          <w:lang w:val="en-GB" w:bidi="he-IL"/>
        </w:rPr>
        <w:t>dying and rising gods</w:t>
      </w:r>
      <w:r w:rsidR="00153176" w:rsidRPr="00A47B88">
        <w:rPr>
          <w:rFonts w:ascii="Times New Roman" w:hAnsi="Times New Roman" w:cs="David" w:hint="cs"/>
          <w:sz w:val="24"/>
          <w:szCs w:val="24"/>
          <w:rtl/>
          <w:lang w:val="en-GB" w:bidi="he-IL"/>
        </w:rPr>
        <w:t xml:space="preserve"> </w:t>
      </w:r>
      <w:r w:rsidR="00615D84" w:rsidRPr="00A47B88">
        <w:rPr>
          <w:rFonts w:ascii="Times New Roman" w:hAnsi="Times New Roman" w:cs="David" w:hint="cs"/>
          <w:sz w:val="24"/>
          <w:szCs w:val="24"/>
          <w:rtl/>
          <w:lang w:val="en-GB" w:bidi="he-IL"/>
        </w:rPr>
        <w:t>שרווחו ב</w:t>
      </w:r>
      <w:r w:rsidR="00153176" w:rsidRPr="00A47B88">
        <w:rPr>
          <w:rFonts w:ascii="Times New Roman" w:hAnsi="Times New Roman" w:cs="David" w:hint="cs"/>
          <w:sz w:val="24"/>
          <w:szCs w:val="24"/>
          <w:rtl/>
          <w:lang w:val="en-GB" w:bidi="he-IL"/>
        </w:rPr>
        <w:t xml:space="preserve">מזרח הים התיכון, </w:t>
      </w:r>
      <w:r w:rsidR="007855C4" w:rsidRPr="00A47B88">
        <w:rPr>
          <w:rFonts w:ascii="Times New Roman" w:hAnsi="Times New Roman" w:cs="David" w:hint="cs"/>
          <w:sz w:val="24"/>
          <w:szCs w:val="24"/>
          <w:rtl/>
          <w:lang w:val="en-GB" w:bidi="he-IL"/>
        </w:rPr>
        <w:t xml:space="preserve">אשר </w:t>
      </w:r>
      <w:r w:rsidR="00153176" w:rsidRPr="00A47B88">
        <w:rPr>
          <w:rFonts w:ascii="Times New Roman" w:hAnsi="Times New Roman" w:cs="David" w:hint="cs"/>
          <w:sz w:val="24"/>
          <w:szCs w:val="24"/>
          <w:rtl/>
          <w:lang w:val="en-GB" w:bidi="he-IL"/>
        </w:rPr>
        <w:t>חלקן צוטטו למעלה,</w:t>
      </w:r>
      <w:r w:rsidR="00535C0B" w:rsidRPr="00A47B88">
        <w:rPr>
          <w:rStyle w:val="FootnoteReference"/>
          <w:rFonts w:ascii="Times New Roman" w:hAnsi="Times New Roman" w:cs="David"/>
          <w:sz w:val="24"/>
          <w:szCs w:val="24"/>
          <w:rtl/>
          <w:lang w:val="en-GB" w:bidi="he-IL"/>
        </w:rPr>
        <w:footnoteReference w:id="69"/>
      </w:r>
      <w:r w:rsidR="00153176" w:rsidRPr="00A47B88">
        <w:rPr>
          <w:rFonts w:ascii="Times New Roman" w:hAnsi="Times New Roman" w:cs="David" w:hint="cs"/>
          <w:sz w:val="24"/>
          <w:szCs w:val="24"/>
          <w:rtl/>
          <w:lang w:val="en-GB" w:bidi="he-IL"/>
        </w:rPr>
        <w:t xml:space="preserve"> ה</w:t>
      </w:r>
      <w:r w:rsidR="00B95535" w:rsidRPr="00A47B88">
        <w:rPr>
          <w:rFonts w:ascii="Times New Roman" w:hAnsi="Times New Roman" w:cs="David" w:hint="cs"/>
          <w:sz w:val="24"/>
          <w:szCs w:val="24"/>
          <w:rtl/>
          <w:lang w:val="en-GB" w:bidi="he-IL"/>
        </w:rPr>
        <w:t>ן העדויות</w:t>
      </w:r>
      <w:r w:rsidR="00153176" w:rsidRPr="00A47B88">
        <w:rPr>
          <w:rFonts w:ascii="Times New Roman" w:hAnsi="Times New Roman" w:cs="David" w:hint="cs"/>
          <w:sz w:val="24"/>
          <w:szCs w:val="24"/>
          <w:rtl/>
          <w:lang w:val="en-GB" w:bidi="he-IL"/>
        </w:rPr>
        <w:t xml:space="preserve"> אשר הובילו את </w:t>
      </w:r>
      <w:r w:rsidR="00D344FE" w:rsidRPr="00A47B88">
        <w:rPr>
          <w:rFonts w:ascii="Times New Roman" w:hAnsi="Times New Roman" w:cs="David"/>
          <w:sz w:val="24"/>
          <w:szCs w:val="24"/>
          <w:lang w:val="en-GB" w:bidi="he-IL"/>
        </w:rPr>
        <w:t>Frazer</w:t>
      </w:r>
      <w:r w:rsidR="00153176" w:rsidRPr="00A47B88">
        <w:rPr>
          <w:rFonts w:ascii="Times New Roman" w:hAnsi="Times New Roman" w:cs="David" w:hint="cs"/>
          <w:sz w:val="24"/>
          <w:szCs w:val="24"/>
          <w:rtl/>
          <w:lang w:val="en-GB" w:bidi="he-IL"/>
        </w:rPr>
        <w:t xml:space="preserve"> וקודמיו להניח כי בעת העתיקה האמינו עמי המזרח התיכון ב-</w:t>
      </w:r>
      <w:r w:rsidR="00153176" w:rsidRPr="00A47B88">
        <w:rPr>
          <w:rFonts w:ascii="Times New Roman" w:hAnsi="Times New Roman" w:cs="David"/>
          <w:sz w:val="24"/>
          <w:szCs w:val="24"/>
          <w:lang w:val="en-GB" w:bidi="he-IL"/>
        </w:rPr>
        <w:t>dying and rising gods</w:t>
      </w:r>
      <w:r w:rsidR="00153176" w:rsidRPr="00A47B88">
        <w:rPr>
          <w:rFonts w:ascii="Times New Roman" w:hAnsi="Times New Roman" w:cs="David" w:hint="cs"/>
          <w:sz w:val="24"/>
          <w:szCs w:val="24"/>
          <w:rtl/>
          <w:lang w:val="en-GB" w:bidi="he-IL"/>
        </w:rPr>
        <w:t xml:space="preserve">. </w:t>
      </w:r>
      <w:r w:rsidR="001609A2" w:rsidRPr="00A47B88">
        <w:rPr>
          <w:rFonts w:ascii="Times New Roman" w:hAnsi="Times New Roman" w:cs="David" w:hint="cs"/>
          <w:sz w:val="24"/>
          <w:szCs w:val="24"/>
          <w:rtl/>
          <w:lang w:bidi="he-IL"/>
        </w:rPr>
        <w:t xml:space="preserve"> </w:t>
      </w:r>
    </w:p>
    <w:p w14:paraId="71848447" w14:textId="77777777" w:rsidR="00EE6867" w:rsidRPr="00A47B88" w:rsidRDefault="00EE6867" w:rsidP="00EE6867">
      <w:pPr>
        <w:bidi/>
        <w:spacing w:after="0" w:line="480" w:lineRule="auto"/>
        <w:ind w:firstLine="429"/>
        <w:rPr>
          <w:rFonts w:ascii="Times New Roman" w:hAnsi="Times New Roman" w:cs="David"/>
          <w:sz w:val="24"/>
          <w:szCs w:val="24"/>
          <w:rtl/>
          <w:lang w:val="en-GB" w:bidi="he-IL"/>
        </w:rPr>
      </w:pPr>
    </w:p>
    <w:p w14:paraId="6C0351A8" w14:textId="29541365" w:rsidR="007621C9" w:rsidRPr="00A47B88" w:rsidRDefault="007621C9" w:rsidP="003B243B">
      <w:pPr>
        <w:pStyle w:val="ListParagraph"/>
        <w:numPr>
          <w:ilvl w:val="0"/>
          <w:numId w:val="21"/>
        </w:numPr>
        <w:bidi/>
        <w:spacing w:after="0" w:line="480" w:lineRule="auto"/>
        <w:rPr>
          <w:rFonts w:ascii="Times New Roman" w:eastAsia="Calibri" w:hAnsi="Times New Roman" w:cs="David"/>
          <w:sz w:val="24"/>
          <w:szCs w:val="24"/>
          <w:rtl/>
          <w:lang w:bidi="he-IL"/>
        </w:rPr>
      </w:pPr>
      <w:r w:rsidRPr="00A47B88">
        <w:rPr>
          <w:rFonts w:ascii="Times New Roman" w:eastAsia="Calibri" w:hAnsi="Times New Roman" w:cs="David" w:hint="cs"/>
          <w:sz w:val="24"/>
          <w:szCs w:val="24"/>
          <w:rtl/>
          <w:lang w:bidi="he-IL"/>
        </w:rPr>
        <w:t>מסקנות</w:t>
      </w:r>
    </w:p>
    <w:p w14:paraId="5E58943B" w14:textId="05E51D2A" w:rsidR="00B95535" w:rsidRPr="00A47B88" w:rsidRDefault="00B95535" w:rsidP="007621C9">
      <w:pPr>
        <w:bidi/>
        <w:spacing w:after="0" w:line="480" w:lineRule="auto"/>
        <w:rPr>
          <w:rFonts w:ascii="Times New Roman" w:eastAsia="Calibri" w:hAnsi="Times New Roman" w:cs="David"/>
          <w:sz w:val="24"/>
          <w:szCs w:val="24"/>
          <w:rtl/>
          <w:lang w:bidi="he-IL"/>
        </w:rPr>
      </w:pPr>
      <w:r w:rsidRPr="00A47B88">
        <w:rPr>
          <w:rFonts w:ascii="Times New Roman" w:eastAsia="Calibri" w:hAnsi="Times New Roman" w:cs="David" w:hint="cs"/>
          <w:sz w:val="24"/>
          <w:szCs w:val="24"/>
          <w:rtl/>
          <w:lang w:bidi="he-IL"/>
        </w:rPr>
        <w:t xml:space="preserve">לאחר שנסקרו העדויות ממסופוטמיה, מארי והלבנט, </w:t>
      </w:r>
      <w:r w:rsidR="008C0F95" w:rsidRPr="00A47B88">
        <w:rPr>
          <w:rFonts w:ascii="Times New Roman" w:eastAsia="Calibri" w:hAnsi="Times New Roman" w:cs="David" w:hint="cs"/>
          <w:sz w:val="24"/>
          <w:szCs w:val="24"/>
          <w:rtl/>
          <w:lang w:bidi="he-IL"/>
        </w:rPr>
        <w:t xml:space="preserve">ניתן לשוב לשאלה שפתחה את המאמר הנוכחי: האם העדות ממארי </w:t>
      </w:r>
      <w:r w:rsidR="000972E5" w:rsidRPr="00A47B88">
        <w:rPr>
          <w:rFonts w:ascii="Times New Roman" w:eastAsia="Calibri" w:hAnsi="Times New Roman" w:cs="David" w:hint="cs"/>
          <w:sz w:val="24"/>
          <w:szCs w:val="24"/>
          <w:rtl/>
          <w:lang w:bidi="he-IL"/>
        </w:rPr>
        <w:t>מחזקת את הסברה שדומוזי נחשב ל-</w:t>
      </w:r>
      <w:r w:rsidR="000972E5" w:rsidRPr="00A47B88">
        <w:rPr>
          <w:rFonts w:ascii="Times New Roman" w:eastAsia="Calibri" w:hAnsi="Times New Roman" w:cs="David"/>
          <w:sz w:val="24"/>
          <w:szCs w:val="24"/>
          <w:lang w:bidi="he-IL"/>
        </w:rPr>
        <w:t>a dying and rising god</w:t>
      </w:r>
      <w:r w:rsidR="000972E5" w:rsidRPr="00A47B88">
        <w:rPr>
          <w:rFonts w:ascii="Times New Roman" w:eastAsia="Calibri" w:hAnsi="Times New Roman" w:cs="David" w:hint="cs"/>
          <w:sz w:val="24"/>
          <w:szCs w:val="24"/>
          <w:rtl/>
          <w:lang w:bidi="he-IL"/>
        </w:rPr>
        <w:t xml:space="preserve"> במסופוטמיה, או שמא היא בבחינת עדות ראשונה למיתולוגמה </w:t>
      </w:r>
      <w:r w:rsidRPr="00A47B88">
        <w:rPr>
          <w:rFonts w:ascii="Times New Roman" w:eastAsia="Calibri" w:hAnsi="Times New Roman" w:cs="David" w:hint="cs"/>
          <w:sz w:val="24"/>
          <w:szCs w:val="24"/>
          <w:rtl/>
          <w:lang w:bidi="he-IL"/>
        </w:rPr>
        <w:t>ש</w:t>
      </w:r>
      <w:r w:rsidR="000972E5" w:rsidRPr="00A47B88">
        <w:rPr>
          <w:rFonts w:ascii="Times New Roman" w:eastAsia="Calibri" w:hAnsi="Times New Roman" w:cs="David" w:hint="cs"/>
          <w:sz w:val="24"/>
          <w:szCs w:val="24"/>
          <w:rtl/>
          <w:lang w:bidi="he-IL"/>
        </w:rPr>
        <w:t>נפוצה בקרב העמים השמים-מערביים?</w:t>
      </w:r>
      <w:r w:rsidR="008C0F95" w:rsidRPr="00A47B88">
        <w:rPr>
          <w:rFonts w:ascii="Times New Roman" w:eastAsia="Calibri" w:hAnsi="Times New Roman" w:cs="David" w:hint="cs"/>
          <w:sz w:val="24"/>
          <w:szCs w:val="24"/>
          <w:rtl/>
          <w:lang w:bidi="he-IL"/>
        </w:rPr>
        <w:t xml:space="preserve"> </w:t>
      </w:r>
    </w:p>
    <w:p w14:paraId="1C950725" w14:textId="1256E7BD" w:rsidR="00833885" w:rsidRPr="00A47B88" w:rsidRDefault="00B95535" w:rsidP="00686A14">
      <w:pPr>
        <w:bidi/>
        <w:spacing w:after="0" w:line="480" w:lineRule="auto"/>
        <w:ind w:firstLine="571"/>
        <w:rPr>
          <w:rFonts w:ascii="Times New Roman" w:eastAsia="Calibri" w:hAnsi="Times New Roman" w:cs="David"/>
          <w:sz w:val="24"/>
          <w:szCs w:val="24"/>
          <w:rtl/>
          <w:lang w:val="en-GB" w:bidi="he-IL"/>
        </w:rPr>
      </w:pPr>
      <w:r w:rsidRPr="00A47B88">
        <w:rPr>
          <w:rFonts w:ascii="Times New Roman" w:eastAsia="Calibri" w:hAnsi="Times New Roman" w:cs="David" w:hint="cs"/>
          <w:sz w:val="24"/>
          <w:szCs w:val="24"/>
          <w:rtl/>
          <w:lang w:bidi="he-IL"/>
        </w:rPr>
        <w:lastRenderedPageBreak/>
        <w:t>האמור לעיל מעלה כי בעוד שבמסופוטמיה</w:t>
      </w:r>
      <w:r w:rsidR="000F564B" w:rsidRPr="00A47B88">
        <w:rPr>
          <w:rFonts w:ascii="Times New Roman" w:eastAsia="Calibri" w:hAnsi="Times New Roman" w:cs="David" w:hint="cs"/>
          <w:sz w:val="24"/>
          <w:szCs w:val="24"/>
          <w:rtl/>
          <w:lang w:bidi="he-IL"/>
        </w:rPr>
        <w:t xml:space="preserve"> </w:t>
      </w:r>
      <w:r w:rsidR="000F564B" w:rsidRPr="00A47B88">
        <w:rPr>
          <w:rFonts w:ascii="Times New Roman" w:eastAsia="Calibri" w:hAnsi="Times New Roman" w:cs="David"/>
          <w:sz w:val="24"/>
          <w:szCs w:val="24"/>
          <w:rtl/>
          <w:lang w:bidi="he-IL"/>
        </w:rPr>
        <w:t>–</w:t>
      </w:r>
      <w:r w:rsidR="000F564B" w:rsidRPr="00A47B88">
        <w:rPr>
          <w:rFonts w:ascii="Times New Roman" w:eastAsia="Calibri" w:hAnsi="Times New Roman" w:cs="David" w:hint="cs"/>
          <w:sz w:val="24"/>
          <w:szCs w:val="24"/>
          <w:rtl/>
          <w:lang w:bidi="he-IL"/>
        </w:rPr>
        <w:t xml:space="preserve"> למרות שפע </w:t>
      </w:r>
      <w:r w:rsidR="001D533B" w:rsidRPr="00A47B88">
        <w:rPr>
          <w:rFonts w:ascii="Times New Roman" w:eastAsia="Calibri" w:hAnsi="Times New Roman" w:cs="David" w:hint="cs"/>
          <w:sz w:val="24"/>
          <w:szCs w:val="24"/>
          <w:rtl/>
          <w:lang w:bidi="he-IL"/>
        </w:rPr>
        <w:t xml:space="preserve">עצום של </w:t>
      </w:r>
      <w:r w:rsidR="000F564B" w:rsidRPr="00A47B88">
        <w:rPr>
          <w:rFonts w:ascii="Times New Roman" w:eastAsia="Calibri" w:hAnsi="Times New Roman" w:cs="David" w:hint="cs"/>
          <w:sz w:val="24"/>
          <w:szCs w:val="24"/>
          <w:rtl/>
          <w:lang w:bidi="he-IL"/>
        </w:rPr>
        <w:t xml:space="preserve">ממצאים כתובים </w:t>
      </w:r>
      <w:r w:rsidR="000F564B" w:rsidRPr="00A47B88">
        <w:rPr>
          <w:rFonts w:ascii="Times New Roman" w:eastAsia="Calibri" w:hAnsi="Times New Roman" w:cs="David"/>
          <w:sz w:val="24"/>
          <w:szCs w:val="24"/>
          <w:rtl/>
          <w:lang w:bidi="he-IL"/>
        </w:rPr>
        <w:t>–</w:t>
      </w:r>
      <w:r w:rsidRPr="00A47B88">
        <w:rPr>
          <w:rFonts w:ascii="Times New Roman" w:eastAsia="Calibri" w:hAnsi="Times New Roman" w:cs="David" w:hint="cs"/>
          <w:sz w:val="24"/>
          <w:szCs w:val="24"/>
          <w:rtl/>
          <w:lang w:bidi="he-IL"/>
        </w:rPr>
        <w:t xml:space="preserve"> נמצאה עדות יחידה לעלייתו של דומוזי מהשאול בסופה של יצירה ספרותית מהמאה הי"ח לפנה"ס</w:t>
      </w:r>
      <w:r w:rsidR="00EE6867" w:rsidRPr="00A47B88">
        <w:rPr>
          <w:rFonts w:ascii="Times New Roman" w:eastAsia="Calibri" w:hAnsi="Times New Roman" w:cs="David" w:hint="cs"/>
          <w:sz w:val="24"/>
          <w:szCs w:val="24"/>
          <w:rtl/>
          <w:lang w:bidi="he-IL"/>
        </w:rPr>
        <w:t xml:space="preserve">, </w:t>
      </w:r>
      <w:r w:rsidR="0007570D" w:rsidRPr="00A47B88">
        <w:rPr>
          <w:rFonts w:ascii="Times New Roman" w:eastAsia="Calibri" w:hAnsi="Times New Roman" w:cs="David" w:hint="cs"/>
          <w:sz w:val="24"/>
          <w:szCs w:val="24"/>
          <w:rtl/>
          <w:lang w:bidi="he-IL"/>
        </w:rPr>
        <w:t>ועל כך נוספות</w:t>
      </w:r>
      <w:r w:rsidR="00615D84" w:rsidRPr="00A47B88">
        <w:rPr>
          <w:rFonts w:ascii="Times New Roman" w:eastAsia="Calibri" w:hAnsi="Times New Roman" w:cs="David" w:hint="cs"/>
          <w:sz w:val="24"/>
          <w:szCs w:val="24"/>
          <w:rtl/>
          <w:lang w:bidi="he-IL"/>
        </w:rPr>
        <w:t xml:space="preserve"> </w:t>
      </w:r>
      <w:r w:rsidR="00EE6867" w:rsidRPr="00A47B88">
        <w:rPr>
          <w:rFonts w:ascii="Times New Roman" w:eastAsia="Calibri" w:hAnsi="Times New Roman" w:cs="David" w:hint="cs"/>
          <w:sz w:val="24"/>
          <w:szCs w:val="24"/>
          <w:rtl/>
          <w:lang w:bidi="he-IL"/>
        </w:rPr>
        <w:t>עדויות</w:t>
      </w:r>
      <w:r w:rsidR="003E65E7" w:rsidRPr="00A47B88">
        <w:rPr>
          <w:rFonts w:ascii="Times New Roman" w:eastAsia="Calibri" w:hAnsi="Times New Roman" w:cs="David" w:hint="cs"/>
          <w:sz w:val="24"/>
          <w:szCs w:val="24"/>
          <w:rtl/>
          <w:lang w:bidi="he-IL"/>
        </w:rPr>
        <w:t xml:space="preserve"> ספורות</w:t>
      </w:r>
      <w:r w:rsidR="00EE6867" w:rsidRPr="00A47B88">
        <w:rPr>
          <w:rFonts w:ascii="Times New Roman" w:eastAsia="Calibri" w:hAnsi="Times New Roman" w:cs="David" w:hint="cs"/>
          <w:sz w:val="24"/>
          <w:szCs w:val="24"/>
          <w:rtl/>
          <w:lang w:bidi="he-IL"/>
        </w:rPr>
        <w:t xml:space="preserve"> ל</w:t>
      </w:r>
      <w:r w:rsidR="00626720" w:rsidRPr="00A47B88">
        <w:rPr>
          <w:rFonts w:ascii="Times New Roman" w:eastAsia="Calibri" w:hAnsi="Times New Roman" w:cs="David" w:hint="cs"/>
          <w:sz w:val="24"/>
          <w:szCs w:val="24"/>
          <w:rtl/>
          <w:lang w:bidi="he-IL"/>
        </w:rPr>
        <w:t xml:space="preserve">דחייתה של </w:t>
      </w:r>
      <w:r w:rsidR="00EE6867" w:rsidRPr="00A47B88">
        <w:rPr>
          <w:rFonts w:ascii="Times New Roman" w:eastAsia="Calibri" w:hAnsi="Times New Roman" w:cs="David" w:hint="cs"/>
          <w:sz w:val="24"/>
          <w:szCs w:val="24"/>
          <w:rtl/>
          <w:lang w:bidi="he-IL"/>
        </w:rPr>
        <w:t>מיתולוגמה זו</w:t>
      </w:r>
      <w:r w:rsidR="003E65E7" w:rsidRPr="00A47B88">
        <w:rPr>
          <w:rFonts w:ascii="Times New Roman" w:eastAsia="Calibri" w:hAnsi="Times New Roman" w:cs="David" w:hint="cs"/>
          <w:sz w:val="24"/>
          <w:szCs w:val="24"/>
          <w:rtl/>
          <w:lang w:bidi="he-IL"/>
        </w:rPr>
        <w:t>, ועדויות רבות על היעדרה</w:t>
      </w:r>
      <w:r w:rsidR="00B8006E" w:rsidRPr="00A47B88">
        <w:rPr>
          <w:rFonts w:ascii="Times New Roman" w:eastAsia="Calibri" w:hAnsi="Times New Roman" w:cs="David" w:hint="cs"/>
          <w:sz w:val="24"/>
          <w:szCs w:val="24"/>
          <w:rtl/>
          <w:lang w:bidi="he-IL"/>
        </w:rPr>
        <w:t>;</w:t>
      </w:r>
      <w:r w:rsidRPr="00A47B88">
        <w:rPr>
          <w:rFonts w:ascii="Times New Roman" w:eastAsia="Calibri" w:hAnsi="Times New Roman" w:cs="David" w:hint="cs"/>
          <w:sz w:val="24"/>
          <w:szCs w:val="24"/>
          <w:rtl/>
          <w:lang w:bidi="he-IL"/>
        </w:rPr>
        <w:t xml:space="preserve"> הרי שבלבנט, על אף </w:t>
      </w:r>
      <w:r w:rsidR="00B8006E" w:rsidRPr="00A47B88">
        <w:rPr>
          <w:rFonts w:ascii="Times New Roman" w:eastAsia="Calibri" w:hAnsi="Times New Roman" w:cs="David" w:hint="cs"/>
          <w:sz w:val="24"/>
          <w:szCs w:val="24"/>
          <w:rtl/>
          <w:lang w:bidi="he-IL"/>
        </w:rPr>
        <w:t>מיעוט</w:t>
      </w:r>
      <w:r w:rsidRPr="00A47B88">
        <w:rPr>
          <w:rFonts w:ascii="Times New Roman" w:eastAsia="Calibri" w:hAnsi="Times New Roman" w:cs="David" w:hint="cs"/>
          <w:sz w:val="24"/>
          <w:szCs w:val="24"/>
          <w:rtl/>
          <w:lang w:bidi="he-IL"/>
        </w:rPr>
        <w:t xml:space="preserve"> ה</w:t>
      </w:r>
      <w:r w:rsidR="000F564B" w:rsidRPr="00A47B88">
        <w:rPr>
          <w:rFonts w:ascii="Times New Roman" w:eastAsia="Calibri" w:hAnsi="Times New Roman" w:cs="David" w:hint="cs"/>
          <w:sz w:val="24"/>
          <w:szCs w:val="24"/>
          <w:rtl/>
          <w:lang w:bidi="he-IL"/>
        </w:rPr>
        <w:t>ממצאים הכתובים</w:t>
      </w:r>
      <w:r w:rsidR="0009510E" w:rsidRPr="00A47B88">
        <w:rPr>
          <w:rFonts w:ascii="Times New Roman" w:eastAsia="Calibri" w:hAnsi="Times New Roman" w:cs="David" w:hint="cs"/>
          <w:sz w:val="24"/>
          <w:szCs w:val="24"/>
          <w:rtl/>
          <w:lang w:bidi="he-IL"/>
        </w:rPr>
        <w:t>,</w:t>
      </w:r>
      <w:r w:rsidR="00626720" w:rsidRPr="00A47B88">
        <w:rPr>
          <w:rFonts w:ascii="Times New Roman" w:eastAsia="Calibri" w:hAnsi="Times New Roman" w:cs="David" w:hint="cs"/>
          <w:sz w:val="24"/>
          <w:szCs w:val="24"/>
          <w:rtl/>
          <w:lang w:bidi="he-IL"/>
        </w:rPr>
        <w:t xml:space="preserve"> ועל אף דחייתה </w:t>
      </w:r>
      <w:r w:rsidR="000F564B" w:rsidRPr="00A47B88">
        <w:rPr>
          <w:rFonts w:ascii="Times New Roman" w:eastAsia="Calibri" w:hAnsi="Times New Roman" w:cs="David" w:hint="cs"/>
          <w:sz w:val="24"/>
          <w:szCs w:val="24"/>
          <w:rtl/>
          <w:lang w:bidi="he-IL"/>
        </w:rPr>
        <w:t xml:space="preserve">של מיתולוגמה זו </w:t>
      </w:r>
      <w:r w:rsidR="00626720" w:rsidRPr="00A47B88">
        <w:rPr>
          <w:rFonts w:ascii="Times New Roman" w:eastAsia="Calibri" w:hAnsi="Times New Roman" w:cs="David" w:hint="cs"/>
          <w:sz w:val="24"/>
          <w:szCs w:val="24"/>
          <w:rtl/>
          <w:lang w:bidi="he-IL"/>
        </w:rPr>
        <w:t>ב</w:t>
      </w:r>
      <w:r w:rsidR="00B8006E" w:rsidRPr="00A47B88">
        <w:rPr>
          <w:rFonts w:ascii="Times New Roman" w:eastAsia="Calibri" w:hAnsi="Times New Roman" w:cs="David" w:hint="cs"/>
          <w:sz w:val="24"/>
          <w:szCs w:val="24"/>
          <w:rtl/>
          <w:lang w:bidi="he-IL"/>
        </w:rPr>
        <w:t>ספרות המקרא</w:t>
      </w:r>
      <w:r w:rsidRPr="00A47B88">
        <w:rPr>
          <w:rFonts w:ascii="Times New Roman" w:eastAsia="Calibri" w:hAnsi="Times New Roman" w:cs="David" w:hint="cs"/>
          <w:sz w:val="24"/>
          <w:szCs w:val="24"/>
          <w:rtl/>
          <w:lang w:bidi="he-IL"/>
        </w:rPr>
        <w:t xml:space="preserve">, </w:t>
      </w:r>
      <w:r w:rsidR="00B8006E" w:rsidRPr="00A47B88">
        <w:rPr>
          <w:rFonts w:ascii="Times New Roman" w:eastAsia="Calibri" w:hAnsi="Times New Roman" w:cs="David" w:hint="cs"/>
          <w:sz w:val="24"/>
          <w:szCs w:val="24"/>
          <w:rtl/>
          <w:lang w:bidi="he-IL"/>
        </w:rPr>
        <w:t>נשמרו בכל זאת</w:t>
      </w:r>
      <w:r w:rsidRPr="00A47B88">
        <w:rPr>
          <w:rFonts w:ascii="Times New Roman" w:eastAsia="Calibri" w:hAnsi="Times New Roman" w:cs="David" w:hint="cs"/>
          <w:sz w:val="24"/>
          <w:szCs w:val="24"/>
          <w:rtl/>
          <w:lang w:bidi="he-IL"/>
        </w:rPr>
        <w:t xml:space="preserve"> </w:t>
      </w:r>
      <w:r w:rsidR="00EE6867" w:rsidRPr="00A47B88">
        <w:rPr>
          <w:rFonts w:ascii="Times New Roman" w:eastAsia="Calibri" w:hAnsi="Times New Roman" w:cs="David" w:hint="cs"/>
          <w:sz w:val="24"/>
          <w:szCs w:val="24"/>
          <w:rtl/>
          <w:lang w:bidi="he-IL"/>
        </w:rPr>
        <w:t>תעודות המלמדות</w:t>
      </w:r>
      <w:r w:rsidRPr="00A47B88">
        <w:rPr>
          <w:rFonts w:ascii="Times New Roman" w:eastAsia="Calibri" w:hAnsi="Times New Roman" w:cs="David" w:hint="cs"/>
          <w:sz w:val="24"/>
          <w:szCs w:val="24"/>
          <w:rtl/>
          <w:lang w:bidi="he-IL"/>
        </w:rPr>
        <w:t xml:space="preserve"> שתחיית </w:t>
      </w:r>
      <w:r w:rsidR="00833885" w:rsidRPr="00A47B88">
        <w:rPr>
          <w:rFonts w:ascii="Times New Roman" w:eastAsia="Calibri" w:hAnsi="Times New Roman" w:cs="David" w:hint="cs"/>
          <w:sz w:val="24"/>
          <w:szCs w:val="24"/>
          <w:rtl/>
          <w:lang w:bidi="he-IL"/>
        </w:rPr>
        <w:t>האלוהות</w:t>
      </w:r>
      <w:r w:rsidRPr="00A47B88">
        <w:rPr>
          <w:rFonts w:ascii="Times New Roman" w:eastAsia="Calibri" w:hAnsi="Times New Roman" w:cs="David" w:hint="cs"/>
          <w:sz w:val="24"/>
          <w:szCs w:val="24"/>
          <w:rtl/>
          <w:lang w:bidi="he-IL"/>
        </w:rPr>
        <w:t xml:space="preserve"> </w:t>
      </w:r>
      <w:r w:rsidR="00615D84" w:rsidRPr="00A47B88">
        <w:rPr>
          <w:rFonts w:ascii="Times New Roman" w:eastAsia="Calibri" w:hAnsi="Times New Roman" w:cs="David" w:hint="cs"/>
          <w:sz w:val="24"/>
          <w:szCs w:val="24"/>
          <w:rtl/>
          <w:lang w:bidi="he-IL"/>
        </w:rPr>
        <w:t>רווחה</w:t>
      </w:r>
      <w:r w:rsidRPr="00A47B88">
        <w:rPr>
          <w:rFonts w:ascii="Times New Roman" w:eastAsia="Calibri" w:hAnsi="Times New Roman" w:cs="David" w:hint="cs"/>
          <w:sz w:val="24"/>
          <w:szCs w:val="24"/>
          <w:rtl/>
          <w:lang w:bidi="he-IL"/>
        </w:rPr>
        <w:t xml:space="preserve"> באוגרית</w:t>
      </w:r>
      <w:r w:rsidR="003E65E7" w:rsidRPr="00A47B88">
        <w:rPr>
          <w:rFonts w:ascii="Times New Roman" w:eastAsia="Calibri" w:hAnsi="Times New Roman" w:cs="David" w:hint="cs"/>
          <w:sz w:val="24"/>
          <w:szCs w:val="24"/>
          <w:rtl/>
          <w:lang w:bidi="he-IL"/>
        </w:rPr>
        <w:t xml:space="preserve"> של האלף השני</w:t>
      </w:r>
      <w:r w:rsidR="00EE6867" w:rsidRPr="00A47B88">
        <w:rPr>
          <w:rFonts w:ascii="Times New Roman" w:eastAsia="Calibri" w:hAnsi="Times New Roman" w:cs="David" w:hint="cs"/>
          <w:sz w:val="24"/>
          <w:szCs w:val="24"/>
          <w:rtl/>
          <w:lang w:bidi="he-IL"/>
        </w:rPr>
        <w:t xml:space="preserve"> ובתרבויות </w:t>
      </w:r>
      <w:r w:rsidR="000F564B" w:rsidRPr="00A47B88">
        <w:rPr>
          <w:rFonts w:ascii="Times New Roman" w:eastAsia="Calibri" w:hAnsi="Times New Roman" w:cs="David" w:hint="cs"/>
          <w:sz w:val="24"/>
          <w:szCs w:val="24"/>
          <w:rtl/>
          <w:lang w:bidi="he-IL"/>
        </w:rPr>
        <w:t>הפניקיות</w:t>
      </w:r>
      <w:r w:rsidR="00626720" w:rsidRPr="00A47B88">
        <w:rPr>
          <w:rFonts w:ascii="Times New Roman" w:eastAsia="Calibri" w:hAnsi="Times New Roman" w:cs="David" w:hint="cs"/>
          <w:sz w:val="24"/>
          <w:szCs w:val="24"/>
          <w:rtl/>
          <w:lang w:bidi="he-IL"/>
        </w:rPr>
        <w:t xml:space="preserve"> </w:t>
      </w:r>
      <w:r w:rsidR="000F564B" w:rsidRPr="00A47B88">
        <w:rPr>
          <w:rFonts w:ascii="Times New Roman" w:eastAsia="Calibri" w:hAnsi="Times New Roman" w:cs="David" w:hint="cs"/>
          <w:sz w:val="24"/>
          <w:szCs w:val="24"/>
          <w:rtl/>
          <w:lang w:bidi="he-IL"/>
        </w:rPr>
        <w:t>של ה</w:t>
      </w:r>
      <w:r w:rsidR="00EE6867" w:rsidRPr="00A47B88">
        <w:rPr>
          <w:rFonts w:ascii="Times New Roman" w:eastAsia="Calibri" w:hAnsi="Times New Roman" w:cs="David" w:hint="cs"/>
          <w:sz w:val="24"/>
          <w:szCs w:val="24"/>
          <w:rtl/>
          <w:lang w:bidi="he-IL"/>
        </w:rPr>
        <w:t>אלף הראשון לפנה"ס</w:t>
      </w:r>
      <w:r w:rsidRPr="00A47B88">
        <w:rPr>
          <w:rFonts w:ascii="Times New Roman" w:eastAsia="Calibri" w:hAnsi="Times New Roman" w:cs="David" w:hint="cs"/>
          <w:sz w:val="24"/>
          <w:szCs w:val="24"/>
          <w:rtl/>
          <w:lang w:bidi="he-IL"/>
        </w:rPr>
        <w:t xml:space="preserve">. </w:t>
      </w:r>
      <w:r w:rsidR="003E2A02" w:rsidRPr="00A47B88">
        <w:rPr>
          <w:rFonts w:ascii="Times New Roman" w:eastAsia="Calibri" w:hAnsi="Times New Roman" w:cs="David" w:hint="cs"/>
          <w:sz w:val="24"/>
          <w:szCs w:val="24"/>
          <w:rtl/>
          <w:lang w:bidi="he-IL"/>
        </w:rPr>
        <w:t xml:space="preserve">לאור ממצאים אלו </w:t>
      </w:r>
      <w:r w:rsidR="006F4B85" w:rsidRPr="00A47B88">
        <w:rPr>
          <w:rFonts w:ascii="Times New Roman" w:eastAsia="Calibri" w:hAnsi="Times New Roman" w:cs="David" w:hint="cs"/>
          <w:sz w:val="24"/>
          <w:szCs w:val="24"/>
          <w:rtl/>
          <w:lang w:bidi="he-IL"/>
        </w:rPr>
        <w:t>אמנם קשה</w:t>
      </w:r>
      <w:r w:rsidR="003E2A02" w:rsidRPr="00A47B88">
        <w:rPr>
          <w:rFonts w:ascii="Times New Roman" w:eastAsia="Calibri" w:hAnsi="Times New Roman" w:cs="David" w:hint="cs"/>
          <w:sz w:val="24"/>
          <w:szCs w:val="24"/>
          <w:rtl/>
          <w:lang w:bidi="he-IL"/>
        </w:rPr>
        <w:t xml:space="preserve"> לבטל לגמרי את הסברה כי</w:t>
      </w:r>
      <w:r w:rsidR="00686A14" w:rsidRPr="00A47B88">
        <w:rPr>
          <w:rFonts w:ascii="Times New Roman" w:eastAsia="Calibri" w:hAnsi="Times New Roman" w:cs="David" w:hint="cs"/>
          <w:sz w:val="24"/>
          <w:szCs w:val="24"/>
          <w:rtl/>
          <w:lang w:bidi="he-IL"/>
        </w:rPr>
        <w:t xml:space="preserve"> מיתולוגמת ה-</w:t>
      </w:r>
      <w:r w:rsidR="00686A14" w:rsidRPr="00A47B88">
        <w:rPr>
          <w:rFonts w:ascii="Times New Roman" w:eastAsia="Calibri" w:hAnsi="Times New Roman" w:cs="David"/>
          <w:sz w:val="24"/>
          <w:szCs w:val="24"/>
          <w:lang w:val="en-GB" w:bidi="he-IL"/>
        </w:rPr>
        <w:t>a rising and rising god</w:t>
      </w:r>
      <w:r w:rsidR="00686A14" w:rsidRPr="00A47B88">
        <w:rPr>
          <w:rFonts w:ascii="Times New Roman" w:eastAsia="Calibri" w:hAnsi="Times New Roman" w:cs="David" w:hint="cs"/>
          <w:sz w:val="24"/>
          <w:szCs w:val="24"/>
          <w:rtl/>
          <w:lang w:val="en-GB" w:bidi="he-IL"/>
        </w:rPr>
        <w:t xml:space="preserve"> עלתה לראשונה במסופוטמיה, ואף על פי שלא תפסה שם </w:t>
      </w:r>
      <w:r w:rsidR="00562A17" w:rsidRPr="00A47B88">
        <w:rPr>
          <w:rFonts w:ascii="Times New Roman" w:eastAsia="Calibri" w:hAnsi="Times New Roman" w:cs="David" w:hint="cs"/>
          <w:sz w:val="24"/>
          <w:szCs w:val="24"/>
          <w:rtl/>
          <w:lang w:val="en-GB" w:bidi="he-IL"/>
        </w:rPr>
        <w:t>היטב</w:t>
      </w:r>
      <w:r w:rsidR="00686A14" w:rsidRPr="00A47B88">
        <w:rPr>
          <w:rFonts w:ascii="Times New Roman" w:eastAsia="Calibri" w:hAnsi="Times New Roman" w:cs="David" w:hint="cs"/>
          <w:sz w:val="24"/>
          <w:szCs w:val="24"/>
          <w:rtl/>
          <w:lang w:val="en-GB" w:bidi="he-IL"/>
        </w:rPr>
        <w:t>, השפיעה על התרבויות שממערב ומדרום לה,</w:t>
      </w:r>
      <w:r w:rsidR="003E2A02" w:rsidRPr="00A47B88">
        <w:rPr>
          <w:rFonts w:ascii="Times New Roman" w:eastAsia="Calibri" w:hAnsi="Times New Roman" w:cs="David" w:hint="cs"/>
          <w:sz w:val="24"/>
          <w:szCs w:val="24"/>
          <w:rtl/>
          <w:lang w:val="en-GB" w:bidi="he-IL"/>
        </w:rPr>
        <w:t xml:space="preserve"> כמארי ואוגרית</w:t>
      </w:r>
      <w:r w:rsidR="006F4B85" w:rsidRPr="00A47B88">
        <w:rPr>
          <w:rFonts w:ascii="Times New Roman" w:eastAsia="Calibri" w:hAnsi="Times New Roman" w:cs="David" w:hint="cs"/>
          <w:sz w:val="24"/>
          <w:szCs w:val="24"/>
          <w:rtl/>
          <w:lang w:val="en-GB" w:bidi="he-IL"/>
        </w:rPr>
        <w:t>.</w:t>
      </w:r>
      <w:r w:rsidR="00686A14" w:rsidRPr="00A47B88">
        <w:rPr>
          <w:rFonts w:ascii="Times New Roman" w:eastAsia="Calibri" w:hAnsi="Times New Roman" w:cs="David" w:hint="cs"/>
          <w:sz w:val="24"/>
          <w:szCs w:val="24"/>
          <w:rtl/>
          <w:lang w:val="en-GB" w:bidi="he-IL"/>
        </w:rPr>
        <w:t xml:space="preserve"> אולם נראה יותר, ואת זאת מבקש המחקר הנוכחי להציע בזהירות, כי מ</w:t>
      </w:r>
      <w:r w:rsidR="00686A14" w:rsidRPr="00A47B88">
        <w:rPr>
          <w:rFonts w:ascii="Times New Roman" w:eastAsia="Calibri" w:hAnsi="Times New Roman" w:cs="David" w:hint="cs"/>
          <w:sz w:val="24"/>
          <w:szCs w:val="24"/>
          <w:rtl/>
          <w:lang w:bidi="he-IL"/>
        </w:rPr>
        <w:t>יתולוגמת ה-</w:t>
      </w:r>
      <w:r w:rsidR="00686A14" w:rsidRPr="00A47B88">
        <w:rPr>
          <w:rFonts w:ascii="Times New Roman" w:eastAsia="Calibri" w:hAnsi="Times New Roman" w:cs="David"/>
          <w:sz w:val="24"/>
          <w:szCs w:val="24"/>
          <w:lang w:val="en-GB" w:bidi="he-IL"/>
        </w:rPr>
        <w:t>dying and rising god</w:t>
      </w:r>
      <w:r w:rsidR="00686A14" w:rsidRPr="00A47B88">
        <w:rPr>
          <w:rFonts w:ascii="Times New Roman" w:eastAsia="Calibri" w:hAnsi="Times New Roman" w:cs="David" w:hint="cs"/>
          <w:sz w:val="24"/>
          <w:szCs w:val="24"/>
          <w:rtl/>
          <w:lang w:bidi="he-IL"/>
        </w:rPr>
        <w:t xml:space="preserve"> רווחה מלכתחילה בקרב התרבויות השמיות-מערביות, ומשם נפוצה צפונה ומזרחה.</w:t>
      </w:r>
      <w:r w:rsidR="00686A14" w:rsidRPr="00A47B88">
        <w:rPr>
          <w:rFonts w:ascii="Times New Roman" w:eastAsia="Calibri" w:hAnsi="Times New Roman" w:cs="David" w:hint="cs"/>
          <w:sz w:val="24"/>
          <w:szCs w:val="24"/>
          <w:rtl/>
          <w:lang w:val="en-GB" w:bidi="he-IL"/>
        </w:rPr>
        <w:t xml:space="preserve"> </w:t>
      </w:r>
      <w:r w:rsidR="006F4B85" w:rsidRPr="00A47B88">
        <w:rPr>
          <w:rFonts w:ascii="Times New Roman" w:eastAsia="Calibri" w:hAnsi="Times New Roman" w:cs="David" w:hint="cs"/>
          <w:sz w:val="24"/>
          <w:szCs w:val="24"/>
          <w:rtl/>
          <w:lang w:val="en-GB" w:bidi="he-IL"/>
        </w:rPr>
        <w:t>רק</w:t>
      </w:r>
      <w:r w:rsidR="001D533B" w:rsidRPr="00A47B88">
        <w:rPr>
          <w:rFonts w:ascii="Times New Roman" w:eastAsia="Calibri" w:hAnsi="Times New Roman" w:cs="David" w:hint="cs"/>
          <w:sz w:val="24"/>
          <w:szCs w:val="24"/>
          <w:rtl/>
          <w:lang w:val="en-GB" w:bidi="he-IL"/>
        </w:rPr>
        <w:t xml:space="preserve"> </w:t>
      </w:r>
      <w:r w:rsidR="003E2A02" w:rsidRPr="00A47B88">
        <w:rPr>
          <w:rFonts w:ascii="Times New Roman" w:eastAsia="Calibri" w:hAnsi="Times New Roman" w:cs="David" w:hint="cs"/>
          <w:sz w:val="24"/>
          <w:szCs w:val="24"/>
          <w:rtl/>
          <w:lang w:val="en-GB" w:bidi="he-IL"/>
        </w:rPr>
        <w:t xml:space="preserve">בשל התפשטות טכנולוגיית הכתב ממסופוטמיה דרומה, </w:t>
      </w:r>
      <w:r w:rsidR="001D533B" w:rsidRPr="00A47B88">
        <w:rPr>
          <w:rFonts w:ascii="Times New Roman" w:eastAsia="Calibri" w:hAnsi="Times New Roman" w:cs="David" w:hint="cs"/>
          <w:sz w:val="24"/>
          <w:szCs w:val="24"/>
          <w:rtl/>
          <w:lang w:val="en-GB" w:bidi="he-IL"/>
        </w:rPr>
        <w:t>ו</w:t>
      </w:r>
      <w:r w:rsidR="003E2A02" w:rsidRPr="00A47B88">
        <w:rPr>
          <w:rFonts w:ascii="Times New Roman" w:eastAsia="Calibri" w:hAnsi="Times New Roman" w:cs="David" w:hint="cs"/>
          <w:sz w:val="24"/>
          <w:szCs w:val="24"/>
          <w:rtl/>
          <w:lang w:val="en-GB" w:bidi="he-IL"/>
        </w:rPr>
        <w:t>בעיקר</w:t>
      </w:r>
      <w:r w:rsidR="00686A14" w:rsidRPr="00A47B88">
        <w:rPr>
          <w:rFonts w:ascii="Times New Roman" w:eastAsia="Calibri" w:hAnsi="Times New Roman" w:cs="David" w:hint="cs"/>
          <w:sz w:val="24"/>
          <w:szCs w:val="24"/>
          <w:rtl/>
          <w:lang w:val="en-GB" w:bidi="he-IL"/>
        </w:rPr>
        <w:t xml:space="preserve"> בשל </w:t>
      </w:r>
      <w:r w:rsidR="00686A14" w:rsidRPr="00A47B88">
        <w:rPr>
          <w:rFonts w:ascii="Times New Roman" w:eastAsia="Calibri" w:hAnsi="Times New Roman" w:cs="David" w:hint="cs"/>
          <w:sz w:val="24"/>
          <w:szCs w:val="24"/>
          <w:rtl/>
          <w:lang w:bidi="he-IL"/>
        </w:rPr>
        <w:t xml:space="preserve">המאורעות שהתרחשו אלפי שנה לאחר </w:t>
      </w:r>
      <w:r w:rsidR="003E2A02" w:rsidRPr="00A47B88">
        <w:rPr>
          <w:rFonts w:ascii="Times New Roman" w:eastAsia="Calibri" w:hAnsi="Times New Roman" w:cs="David" w:hint="cs"/>
          <w:sz w:val="24"/>
          <w:szCs w:val="24"/>
          <w:rtl/>
          <w:lang w:bidi="he-IL"/>
        </w:rPr>
        <w:t>התפשטות הכתב</w:t>
      </w:r>
      <w:r w:rsidR="00686A14" w:rsidRPr="00A47B88">
        <w:rPr>
          <w:rFonts w:ascii="Times New Roman" w:eastAsia="Calibri" w:hAnsi="Times New Roman" w:cs="David" w:hint="cs"/>
          <w:sz w:val="24"/>
          <w:szCs w:val="24"/>
          <w:rtl/>
          <w:lang w:bidi="he-IL"/>
        </w:rPr>
        <w:t xml:space="preserve"> </w:t>
      </w:r>
      <w:r w:rsidR="005D4DE7" w:rsidRPr="00A47B88">
        <w:rPr>
          <w:rFonts w:ascii="Times New Roman" w:eastAsia="Calibri" w:hAnsi="Times New Roman" w:cs="David" w:hint="cs"/>
          <w:sz w:val="24"/>
          <w:szCs w:val="24"/>
          <w:rtl/>
          <w:lang w:bidi="he-IL"/>
        </w:rPr>
        <w:t xml:space="preserve"> </w:t>
      </w:r>
      <w:r w:rsidR="005D4DE7" w:rsidRPr="00A47B88">
        <w:rPr>
          <w:rFonts w:ascii="Times New Roman" w:eastAsia="Calibri" w:hAnsi="Times New Roman" w:cs="David"/>
          <w:sz w:val="24"/>
          <w:szCs w:val="24"/>
          <w:rtl/>
          <w:lang w:bidi="he-IL"/>
        </w:rPr>
        <w:t>–</w:t>
      </w:r>
      <w:r w:rsidR="00686A14" w:rsidRPr="00A47B88">
        <w:rPr>
          <w:rFonts w:ascii="Times New Roman" w:eastAsia="Calibri" w:hAnsi="Times New Roman" w:cs="David" w:hint="cs"/>
          <w:sz w:val="24"/>
          <w:szCs w:val="24"/>
          <w:rtl/>
          <w:lang w:bidi="he-IL"/>
        </w:rPr>
        <w:t xml:space="preserve"> תחילה </w:t>
      </w:r>
      <w:r w:rsidR="005D4DE7" w:rsidRPr="00A47B88">
        <w:rPr>
          <w:rFonts w:ascii="Times New Roman" w:eastAsia="Calibri" w:hAnsi="Times New Roman" w:cs="David" w:hint="cs"/>
          <w:sz w:val="24"/>
          <w:szCs w:val="24"/>
          <w:rtl/>
          <w:lang w:bidi="he-IL"/>
        </w:rPr>
        <w:t>הסינקרטיזציה שחלה בשלהי העת העתיקה</w:t>
      </w:r>
      <w:r w:rsidR="00562A17" w:rsidRPr="00A47B88">
        <w:rPr>
          <w:rFonts w:ascii="Times New Roman" w:eastAsia="Calibri" w:hAnsi="Times New Roman" w:cs="David" w:hint="cs"/>
          <w:sz w:val="24"/>
          <w:szCs w:val="24"/>
          <w:rtl/>
          <w:lang w:bidi="he-IL"/>
        </w:rPr>
        <w:t xml:space="preserve"> בין תמוז לאדוניס</w:t>
      </w:r>
      <w:r w:rsidR="005D4DE7" w:rsidRPr="00A47B88">
        <w:rPr>
          <w:rFonts w:ascii="Times New Roman" w:eastAsia="Calibri" w:hAnsi="Times New Roman" w:cs="David" w:hint="cs"/>
          <w:sz w:val="24"/>
          <w:szCs w:val="24"/>
          <w:rtl/>
          <w:lang w:bidi="he-IL"/>
        </w:rPr>
        <w:t xml:space="preserve">, וכאלפיים שנה אחר כך מגמות המחקר אשר הקבילו בין דומוזי לאדוניס </w:t>
      </w:r>
      <w:r w:rsidR="005D4DE7" w:rsidRPr="00A47B88">
        <w:rPr>
          <w:rFonts w:ascii="Times New Roman" w:eastAsia="Calibri" w:hAnsi="Times New Roman" w:cs="David"/>
          <w:sz w:val="24"/>
          <w:szCs w:val="24"/>
          <w:rtl/>
          <w:lang w:bidi="he-IL"/>
        </w:rPr>
        <w:t>–</w:t>
      </w:r>
      <w:r w:rsidR="00686A14" w:rsidRPr="00A47B88">
        <w:rPr>
          <w:rFonts w:ascii="Times New Roman" w:eastAsia="Calibri" w:hAnsi="Times New Roman" w:cs="David" w:hint="cs"/>
          <w:sz w:val="24"/>
          <w:szCs w:val="24"/>
          <w:rtl/>
          <w:lang w:bidi="he-IL"/>
        </w:rPr>
        <w:t xml:space="preserve"> יצא ש</w:t>
      </w:r>
      <w:r w:rsidR="005D4DE7" w:rsidRPr="00A47B88">
        <w:rPr>
          <w:rFonts w:ascii="Times New Roman" w:eastAsia="Calibri" w:hAnsi="Times New Roman" w:cs="David" w:hint="cs"/>
          <w:sz w:val="24"/>
          <w:szCs w:val="24"/>
          <w:rtl/>
          <w:lang w:bidi="he-IL"/>
        </w:rPr>
        <w:t>עוד בטרם נמצאה אות אחת מלוחות אוגרית כבר הכירו החוקרים את מיתולוגמת ה-</w:t>
      </w:r>
      <w:r w:rsidR="005D4DE7" w:rsidRPr="00A47B88">
        <w:rPr>
          <w:rFonts w:ascii="Times New Roman" w:eastAsia="Calibri" w:hAnsi="Times New Roman" w:cs="David"/>
          <w:sz w:val="24"/>
          <w:szCs w:val="24"/>
          <w:lang w:bidi="he-IL"/>
        </w:rPr>
        <w:t>dying and rising gods</w:t>
      </w:r>
      <w:r w:rsidR="005D4DE7" w:rsidRPr="00A47B88">
        <w:rPr>
          <w:rFonts w:ascii="Times New Roman" w:eastAsia="Calibri" w:hAnsi="Times New Roman" w:cs="David" w:hint="cs"/>
          <w:sz w:val="24"/>
          <w:szCs w:val="24"/>
          <w:rtl/>
          <w:lang w:bidi="he-IL"/>
        </w:rPr>
        <w:t xml:space="preserve"> שרווחה באוגרית</w:t>
      </w:r>
      <w:r w:rsidR="00F77786" w:rsidRPr="00A47B88">
        <w:rPr>
          <w:rFonts w:ascii="Times New Roman" w:eastAsia="Calibri" w:hAnsi="Times New Roman" w:cs="David" w:hint="cs"/>
          <w:sz w:val="24"/>
          <w:szCs w:val="24"/>
          <w:rtl/>
          <w:lang w:bidi="he-IL"/>
        </w:rPr>
        <w:t xml:space="preserve"> ובלבנט</w:t>
      </w:r>
      <w:r w:rsidR="005D4DE7" w:rsidRPr="00A47B88">
        <w:rPr>
          <w:rFonts w:ascii="Times New Roman" w:eastAsia="Calibri" w:hAnsi="Times New Roman" w:cs="David" w:hint="cs"/>
          <w:sz w:val="24"/>
          <w:szCs w:val="24"/>
          <w:rtl/>
          <w:lang w:bidi="he-IL"/>
        </w:rPr>
        <w:t>, וייחסוה בטעות לספרות מסופוטמיה</w:t>
      </w:r>
      <w:r w:rsidR="0021255F" w:rsidRPr="00A47B88">
        <w:rPr>
          <w:rFonts w:ascii="Times New Roman" w:eastAsia="Calibri" w:hAnsi="Times New Roman" w:cs="David" w:hint="cs"/>
          <w:sz w:val="24"/>
          <w:szCs w:val="24"/>
          <w:rtl/>
          <w:lang w:bidi="he-IL"/>
        </w:rPr>
        <w:t>, אשר ביכרה על פניה את מיתולוגמת ה-</w:t>
      </w:r>
      <w:r w:rsidR="0021255F" w:rsidRPr="00A47B88">
        <w:rPr>
          <w:rFonts w:ascii="Times New Roman" w:eastAsia="Calibri" w:hAnsi="Times New Roman" w:cs="David"/>
          <w:sz w:val="24"/>
          <w:szCs w:val="24"/>
          <w:lang w:val="en-GB" w:bidi="he-IL"/>
        </w:rPr>
        <w:t>dying god</w:t>
      </w:r>
      <w:r w:rsidR="0021255F" w:rsidRPr="00A47B88">
        <w:rPr>
          <w:rFonts w:ascii="Times New Roman" w:eastAsia="Calibri" w:hAnsi="Times New Roman" w:cs="David" w:hint="cs"/>
          <w:sz w:val="24"/>
          <w:szCs w:val="24"/>
          <w:rtl/>
          <w:lang w:val="en-GB" w:bidi="he-IL"/>
        </w:rPr>
        <w:t xml:space="preserve"> לבדה.</w:t>
      </w:r>
      <w:r w:rsidR="005D4DE7" w:rsidRPr="00A47B88">
        <w:rPr>
          <w:rFonts w:ascii="Times New Roman" w:eastAsia="Calibri" w:hAnsi="Times New Roman" w:cs="David" w:hint="cs"/>
          <w:sz w:val="24"/>
          <w:szCs w:val="24"/>
          <w:rtl/>
          <w:lang w:bidi="he-IL"/>
        </w:rPr>
        <w:t xml:space="preserve"> </w:t>
      </w:r>
    </w:p>
    <w:p w14:paraId="47BD1A0D" w14:textId="78A44BB5" w:rsidR="00FC77E3" w:rsidRPr="00A47B88" w:rsidRDefault="001D533B" w:rsidP="009E3B85">
      <w:pPr>
        <w:bidi/>
        <w:spacing w:after="0" w:line="480" w:lineRule="auto"/>
        <w:ind w:firstLine="429"/>
        <w:rPr>
          <w:rFonts w:ascii="Times New Roman" w:eastAsia="Calibri" w:hAnsi="Times New Roman" w:cs="David"/>
          <w:sz w:val="24"/>
          <w:szCs w:val="24"/>
          <w:rtl/>
          <w:lang w:val="en-GB" w:bidi="he-IL"/>
        </w:rPr>
      </w:pPr>
      <w:r w:rsidRPr="00A47B88">
        <w:rPr>
          <w:rFonts w:ascii="Times New Roman" w:eastAsia="Calibri" w:hAnsi="Times New Roman" w:cs="David" w:hint="cs"/>
          <w:sz w:val="24"/>
          <w:szCs w:val="24"/>
          <w:rtl/>
          <w:lang w:bidi="he-IL"/>
        </w:rPr>
        <w:t>לפי</w:t>
      </w:r>
      <w:r w:rsidR="00626720" w:rsidRPr="00A47B88">
        <w:rPr>
          <w:rFonts w:ascii="Times New Roman" w:eastAsia="Calibri" w:hAnsi="Times New Roman" w:cs="David" w:hint="cs"/>
          <w:sz w:val="24"/>
          <w:szCs w:val="24"/>
          <w:rtl/>
          <w:lang w:bidi="he-IL"/>
        </w:rPr>
        <w:t xml:space="preserve"> </w:t>
      </w:r>
      <w:r w:rsidR="0037587D" w:rsidRPr="00A47B88">
        <w:rPr>
          <w:rFonts w:ascii="Times New Roman" w:eastAsia="Calibri" w:hAnsi="Times New Roman" w:cs="David" w:hint="cs"/>
          <w:sz w:val="24"/>
          <w:szCs w:val="24"/>
          <w:rtl/>
          <w:lang w:bidi="he-IL"/>
        </w:rPr>
        <w:t>הצעה</w:t>
      </w:r>
      <w:r w:rsidR="00626720" w:rsidRPr="00A47B88">
        <w:rPr>
          <w:rFonts w:ascii="Times New Roman" w:eastAsia="Calibri" w:hAnsi="Times New Roman" w:cs="David" w:hint="cs"/>
          <w:sz w:val="24"/>
          <w:szCs w:val="24"/>
          <w:rtl/>
          <w:lang w:bidi="he-IL"/>
        </w:rPr>
        <w:t xml:space="preserve"> זו, </w:t>
      </w:r>
      <w:r w:rsidR="00FC77E3" w:rsidRPr="00A47B88">
        <w:rPr>
          <w:rFonts w:ascii="Times New Roman" w:eastAsia="Calibri" w:hAnsi="Times New Roman" w:cs="David" w:hint="cs"/>
          <w:sz w:val="24"/>
          <w:szCs w:val="24"/>
          <w:rtl/>
          <w:lang w:bidi="he-IL"/>
        </w:rPr>
        <w:t xml:space="preserve">ניתן </w:t>
      </w:r>
      <w:r w:rsidRPr="00A47B88">
        <w:rPr>
          <w:rFonts w:ascii="Times New Roman" w:eastAsia="Calibri" w:hAnsi="Times New Roman" w:cs="David" w:hint="cs"/>
          <w:sz w:val="24"/>
          <w:szCs w:val="24"/>
          <w:rtl/>
          <w:lang w:bidi="he-IL"/>
        </w:rPr>
        <w:t>לנסות</w:t>
      </w:r>
      <w:r w:rsidR="003E2A02" w:rsidRPr="00A47B88">
        <w:rPr>
          <w:rFonts w:ascii="Times New Roman" w:eastAsia="Calibri" w:hAnsi="Times New Roman" w:cs="David" w:hint="cs"/>
          <w:sz w:val="24"/>
          <w:szCs w:val="24"/>
          <w:rtl/>
          <w:lang w:bidi="he-IL"/>
        </w:rPr>
        <w:t xml:space="preserve"> </w:t>
      </w:r>
      <w:r w:rsidRPr="00A47B88">
        <w:rPr>
          <w:rFonts w:ascii="Times New Roman" w:eastAsia="Calibri" w:hAnsi="Times New Roman" w:cs="David" w:hint="cs"/>
          <w:sz w:val="24"/>
          <w:szCs w:val="24"/>
          <w:rtl/>
          <w:lang w:bidi="he-IL"/>
        </w:rPr>
        <w:t>ו</w:t>
      </w:r>
      <w:r w:rsidR="00FC77E3" w:rsidRPr="00A47B88">
        <w:rPr>
          <w:rFonts w:ascii="Times New Roman" w:eastAsia="Calibri" w:hAnsi="Times New Roman" w:cs="David" w:hint="cs"/>
          <w:sz w:val="24"/>
          <w:szCs w:val="24"/>
          <w:rtl/>
          <w:lang w:bidi="he-IL"/>
        </w:rPr>
        <w:t xml:space="preserve">לשרטט </w:t>
      </w:r>
      <w:r w:rsidR="00833885" w:rsidRPr="00A47B88">
        <w:rPr>
          <w:rFonts w:ascii="Times New Roman" w:eastAsia="Calibri" w:hAnsi="Times New Roman" w:cs="David" w:hint="cs"/>
          <w:sz w:val="24"/>
          <w:szCs w:val="24"/>
          <w:rtl/>
          <w:lang w:bidi="he-IL"/>
        </w:rPr>
        <w:t>את התהוותה של מיתולוגמת ה-</w:t>
      </w:r>
      <w:r w:rsidR="00833885" w:rsidRPr="00A47B88">
        <w:rPr>
          <w:rFonts w:ascii="Times New Roman" w:eastAsia="Calibri" w:hAnsi="Times New Roman" w:cs="David"/>
          <w:sz w:val="24"/>
          <w:szCs w:val="24"/>
          <w:lang w:val="en-GB" w:bidi="he-IL"/>
        </w:rPr>
        <w:t>dying and rising gods</w:t>
      </w:r>
      <w:r w:rsidR="00833885" w:rsidRPr="00A47B88">
        <w:rPr>
          <w:rFonts w:ascii="Times New Roman" w:eastAsia="Calibri" w:hAnsi="Times New Roman" w:cs="David" w:hint="cs"/>
          <w:sz w:val="24"/>
          <w:szCs w:val="24"/>
          <w:rtl/>
          <w:lang w:val="en-GB" w:bidi="he-IL"/>
        </w:rPr>
        <w:t xml:space="preserve"> ב</w:t>
      </w:r>
      <w:r w:rsidR="00CE6230" w:rsidRPr="00A47B88">
        <w:rPr>
          <w:rFonts w:ascii="Times New Roman" w:eastAsia="Calibri" w:hAnsi="Times New Roman" w:cs="David" w:hint="cs"/>
          <w:sz w:val="24"/>
          <w:szCs w:val="24"/>
          <w:rtl/>
          <w:lang w:val="en-GB" w:bidi="he-IL"/>
        </w:rPr>
        <w:t xml:space="preserve">מערב אסיה </w:t>
      </w:r>
      <w:r w:rsidR="0021255F" w:rsidRPr="00A47B88">
        <w:rPr>
          <w:rFonts w:ascii="Times New Roman" w:eastAsia="Calibri" w:hAnsi="Times New Roman" w:cs="David" w:hint="cs"/>
          <w:sz w:val="24"/>
          <w:szCs w:val="24"/>
          <w:rtl/>
          <w:lang w:val="en-GB" w:bidi="he-IL"/>
        </w:rPr>
        <w:t>ב</w:t>
      </w:r>
      <w:r w:rsidR="00833885" w:rsidRPr="00A47B88">
        <w:rPr>
          <w:rFonts w:ascii="Times New Roman" w:eastAsia="Calibri" w:hAnsi="Times New Roman" w:cs="David" w:hint="cs"/>
          <w:sz w:val="24"/>
          <w:szCs w:val="24"/>
          <w:rtl/>
          <w:lang w:val="en-GB" w:bidi="he-IL"/>
        </w:rPr>
        <w:t xml:space="preserve">אופן הבא: במסופוטמיה </w:t>
      </w:r>
      <w:r w:rsidR="0037587D" w:rsidRPr="00A47B88">
        <w:rPr>
          <w:rFonts w:ascii="Times New Roman" w:eastAsia="Calibri" w:hAnsi="Times New Roman" w:cs="David" w:hint="cs"/>
          <w:sz w:val="24"/>
          <w:szCs w:val="24"/>
          <w:rtl/>
          <w:lang w:val="en-GB" w:bidi="he-IL"/>
        </w:rPr>
        <w:t>(וכן</w:t>
      </w:r>
      <w:r w:rsidR="00833885" w:rsidRPr="00A47B88">
        <w:rPr>
          <w:rFonts w:ascii="Times New Roman" w:eastAsia="Calibri" w:hAnsi="Times New Roman" w:cs="David" w:hint="cs"/>
          <w:sz w:val="24"/>
          <w:szCs w:val="24"/>
          <w:rtl/>
          <w:lang w:val="en-GB" w:bidi="he-IL"/>
        </w:rPr>
        <w:t xml:space="preserve"> במצרים</w:t>
      </w:r>
      <w:r w:rsidR="0037587D" w:rsidRPr="00A47B88">
        <w:rPr>
          <w:rFonts w:ascii="Times New Roman" w:eastAsia="Calibri" w:hAnsi="Times New Roman" w:cs="David" w:hint="cs"/>
          <w:sz w:val="24"/>
          <w:szCs w:val="24"/>
          <w:rtl/>
          <w:lang w:val="en-GB" w:bidi="he-IL"/>
        </w:rPr>
        <w:t>)</w:t>
      </w:r>
      <w:r w:rsidR="00833885" w:rsidRPr="00A47B88">
        <w:rPr>
          <w:rFonts w:ascii="Times New Roman" w:eastAsia="Calibri" w:hAnsi="Times New Roman" w:cs="David" w:hint="cs"/>
          <w:sz w:val="24"/>
          <w:szCs w:val="24"/>
          <w:rtl/>
          <w:lang w:val="en-GB" w:bidi="he-IL"/>
        </w:rPr>
        <w:t xml:space="preserve"> רווחה</w:t>
      </w:r>
      <w:r w:rsidR="00FC77E3" w:rsidRPr="00A47B88">
        <w:rPr>
          <w:rFonts w:ascii="Times New Roman" w:eastAsia="Calibri" w:hAnsi="Times New Roman" w:cs="David" w:hint="cs"/>
          <w:sz w:val="24"/>
          <w:szCs w:val="24"/>
          <w:rtl/>
          <w:lang w:val="en-GB" w:bidi="he-IL"/>
        </w:rPr>
        <w:t xml:space="preserve"> באלף השלישי</w:t>
      </w:r>
      <w:r w:rsidR="00833885" w:rsidRPr="00A47B88">
        <w:rPr>
          <w:rFonts w:ascii="Times New Roman" w:eastAsia="Calibri" w:hAnsi="Times New Roman" w:cs="David" w:hint="cs"/>
          <w:sz w:val="24"/>
          <w:szCs w:val="24"/>
          <w:rtl/>
          <w:lang w:val="en-GB" w:bidi="he-IL"/>
        </w:rPr>
        <w:t xml:space="preserve"> המיתולוגמה המתארת את ירידתו של האל לשאול, הכוללת את האבל</w:t>
      </w:r>
      <w:r w:rsidR="00626720" w:rsidRPr="00A47B88">
        <w:rPr>
          <w:rFonts w:ascii="Times New Roman" w:eastAsia="Calibri" w:hAnsi="Times New Roman" w:cs="David" w:hint="cs"/>
          <w:sz w:val="24"/>
          <w:szCs w:val="24"/>
          <w:rtl/>
          <w:lang w:val="en-GB" w:bidi="he-IL"/>
        </w:rPr>
        <w:t xml:space="preserve">, </w:t>
      </w:r>
      <w:r w:rsidR="00833885" w:rsidRPr="00A47B88">
        <w:rPr>
          <w:rFonts w:ascii="Times New Roman" w:eastAsia="Calibri" w:hAnsi="Times New Roman" w:cs="David" w:hint="cs"/>
          <w:sz w:val="24"/>
          <w:szCs w:val="24"/>
          <w:rtl/>
          <w:lang w:val="en-GB" w:bidi="he-IL"/>
        </w:rPr>
        <w:t>החיפוש אחרי</w:t>
      </w:r>
      <w:r w:rsidR="00626720" w:rsidRPr="00A47B88">
        <w:rPr>
          <w:rFonts w:ascii="Times New Roman" w:eastAsia="Calibri" w:hAnsi="Times New Roman" w:cs="David" w:hint="cs"/>
          <w:sz w:val="24"/>
          <w:szCs w:val="24"/>
          <w:rtl/>
          <w:lang w:val="en-GB" w:bidi="he-IL"/>
        </w:rPr>
        <w:t xml:space="preserve"> האל המת, וזיקתו ליבול ובעיקר לקצי</w:t>
      </w:r>
      <w:r w:rsidR="0037587D" w:rsidRPr="00A47B88">
        <w:rPr>
          <w:rFonts w:ascii="Times New Roman" w:eastAsia="Calibri" w:hAnsi="Times New Roman" w:cs="David" w:hint="cs"/>
          <w:sz w:val="24"/>
          <w:szCs w:val="24"/>
          <w:rtl/>
          <w:lang w:val="en-GB" w:bidi="he-IL"/>
        </w:rPr>
        <w:t>ר</w:t>
      </w:r>
      <w:r w:rsidR="00833885" w:rsidRPr="00A47B88">
        <w:rPr>
          <w:rFonts w:ascii="Times New Roman" w:eastAsia="Calibri" w:hAnsi="Times New Roman" w:cs="David" w:hint="cs"/>
          <w:sz w:val="24"/>
          <w:szCs w:val="24"/>
          <w:rtl/>
          <w:lang w:val="en-GB" w:bidi="he-IL"/>
        </w:rPr>
        <w:t xml:space="preserve">. </w:t>
      </w:r>
      <w:r w:rsidR="0072028D" w:rsidRPr="00A47B88">
        <w:rPr>
          <w:rFonts w:ascii="Times New Roman" w:eastAsia="Calibri" w:hAnsi="Times New Roman" w:cs="David" w:hint="cs"/>
          <w:sz w:val="24"/>
          <w:szCs w:val="24"/>
          <w:rtl/>
          <w:lang w:val="en-GB" w:bidi="he-IL"/>
        </w:rPr>
        <w:t>תרבויות הלבנט קיבלו מסורות אלו מהעמים שסביבן</w:t>
      </w:r>
      <w:r w:rsidR="00760410" w:rsidRPr="00A47B88">
        <w:rPr>
          <w:rFonts w:ascii="Times New Roman" w:eastAsia="Calibri" w:hAnsi="Times New Roman" w:cs="David" w:hint="cs"/>
          <w:sz w:val="24"/>
          <w:szCs w:val="24"/>
          <w:rtl/>
          <w:lang w:val="en-GB" w:bidi="he-IL"/>
        </w:rPr>
        <w:t xml:space="preserve"> </w:t>
      </w:r>
      <w:r w:rsidR="00760410" w:rsidRPr="00A47B88">
        <w:rPr>
          <w:rFonts w:ascii="Times New Roman" w:eastAsia="Calibri" w:hAnsi="Times New Roman" w:cs="David"/>
          <w:sz w:val="24"/>
          <w:szCs w:val="24"/>
          <w:rtl/>
          <w:lang w:val="en-GB" w:bidi="he-IL"/>
        </w:rPr>
        <w:t>–</w:t>
      </w:r>
      <w:r w:rsidR="00760410" w:rsidRPr="00A47B88">
        <w:rPr>
          <w:rFonts w:ascii="Times New Roman" w:eastAsia="Calibri" w:hAnsi="Times New Roman" w:cs="David" w:hint="cs"/>
          <w:sz w:val="24"/>
          <w:szCs w:val="24"/>
          <w:rtl/>
          <w:lang w:val="en-GB" w:bidi="he-IL"/>
        </w:rPr>
        <w:t xml:space="preserve"> כפי שמוכיחה קרבתן של המסורות האוגריתיות למקבילותיהן במסופוטמיה ומצרים </w:t>
      </w:r>
      <w:r w:rsidR="00760410" w:rsidRPr="00A47B88">
        <w:rPr>
          <w:rFonts w:ascii="Times New Roman" w:eastAsia="Calibri" w:hAnsi="Times New Roman" w:cs="David"/>
          <w:sz w:val="24"/>
          <w:szCs w:val="24"/>
          <w:rtl/>
          <w:lang w:val="en-GB" w:bidi="he-IL"/>
        </w:rPr>
        <w:t>–</w:t>
      </w:r>
      <w:r w:rsidR="00760410" w:rsidRPr="00A47B88">
        <w:rPr>
          <w:rFonts w:ascii="Times New Roman" w:eastAsia="Calibri" w:hAnsi="Times New Roman" w:cs="David" w:hint="cs"/>
          <w:sz w:val="24"/>
          <w:szCs w:val="24"/>
          <w:rtl/>
          <w:lang w:val="en-GB" w:bidi="he-IL"/>
        </w:rPr>
        <w:t xml:space="preserve"> </w:t>
      </w:r>
      <w:r w:rsidR="00FC77E3" w:rsidRPr="00A47B88">
        <w:rPr>
          <w:rFonts w:ascii="Times New Roman" w:eastAsia="Calibri" w:hAnsi="Times New Roman" w:cs="David" w:hint="cs"/>
          <w:sz w:val="24"/>
          <w:szCs w:val="24"/>
          <w:rtl/>
          <w:lang w:val="en-GB" w:bidi="he-IL"/>
        </w:rPr>
        <w:t xml:space="preserve"> אך בשעה ש</w:t>
      </w:r>
      <w:r w:rsidR="0072028D" w:rsidRPr="00A47B88">
        <w:rPr>
          <w:rFonts w:ascii="Times New Roman" w:eastAsia="Calibri" w:hAnsi="Times New Roman" w:cs="David" w:hint="cs"/>
          <w:sz w:val="24"/>
          <w:szCs w:val="24"/>
          <w:rtl/>
          <w:lang w:val="en-GB" w:bidi="he-IL"/>
        </w:rPr>
        <w:t xml:space="preserve">הסבו אותן על אליהם, הוסיפו </w:t>
      </w:r>
      <w:r w:rsidR="00F77786" w:rsidRPr="00A47B88">
        <w:rPr>
          <w:rFonts w:ascii="Times New Roman" w:eastAsia="Calibri" w:hAnsi="Times New Roman" w:cs="David" w:hint="cs"/>
          <w:sz w:val="24"/>
          <w:szCs w:val="24"/>
          <w:rtl/>
          <w:lang w:val="en-GB" w:bidi="he-IL"/>
        </w:rPr>
        <w:t>עלי</w:t>
      </w:r>
      <w:r w:rsidR="00FC77E3" w:rsidRPr="00A47B88">
        <w:rPr>
          <w:rFonts w:ascii="Times New Roman" w:eastAsia="Calibri" w:hAnsi="Times New Roman" w:cs="David" w:hint="cs"/>
          <w:sz w:val="24"/>
          <w:szCs w:val="24"/>
          <w:rtl/>
          <w:lang w:val="en-GB" w:bidi="he-IL"/>
        </w:rPr>
        <w:t>הן</w:t>
      </w:r>
      <w:r w:rsidR="0072028D" w:rsidRPr="00A47B88">
        <w:rPr>
          <w:rFonts w:ascii="Times New Roman" w:eastAsia="Calibri" w:hAnsi="Times New Roman" w:cs="David" w:hint="cs"/>
          <w:sz w:val="24"/>
          <w:szCs w:val="24"/>
          <w:rtl/>
          <w:lang w:val="en-GB" w:bidi="he-IL"/>
        </w:rPr>
        <w:t xml:space="preserve"> מוטיב חדש</w:t>
      </w:r>
      <w:r w:rsidR="00FC77E3" w:rsidRPr="00A47B88">
        <w:rPr>
          <w:rFonts w:ascii="Times New Roman" w:eastAsia="Calibri" w:hAnsi="Times New Roman" w:cs="David" w:hint="cs"/>
          <w:sz w:val="24"/>
          <w:szCs w:val="24"/>
          <w:rtl/>
          <w:lang w:val="en-GB" w:bidi="he-IL"/>
        </w:rPr>
        <w:t>ני</w:t>
      </w:r>
      <w:r w:rsidR="0072028D" w:rsidRPr="00A47B88">
        <w:rPr>
          <w:rFonts w:ascii="Times New Roman" w:eastAsia="Calibri" w:hAnsi="Times New Roman" w:cs="David" w:hint="cs"/>
          <w:sz w:val="24"/>
          <w:szCs w:val="24"/>
          <w:rtl/>
          <w:lang w:val="en-GB" w:bidi="he-IL"/>
        </w:rPr>
        <w:t xml:space="preserve">: </w:t>
      </w:r>
      <w:r w:rsidR="00FC77E3" w:rsidRPr="00A47B88">
        <w:rPr>
          <w:rFonts w:ascii="Times New Roman" w:eastAsia="Calibri" w:hAnsi="Times New Roman" w:cs="David" w:hint="cs"/>
          <w:sz w:val="24"/>
          <w:szCs w:val="24"/>
          <w:rtl/>
          <w:lang w:val="en-GB" w:bidi="he-IL"/>
        </w:rPr>
        <w:t>שיבתו</w:t>
      </w:r>
      <w:r w:rsidR="0072028D" w:rsidRPr="00A47B88">
        <w:rPr>
          <w:rFonts w:ascii="Times New Roman" w:eastAsia="Calibri" w:hAnsi="Times New Roman" w:cs="David" w:hint="cs"/>
          <w:sz w:val="24"/>
          <w:szCs w:val="24"/>
          <w:rtl/>
          <w:lang w:val="en-GB" w:bidi="he-IL"/>
        </w:rPr>
        <w:t xml:space="preserve"> של האל מהשאול</w:t>
      </w:r>
      <w:r w:rsidR="00760410" w:rsidRPr="00A47B88">
        <w:rPr>
          <w:rFonts w:ascii="Times New Roman" w:eastAsia="Calibri" w:hAnsi="Times New Roman" w:cs="David" w:hint="cs"/>
          <w:sz w:val="24"/>
          <w:szCs w:val="24"/>
          <w:rtl/>
          <w:lang w:val="en-GB" w:bidi="he-IL"/>
        </w:rPr>
        <w:t xml:space="preserve">, </w:t>
      </w:r>
      <w:r w:rsidR="00F77786" w:rsidRPr="00A47B88">
        <w:rPr>
          <w:rFonts w:ascii="Times New Roman" w:eastAsia="Calibri" w:hAnsi="Times New Roman" w:cs="David" w:hint="cs"/>
          <w:sz w:val="24"/>
          <w:szCs w:val="24"/>
          <w:rtl/>
          <w:lang w:val="en-GB" w:bidi="he-IL"/>
        </w:rPr>
        <w:t>ש</w:t>
      </w:r>
      <w:r w:rsidR="00760410" w:rsidRPr="00A47B88">
        <w:rPr>
          <w:rFonts w:ascii="Times New Roman" w:eastAsia="Calibri" w:hAnsi="Times New Roman" w:cs="David" w:hint="cs"/>
          <w:sz w:val="24"/>
          <w:szCs w:val="24"/>
          <w:rtl/>
          <w:lang w:val="en-GB" w:bidi="he-IL"/>
        </w:rPr>
        <w:t>אותו</w:t>
      </w:r>
      <w:r w:rsidR="00F77786" w:rsidRPr="00A47B88">
        <w:rPr>
          <w:rFonts w:ascii="Times New Roman" w:eastAsia="Calibri" w:hAnsi="Times New Roman" w:cs="David" w:hint="cs"/>
          <w:sz w:val="24"/>
          <w:szCs w:val="24"/>
          <w:rtl/>
          <w:lang w:val="en-GB" w:bidi="he-IL"/>
        </w:rPr>
        <w:t xml:space="preserve"> עיצבו</w:t>
      </w:r>
      <w:r w:rsidR="00760410" w:rsidRPr="00A47B88">
        <w:rPr>
          <w:rFonts w:ascii="Times New Roman" w:eastAsia="Calibri" w:hAnsi="Times New Roman" w:cs="David" w:hint="cs"/>
          <w:sz w:val="24"/>
          <w:szCs w:val="24"/>
          <w:rtl/>
          <w:lang w:val="en-GB" w:bidi="he-IL"/>
        </w:rPr>
        <w:t xml:space="preserve"> באמצעות אותם מאפיינים</w:t>
      </w:r>
      <w:r w:rsidR="00F77786" w:rsidRPr="00A47B88">
        <w:rPr>
          <w:rFonts w:ascii="Times New Roman" w:eastAsia="Calibri" w:hAnsi="Times New Roman" w:cs="David" w:hint="cs"/>
          <w:sz w:val="24"/>
          <w:szCs w:val="24"/>
          <w:rtl/>
          <w:lang w:val="en-GB" w:bidi="he-IL"/>
        </w:rPr>
        <w:t xml:space="preserve"> בדיוק</w:t>
      </w:r>
      <w:r w:rsidR="00760410" w:rsidRPr="00A47B88">
        <w:rPr>
          <w:rFonts w:ascii="Times New Roman" w:eastAsia="Calibri" w:hAnsi="Times New Roman" w:cs="David" w:hint="cs"/>
          <w:sz w:val="24"/>
          <w:szCs w:val="24"/>
          <w:rtl/>
          <w:lang w:val="en-GB" w:bidi="he-IL"/>
        </w:rPr>
        <w:t>, לרבות החיפוש אחר האל החי</w:t>
      </w:r>
      <w:r w:rsidR="00C62BFB" w:rsidRPr="00A47B88">
        <w:rPr>
          <w:rFonts w:ascii="Times New Roman" w:eastAsia="Calibri" w:hAnsi="Times New Roman" w:cs="David" w:hint="cs"/>
          <w:sz w:val="24"/>
          <w:szCs w:val="24"/>
          <w:rtl/>
          <w:lang w:val="en-GB" w:bidi="he-IL"/>
        </w:rPr>
        <w:t xml:space="preserve"> בידי בנות משפחתו</w:t>
      </w:r>
      <w:r w:rsidR="00760410" w:rsidRPr="00A47B88">
        <w:rPr>
          <w:rFonts w:ascii="Times New Roman" w:eastAsia="Calibri" w:hAnsi="Times New Roman" w:cs="David" w:hint="cs"/>
          <w:sz w:val="24"/>
          <w:szCs w:val="24"/>
          <w:rtl/>
          <w:lang w:val="en-GB" w:bidi="he-IL"/>
        </w:rPr>
        <w:t xml:space="preserve"> והזיקה ליבולי השדה.</w:t>
      </w:r>
      <w:r w:rsidR="0072028D" w:rsidRPr="00A47B88">
        <w:rPr>
          <w:rFonts w:ascii="Times New Roman" w:eastAsia="Calibri" w:hAnsi="Times New Roman" w:cs="David" w:hint="cs"/>
          <w:sz w:val="24"/>
          <w:szCs w:val="24"/>
          <w:rtl/>
          <w:lang w:val="en-GB" w:bidi="he-IL"/>
        </w:rPr>
        <w:t xml:space="preserve"> </w:t>
      </w:r>
      <w:r w:rsidR="00917F14" w:rsidRPr="00A47B88">
        <w:rPr>
          <w:rFonts w:ascii="Times New Roman" w:eastAsia="Calibri" w:hAnsi="Times New Roman" w:cs="David" w:hint="cs"/>
          <w:sz w:val="24"/>
          <w:szCs w:val="24"/>
          <w:rtl/>
          <w:lang w:val="en-GB" w:bidi="he-IL"/>
        </w:rPr>
        <w:t xml:space="preserve">ואולם, </w:t>
      </w:r>
      <w:r w:rsidR="0007570D" w:rsidRPr="00A47B88">
        <w:rPr>
          <w:rFonts w:ascii="Times New Roman" w:eastAsia="Calibri" w:hAnsi="Times New Roman" w:cs="David" w:hint="cs"/>
          <w:sz w:val="24"/>
          <w:szCs w:val="24"/>
          <w:rtl/>
          <w:lang w:val="en-GB" w:bidi="he-IL"/>
        </w:rPr>
        <w:t>ב</w:t>
      </w:r>
      <w:r w:rsidR="00917F14" w:rsidRPr="00A47B88">
        <w:rPr>
          <w:rFonts w:ascii="Times New Roman" w:eastAsia="Calibri" w:hAnsi="Times New Roman" w:cs="David" w:hint="cs"/>
          <w:sz w:val="24"/>
          <w:szCs w:val="24"/>
          <w:rtl/>
          <w:lang w:val="en-GB" w:bidi="he-IL"/>
        </w:rPr>
        <w:t>של</w:t>
      </w:r>
      <w:r w:rsidR="0007570D" w:rsidRPr="00A47B88">
        <w:rPr>
          <w:rFonts w:ascii="Times New Roman" w:eastAsia="Calibri" w:hAnsi="Times New Roman" w:cs="David" w:hint="cs"/>
          <w:sz w:val="24"/>
          <w:szCs w:val="24"/>
          <w:rtl/>
          <w:lang w:val="en-GB" w:bidi="he-IL"/>
        </w:rPr>
        <w:t xml:space="preserve"> תהליכי האוריינות במערב אסיה שהחלו במסופוטמיה והתפשטו אט אט מערבה ודרומה,</w:t>
      </w:r>
      <w:r w:rsidR="0072028D" w:rsidRPr="00A47B88">
        <w:rPr>
          <w:rFonts w:ascii="Times New Roman" w:eastAsia="Calibri" w:hAnsi="Times New Roman" w:cs="David" w:hint="cs"/>
          <w:sz w:val="24"/>
          <w:szCs w:val="24"/>
          <w:rtl/>
          <w:lang w:val="en-GB" w:bidi="he-IL"/>
        </w:rPr>
        <w:t xml:space="preserve"> הראשונות </w:t>
      </w:r>
      <w:r w:rsidR="009E3B85" w:rsidRPr="00A47B88">
        <w:rPr>
          <w:rFonts w:ascii="Times New Roman" w:eastAsia="Calibri" w:hAnsi="Times New Roman" w:cs="David" w:hint="cs"/>
          <w:sz w:val="24"/>
          <w:szCs w:val="24"/>
          <w:rtl/>
          <w:lang w:val="en-GB" w:bidi="he-IL"/>
        </w:rPr>
        <w:t xml:space="preserve">לתעד את </w:t>
      </w:r>
      <w:r w:rsidR="0072028D" w:rsidRPr="00A47B88">
        <w:rPr>
          <w:rFonts w:ascii="Times New Roman" w:eastAsia="Calibri" w:hAnsi="Times New Roman" w:cs="David" w:hint="cs"/>
          <w:sz w:val="24"/>
          <w:szCs w:val="24"/>
          <w:rtl/>
          <w:lang w:val="en-GB" w:bidi="he-IL"/>
        </w:rPr>
        <w:t>מיתולוגמת ה-</w:t>
      </w:r>
      <w:r w:rsidR="0072028D" w:rsidRPr="00A47B88">
        <w:rPr>
          <w:rFonts w:ascii="Times New Roman" w:eastAsia="Calibri" w:hAnsi="Times New Roman" w:cs="David"/>
          <w:sz w:val="24"/>
          <w:szCs w:val="24"/>
          <w:lang w:val="en-GB" w:bidi="he-IL"/>
        </w:rPr>
        <w:t>dying and rising gods</w:t>
      </w:r>
      <w:r w:rsidR="009E3B85" w:rsidRPr="00A47B88">
        <w:rPr>
          <w:rFonts w:ascii="Times New Roman" w:eastAsia="Calibri" w:hAnsi="Times New Roman" w:cs="David" w:hint="cs"/>
          <w:sz w:val="24"/>
          <w:szCs w:val="24"/>
          <w:rtl/>
          <w:lang w:val="en-GB" w:bidi="he-IL"/>
        </w:rPr>
        <w:t xml:space="preserve"> היו</w:t>
      </w:r>
      <w:r w:rsidR="00FC77E3" w:rsidRPr="00A47B88">
        <w:rPr>
          <w:rFonts w:ascii="Times New Roman" w:eastAsia="Calibri" w:hAnsi="Times New Roman" w:cs="David" w:hint="cs"/>
          <w:sz w:val="24"/>
          <w:szCs w:val="24"/>
          <w:rtl/>
          <w:lang w:val="en-GB" w:bidi="he-IL"/>
        </w:rPr>
        <w:t xml:space="preserve"> מארי ובבל</w:t>
      </w:r>
      <w:r w:rsidR="00917F14" w:rsidRPr="00A47B88">
        <w:rPr>
          <w:rFonts w:ascii="Times New Roman" w:eastAsia="Calibri" w:hAnsi="Times New Roman" w:cs="David" w:hint="cs"/>
          <w:sz w:val="24"/>
          <w:szCs w:val="24"/>
          <w:rtl/>
          <w:lang w:val="en-GB" w:bidi="he-IL"/>
        </w:rPr>
        <w:t>, היכן</w:t>
      </w:r>
      <w:r w:rsidR="009E3B85" w:rsidRPr="00A47B88">
        <w:rPr>
          <w:rFonts w:ascii="Times New Roman" w:eastAsia="Calibri" w:hAnsi="Times New Roman" w:cs="David" w:hint="cs"/>
          <w:sz w:val="24"/>
          <w:szCs w:val="24"/>
          <w:rtl/>
          <w:lang w:val="en-GB" w:bidi="he-IL"/>
        </w:rPr>
        <w:t xml:space="preserve"> </w:t>
      </w:r>
      <w:r w:rsidR="00917F14" w:rsidRPr="00A47B88">
        <w:rPr>
          <w:rFonts w:ascii="Times New Roman" w:eastAsia="Calibri" w:hAnsi="Times New Roman" w:cs="David" w:hint="cs"/>
          <w:sz w:val="24"/>
          <w:szCs w:val="24"/>
          <w:rtl/>
          <w:lang w:val="en-GB" w:bidi="he-IL"/>
        </w:rPr>
        <w:t>ש</w:t>
      </w:r>
      <w:r w:rsidR="00FC77E3" w:rsidRPr="00A47B88">
        <w:rPr>
          <w:rFonts w:ascii="Times New Roman" w:eastAsia="Calibri" w:hAnsi="Times New Roman" w:cs="David" w:hint="cs"/>
          <w:sz w:val="24"/>
          <w:szCs w:val="24"/>
          <w:rtl/>
          <w:lang w:val="en-GB" w:bidi="he-IL"/>
        </w:rPr>
        <w:t>הקימו השבטים האמוריים את ממלכותיהם בסוף האלף השלישי ותחילת האלף השני</w:t>
      </w:r>
      <w:r w:rsidR="00917F14" w:rsidRPr="00A47B88">
        <w:rPr>
          <w:rFonts w:ascii="Times New Roman" w:eastAsia="Calibri" w:hAnsi="Times New Roman" w:cs="David" w:hint="cs"/>
          <w:sz w:val="24"/>
          <w:szCs w:val="24"/>
          <w:rtl/>
          <w:lang w:val="en-GB" w:bidi="he-IL"/>
        </w:rPr>
        <w:t xml:space="preserve"> לפנה"ס</w:t>
      </w:r>
      <w:r w:rsidR="00FC77E3" w:rsidRPr="00A47B88">
        <w:rPr>
          <w:rFonts w:ascii="Times New Roman" w:eastAsia="Calibri" w:hAnsi="Times New Roman" w:cs="David" w:hint="cs"/>
          <w:sz w:val="24"/>
          <w:szCs w:val="24"/>
          <w:rtl/>
          <w:lang w:val="en-GB" w:bidi="he-IL"/>
        </w:rPr>
        <w:t>.</w:t>
      </w:r>
      <w:r w:rsidR="00917F14" w:rsidRPr="00A47B88">
        <w:rPr>
          <w:rFonts w:ascii="Times New Roman" w:eastAsia="Calibri" w:hAnsi="Times New Roman" w:cs="David" w:hint="cs"/>
          <w:sz w:val="24"/>
          <w:szCs w:val="24"/>
          <w:rtl/>
          <w:lang w:val="en-GB" w:bidi="he-IL"/>
        </w:rPr>
        <w:t xml:space="preserve"> רק </w:t>
      </w:r>
      <w:r w:rsidR="00FB7B1B" w:rsidRPr="00A47B88">
        <w:rPr>
          <w:rFonts w:ascii="Times New Roman" w:eastAsia="Calibri" w:hAnsi="Times New Roman" w:cs="David" w:hint="cs"/>
          <w:sz w:val="24"/>
          <w:szCs w:val="24"/>
          <w:rtl/>
          <w:lang w:val="en-GB" w:bidi="he-IL"/>
        </w:rPr>
        <w:t xml:space="preserve">בתקופה </w:t>
      </w:r>
      <w:r w:rsidR="00917F14" w:rsidRPr="00A47B88">
        <w:rPr>
          <w:rFonts w:ascii="Times New Roman" w:eastAsia="Calibri" w:hAnsi="Times New Roman" w:cs="David" w:hint="cs"/>
          <w:sz w:val="24"/>
          <w:szCs w:val="24"/>
          <w:rtl/>
          <w:lang w:val="en-GB" w:bidi="he-IL"/>
        </w:rPr>
        <w:t>מאוחר</w:t>
      </w:r>
      <w:r w:rsidR="00FB7B1B" w:rsidRPr="00A47B88">
        <w:rPr>
          <w:rFonts w:ascii="Times New Roman" w:eastAsia="Calibri" w:hAnsi="Times New Roman" w:cs="David" w:hint="cs"/>
          <w:sz w:val="24"/>
          <w:szCs w:val="24"/>
          <w:rtl/>
          <w:lang w:val="en-GB" w:bidi="he-IL"/>
        </w:rPr>
        <w:t>ת</w:t>
      </w:r>
      <w:r w:rsidR="00917F14" w:rsidRPr="00A47B88">
        <w:rPr>
          <w:rFonts w:ascii="Times New Roman" w:eastAsia="Calibri" w:hAnsi="Times New Roman" w:cs="David" w:hint="cs"/>
          <w:sz w:val="24"/>
          <w:szCs w:val="24"/>
          <w:rtl/>
          <w:lang w:val="en-GB" w:bidi="he-IL"/>
        </w:rPr>
        <w:t xml:space="preserve"> יותר, כאשר החלו באוגרית להשתמש בכתב המקומי</w:t>
      </w:r>
      <w:r w:rsidR="00FB7B1B" w:rsidRPr="00A47B88">
        <w:rPr>
          <w:rFonts w:ascii="Times New Roman" w:eastAsia="Calibri" w:hAnsi="Times New Roman" w:cs="David" w:hint="cs"/>
          <w:sz w:val="24"/>
          <w:szCs w:val="24"/>
          <w:rtl/>
          <w:lang w:val="en-GB" w:bidi="he-IL"/>
        </w:rPr>
        <w:t>, נוספו על כך ראיות</w:t>
      </w:r>
      <w:r w:rsidR="00626720" w:rsidRPr="00A47B88">
        <w:rPr>
          <w:rFonts w:ascii="Times New Roman" w:eastAsia="Calibri" w:hAnsi="Times New Roman" w:cs="David" w:hint="cs"/>
          <w:sz w:val="24"/>
          <w:szCs w:val="24"/>
          <w:rtl/>
          <w:lang w:val="en-GB" w:bidi="he-IL"/>
        </w:rPr>
        <w:t xml:space="preserve"> גם</w:t>
      </w:r>
      <w:r w:rsidR="00FB7B1B" w:rsidRPr="00A47B88">
        <w:rPr>
          <w:rFonts w:ascii="Times New Roman" w:eastAsia="Calibri" w:hAnsi="Times New Roman" w:cs="David" w:hint="cs"/>
          <w:sz w:val="24"/>
          <w:szCs w:val="24"/>
          <w:rtl/>
          <w:lang w:val="en-GB" w:bidi="he-IL"/>
        </w:rPr>
        <w:t xml:space="preserve"> מהלבנט עצמו.</w:t>
      </w:r>
      <w:r w:rsidR="003549A4" w:rsidRPr="00A47B88">
        <w:rPr>
          <w:rFonts w:ascii="Times New Roman" w:eastAsia="Calibri" w:hAnsi="Times New Roman" w:cs="David" w:hint="cs"/>
          <w:sz w:val="24"/>
          <w:szCs w:val="24"/>
          <w:rtl/>
          <w:lang w:val="en-GB" w:bidi="he-IL"/>
        </w:rPr>
        <w:t xml:space="preserve"> כאמור לעיל,</w:t>
      </w:r>
      <w:r w:rsidR="00FB7B1B" w:rsidRPr="00A47B88">
        <w:rPr>
          <w:rFonts w:ascii="Times New Roman" w:eastAsia="Calibri" w:hAnsi="Times New Roman" w:cs="David" w:hint="cs"/>
          <w:sz w:val="24"/>
          <w:szCs w:val="24"/>
          <w:rtl/>
          <w:lang w:val="en-GB" w:bidi="he-IL"/>
        </w:rPr>
        <w:t xml:space="preserve"> </w:t>
      </w:r>
      <w:r w:rsidR="0037587D" w:rsidRPr="00A47B88">
        <w:rPr>
          <w:rFonts w:ascii="Times New Roman" w:eastAsia="Calibri" w:hAnsi="Times New Roman" w:cs="David" w:hint="cs"/>
          <w:sz w:val="24"/>
          <w:szCs w:val="24"/>
          <w:rtl/>
          <w:lang w:val="en-GB" w:bidi="he-IL"/>
        </w:rPr>
        <w:t xml:space="preserve">באופן דומה </w:t>
      </w:r>
      <w:r w:rsidR="00FC77E3" w:rsidRPr="00A47B88">
        <w:rPr>
          <w:rFonts w:ascii="Times New Roman" w:eastAsia="Calibri" w:hAnsi="Times New Roman" w:cs="David" w:hint="cs"/>
          <w:sz w:val="24"/>
          <w:szCs w:val="24"/>
          <w:rtl/>
          <w:lang w:bidi="he-IL"/>
        </w:rPr>
        <w:t xml:space="preserve">מקובל להניח כי מנהגים ומיתולוגמות שונים כגון </w:t>
      </w:r>
      <w:r w:rsidRPr="00A47B88">
        <w:rPr>
          <w:rFonts w:ascii="Times New Roman" w:eastAsia="Calibri" w:hAnsi="Times New Roman" w:cstheme="majorBidi"/>
          <w:sz w:val="24"/>
          <w:szCs w:val="24"/>
          <w:lang w:val="en-GB" w:bidi="he-IL"/>
        </w:rPr>
        <w:t xml:space="preserve">the intuitive prophecy, the treaty ritual </w:t>
      </w:r>
      <w:r w:rsidRPr="00A47B88">
        <w:rPr>
          <w:rFonts w:ascii="Times New Roman" w:eastAsia="Calibri" w:hAnsi="Times New Roman" w:cstheme="majorBidi"/>
          <w:sz w:val="24"/>
          <w:szCs w:val="24"/>
          <w:lang w:val="en-GB" w:bidi="he-IL"/>
        </w:rPr>
        <w:lastRenderedPageBreak/>
        <w:t>“</w:t>
      </w:r>
      <w:proofErr w:type="spellStart"/>
      <w:r w:rsidRPr="00A47B88">
        <w:rPr>
          <w:rFonts w:ascii="Times New Roman" w:eastAsia="Calibri" w:hAnsi="Times New Roman" w:cstheme="majorBidi"/>
          <w:i/>
          <w:iCs/>
          <w:sz w:val="24"/>
          <w:szCs w:val="24"/>
          <w:lang w:val="en-GB" w:bidi="he-IL"/>
        </w:rPr>
        <w:t>qatālum</w:t>
      </w:r>
      <w:proofErr w:type="spellEnd"/>
      <w:r w:rsidRPr="00A47B88">
        <w:rPr>
          <w:rFonts w:ascii="Times New Roman" w:eastAsia="Calibri" w:hAnsi="Times New Roman" w:cstheme="majorBidi"/>
          <w:i/>
          <w:iCs/>
          <w:sz w:val="24"/>
          <w:szCs w:val="24"/>
          <w:lang w:val="en-GB" w:bidi="he-IL"/>
        </w:rPr>
        <w:t xml:space="preserve"> </w:t>
      </w:r>
      <w:proofErr w:type="spellStart"/>
      <w:r w:rsidRPr="00A47B88">
        <w:rPr>
          <w:rFonts w:ascii="Times New Roman" w:eastAsia="Calibri" w:hAnsi="Times New Roman" w:cstheme="majorBidi"/>
          <w:i/>
          <w:iCs/>
          <w:sz w:val="24"/>
          <w:szCs w:val="24"/>
          <w:lang w:val="en-GB" w:bidi="he-IL"/>
        </w:rPr>
        <w:t>ḫayaram</w:t>
      </w:r>
      <w:proofErr w:type="spellEnd"/>
      <w:r w:rsidRPr="00A47B88">
        <w:rPr>
          <w:rFonts w:ascii="Times New Roman" w:eastAsia="Calibri" w:hAnsi="Times New Roman" w:cstheme="majorBidi"/>
          <w:sz w:val="24"/>
          <w:szCs w:val="24"/>
          <w:lang w:val="en-GB" w:bidi="he-IL"/>
        </w:rPr>
        <w:t xml:space="preserve">”, the </w:t>
      </w:r>
      <w:proofErr w:type="spellStart"/>
      <w:r w:rsidRPr="00A47B88">
        <w:rPr>
          <w:rFonts w:ascii="Times New Roman" w:eastAsia="Calibri" w:hAnsi="Times New Roman" w:cstheme="majorBidi"/>
          <w:sz w:val="24"/>
          <w:szCs w:val="24"/>
          <w:lang w:val="en-GB" w:bidi="he-IL"/>
        </w:rPr>
        <w:t>Zukrum</w:t>
      </w:r>
      <w:proofErr w:type="spellEnd"/>
      <w:r w:rsidRPr="00A47B88">
        <w:rPr>
          <w:rFonts w:ascii="Times New Roman" w:eastAsia="Calibri" w:hAnsi="Times New Roman" w:cstheme="majorBidi"/>
          <w:sz w:val="24"/>
          <w:szCs w:val="24"/>
          <w:lang w:val="en-GB" w:bidi="he-IL"/>
        </w:rPr>
        <w:t xml:space="preserve"> festival and the myth of Baal vs. the Sea</w:t>
      </w:r>
      <w:r w:rsidR="00FB7B1B" w:rsidRPr="00A47B88">
        <w:rPr>
          <w:rFonts w:ascii="Times New Roman" w:eastAsia="Calibri" w:hAnsi="Times New Roman" w:cs="David" w:hint="cs"/>
          <w:sz w:val="24"/>
          <w:szCs w:val="24"/>
          <w:rtl/>
          <w:lang w:bidi="he-IL"/>
        </w:rPr>
        <w:t>,</w:t>
      </w:r>
      <w:r w:rsidR="00FC77E3" w:rsidRPr="00A47B88">
        <w:rPr>
          <w:rFonts w:ascii="Times New Roman" w:eastAsia="Calibri" w:hAnsi="Times New Roman" w:cs="David" w:hint="cs"/>
          <w:sz w:val="24"/>
          <w:szCs w:val="24"/>
          <w:rtl/>
          <w:lang w:bidi="he-IL"/>
        </w:rPr>
        <w:t xml:space="preserve"> </w:t>
      </w:r>
      <w:r w:rsidR="0037587D" w:rsidRPr="00A47B88">
        <w:rPr>
          <w:rFonts w:ascii="Times New Roman" w:eastAsia="Calibri" w:hAnsi="Times New Roman" w:cs="David" w:hint="cs"/>
          <w:sz w:val="24"/>
          <w:szCs w:val="24"/>
          <w:rtl/>
          <w:lang w:bidi="he-IL"/>
        </w:rPr>
        <w:t xml:space="preserve">אשר העדויות להם מהלבנט מאוחרות יחסית, </w:t>
      </w:r>
      <w:r w:rsidR="00FC77E3" w:rsidRPr="00A47B88">
        <w:rPr>
          <w:rFonts w:ascii="Times New Roman" w:eastAsia="Calibri" w:hAnsi="Times New Roman" w:cs="David" w:hint="cs"/>
          <w:sz w:val="24"/>
          <w:szCs w:val="24"/>
          <w:rtl/>
          <w:lang w:bidi="he-IL"/>
        </w:rPr>
        <w:t>הגיע</w:t>
      </w:r>
      <w:r w:rsidR="00C4488C" w:rsidRPr="00A47B88">
        <w:rPr>
          <w:rFonts w:ascii="Times New Roman" w:eastAsia="Calibri" w:hAnsi="Times New Roman" w:cs="David" w:hint="cs"/>
          <w:sz w:val="24"/>
          <w:szCs w:val="24"/>
          <w:rtl/>
          <w:lang w:bidi="he-IL"/>
        </w:rPr>
        <w:t>ו</w:t>
      </w:r>
      <w:r w:rsidR="00FC77E3" w:rsidRPr="00A47B88">
        <w:rPr>
          <w:rFonts w:ascii="Times New Roman" w:eastAsia="Calibri" w:hAnsi="Times New Roman" w:cs="David" w:hint="cs"/>
          <w:sz w:val="24"/>
          <w:szCs w:val="24"/>
          <w:rtl/>
          <w:lang w:bidi="he-IL"/>
        </w:rPr>
        <w:t xml:space="preserve"> עם האמורים למארי.</w:t>
      </w:r>
      <w:r w:rsidR="0037587D" w:rsidRPr="00A47B88">
        <w:rPr>
          <w:rStyle w:val="FootnoteReference"/>
          <w:rFonts w:ascii="Times New Roman" w:eastAsia="Calibri" w:hAnsi="Times New Roman" w:cs="David"/>
          <w:sz w:val="24"/>
          <w:szCs w:val="24"/>
          <w:rtl/>
          <w:lang w:bidi="he-IL"/>
        </w:rPr>
        <w:footnoteReference w:id="70"/>
      </w:r>
      <w:r w:rsidR="005D4DE7" w:rsidRPr="00A47B88">
        <w:rPr>
          <w:rFonts w:ascii="Times New Roman" w:eastAsia="Calibri" w:hAnsi="Times New Roman" w:cs="David" w:hint="cs"/>
          <w:sz w:val="24"/>
          <w:szCs w:val="24"/>
          <w:rtl/>
          <w:lang w:bidi="he-IL"/>
        </w:rPr>
        <w:t xml:space="preserve"> </w:t>
      </w:r>
    </w:p>
    <w:p w14:paraId="00D9194E" w14:textId="7F5B4219" w:rsidR="00611E65" w:rsidRPr="003E3DD2" w:rsidRDefault="00FB7B1B" w:rsidP="00CE268C">
      <w:pPr>
        <w:tabs>
          <w:tab w:val="right" w:pos="8651"/>
        </w:tabs>
        <w:bidi/>
        <w:spacing w:after="0" w:line="480" w:lineRule="auto"/>
        <w:ind w:firstLine="429"/>
        <w:rPr>
          <w:rFonts w:ascii="Times New Roman" w:eastAsia="Calibri" w:hAnsi="Times New Roman" w:cs="David"/>
          <w:sz w:val="24"/>
          <w:szCs w:val="24"/>
          <w:lang w:val="en-GB" w:bidi="he-IL"/>
        </w:rPr>
      </w:pPr>
      <w:r w:rsidRPr="00A47B88">
        <w:rPr>
          <w:rFonts w:ascii="Times New Roman" w:eastAsia="Calibri" w:hAnsi="Times New Roman" w:cs="David" w:hint="cs"/>
          <w:sz w:val="24"/>
          <w:szCs w:val="24"/>
          <w:rtl/>
          <w:lang w:val="en-GB" w:bidi="he-IL"/>
        </w:rPr>
        <w:t xml:space="preserve">כפי שמלמד הממצא המסופוטמי, מוטיב שיבת האל מהשאול לא התקבל </w:t>
      </w:r>
      <w:r w:rsidR="00272FAD" w:rsidRPr="00A47B88">
        <w:rPr>
          <w:rFonts w:ascii="Times New Roman" w:eastAsia="Calibri" w:hAnsi="Times New Roman" w:cs="David" w:hint="cs"/>
          <w:sz w:val="24"/>
          <w:szCs w:val="24"/>
          <w:rtl/>
          <w:lang w:val="en-GB" w:bidi="he-IL"/>
        </w:rPr>
        <w:t>בקרב הסופרים והכוהנים ב</w:t>
      </w:r>
      <w:r w:rsidRPr="00A47B88">
        <w:rPr>
          <w:rFonts w:ascii="Times New Roman" w:eastAsia="Calibri" w:hAnsi="Times New Roman" w:cs="David" w:hint="cs"/>
          <w:sz w:val="24"/>
          <w:szCs w:val="24"/>
          <w:rtl/>
          <w:lang w:val="en-GB" w:bidi="he-IL"/>
        </w:rPr>
        <w:t>תרבות זו,</w:t>
      </w:r>
      <w:r w:rsidR="0037587D" w:rsidRPr="00A47B88">
        <w:rPr>
          <w:rStyle w:val="FootnoteReference"/>
          <w:rFonts w:ascii="Times New Roman" w:eastAsia="Calibri" w:hAnsi="Times New Roman" w:cs="David"/>
          <w:sz w:val="24"/>
          <w:szCs w:val="24"/>
          <w:rtl/>
          <w:lang w:val="en-GB" w:bidi="he-IL"/>
        </w:rPr>
        <w:footnoteReference w:id="71"/>
      </w:r>
      <w:r w:rsidRPr="00A47B88">
        <w:rPr>
          <w:rFonts w:ascii="Times New Roman" w:eastAsia="Calibri" w:hAnsi="Times New Roman" w:cs="David" w:hint="cs"/>
          <w:sz w:val="24"/>
          <w:szCs w:val="24"/>
          <w:rtl/>
          <w:lang w:val="en-GB" w:bidi="he-IL"/>
        </w:rPr>
        <w:t xml:space="preserve"> אולי </w:t>
      </w:r>
      <w:r w:rsidR="0072028D" w:rsidRPr="00A47B88">
        <w:rPr>
          <w:rFonts w:ascii="Times New Roman" w:eastAsia="Calibri" w:hAnsi="Times New Roman" w:cs="David" w:hint="cs"/>
          <w:sz w:val="24"/>
          <w:szCs w:val="24"/>
          <w:rtl/>
          <w:lang w:val="en-GB" w:bidi="he-IL"/>
        </w:rPr>
        <w:t>בשל מאפייני</w:t>
      </w:r>
      <w:r w:rsidR="00FC77E3" w:rsidRPr="00A47B88">
        <w:rPr>
          <w:rFonts w:ascii="Times New Roman" w:eastAsia="Calibri" w:hAnsi="Times New Roman" w:cs="David" w:hint="cs"/>
          <w:sz w:val="24"/>
          <w:szCs w:val="24"/>
          <w:rtl/>
          <w:lang w:val="en-GB" w:bidi="he-IL"/>
        </w:rPr>
        <w:t xml:space="preserve">ה המוצקים של מסורת </w:t>
      </w:r>
      <w:r w:rsidR="0072028D" w:rsidRPr="00A47B88">
        <w:rPr>
          <w:rFonts w:ascii="Times New Roman" w:eastAsia="Calibri" w:hAnsi="Times New Roman" w:cs="David" w:hint="cs"/>
          <w:sz w:val="24"/>
          <w:szCs w:val="24"/>
          <w:rtl/>
          <w:lang w:val="en-GB" w:bidi="he-IL"/>
        </w:rPr>
        <w:t xml:space="preserve">דומוזי </w:t>
      </w:r>
      <w:r w:rsidR="005D4DE7" w:rsidRPr="00A47B88">
        <w:rPr>
          <w:rFonts w:ascii="Times New Roman" w:eastAsia="Calibri" w:hAnsi="Times New Roman" w:cs="David" w:hint="cs"/>
          <w:sz w:val="24"/>
          <w:szCs w:val="24"/>
          <w:rtl/>
          <w:lang w:val="en-GB" w:bidi="he-IL"/>
        </w:rPr>
        <w:t xml:space="preserve">במסופוטמיה </w:t>
      </w:r>
      <w:r w:rsidR="0072028D" w:rsidRPr="00A47B88">
        <w:rPr>
          <w:rFonts w:ascii="Times New Roman" w:eastAsia="Calibri" w:hAnsi="Times New Roman" w:cs="David" w:hint="cs"/>
          <w:sz w:val="24"/>
          <w:szCs w:val="24"/>
          <w:rtl/>
          <w:lang w:val="en-GB" w:bidi="he-IL"/>
        </w:rPr>
        <w:t>כ</w:t>
      </w:r>
      <w:r w:rsidR="00FC77E3" w:rsidRPr="00A47B88">
        <w:rPr>
          <w:rFonts w:ascii="Times New Roman" w:eastAsia="Calibri" w:hAnsi="Times New Roman" w:cs="David" w:hint="cs"/>
          <w:sz w:val="24"/>
          <w:szCs w:val="24"/>
          <w:rtl/>
          <w:lang w:val="en-GB" w:bidi="he-IL"/>
        </w:rPr>
        <w:t>-</w:t>
      </w:r>
      <w:r w:rsidR="00040BCD" w:rsidRPr="00A47B88">
        <w:rPr>
          <w:rFonts w:ascii="Times New Roman" w:eastAsia="Calibri" w:hAnsi="Times New Roman" w:cs="David"/>
          <w:sz w:val="24"/>
          <w:szCs w:val="24"/>
          <w:lang w:val="en-GB" w:bidi="he-IL"/>
        </w:rPr>
        <w:t xml:space="preserve">a </w:t>
      </w:r>
      <w:r w:rsidR="00FC77E3" w:rsidRPr="00A47B88">
        <w:rPr>
          <w:rFonts w:ascii="Times New Roman" w:eastAsia="Calibri" w:hAnsi="Times New Roman" w:cs="David"/>
          <w:sz w:val="24"/>
          <w:szCs w:val="24"/>
          <w:lang w:val="en-GB" w:bidi="he-IL"/>
        </w:rPr>
        <w:t>dead god</w:t>
      </w:r>
      <w:r w:rsidR="0072028D" w:rsidRPr="00A47B88">
        <w:rPr>
          <w:rFonts w:ascii="Times New Roman" w:eastAsia="Calibri" w:hAnsi="Times New Roman" w:cs="David" w:hint="cs"/>
          <w:sz w:val="24"/>
          <w:szCs w:val="24"/>
          <w:rtl/>
          <w:lang w:val="en-GB" w:bidi="he-IL"/>
        </w:rPr>
        <w:t xml:space="preserve">, ואולי גם בשל מאפייניה של השאול עצמה, הנחשבת </w:t>
      </w:r>
      <w:r w:rsidR="005D4DE7" w:rsidRPr="00A47B88">
        <w:rPr>
          <w:rFonts w:ascii="Times New Roman" w:eastAsia="Calibri" w:hAnsi="Times New Roman" w:cs="David" w:hint="cs"/>
          <w:sz w:val="24"/>
          <w:szCs w:val="24"/>
          <w:rtl/>
          <w:lang w:val="en-GB" w:bidi="he-IL"/>
        </w:rPr>
        <w:t xml:space="preserve">במסופוטמיה </w:t>
      </w:r>
      <w:r w:rsidR="0072028D" w:rsidRPr="00A47B88">
        <w:rPr>
          <w:rFonts w:ascii="Times New Roman" w:eastAsia="Calibri" w:hAnsi="Times New Roman" w:cs="David" w:hint="cs"/>
          <w:sz w:val="24"/>
          <w:szCs w:val="24"/>
          <w:rtl/>
          <w:lang w:val="en-GB" w:bidi="he-IL"/>
        </w:rPr>
        <w:t>למקום שלא ניתן לצאת ממנו</w:t>
      </w:r>
      <w:r w:rsidR="00F77786" w:rsidRPr="00A47B88">
        <w:rPr>
          <w:rFonts w:ascii="Times New Roman" w:eastAsia="Calibri" w:hAnsi="Times New Roman" w:cs="David" w:hint="cs"/>
          <w:sz w:val="24"/>
          <w:szCs w:val="24"/>
          <w:rtl/>
          <w:lang w:val="en-GB" w:bidi="he-IL"/>
        </w:rPr>
        <w:t>, אלא באמצעים קיצוניים</w:t>
      </w:r>
      <w:r w:rsidRPr="00A47B88">
        <w:rPr>
          <w:rFonts w:ascii="Times New Roman" w:eastAsia="Calibri" w:hAnsi="Times New Roman" w:cs="David" w:hint="cs"/>
          <w:sz w:val="24"/>
          <w:szCs w:val="24"/>
          <w:rtl/>
          <w:lang w:val="en-GB" w:bidi="he-IL"/>
        </w:rPr>
        <w:t>.</w:t>
      </w:r>
      <w:r w:rsidR="0054432D" w:rsidRPr="00A47B88">
        <w:rPr>
          <w:rFonts w:ascii="Times New Roman" w:eastAsia="Calibri" w:hAnsi="Times New Roman" w:cs="David" w:hint="cs"/>
          <w:sz w:val="24"/>
          <w:szCs w:val="24"/>
          <w:rtl/>
          <w:lang w:val="en-GB" w:bidi="he-IL"/>
        </w:rPr>
        <w:t xml:space="preserve"> </w:t>
      </w:r>
      <w:r w:rsidR="00E54302" w:rsidRPr="00A47B88">
        <w:rPr>
          <w:rFonts w:ascii="Times New Roman" w:eastAsia="Calibri" w:hAnsi="Times New Roman" w:cs="David" w:hint="cs"/>
          <w:sz w:val="24"/>
          <w:szCs w:val="24"/>
          <w:rtl/>
          <w:lang w:val="en-GB" w:bidi="he-IL"/>
        </w:rPr>
        <w:t xml:space="preserve">בנוגע למארי, </w:t>
      </w:r>
      <w:r w:rsidR="00FC77E3" w:rsidRPr="00A47B88">
        <w:rPr>
          <w:rFonts w:ascii="Times New Roman" w:eastAsia="Calibri" w:hAnsi="Times New Roman" w:cs="David" w:hint="cs"/>
          <w:sz w:val="24"/>
          <w:szCs w:val="24"/>
          <w:rtl/>
          <w:lang w:val="en-GB" w:bidi="he-IL"/>
        </w:rPr>
        <w:t xml:space="preserve">חורבנה בידי חמורבי אינו מאפשר </w:t>
      </w:r>
      <w:r w:rsidRPr="00A47B88">
        <w:rPr>
          <w:rFonts w:ascii="Times New Roman" w:eastAsia="Calibri" w:hAnsi="Times New Roman" w:cs="David" w:hint="cs"/>
          <w:sz w:val="24"/>
          <w:szCs w:val="24"/>
          <w:rtl/>
          <w:lang w:val="en-GB" w:bidi="he-IL"/>
        </w:rPr>
        <w:t>לגלות מה עלה</w:t>
      </w:r>
      <w:r w:rsidR="00E54302" w:rsidRPr="00A47B88">
        <w:rPr>
          <w:rFonts w:ascii="Times New Roman" w:eastAsia="Calibri" w:hAnsi="Times New Roman" w:cs="David" w:hint="cs"/>
          <w:sz w:val="24"/>
          <w:szCs w:val="24"/>
          <w:rtl/>
          <w:lang w:val="en-GB" w:bidi="he-IL"/>
        </w:rPr>
        <w:t xml:space="preserve"> שם</w:t>
      </w:r>
      <w:r w:rsidRPr="00A47B88">
        <w:rPr>
          <w:rFonts w:ascii="Times New Roman" w:eastAsia="Calibri" w:hAnsi="Times New Roman" w:cs="David" w:hint="cs"/>
          <w:sz w:val="24"/>
          <w:szCs w:val="24"/>
          <w:rtl/>
          <w:lang w:val="en-GB" w:bidi="he-IL"/>
        </w:rPr>
        <w:t xml:space="preserve"> בגורלה של מיתולוגמה זו, אולם העובדה שבידינו </w:t>
      </w:r>
      <w:r w:rsidR="00E54302" w:rsidRPr="00A47B88">
        <w:rPr>
          <w:rFonts w:ascii="Times New Roman" w:eastAsia="Calibri" w:hAnsi="Times New Roman" w:cs="David" w:hint="cs"/>
          <w:sz w:val="24"/>
          <w:szCs w:val="24"/>
          <w:rtl/>
          <w:lang w:val="en-GB" w:bidi="he-IL"/>
        </w:rPr>
        <w:t xml:space="preserve">שתי עדויות </w:t>
      </w:r>
      <w:r w:rsidR="00C00465" w:rsidRPr="00A47B88">
        <w:rPr>
          <w:rFonts w:ascii="Times New Roman" w:eastAsia="Calibri" w:hAnsi="Times New Roman" w:cs="David" w:hint="cs"/>
          <w:sz w:val="24"/>
          <w:szCs w:val="24"/>
          <w:rtl/>
          <w:lang w:val="en-GB" w:bidi="he-IL"/>
        </w:rPr>
        <w:t xml:space="preserve">על </w:t>
      </w:r>
      <w:r w:rsidRPr="00A47B88">
        <w:rPr>
          <w:rFonts w:ascii="Times New Roman" w:eastAsia="Calibri" w:hAnsi="Times New Roman" w:cs="David" w:hint="cs"/>
          <w:sz w:val="24"/>
          <w:szCs w:val="24"/>
          <w:rtl/>
          <w:lang w:val="en-GB" w:bidi="he-IL"/>
        </w:rPr>
        <w:t>שיב</w:t>
      </w:r>
      <w:r w:rsidR="00E54302" w:rsidRPr="00A47B88">
        <w:rPr>
          <w:rFonts w:ascii="Times New Roman" w:eastAsia="Calibri" w:hAnsi="Times New Roman" w:cs="David" w:hint="cs"/>
          <w:sz w:val="24"/>
          <w:szCs w:val="24"/>
          <w:rtl/>
          <w:lang w:val="en-GB" w:bidi="he-IL"/>
        </w:rPr>
        <w:t>ת דומוזי</w:t>
      </w:r>
      <w:r w:rsidRPr="00A47B88">
        <w:rPr>
          <w:rFonts w:ascii="Times New Roman" w:eastAsia="Calibri" w:hAnsi="Times New Roman" w:cs="David" w:hint="cs"/>
          <w:sz w:val="24"/>
          <w:szCs w:val="24"/>
          <w:rtl/>
          <w:lang w:val="en-GB" w:bidi="he-IL"/>
        </w:rPr>
        <w:t>, ו</w:t>
      </w:r>
      <w:r w:rsidR="00E54302" w:rsidRPr="00A47B88">
        <w:rPr>
          <w:rFonts w:ascii="Times New Roman" w:eastAsia="Calibri" w:hAnsi="Times New Roman" w:cs="David" w:hint="cs"/>
          <w:sz w:val="24"/>
          <w:szCs w:val="24"/>
          <w:rtl/>
          <w:lang w:val="en-GB" w:bidi="he-IL"/>
        </w:rPr>
        <w:t xml:space="preserve">שאחת מהן נמסרת מפיו </w:t>
      </w:r>
      <w:r w:rsidRPr="00A47B88">
        <w:rPr>
          <w:rFonts w:ascii="Times New Roman" w:eastAsia="Calibri" w:hAnsi="Times New Roman" w:cs="David" w:hint="cs"/>
          <w:sz w:val="24"/>
          <w:szCs w:val="24"/>
          <w:rtl/>
          <w:lang w:val="en-GB" w:bidi="he-IL"/>
        </w:rPr>
        <w:t>של ראש שבט אמורי</w:t>
      </w:r>
      <w:r w:rsidR="00E54302" w:rsidRPr="00A47B88">
        <w:rPr>
          <w:rFonts w:ascii="Times New Roman" w:eastAsia="Calibri" w:hAnsi="Times New Roman" w:cs="David" w:hint="cs"/>
          <w:sz w:val="24"/>
          <w:szCs w:val="24"/>
          <w:rtl/>
          <w:lang w:val="en-GB" w:bidi="he-IL"/>
        </w:rPr>
        <w:t>,</w:t>
      </w:r>
      <w:r w:rsidRPr="00A47B88">
        <w:rPr>
          <w:rFonts w:ascii="Times New Roman" w:eastAsia="Calibri" w:hAnsi="Times New Roman" w:cs="David" w:hint="cs"/>
          <w:sz w:val="24"/>
          <w:szCs w:val="24"/>
          <w:rtl/>
          <w:lang w:val="en-GB" w:bidi="he-IL"/>
        </w:rPr>
        <w:t xml:space="preserve"> עשויה ללמד כי </w:t>
      </w:r>
      <w:r w:rsidR="00F77786" w:rsidRPr="00A47B88">
        <w:rPr>
          <w:rFonts w:ascii="Times New Roman" w:eastAsia="Calibri" w:hAnsi="Times New Roman" w:cs="David" w:hint="cs"/>
          <w:sz w:val="24"/>
          <w:szCs w:val="24"/>
          <w:rtl/>
          <w:lang w:val="en-GB" w:bidi="he-IL"/>
        </w:rPr>
        <w:t>המהגרים האמורים הוסיפו להחזיק בה גם במקומם החדש</w:t>
      </w:r>
      <w:r w:rsidRPr="00A47B88">
        <w:rPr>
          <w:rFonts w:ascii="Times New Roman" w:eastAsia="Calibri" w:hAnsi="Times New Roman" w:cs="David" w:hint="cs"/>
          <w:sz w:val="24"/>
          <w:szCs w:val="24"/>
          <w:rtl/>
          <w:lang w:val="en-GB" w:bidi="he-IL"/>
        </w:rPr>
        <w:t xml:space="preserve">. </w:t>
      </w:r>
      <w:bookmarkEnd w:id="10"/>
      <w:r w:rsidR="00E31421" w:rsidRPr="00A47B88">
        <w:rPr>
          <w:rFonts w:ascii="Times New Roman" w:eastAsia="Calibri" w:hAnsi="Times New Roman" w:cs="David" w:hint="cs"/>
          <w:sz w:val="24"/>
          <w:szCs w:val="24"/>
          <w:rtl/>
          <w:lang w:val="en-GB" w:bidi="he-IL"/>
        </w:rPr>
        <w:t xml:space="preserve">אין להתפלא </w:t>
      </w:r>
      <w:r w:rsidR="00B8006E" w:rsidRPr="00A47B88">
        <w:rPr>
          <w:rFonts w:ascii="Times New Roman" w:eastAsia="Calibri" w:hAnsi="Times New Roman" w:cs="David" w:hint="cs"/>
          <w:sz w:val="24"/>
          <w:szCs w:val="24"/>
          <w:rtl/>
          <w:lang w:val="en-GB" w:bidi="he-IL"/>
        </w:rPr>
        <w:t>שמושאה של</w:t>
      </w:r>
      <w:r w:rsidR="00E31421" w:rsidRPr="00A47B88">
        <w:rPr>
          <w:rFonts w:ascii="Times New Roman" w:eastAsia="Calibri" w:hAnsi="Times New Roman" w:cs="David" w:hint="cs"/>
          <w:sz w:val="24"/>
          <w:szCs w:val="24"/>
          <w:rtl/>
          <w:lang w:val="en-GB" w:bidi="he-IL"/>
        </w:rPr>
        <w:t xml:space="preserve"> מיתולוגמה זו </w:t>
      </w:r>
      <w:r w:rsidR="00B8006E" w:rsidRPr="00A47B88">
        <w:rPr>
          <w:rFonts w:ascii="Times New Roman" w:eastAsia="Calibri" w:hAnsi="Times New Roman" w:cs="David" w:hint="cs"/>
          <w:sz w:val="24"/>
          <w:szCs w:val="24"/>
          <w:rtl/>
          <w:lang w:val="en-GB" w:bidi="he-IL"/>
        </w:rPr>
        <w:t>הוא</w:t>
      </w:r>
      <w:r w:rsidR="00E31421" w:rsidRPr="00A47B88">
        <w:rPr>
          <w:rFonts w:ascii="Times New Roman" w:eastAsia="Calibri" w:hAnsi="Times New Roman" w:cs="David" w:hint="cs"/>
          <w:sz w:val="24"/>
          <w:szCs w:val="24"/>
          <w:rtl/>
          <w:lang w:val="en-GB" w:bidi="he-IL"/>
        </w:rPr>
        <w:t xml:space="preserve"> דומוזי, אשר נחשב ל-</w:t>
      </w:r>
      <w:r w:rsidR="00E31421" w:rsidRPr="00A47B88">
        <w:rPr>
          <w:rFonts w:ascii="Times New Roman" w:eastAsia="Calibri" w:hAnsi="Times New Roman" w:cs="David"/>
          <w:sz w:val="24"/>
          <w:szCs w:val="24"/>
          <w:lang w:val="en-GB" w:bidi="he-IL"/>
        </w:rPr>
        <w:t>the dying god</w:t>
      </w:r>
      <w:r w:rsidR="00E31421" w:rsidRPr="00A47B88">
        <w:rPr>
          <w:rFonts w:ascii="Times New Roman" w:eastAsia="Calibri" w:hAnsi="Times New Roman" w:cs="David" w:hint="cs"/>
          <w:sz w:val="24"/>
          <w:szCs w:val="24"/>
          <w:rtl/>
          <w:lang w:val="en-GB" w:bidi="he-IL"/>
        </w:rPr>
        <w:t xml:space="preserve"> במסופוטמיה בעת ההיא,</w:t>
      </w:r>
      <w:r w:rsidR="00603E74" w:rsidRPr="00A47B88">
        <w:rPr>
          <w:rStyle w:val="FootnoteReference"/>
          <w:rFonts w:ascii="Times New Roman" w:eastAsia="Calibri" w:hAnsi="Times New Roman" w:cs="David"/>
          <w:sz w:val="24"/>
          <w:szCs w:val="24"/>
          <w:rtl/>
          <w:lang w:val="en-GB" w:bidi="he-IL"/>
        </w:rPr>
        <w:footnoteReference w:id="72"/>
      </w:r>
      <w:r w:rsidR="00E31421" w:rsidRPr="00A47B88">
        <w:rPr>
          <w:rFonts w:ascii="Times New Roman" w:eastAsia="Calibri" w:hAnsi="Times New Roman" w:cs="David" w:hint="cs"/>
          <w:sz w:val="24"/>
          <w:szCs w:val="24"/>
          <w:rtl/>
          <w:lang w:val="en-GB" w:bidi="he-IL"/>
        </w:rPr>
        <w:t xml:space="preserve"> אולם </w:t>
      </w:r>
      <w:r w:rsidR="00154D5C" w:rsidRPr="00A47B88">
        <w:rPr>
          <w:rFonts w:ascii="Times New Roman" w:eastAsia="Calibri" w:hAnsi="Times New Roman" w:cs="David" w:hint="cs"/>
          <w:sz w:val="24"/>
          <w:szCs w:val="24"/>
          <w:rtl/>
          <w:lang w:val="en-GB" w:bidi="he-IL"/>
        </w:rPr>
        <w:t>קשה לדעת אם</w:t>
      </w:r>
      <w:r w:rsidR="00E31421" w:rsidRPr="00A47B88">
        <w:rPr>
          <w:rFonts w:ascii="Times New Roman" w:eastAsia="Calibri" w:hAnsi="Times New Roman" w:cs="David" w:hint="cs"/>
          <w:sz w:val="24"/>
          <w:szCs w:val="24"/>
          <w:rtl/>
          <w:lang w:val="en-GB" w:bidi="he-IL"/>
        </w:rPr>
        <w:t xml:space="preserve"> </w:t>
      </w:r>
      <w:r w:rsidR="00B8006E" w:rsidRPr="00A47B88">
        <w:rPr>
          <w:rFonts w:ascii="Times New Roman" w:eastAsia="Calibri" w:hAnsi="Times New Roman" w:cs="David" w:hint="cs"/>
          <w:sz w:val="24"/>
          <w:szCs w:val="24"/>
          <w:rtl/>
          <w:lang w:val="en-GB" w:bidi="he-IL"/>
        </w:rPr>
        <w:t>מדובר ב</w:t>
      </w:r>
      <w:r w:rsidR="00603E74" w:rsidRPr="00A47B88">
        <w:rPr>
          <w:rFonts w:ascii="Times New Roman" w:eastAsia="Calibri" w:hAnsi="Times New Roman" w:cs="David" w:hint="cs"/>
          <w:sz w:val="24"/>
          <w:szCs w:val="24"/>
          <w:rtl/>
          <w:lang w:val="en-GB" w:bidi="he-IL"/>
        </w:rPr>
        <w:t>אימוצו של ה</w:t>
      </w:r>
      <w:r w:rsidR="00E31421" w:rsidRPr="00A47B88">
        <w:rPr>
          <w:rFonts w:ascii="Times New Roman" w:eastAsia="Calibri" w:hAnsi="Times New Roman" w:cs="David" w:hint="cs"/>
          <w:sz w:val="24"/>
          <w:szCs w:val="24"/>
          <w:rtl/>
          <w:lang w:val="en-GB" w:bidi="he-IL"/>
        </w:rPr>
        <w:t>אל דומוזי המסופוטמי, או ששמו משמש כאידאוגרמה לאל אמורי אחר</w:t>
      </w:r>
      <w:r w:rsidR="00154D5C" w:rsidRPr="00A47B88">
        <w:rPr>
          <w:rFonts w:ascii="Times New Roman" w:eastAsia="Calibri" w:hAnsi="Times New Roman" w:cs="David" w:hint="cs"/>
          <w:sz w:val="24"/>
          <w:szCs w:val="24"/>
          <w:rtl/>
          <w:lang w:val="en-GB" w:bidi="he-IL"/>
        </w:rPr>
        <w:t xml:space="preserve"> ששימש כ-</w:t>
      </w:r>
      <w:r w:rsidR="00154D5C" w:rsidRPr="00A47B88">
        <w:rPr>
          <w:rFonts w:ascii="Times New Roman" w:eastAsia="Calibri" w:hAnsi="Times New Roman" w:cs="David"/>
          <w:sz w:val="24"/>
          <w:szCs w:val="24"/>
          <w:lang w:val="en-GB" w:bidi="he-IL"/>
        </w:rPr>
        <w:t>a dying and rising god</w:t>
      </w:r>
      <w:r w:rsidR="00E31421" w:rsidRPr="00A47B88">
        <w:rPr>
          <w:rFonts w:ascii="Times New Roman" w:eastAsia="Calibri" w:hAnsi="Times New Roman" w:cs="David" w:hint="cs"/>
          <w:sz w:val="24"/>
          <w:szCs w:val="24"/>
          <w:rtl/>
          <w:lang w:val="en-GB" w:bidi="he-IL"/>
        </w:rPr>
        <w:t xml:space="preserve">. </w:t>
      </w:r>
      <w:r w:rsidR="00B8006E" w:rsidRPr="00A47B88">
        <w:rPr>
          <w:rFonts w:ascii="Times New Roman" w:eastAsia="Calibri" w:hAnsi="Times New Roman" w:cs="David" w:hint="cs"/>
          <w:sz w:val="24"/>
          <w:szCs w:val="24"/>
          <w:rtl/>
          <w:lang w:val="en-GB" w:bidi="he-IL"/>
        </w:rPr>
        <w:t>ואילו</w:t>
      </w:r>
      <w:r w:rsidR="00E31421" w:rsidRPr="00A47B88">
        <w:rPr>
          <w:rFonts w:ascii="Times New Roman" w:eastAsia="Calibri" w:hAnsi="Times New Roman" w:cs="David" w:hint="cs"/>
          <w:sz w:val="24"/>
          <w:szCs w:val="24"/>
          <w:rtl/>
          <w:lang w:val="en-GB" w:bidi="he-IL"/>
        </w:rPr>
        <w:t xml:space="preserve"> </w:t>
      </w:r>
      <w:r w:rsidR="001D0E28" w:rsidRPr="00A47B88">
        <w:rPr>
          <w:rFonts w:ascii="Times New Roman" w:eastAsia="Calibri" w:hAnsi="Times New Roman" w:cs="David" w:hint="cs"/>
          <w:sz w:val="24"/>
          <w:szCs w:val="24"/>
          <w:rtl/>
          <w:lang w:val="en-GB" w:bidi="he-IL"/>
        </w:rPr>
        <w:t>בלבנט,</w:t>
      </w:r>
      <w:r w:rsidR="00F77786" w:rsidRPr="00A47B88">
        <w:rPr>
          <w:rFonts w:ascii="Times New Roman" w:eastAsia="Calibri" w:hAnsi="Times New Roman" w:cs="David" w:hint="cs"/>
          <w:sz w:val="24"/>
          <w:szCs w:val="24"/>
          <w:rtl/>
          <w:lang w:val="en-GB" w:bidi="he-IL"/>
        </w:rPr>
        <w:t xml:space="preserve"> במקום מולדתה של מיתולוגמה זו, אשר כעת ניתן להקדים את ה-</w:t>
      </w:r>
      <w:r w:rsidR="00F77786" w:rsidRPr="00A47B88">
        <w:rPr>
          <w:rFonts w:ascii="Times New Roman" w:eastAsia="Calibri" w:hAnsi="Times New Roman" w:cs="David"/>
          <w:i/>
          <w:iCs/>
          <w:sz w:val="24"/>
          <w:szCs w:val="24"/>
          <w:lang w:val="en-GB" w:bidi="he-IL"/>
        </w:rPr>
        <w:t xml:space="preserve">terminus post </w:t>
      </w:r>
      <w:proofErr w:type="spellStart"/>
      <w:r w:rsidR="00F77786" w:rsidRPr="00A47B88">
        <w:rPr>
          <w:rFonts w:ascii="Times New Roman" w:eastAsia="Calibri" w:hAnsi="Times New Roman" w:cs="David"/>
          <w:i/>
          <w:iCs/>
          <w:sz w:val="24"/>
          <w:szCs w:val="24"/>
          <w:lang w:val="en-GB" w:bidi="he-IL"/>
        </w:rPr>
        <w:t>quem</w:t>
      </w:r>
      <w:proofErr w:type="spellEnd"/>
      <w:r w:rsidR="00F77786" w:rsidRPr="00A47B88">
        <w:rPr>
          <w:rFonts w:ascii="Times New Roman" w:eastAsia="Calibri" w:hAnsi="Times New Roman" w:cs="David" w:hint="cs"/>
          <w:sz w:val="24"/>
          <w:szCs w:val="24"/>
          <w:rtl/>
          <w:lang w:val="en-GB" w:bidi="he-IL"/>
        </w:rPr>
        <w:t xml:space="preserve"> ליצירתה לשנים שלפני המאה הי"ח לכל המוקדם,</w:t>
      </w:r>
      <w:r w:rsidR="00C62BFB" w:rsidRPr="00A47B88">
        <w:rPr>
          <w:rStyle w:val="FootnoteReference"/>
          <w:rFonts w:ascii="Times New Roman" w:eastAsia="Calibri" w:hAnsi="Times New Roman" w:cs="David"/>
          <w:sz w:val="24"/>
          <w:szCs w:val="24"/>
          <w:rtl/>
          <w:lang w:val="en-GB" w:bidi="he-IL"/>
        </w:rPr>
        <w:footnoteReference w:id="73"/>
      </w:r>
      <w:r w:rsidR="00F77786" w:rsidRPr="00A47B88">
        <w:rPr>
          <w:rFonts w:ascii="Times New Roman" w:eastAsia="Calibri" w:hAnsi="Times New Roman" w:cs="David" w:hint="cs"/>
          <w:sz w:val="24"/>
          <w:szCs w:val="24"/>
          <w:rtl/>
          <w:lang w:val="en-GB" w:bidi="he-IL"/>
        </w:rPr>
        <w:t xml:space="preserve"> הוסיפה מיתולוגמה זו להתפתח ולהתגוון</w:t>
      </w:r>
      <w:r w:rsidR="00603E74" w:rsidRPr="00A47B88">
        <w:rPr>
          <w:rFonts w:ascii="Times New Roman" w:eastAsia="Calibri" w:hAnsi="Times New Roman" w:cs="David" w:hint="cs"/>
          <w:sz w:val="24"/>
          <w:szCs w:val="24"/>
          <w:rtl/>
          <w:lang w:val="en-GB" w:bidi="he-IL"/>
        </w:rPr>
        <w:t xml:space="preserve"> במשך אלפי שנים</w:t>
      </w:r>
      <w:r w:rsidR="00F77786" w:rsidRPr="00A47B88">
        <w:rPr>
          <w:rFonts w:ascii="Times New Roman" w:eastAsia="Calibri" w:hAnsi="Times New Roman" w:cs="David" w:hint="cs"/>
          <w:sz w:val="24"/>
          <w:szCs w:val="24"/>
          <w:rtl/>
          <w:lang w:val="en-GB" w:bidi="he-IL"/>
        </w:rPr>
        <w:t xml:space="preserve">, כשהיא </w:t>
      </w:r>
      <w:r w:rsidR="00E31421" w:rsidRPr="00A47B88">
        <w:rPr>
          <w:rFonts w:ascii="Times New Roman" w:eastAsia="Calibri" w:hAnsi="Times New Roman" w:cs="David" w:hint="cs"/>
          <w:sz w:val="24"/>
          <w:szCs w:val="24"/>
          <w:rtl/>
          <w:lang w:val="en-GB" w:bidi="he-IL"/>
        </w:rPr>
        <w:t xml:space="preserve">משפיעה על תרבויות העמים השכנים ומושפעת מהם אהדדי, </w:t>
      </w:r>
      <w:r w:rsidR="00BD0368" w:rsidRPr="00A47B88">
        <w:rPr>
          <w:rFonts w:ascii="Times New Roman" w:eastAsia="Calibri" w:hAnsi="Times New Roman" w:cs="David" w:hint="cs"/>
          <w:sz w:val="24"/>
          <w:szCs w:val="24"/>
          <w:rtl/>
          <w:lang w:val="en-GB" w:bidi="he-IL"/>
        </w:rPr>
        <w:t xml:space="preserve">מראשית האלף </w:t>
      </w:r>
      <w:r w:rsidR="00F77786" w:rsidRPr="00A47B88">
        <w:rPr>
          <w:rFonts w:ascii="Times New Roman" w:eastAsia="Calibri" w:hAnsi="Times New Roman" w:cs="David" w:hint="cs"/>
          <w:sz w:val="24"/>
          <w:szCs w:val="24"/>
          <w:rtl/>
          <w:lang w:val="en-GB" w:bidi="he-IL"/>
        </w:rPr>
        <w:t>ה</w:t>
      </w:r>
      <w:r w:rsidR="00BD0368" w:rsidRPr="00A47B88">
        <w:rPr>
          <w:rFonts w:ascii="Times New Roman" w:eastAsia="Calibri" w:hAnsi="Times New Roman" w:cs="David" w:hint="cs"/>
          <w:sz w:val="24"/>
          <w:szCs w:val="24"/>
          <w:rtl/>
          <w:lang w:val="en-GB" w:bidi="he-IL"/>
        </w:rPr>
        <w:t>שני לפנה"ס ועד שלהי העת העתיקה</w:t>
      </w:r>
      <w:r w:rsidR="00F77786" w:rsidRPr="00A47B88">
        <w:rPr>
          <w:rFonts w:ascii="Times New Roman" w:eastAsia="Calibri" w:hAnsi="Times New Roman" w:cs="David" w:hint="cs"/>
          <w:sz w:val="24"/>
          <w:szCs w:val="24"/>
          <w:rtl/>
          <w:lang w:val="en-GB" w:bidi="he-IL"/>
        </w:rPr>
        <w:t xml:space="preserve">, ואולי </w:t>
      </w:r>
      <w:r w:rsidR="00B8006E" w:rsidRPr="00A47B88">
        <w:rPr>
          <w:rFonts w:ascii="Times New Roman" w:eastAsia="Calibri" w:hAnsi="Times New Roman" w:cs="David" w:hint="cs"/>
          <w:sz w:val="24"/>
          <w:szCs w:val="24"/>
          <w:rtl/>
          <w:lang w:val="en-GB" w:bidi="he-IL"/>
        </w:rPr>
        <w:t xml:space="preserve">גם </w:t>
      </w:r>
      <w:r w:rsidR="00F77786" w:rsidRPr="00A47B88">
        <w:rPr>
          <w:rFonts w:ascii="Times New Roman" w:eastAsia="Calibri" w:hAnsi="Times New Roman" w:cs="David" w:hint="cs"/>
          <w:sz w:val="24"/>
          <w:szCs w:val="24"/>
          <w:rtl/>
          <w:lang w:val="en-GB" w:bidi="he-IL"/>
        </w:rPr>
        <w:t>עד ימינו-אנו</w:t>
      </w:r>
      <w:r w:rsidR="00BD0368" w:rsidRPr="00A47B88">
        <w:rPr>
          <w:rFonts w:ascii="Times New Roman" w:eastAsia="Calibri" w:hAnsi="Times New Roman" w:cs="David" w:hint="cs"/>
          <w:sz w:val="24"/>
          <w:szCs w:val="24"/>
          <w:rtl/>
          <w:lang w:val="en-GB" w:bidi="he-IL"/>
        </w:rPr>
        <w:t>.</w:t>
      </w:r>
    </w:p>
    <w:sectPr w:rsidR="00611E65" w:rsidRPr="003E3D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BAF3B" w14:textId="77777777" w:rsidR="00DF4C23" w:rsidRDefault="00DF4C23" w:rsidP="00302838">
      <w:pPr>
        <w:spacing w:after="0" w:line="240" w:lineRule="auto"/>
      </w:pPr>
      <w:r>
        <w:separator/>
      </w:r>
    </w:p>
  </w:endnote>
  <w:endnote w:type="continuationSeparator" w:id="0">
    <w:p w14:paraId="70F9F8CF" w14:textId="77777777" w:rsidR="00DF4C23" w:rsidRDefault="00DF4C23" w:rsidP="0030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BL Hebrew">
    <w:altName w:val="Arial"/>
    <w:charset w:val="00"/>
    <w:family w:val="auto"/>
    <w:pitch w:val="variable"/>
    <w:sig w:usb0="8000086F" w:usb1="4000204A" w:usb2="00000000" w:usb3="00000000" w:csb0="00000021" w:csb1="00000000"/>
  </w:font>
  <w:font w:name="David">
    <w:panose1 w:val="020E0502060401010101"/>
    <w:charset w:val="00"/>
    <w:family w:val="swiss"/>
    <w:pitch w:val="variable"/>
    <w:sig w:usb0="00000803" w:usb1="00000000" w:usb2="00000000" w:usb3="00000000" w:csb0="00000021"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AGaramondPro-Italic">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601201"/>
      <w:docPartObj>
        <w:docPartGallery w:val="Page Numbers (Bottom of Page)"/>
        <w:docPartUnique/>
      </w:docPartObj>
    </w:sdtPr>
    <w:sdtEndPr>
      <w:rPr>
        <w:noProof/>
      </w:rPr>
    </w:sdtEndPr>
    <w:sdtContent>
      <w:p w14:paraId="01DE7E91" w14:textId="4E9FB95A" w:rsidR="00327010" w:rsidRDefault="00327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F4F6BC" w14:textId="77777777" w:rsidR="00327010" w:rsidRDefault="00327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FD339" w14:textId="77777777" w:rsidR="00DF4C23" w:rsidRDefault="00DF4C23" w:rsidP="00302838">
      <w:pPr>
        <w:spacing w:after="0" w:line="240" w:lineRule="auto"/>
      </w:pPr>
      <w:r>
        <w:separator/>
      </w:r>
    </w:p>
  </w:footnote>
  <w:footnote w:type="continuationSeparator" w:id="0">
    <w:p w14:paraId="471979A1" w14:textId="77777777" w:rsidR="00DF4C23" w:rsidRDefault="00DF4C23" w:rsidP="00302838">
      <w:pPr>
        <w:spacing w:after="0" w:line="240" w:lineRule="auto"/>
      </w:pPr>
      <w:r>
        <w:continuationSeparator/>
      </w:r>
    </w:p>
  </w:footnote>
  <w:footnote w:id="1">
    <w:p w14:paraId="29B83D13" w14:textId="5434EE9F" w:rsidR="00327010" w:rsidRPr="00A47B88" w:rsidRDefault="00327010" w:rsidP="003E3DD2">
      <w:pPr>
        <w:pStyle w:val="FootnoteText"/>
        <w:bidi/>
        <w:spacing w:line="360" w:lineRule="auto"/>
        <w:rPr>
          <w:rFonts w:ascii="Times New Roman" w:hAnsi="Times New Roman" w:cs="David"/>
          <w:rtl/>
          <w:lang w:val="en-I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למגוון המאפיינים השמים-המערביים של האמורים במארי והשוואתם לתרבויות בסוריה ובלבנט של האלף השני והאלף הראשון לפנה"ס, ראו המחקרים המסכמים בספרו של </w:t>
      </w:r>
      <w:proofErr w:type="spellStart"/>
      <w:r w:rsidRPr="00A47B88">
        <w:rPr>
          <w:rFonts w:ascii="Times New Roman" w:hAnsi="Times New Roman" w:cs="David"/>
          <w:lang w:val="en-GB"/>
        </w:rPr>
        <w:t>Malamat</w:t>
      </w:r>
      <w:proofErr w:type="spellEnd"/>
      <w:r w:rsidRPr="00A47B88">
        <w:rPr>
          <w:rFonts w:ascii="Times New Roman" w:hAnsi="Times New Roman" w:cs="David"/>
          <w:lang w:val="en-GB"/>
        </w:rPr>
        <w:t xml:space="preserve"> 1998</w:t>
      </w:r>
      <w:r w:rsidRPr="00A47B88">
        <w:rPr>
          <w:rFonts w:ascii="Times New Roman" w:hAnsi="Times New Roman" w:cs="David" w:hint="cs"/>
          <w:rtl/>
          <w:lang w:val="en-GB"/>
        </w:rPr>
        <w:t>, והשוו עוד, למשל:</w:t>
      </w:r>
      <w:r w:rsidRPr="00A47B88">
        <w:rPr>
          <w:rFonts w:ascii="Times New Roman" w:hAnsi="Times New Roman" w:cs="David"/>
          <w:lang w:val="en-GB"/>
        </w:rPr>
        <w:t>Held 1970; Durand 1993; 2008; Fleming 2000.</w:t>
      </w:r>
      <w:r w:rsidRPr="00A47B88">
        <w:rPr>
          <w:rFonts w:ascii="Times New Roman" w:hAnsi="Times New Roman" w:cs="David" w:hint="cs"/>
          <w:rtl/>
          <w:lang w:val="en-IL"/>
        </w:rPr>
        <w:t>. לאונומסיטיקון השמי-מערבי במארי, ראו:</w:t>
      </w:r>
      <w:r w:rsidRPr="00A47B88">
        <w:rPr>
          <w:rFonts w:ascii="Times New Roman" w:hAnsi="Times New Roman" w:cs="David" w:hint="cs"/>
          <w:rtl/>
        </w:rPr>
        <w:t xml:space="preserve"> </w:t>
      </w:r>
      <w:proofErr w:type="spellStart"/>
      <w:r w:rsidRPr="00A47B88">
        <w:rPr>
          <w:rFonts w:ascii="Times New Roman" w:hAnsi="Times New Roman" w:cs="David"/>
        </w:rPr>
        <w:t>Streck</w:t>
      </w:r>
      <w:proofErr w:type="spellEnd"/>
      <w:r w:rsidRPr="00A47B88">
        <w:rPr>
          <w:rFonts w:ascii="Times New Roman" w:hAnsi="Times New Roman" w:cs="David"/>
        </w:rPr>
        <w:t xml:space="preserve"> 2000</w:t>
      </w:r>
      <w:r w:rsidRPr="00A47B88">
        <w:rPr>
          <w:rFonts w:ascii="Times New Roman" w:hAnsi="Times New Roman" w:cs="David" w:hint="cs"/>
          <w:rtl/>
        </w:rPr>
        <w:t>.</w:t>
      </w:r>
    </w:p>
  </w:footnote>
  <w:footnote w:id="2">
    <w:p w14:paraId="5BB7E37E" w14:textId="36F19D5E" w:rsidR="00327010" w:rsidRPr="00A47B88" w:rsidRDefault="00327010" w:rsidP="003E3DD2">
      <w:pPr>
        <w:pStyle w:val="FootnoteText"/>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lang w:val="en-IL"/>
        </w:rPr>
        <w:t xml:space="preserve"> Ezek. 8:14:</w:t>
      </w:r>
      <w:r w:rsidRPr="00A47B88">
        <w:rPr>
          <w:rFonts w:ascii="Times New Roman" w:hAnsi="Times New Roman" w:cs="David"/>
          <w:lang w:val="en-GB"/>
        </w:rPr>
        <w:t xml:space="preserve"> “Next He brought me to the entrance of the north gate of the House of YHWH; and there sat the women bewailing the Tammuz”</w:t>
      </w:r>
      <w:r w:rsidRPr="00A47B88">
        <w:rPr>
          <w:rFonts w:ascii="Times New Roman" w:hAnsi="Times New Roman" w:cs="David"/>
          <w:lang w:val="en-IL"/>
        </w:rPr>
        <w:t>; An-</w:t>
      </w:r>
      <w:proofErr w:type="spellStart"/>
      <w:r w:rsidRPr="00A47B88">
        <w:rPr>
          <w:rFonts w:ascii="Times New Roman" w:hAnsi="Times New Roman" w:cs="David"/>
          <w:lang w:val="en-IL"/>
        </w:rPr>
        <w:t>Nadīm’s</w:t>
      </w:r>
      <w:proofErr w:type="spellEnd"/>
      <w:r w:rsidRPr="00A47B88">
        <w:rPr>
          <w:rFonts w:ascii="Times New Roman" w:hAnsi="Times New Roman" w:cs="David"/>
          <w:lang w:val="en-IL"/>
        </w:rPr>
        <w:t xml:space="preserve"> </w:t>
      </w:r>
      <w:proofErr w:type="spellStart"/>
      <w:r w:rsidRPr="00A47B88">
        <w:rPr>
          <w:rFonts w:ascii="Times New Roman" w:hAnsi="Times New Roman" w:cs="David"/>
          <w:i/>
          <w:iCs/>
          <w:lang w:val="en-IL"/>
        </w:rPr>
        <w:t>Fihrist</w:t>
      </w:r>
      <w:proofErr w:type="spellEnd"/>
      <w:r w:rsidRPr="00A47B88">
        <w:rPr>
          <w:rFonts w:ascii="Times New Roman" w:hAnsi="Times New Roman" w:cs="David"/>
          <w:lang w:val="en-IL"/>
        </w:rPr>
        <w:t xml:space="preserve">, Dodge edition, 758: “[The month of] </w:t>
      </w:r>
      <w:proofErr w:type="spellStart"/>
      <w:r w:rsidRPr="00A47B88">
        <w:rPr>
          <w:rFonts w:ascii="Times New Roman" w:hAnsi="Times New Roman" w:cs="David"/>
          <w:lang w:val="en-IL"/>
        </w:rPr>
        <w:t>Tammūz</w:t>
      </w:r>
      <w:proofErr w:type="spellEnd"/>
      <w:r w:rsidRPr="00A47B88">
        <w:rPr>
          <w:rFonts w:ascii="Times New Roman" w:hAnsi="Times New Roman" w:cs="David"/>
          <w:lang w:val="en-IL"/>
        </w:rPr>
        <w:t>: In the middle of this [month] there is the feast of al-</w:t>
      </w:r>
      <w:proofErr w:type="spellStart"/>
      <w:r w:rsidRPr="00A47B88">
        <w:rPr>
          <w:rFonts w:ascii="Times New Roman" w:hAnsi="Times New Roman" w:cs="David"/>
          <w:lang w:val="en-IL"/>
        </w:rPr>
        <w:t>Būqāt</w:t>
      </w:r>
      <w:proofErr w:type="spellEnd"/>
      <w:r w:rsidRPr="00A47B88">
        <w:rPr>
          <w:rFonts w:ascii="Times New Roman" w:hAnsi="Times New Roman" w:cs="David"/>
          <w:lang w:val="en-IL"/>
        </w:rPr>
        <w:t xml:space="preserve">, that is, of the weeping women. </w:t>
      </w:r>
      <w:r w:rsidRPr="00A47B88">
        <w:rPr>
          <w:rFonts w:ascii="Times New Roman" w:hAnsi="Times New Roman" w:cs="David"/>
        </w:rPr>
        <w:t xml:space="preserve">It is the </w:t>
      </w:r>
      <w:proofErr w:type="spellStart"/>
      <w:r w:rsidRPr="00A47B88">
        <w:rPr>
          <w:rFonts w:ascii="Times New Roman" w:hAnsi="Times New Roman" w:cs="David"/>
        </w:rPr>
        <w:t>Tāwuz</w:t>
      </w:r>
      <w:proofErr w:type="spellEnd"/>
      <w:r w:rsidRPr="00A47B88">
        <w:rPr>
          <w:rFonts w:ascii="Times New Roman" w:hAnsi="Times New Roman" w:cs="David"/>
        </w:rPr>
        <w:t xml:space="preserve">, a feast dedicated to the god </w:t>
      </w:r>
      <w:proofErr w:type="spellStart"/>
      <w:r w:rsidRPr="00A47B88">
        <w:rPr>
          <w:rFonts w:ascii="Times New Roman" w:hAnsi="Times New Roman" w:cs="David"/>
        </w:rPr>
        <w:t>Tāwuz</w:t>
      </w:r>
      <w:proofErr w:type="spellEnd"/>
      <w:r w:rsidRPr="00A47B88">
        <w:rPr>
          <w:rFonts w:ascii="Times New Roman" w:hAnsi="Times New Roman" w:cs="David"/>
        </w:rPr>
        <w:t>. The women weep for him because of how his master killed him and ground his bones in the hand-mill and then winnowed them to the wind. The women do not eat nothing ground in a hand-mill; they only eat moistened wheat, chick-peas, dates, raisins and other similar things.” The translation followed HÄMEEN-ANTTILA 2002, 101. For a discussion of the pagan communities and beliefs in Haran and Iraq during the 10</w:t>
      </w:r>
      <w:r w:rsidRPr="00A47B88">
        <w:rPr>
          <w:rFonts w:ascii="Times New Roman" w:hAnsi="Times New Roman" w:cs="David"/>
          <w:vertAlign w:val="superscript"/>
        </w:rPr>
        <w:t>th</w:t>
      </w:r>
      <w:r w:rsidRPr="00A47B88">
        <w:rPr>
          <w:rFonts w:ascii="Times New Roman" w:hAnsi="Times New Roman" w:cs="David"/>
        </w:rPr>
        <w:t xml:space="preserve"> century CE, see also </w:t>
      </w:r>
      <w:bookmarkStart w:id="3" w:name="_Hlk528571892"/>
      <w:r w:rsidRPr="00A47B88">
        <w:rPr>
          <w:rFonts w:ascii="Times New Roman" w:hAnsi="Times New Roman" w:cs="David"/>
          <w:smallCaps/>
        </w:rPr>
        <w:t>idem</w:t>
      </w:r>
      <w:r w:rsidRPr="00A47B88">
        <w:rPr>
          <w:rFonts w:ascii="Times New Roman" w:hAnsi="Times New Roman" w:cs="David"/>
        </w:rPr>
        <w:t xml:space="preserve">, </w:t>
      </w:r>
      <w:bookmarkEnd w:id="3"/>
      <w:r w:rsidRPr="00A47B88">
        <w:rPr>
          <w:rFonts w:ascii="Times New Roman" w:hAnsi="Times New Roman" w:cs="David"/>
        </w:rPr>
        <w:t>2006.</w:t>
      </w:r>
    </w:p>
  </w:footnote>
  <w:footnote w:id="3">
    <w:p w14:paraId="614462DC" w14:textId="127A0B93"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גם בחיבורים של פגאנים, דוגמת </w:t>
      </w:r>
      <w:r w:rsidRPr="00A47B88">
        <w:rPr>
          <w:rFonts w:ascii="Times New Roman" w:hAnsi="Times New Roman" w:cs="David"/>
          <w:i/>
          <w:iCs/>
          <w:lang w:val="en-GB"/>
        </w:rPr>
        <w:t xml:space="preserve">de </w:t>
      </w:r>
      <w:proofErr w:type="spellStart"/>
      <w:r w:rsidRPr="00A47B88">
        <w:rPr>
          <w:rFonts w:ascii="Times New Roman" w:hAnsi="Times New Roman" w:cs="David"/>
          <w:i/>
          <w:iCs/>
          <w:lang w:val="en-GB"/>
        </w:rPr>
        <w:t>Dea</w:t>
      </w:r>
      <w:proofErr w:type="spellEnd"/>
      <w:r w:rsidRPr="00A47B88">
        <w:rPr>
          <w:rFonts w:ascii="Times New Roman" w:hAnsi="Times New Roman" w:cs="David"/>
          <w:i/>
          <w:iCs/>
          <w:lang w:val="en-GB"/>
        </w:rPr>
        <w:t xml:space="preserve"> Syria</w:t>
      </w:r>
      <w:r w:rsidRPr="00A47B88">
        <w:rPr>
          <w:rFonts w:ascii="Times New Roman" w:hAnsi="Times New Roman" w:cs="David"/>
          <w:lang w:val="en-GB"/>
        </w:rPr>
        <w:t xml:space="preserve"> attributed to Lucian of Samosata</w:t>
      </w:r>
      <w:r w:rsidRPr="00A47B88">
        <w:rPr>
          <w:rFonts w:ascii="Times New Roman" w:hAnsi="Times New Roman" w:cs="David" w:hint="cs"/>
          <w:rtl/>
        </w:rPr>
        <w:t>, תוארה תחייתו של אדוניס (</w:t>
      </w:r>
      <w:r w:rsidRPr="00A47B88">
        <w:rPr>
          <w:rFonts w:ascii="Times New Roman" w:hAnsi="Times New Roman" w:cs="David"/>
          <w:lang w:val="en-GB"/>
        </w:rPr>
        <w:t>passages 6-8; Lightfoot 2003, 250-251</w:t>
      </w:r>
      <w:r w:rsidRPr="00A47B88">
        <w:rPr>
          <w:rFonts w:ascii="Times New Roman" w:hAnsi="Times New Roman" w:cs="David" w:hint="cs"/>
          <w:rtl/>
        </w:rPr>
        <w:t>), אולם היו אלו אבות הכנסייה שהכירו את תמוז המקראי והשוו בינו לבין אדוניס, ובשלהם הקבילו מאוחר יותר גם החוקרים בין השניים, כפי שיעלה בהמשך.</w:t>
      </w:r>
    </w:p>
  </w:footnote>
  <w:footnote w:id="4">
    <w:p w14:paraId="53B04CA9" w14:textId="5CBEB13C" w:rsidR="00327010" w:rsidRPr="00A47B88" w:rsidRDefault="00327010" w:rsidP="003E3DD2">
      <w:pPr>
        <w:pStyle w:val="FootnoteText"/>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For the text, see </w:t>
      </w:r>
      <w:proofErr w:type="spellStart"/>
      <w:r w:rsidRPr="00A47B88">
        <w:rPr>
          <w:rFonts w:ascii="Times New Roman" w:hAnsi="Times New Roman" w:cs="David"/>
          <w:smallCaps/>
        </w:rPr>
        <w:t>Migne</w:t>
      </w:r>
      <w:proofErr w:type="spellEnd"/>
      <w:r w:rsidRPr="00A47B88">
        <w:rPr>
          <w:rFonts w:ascii="Times New Roman" w:hAnsi="Times New Roman" w:cs="David"/>
        </w:rPr>
        <w:t xml:space="preserve"> (ed.), </w:t>
      </w:r>
      <w:proofErr w:type="spellStart"/>
      <w:r w:rsidRPr="00A47B88">
        <w:rPr>
          <w:rFonts w:ascii="Times New Roman" w:hAnsi="Times New Roman" w:cs="David"/>
          <w:i/>
          <w:iCs/>
        </w:rPr>
        <w:t>Patrologiae</w:t>
      </w:r>
      <w:proofErr w:type="spellEnd"/>
      <w:r w:rsidRPr="00A47B88">
        <w:rPr>
          <w:rFonts w:ascii="Times New Roman" w:hAnsi="Times New Roman" w:cs="David"/>
          <w:i/>
          <w:iCs/>
        </w:rPr>
        <w:t xml:space="preserve"> </w:t>
      </w:r>
      <w:proofErr w:type="spellStart"/>
      <w:r w:rsidRPr="00A47B88">
        <w:rPr>
          <w:rFonts w:ascii="Times New Roman" w:hAnsi="Times New Roman" w:cs="David"/>
          <w:i/>
          <w:iCs/>
        </w:rPr>
        <w:t>Graeca</w:t>
      </w:r>
      <w:proofErr w:type="spellEnd"/>
      <w:r w:rsidRPr="00A47B88">
        <w:rPr>
          <w:rFonts w:ascii="Times New Roman" w:hAnsi="Times New Roman" w:cs="David"/>
        </w:rPr>
        <w:t xml:space="preserve"> 13, cols. 797–800. I am grateful to Dr. G. Darshan for his assistance in translating this text</w:t>
      </w:r>
      <w:r w:rsidR="007C2E96" w:rsidRPr="00A47B88">
        <w:rPr>
          <w:rFonts w:ascii="Times New Roman" w:hAnsi="Times New Roman" w:cs="David"/>
        </w:rPr>
        <w:t xml:space="preserve"> and the followings</w:t>
      </w:r>
      <w:r w:rsidRPr="00A47B88">
        <w:rPr>
          <w:rFonts w:ascii="Times New Roman" w:hAnsi="Times New Roman" w:cs="David"/>
        </w:rPr>
        <w:t xml:space="preserve">. </w:t>
      </w:r>
    </w:p>
  </w:footnote>
  <w:footnote w:id="5">
    <w:p w14:paraId="261B52DE" w14:textId="77777777" w:rsidR="00327010" w:rsidRPr="00A47B88" w:rsidRDefault="00327010" w:rsidP="003E3DD2">
      <w:pPr>
        <w:pStyle w:val="FootnoteText"/>
        <w:spacing w:line="360" w:lineRule="auto"/>
        <w:rPr>
          <w:rFonts w:ascii="Times New Roman" w:hAnsi="Times New Roman" w:cs="David"/>
        </w:rPr>
      </w:pPr>
      <w:r w:rsidRPr="00A47B88">
        <w:rPr>
          <w:rStyle w:val="FootnoteReference"/>
          <w:rFonts w:ascii="Times New Roman" w:hAnsi="Times New Roman" w:cs="David"/>
        </w:rPr>
        <w:footnoteRef/>
      </w:r>
      <w:r w:rsidRPr="00A47B88">
        <w:rPr>
          <w:rFonts w:ascii="Times New Roman" w:hAnsi="Times New Roman" w:cs="David"/>
        </w:rPr>
        <w:t xml:space="preserve"> The Vulgate renders Tammuz in Ezekiel 8 as Adonis.</w:t>
      </w:r>
    </w:p>
  </w:footnote>
  <w:footnote w:id="6">
    <w:p w14:paraId="59806490" w14:textId="6ADD02DC" w:rsidR="00327010" w:rsidRPr="00A47B88" w:rsidRDefault="00327010" w:rsidP="003E3DD2">
      <w:pPr>
        <w:pStyle w:val="FootnoteText"/>
        <w:spacing w:line="360" w:lineRule="auto"/>
        <w:rPr>
          <w:rFonts w:ascii="Times New Roman" w:hAnsi="Times New Roman" w:cs="David"/>
        </w:rPr>
      </w:pPr>
      <w:r w:rsidRPr="00A47B88">
        <w:rPr>
          <w:rStyle w:val="FootnoteReference"/>
          <w:rFonts w:ascii="Times New Roman" w:hAnsi="Times New Roman" w:cs="David"/>
        </w:rPr>
        <w:footnoteRef/>
      </w:r>
      <w:r w:rsidRPr="00A47B88">
        <w:rPr>
          <w:rFonts w:ascii="Times New Roman" w:hAnsi="Times New Roman" w:cs="David"/>
        </w:rPr>
        <w:t xml:space="preserve"> For the text, see </w:t>
      </w:r>
      <w:proofErr w:type="spellStart"/>
      <w:r w:rsidRPr="00A47B88">
        <w:rPr>
          <w:rFonts w:ascii="Times New Roman" w:hAnsi="Times New Roman" w:cs="David"/>
          <w:smallCaps/>
        </w:rPr>
        <w:t>Migne</w:t>
      </w:r>
      <w:proofErr w:type="spellEnd"/>
      <w:r w:rsidRPr="00A47B88">
        <w:rPr>
          <w:rFonts w:ascii="Times New Roman" w:hAnsi="Times New Roman" w:cs="David"/>
        </w:rPr>
        <w:t xml:space="preserve"> (ed.) </w:t>
      </w:r>
      <w:proofErr w:type="spellStart"/>
      <w:r w:rsidRPr="00A47B88">
        <w:rPr>
          <w:rFonts w:ascii="Times New Roman" w:hAnsi="Times New Roman" w:cs="David"/>
          <w:i/>
          <w:iCs/>
        </w:rPr>
        <w:t>Patrologiae</w:t>
      </w:r>
      <w:proofErr w:type="spellEnd"/>
      <w:r w:rsidRPr="00A47B88">
        <w:rPr>
          <w:rFonts w:ascii="Times New Roman" w:hAnsi="Times New Roman" w:cs="David"/>
          <w:i/>
          <w:iCs/>
        </w:rPr>
        <w:t xml:space="preserve"> Latina</w:t>
      </w:r>
      <w:r w:rsidRPr="00A47B88">
        <w:rPr>
          <w:rFonts w:ascii="Times New Roman" w:hAnsi="Times New Roman" w:cs="David"/>
        </w:rPr>
        <w:t xml:space="preserve"> 25, cols. 85–86. The translation follows (with modifications) </w:t>
      </w:r>
      <w:r w:rsidRPr="00A47B88">
        <w:rPr>
          <w:rFonts w:ascii="Times New Roman" w:hAnsi="Times New Roman" w:cs="David"/>
          <w:smallCaps/>
        </w:rPr>
        <w:t xml:space="preserve">Scheck </w:t>
      </w:r>
      <w:r w:rsidRPr="00A47B88">
        <w:rPr>
          <w:rFonts w:ascii="Times New Roman" w:hAnsi="Times New Roman" w:cs="David"/>
        </w:rPr>
        <w:t xml:space="preserve">2017, 96. </w:t>
      </w:r>
      <w:proofErr w:type="spellStart"/>
      <w:r w:rsidRPr="00A47B88">
        <w:rPr>
          <w:rFonts w:ascii="Times New Roman" w:hAnsi="Times New Roman" w:cs="David"/>
          <w:smallCaps/>
        </w:rPr>
        <w:t>Mettinger</w:t>
      </w:r>
      <w:proofErr w:type="spellEnd"/>
      <w:r w:rsidRPr="00A47B88">
        <w:rPr>
          <w:rFonts w:ascii="Times New Roman" w:hAnsi="Times New Roman" w:cs="David"/>
        </w:rPr>
        <w:t xml:space="preserve"> 2001, 129–130, argues that despite Jerome’s acquaintance with Origen’s writings, it is unlikely that he was basing himself on Origen here given the fact that he adds the etiological tale of Adonis which is missing from Origen. Most scholars, however, do not agree; see, e.g. </w:t>
      </w:r>
      <w:r w:rsidRPr="00A47B88">
        <w:rPr>
          <w:rFonts w:ascii="Times New Roman" w:hAnsi="Times New Roman" w:cs="David"/>
          <w:smallCaps/>
        </w:rPr>
        <w:t>de Vaux</w:t>
      </w:r>
      <w:r w:rsidRPr="00A47B88">
        <w:rPr>
          <w:rFonts w:ascii="Times New Roman" w:hAnsi="Times New Roman" w:cs="David"/>
        </w:rPr>
        <w:t xml:space="preserve"> 1972, 227.</w:t>
      </w:r>
    </w:p>
  </w:footnote>
  <w:footnote w:id="7">
    <w:p w14:paraId="27E7B466" w14:textId="63FC699C" w:rsidR="00327010" w:rsidRPr="00A47B88" w:rsidRDefault="00327010" w:rsidP="003E3DD2">
      <w:pPr>
        <w:pStyle w:val="FootnoteText"/>
        <w:bidi/>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rPr>
        <w:t xml:space="preserve"> For the text,</w:t>
      </w:r>
      <w:r w:rsidRPr="00A47B88">
        <w:rPr>
          <w:rFonts w:ascii="Times New Roman" w:hAnsi="Times New Roman" w:cs="David"/>
          <w:lang w:val="en-GB"/>
        </w:rPr>
        <w:t xml:space="preserve"> including the identification of Tammuz with Adonis,</w:t>
      </w:r>
      <w:r w:rsidRPr="00A47B88">
        <w:rPr>
          <w:rFonts w:ascii="Times New Roman" w:hAnsi="Times New Roman" w:cs="David"/>
        </w:rPr>
        <w:t xml:space="preserve"> see </w:t>
      </w:r>
      <w:proofErr w:type="spellStart"/>
      <w:r w:rsidRPr="00A47B88">
        <w:rPr>
          <w:rFonts w:ascii="Times New Roman" w:hAnsi="Times New Roman" w:cs="David"/>
          <w:smallCaps/>
        </w:rPr>
        <w:t>Migne</w:t>
      </w:r>
      <w:proofErr w:type="spellEnd"/>
      <w:r w:rsidRPr="00A47B88">
        <w:rPr>
          <w:rFonts w:ascii="Times New Roman" w:hAnsi="Times New Roman" w:cs="David"/>
        </w:rPr>
        <w:t xml:space="preserve"> (ed.), </w:t>
      </w:r>
      <w:proofErr w:type="spellStart"/>
      <w:r w:rsidRPr="00A47B88">
        <w:rPr>
          <w:rFonts w:ascii="Times New Roman" w:hAnsi="Times New Roman" w:cs="David"/>
          <w:i/>
          <w:iCs/>
        </w:rPr>
        <w:t>Patrologiae</w:t>
      </w:r>
      <w:proofErr w:type="spellEnd"/>
      <w:r w:rsidRPr="00A47B88">
        <w:rPr>
          <w:rFonts w:ascii="Times New Roman" w:hAnsi="Times New Roman" w:cs="David"/>
          <w:i/>
          <w:iCs/>
        </w:rPr>
        <w:t xml:space="preserve"> </w:t>
      </w:r>
      <w:proofErr w:type="spellStart"/>
      <w:r w:rsidRPr="00A47B88">
        <w:rPr>
          <w:rFonts w:ascii="Times New Roman" w:hAnsi="Times New Roman" w:cs="David"/>
          <w:i/>
          <w:iCs/>
        </w:rPr>
        <w:t>Graeca</w:t>
      </w:r>
      <w:proofErr w:type="spellEnd"/>
      <w:r w:rsidRPr="00A47B88">
        <w:rPr>
          <w:rFonts w:ascii="Times New Roman" w:hAnsi="Times New Roman" w:cs="David"/>
        </w:rPr>
        <w:t xml:space="preserve"> </w:t>
      </w:r>
      <w:r w:rsidRPr="00A47B88">
        <w:rPr>
          <w:rFonts w:ascii="Times New Roman" w:hAnsi="Times New Roman" w:cs="David"/>
          <w:lang w:val="en-GB"/>
        </w:rPr>
        <w:t xml:space="preserve">70, cols. 440-441. The translation here follows </w:t>
      </w:r>
      <w:r w:rsidR="007C2E96" w:rsidRPr="00A47B88">
        <w:rPr>
          <w:rFonts w:ascii="Times New Roman" w:hAnsi="Times New Roman" w:cs="David"/>
          <w:lang w:val="en-GB"/>
        </w:rPr>
        <w:t xml:space="preserve">Hill 2008, 34 with the modifications of </w:t>
      </w:r>
      <w:r w:rsidRPr="00A47B88">
        <w:rPr>
          <w:rFonts w:ascii="Times New Roman" w:hAnsi="Times New Roman" w:cs="David"/>
          <w:lang w:val="en-GB"/>
        </w:rPr>
        <w:t xml:space="preserve">Cook 1918, </w:t>
      </w:r>
      <w:proofErr w:type="gramStart"/>
      <w:r w:rsidRPr="00A47B88">
        <w:rPr>
          <w:rFonts w:ascii="Times New Roman" w:hAnsi="Times New Roman" w:cs="David"/>
          <w:lang w:val="en-GB"/>
        </w:rPr>
        <w:t>104</w:t>
      </w:r>
      <w:r w:rsidR="007C2E96" w:rsidRPr="00A47B88">
        <w:rPr>
          <w:rFonts w:ascii="Times New Roman" w:hAnsi="Times New Roman" w:cs="David"/>
          <w:lang w:val="en-GB"/>
        </w:rPr>
        <w:t>.</w:t>
      </w:r>
      <w:r w:rsidRPr="00A47B88">
        <w:rPr>
          <w:rFonts w:ascii="Times New Roman" w:hAnsi="Times New Roman" w:cs="David" w:hint="cs"/>
          <w:rtl/>
          <w:lang w:val="en-GB"/>
        </w:rPr>
        <w:t>.</w:t>
      </w:r>
      <w:proofErr w:type="gramEnd"/>
      <w:r w:rsidRPr="00A47B88">
        <w:rPr>
          <w:rFonts w:ascii="Times New Roman" w:hAnsi="Times New Roman" w:cs="David" w:hint="cs"/>
          <w:rtl/>
          <w:lang w:val="en-GB"/>
        </w:rPr>
        <w:t xml:space="preserve"> </w:t>
      </w:r>
      <w:r w:rsidRPr="00A47B88">
        <w:rPr>
          <w:rFonts w:ascii="Times New Roman" w:hAnsi="Times New Roman" w:cs="David"/>
          <w:lang w:val="en-GB"/>
        </w:rPr>
        <w:t xml:space="preserve"> </w:t>
      </w:r>
    </w:p>
  </w:footnote>
  <w:footnote w:id="8">
    <w:p w14:paraId="4FB0373A" w14:textId="77777777" w:rsidR="008A3149" w:rsidRPr="00A47B88" w:rsidRDefault="008A3149" w:rsidP="008A3149">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lang w:val="en-GB"/>
        </w:rPr>
        <w:t>For the Syriac text (dated to the 4</w:t>
      </w:r>
      <w:r w:rsidRPr="00A47B88">
        <w:rPr>
          <w:rFonts w:ascii="Times New Roman" w:hAnsi="Times New Roman" w:cs="David"/>
          <w:vertAlign w:val="superscript"/>
          <w:lang w:val="en-GB"/>
        </w:rPr>
        <w:t>th</w:t>
      </w:r>
      <w:r w:rsidRPr="00A47B88">
        <w:rPr>
          <w:rFonts w:ascii="Times New Roman" w:hAnsi="Times New Roman" w:cs="David"/>
          <w:lang w:val="en-GB"/>
        </w:rPr>
        <w:t xml:space="preserve"> or 5</w:t>
      </w:r>
      <w:r w:rsidRPr="00A47B88">
        <w:rPr>
          <w:rFonts w:ascii="Times New Roman" w:hAnsi="Times New Roman" w:cs="David"/>
          <w:vertAlign w:val="superscript"/>
          <w:lang w:val="en-GB"/>
        </w:rPr>
        <w:t>th</w:t>
      </w:r>
      <w:r w:rsidRPr="00A47B88">
        <w:rPr>
          <w:rFonts w:ascii="Times New Roman" w:hAnsi="Times New Roman" w:cs="David"/>
          <w:lang w:val="en-GB"/>
        </w:rPr>
        <w:t xml:space="preserve"> century BCE), see </w:t>
      </w:r>
      <w:proofErr w:type="spellStart"/>
      <w:r w:rsidRPr="00A47B88">
        <w:rPr>
          <w:rFonts w:ascii="Times New Roman" w:hAnsi="Times New Roman" w:cs="David"/>
          <w:lang w:val="en-GB"/>
        </w:rPr>
        <w:t>Rendel</w:t>
      </w:r>
      <w:proofErr w:type="spellEnd"/>
      <w:r w:rsidRPr="00A47B88">
        <w:rPr>
          <w:rFonts w:ascii="Times New Roman" w:hAnsi="Times New Roman" w:cs="David"/>
          <w:lang w:val="en-GB"/>
        </w:rPr>
        <w:t xml:space="preserve"> Harris 1891, 44; </w:t>
      </w:r>
      <w:proofErr w:type="spellStart"/>
      <w:r w:rsidRPr="00A47B88">
        <w:rPr>
          <w:rFonts w:ascii="Times New Roman" w:hAnsi="Times New Roman" w:cs="David"/>
          <w:lang w:val="en-GB"/>
        </w:rPr>
        <w:t>Pouderon</w:t>
      </w:r>
      <w:proofErr w:type="spellEnd"/>
      <w:r w:rsidRPr="00A47B88">
        <w:rPr>
          <w:rFonts w:ascii="Times New Roman" w:hAnsi="Times New Roman" w:cs="David"/>
          <w:lang w:val="en-GB"/>
        </w:rPr>
        <w:t xml:space="preserve"> and Pierre 2003, 218-219. </w:t>
      </w:r>
      <w:r w:rsidRPr="00A47B88">
        <w:rPr>
          <w:rFonts w:ascii="Times New Roman" w:hAnsi="Times New Roman" w:cs="David"/>
        </w:rPr>
        <w:t>I am grateful to Dr. Yifat Monnickendam for her assistance in translating this text</w:t>
      </w:r>
      <w:r w:rsidRPr="00A47B88">
        <w:rPr>
          <w:rFonts w:ascii="Times New Roman" w:hAnsi="Times New Roman" w:cs="David" w:hint="cs"/>
          <w:rtl/>
          <w:lang w:val="en-GB"/>
        </w:rPr>
        <w:t xml:space="preserve">. </w:t>
      </w:r>
      <w:r w:rsidRPr="00A47B88">
        <w:rPr>
          <w:rFonts w:ascii="Times New Roman" w:hAnsi="Times New Roman" w:cs="David" w:hint="cs"/>
          <w:rtl/>
          <w:lang w:val="en-GB"/>
        </w:rPr>
        <w:t xml:space="preserve">לחיבור היווני </w:t>
      </w:r>
      <w:r w:rsidRPr="00A47B88">
        <w:rPr>
          <w:rFonts w:ascii="Times New Roman" w:hAnsi="Times New Roman" w:cs="David"/>
          <w:i/>
          <w:iCs/>
          <w:lang w:val="en-IL"/>
        </w:rPr>
        <w:t xml:space="preserve">Barlaam and </w:t>
      </w:r>
      <w:proofErr w:type="spellStart"/>
      <w:r w:rsidRPr="00A47B88">
        <w:rPr>
          <w:rFonts w:ascii="Times New Roman" w:hAnsi="Times New Roman" w:cs="David"/>
          <w:i/>
          <w:iCs/>
          <w:lang w:val="en-IL"/>
        </w:rPr>
        <w:t>Ioasaph</w:t>
      </w:r>
      <w:proofErr w:type="spellEnd"/>
      <w:r w:rsidRPr="00A47B88">
        <w:rPr>
          <w:rFonts w:ascii="Times New Roman" w:hAnsi="Times New Roman" w:cs="David" w:hint="cs"/>
          <w:rtl/>
          <w:lang w:val="en-GB"/>
        </w:rPr>
        <w:t xml:space="preserve"> ולמקבילות בינו לבין החיבור הסורי, ראו </w:t>
      </w:r>
      <w:proofErr w:type="spellStart"/>
      <w:r w:rsidRPr="00A47B88">
        <w:rPr>
          <w:rFonts w:ascii="Times New Roman" w:hAnsi="Times New Roman" w:cs="David"/>
          <w:lang w:val="en-GB"/>
        </w:rPr>
        <w:t>Simspon</w:t>
      </w:r>
      <w:proofErr w:type="spellEnd"/>
      <w:r w:rsidRPr="00A47B88">
        <w:rPr>
          <w:rFonts w:ascii="Times New Roman" w:hAnsi="Times New Roman" w:cs="David"/>
          <w:lang w:val="en-GB"/>
        </w:rPr>
        <w:t xml:space="preserve"> 2015</w:t>
      </w:r>
      <w:r w:rsidRPr="00A47B88">
        <w:rPr>
          <w:rFonts w:ascii="Times New Roman" w:hAnsi="Times New Roman" w:cs="David" w:hint="cs"/>
          <w:rtl/>
          <w:lang w:val="en-GB"/>
        </w:rPr>
        <w:t>. יש לשים לב כי בקטע המצוטט נכתב שמו של אדוניס באופן מוטעה, הנובע מ-</w:t>
      </w:r>
      <w:r w:rsidRPr="00A47B88">
        <w:rPr>
          <w:rFonts w:ascii="Times New Roman" w:hAnsi="Times New Roman" w:cs="David"/>
          <w:lang w:val="en-GB"/>
        </w:rPr>
        <w:t>scribal error</w:t>
      </w:r>
      <w:r w:rsidRPr="00A47B88">
        <w:rPr>
          <w:rFonts w:ascii="Times New Roman" w:hAnsi="Times New Roman" w:cs="David" w:hint="cs"/>
          <w:rtl/>
          <w:lang w:val="en-GB"/>
        </w:rPr>
        <w:t xml:space="preserve"> (בפעם הראשונה מחליפה </w:t>
      </w:r>
      <w:r w:rsidRPr="00A47B88">
        <w:rPr>
          <w:rFonts w:ascii="Times New Roman" w:hAnsi="Times New Roman" w:cs="David"/>
          <w:lang w:val="en-GB"/>
        </w:rPr>
        <w:t>k</w:t>
      </w:r>
      <w:r w:rsidRPr="00A47B88">
        <w:rPr>
          <w:rFonts w:ascii="Times New Roman" w:hAnsi="Times New Roman" w:cs="David" w:hint="cs"/>
          <w:rtl/>
          <w:lang w:val="en-GB"/>
        </w:rPr>
        <w:t xml:space="preserve"> את </w:t>
      </w:r>
      <w:r w:rsidRPr="00A47B88">
        <w:rPr>
          <w:rFonts w:ascii="Times New Roman" w:hAnsi="Times New Roman" w:cs="David"/>
          <w:lang w:val="en-GB"/>
        </w:rPr>
        <w:t>n</w:t>
      </w:r>
      <w:r w:rsidRPr="00A47B88">
        <w:rPr>
          <w:rFonts w:ascii="Times New Roman" w:hAnsi="Times New Roman" w:cs="David" w:hint="cs"/>
          <w:rtl/>
          <w:lang w:val="en-GB"/>
        </w:rPr>
        <w:t xml:space="preserve">, ואילו בפעם השנייה ישנו שיכול אותיות בין </w:t>
      </w:r>
      <w:r w:rsidRPr="00A47B88">
        <w:rPr>
          <w:rFonts w:ascii="Times New Roman" w:hAnsi="Times New Roman" w:cs="David"/>
          <w:lang w:val="en-GB"/>
        </w:rPr>
        <w:t>n</w:t>
      </w:r>
      <w:r w:rsidRPr="00A47B88">
        <w:rPr>
          <w:rFonts w:ascii="Times New Roman" w:hAnsi="Times New Roman" w:cs="David" w:hint="cs"/>
          <w:rtl/>
          <w:lang w:val="en-GB"/>
        </w:rPr>
        <w:t xml:space="preserve"> ל-</w:t>
      </w:r>
      <w:r w:rsidRPr="00A47B88">
        <w:rPr>
          <w:rFonts w:ascii="Times New Roman" w:hAnsi="Times New Roman" w:cs="David"/>
          <w:lang w:val="en-GB"/>
        </w:rPr>
        <w:t>w</w:t>
      </w:r>
      <w:r w:rsidRPr="00A47B88">
        <w:rPr>
          <w:rFonts w:ascii="Times New Roman" w:hAnsi="Times New Roman" w:cs="David" w:hint="cs"/>
          <w:rtl/>
          <w:lang w:val="en-GB"/>
        </w:rPr>
        <w:t xml:space="preserve">). </w:t>
      </w:r>
    </w:p>
  </w:footnote>
  <w:footnote w:id="9">
    <w:p w14:paraId="6CDA0FB0" w14:textId="2DFA9EAC" w:rsidR="00327010" w:rsidRPr="00A47B88" w:rsidRDefault="00327010" w:rsidP="003E3DD2">
      <w:pPr>
        <w:pStyle w:val="FootnoteText"/>
        <w:spacing w:line="360" w:lineRule="auto"/>
        <w:rPr>
          <w:rFonts w:ascii="Times New Roman" w:hAnsi="Times New Roman" w:cs="David"/>
          <w:lang w:val="de-DE"/>
        </w:rPr>
      </w:pPr>
      <w:r w:rsidRPr="00A47B88">
        <w:rPr>
          <w:rStyle w:val="FootnoteReference"/>
          <w:rFonts w:ascii="Times New Roman" w:hAnsi="Times New Roman" w:cs="David"/>
        </w:rPr>
        <w:footnoteRef/>
      </w:r>
      <w:r w:rsidRPr="00A47B88">
        <w:rPr>
          <w:rFonts w:ascii="Times New Roman" w:hAnsi="Times New Roman" w:cs="David"/>
          <w:lang w:val="de-DE"/>
        </w:rPr>
        <w:t xml:space="preserve"> </w:t>
      </w:r>
      <w:r w:rsidRPr="00A47B88">
        <w:rPr>
          <w:rFonts w:ascii="Times New Roman" w:hAnsi="Times New Roman" w:cs="David"/>
          <w:lang w:val="de-DE"/>
        </w:rPr>
        <w:t>Mannhard 1877, 274-275; Sayce 1887, 178-221; Zimmern 1903, 397-399.</w:t>
      </w:r>
    </w:p>
  </w:footnote>
  <w:footnote w:id="10">
    <w:p w14:paraId="6A5D35B9" w14:textId="28634BEF" w:rsidR="00327010" w:rsidRPr="00A47B88" w:rsidRDefault="00327010" w:rsidP="003E3DD2">
      <w:pPr>
        <w:pStyle w:val="FootnoteText"/>
        <w:spacing w:line="360" w:lineRule="auto"/>
        <w:rPr>
          <w:rFonts w:ascii="Times New Roman" w:hAnsi="Times New Roman" w:cs="David"/>
          <w:lang w:val="de-DE"/>
        </w:rPr>
      </w:pPr>
      <w:r w:rsidRPr="00A47B88">
        <w:rPr>
          <w:rStyle w:val="FootnoteReference"/>
          <w:rFonts w:ascii="Times New Roman" w:hAnsi="Times New Roman" w:cs="David"/>
        </w:rPr>
        <w:footnoteRef/>
      </w:r>
      <w:r w:rsidRPr="00A47B88">
        <w:rPr>
          <w:rFonts w:ascii="Times New Roman" w:hAnsi="Times New Roman" w:cs="David"/>
          <w:lang w:val="de-DE"/>
        </w:rPr>
        <w:t xml:space="preserve"> </w:t>
      </w:r>
      <w:r w:rsidRPr="00A47B88">
        <w:rPr>
          <w:rFonts w:ascii="Times New Roman" w:hAnsi="Times New Roman" w:cs="David"/>
          <w:lang w:val="de-DE"/>
        </w:rPr>
        <w:t xml:space="preserve">Sayce, </w:t>
      </w:r>
      <w:r w:rsidRPr="00A47B88">
        <w:rPr>
          <w:rFonts w:ascii="Times New Roman" w:hAnsi="Times New Roman" w:cs="David"/>
          <w:lang w:val="de-DE"/>
        </w:rPr>
        <w:t>ibid, 227, 230.</w:t>
      </w:r>
    </w:p>
  </w:footnote>
  <w:footnote w:id="11">
    <w:p w14:paraId="552601D8" w14:textId="7A111372" w:rsidR="00327010" w:rsidRPr="00A47B88" w:rsidRDefault="00327010" w:rsidP="00E41838">
      <w:pPr>
        <w:pStyle w:val="FootnoteText"/>
        <w:bidi/>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lang w:val="en-GB"/>
        </w:rPr>
        <w:t>Frazer 1894, 287-288</w:t>
      </w:r>
      <w:r w:rsidRPr="00A47B88">
        <w:rPr>
          <w:rFonts w:ascii="Times New Roman" w:hAnsi="Times New Roman" w:cs="David" w:hint="cs"/>
          <w:rtl/>
          <w:lang w:val="en-GB"/>
        </w:rPr>
        <w:t>.</w:t>
      </w:r>
      <w:r w:rsidRPr="00A47B88">
        <w:rPr>
          <w:rFonts w:ascii="Times New Roman" w:hAnsi="Times New Roman" w:cs="David"/>
          <w:lang w:val="en-GB"/>
        </w:rPr>
        <w:t xml:space="preserve"> </w:t>
      </w:r>
      <w:r w:rsidRPr="00A47B88">
        <w:rPr>
          <w:rFonts w:ascii="Times New Roman" w:hAnsi="Times New Roman" w:cs="David" w:hint="cs"/>
          <w:rtl/>
        </w:rPr>
        <w:t>בנוגע לזיהוי בין כל ה-</w:t>
      </w:r>
      <w:r w:rsidRPr="00A47B88">
        <w:rPr>
          <w:rFonts w:ascii="Times New Roman" w:hAnsi="Times New Roman" w:cs="David"/>
          <w:lang w:val="en-GB"/>
        </w:rPr>
        <w:t>dying and rising gods</w:t>
      </w:r>
      <w:r w:rsidRPr="00A47B88">
        <w:rPr>
          <w:rFonts w:ascii="Times New Roman" w:hAnsi="Times New Roman" w:cs="David" w:hint="cs"/>
          <w:rtl/>
          <w:lang w:val="en-GB"/>
        </w:rPr>
        <w:t xml:space="preserve"> של העת העתיקה בכלל, ראו דבריו בעמ' 278-279</w:t>
      </w:r>
      <w:r w:rsidR="00E41838" w:rsidRPr="00A47B88">
        <w:rPr>
          <w:rFonts w:ascii="Times New Roman" w:hAnsi="Times New Roman" w:cs="David" w:hint="cs"/>
          <w:rtl/>
          <w:lang w:val="en-GB"/>
        </w:rPr>
        <w:t xml:space="preserve">. </w:t>
      </w:r>
      <w:r w:rsidRPr="00A47B88">
        <w:rPr>
          <w:rFonts w:ascii="Times New Roman" w:hAnsi="Times New Roman" w:cs="David" w:hint="cs"/>
          <w:rtl/>
        </w:rPr>
        <w:t xml:space="preserve">ב-1906 פירסם </w:t>
      </w:r>
      <w:r w:rsidRPr="00A47B88">
        <w:rPr>
          <w:rFonts w:ascii="Times New Roman" w:hAnsi="Times New Roman" w:cs="David"/>
        </w:rPr>
        <w:t>Frazer</w:t>
      </w:r>
      <w:r w:rsidRPr="00A47B88">
        <w:rPr>
          <w:rFonts w:ascii="Times New Roman" w:hAnsi="Times New Roman" w:cs="David" w:hint="cs"/>
          <w:rtl/>
        </w:rPr>
        <w:t xml:space="preserve"> כרך המוקדש כולו ל-</w:t>
      </w:r>
      <w:r w:rsidRPr="00A47B88">
        <w:rPr>
          <w:rFonts w:ascii="Times New Roman" w:hAnsi="Times New Roman" w:cs="David"/>
          <w:lang w:val="en-GB"/>
        </w:rPr>
        <w:t>dying and rising gods</w:t>
      </w:r>
      <w:r w:rsidRPr="00A47B88">
        <w:rPr>
          <w:rFonts w:ascii="Times New Roman" w:hAnsi="Times New Roman" w:cs="David" w:hint="cs"/>
          <w:rtl/>
          <w:lang w:val="en-GB"/>
        </w:rPr>
        <w:t xml:space="preserve"> ושם </w:t>
      </w:r>
      <w:r w:rsidRPr="00A47B88">
        <w:rPr>
          <w:rFonts w:ascii="Times New Roman" w:hAnsi="Times New Roman" w:cs="David" w:hint="cs"/>
          <w:rtl/>
        </w:rPr>
        <w:t xml:space="preserve">חזר שוב על הראיה 'החותכת' מ'אשתר יורדת לשאול', בנוגע לעלייתו של דומוזי. כרך זה נכלל לבסוף במהדורה השלישית של </w:t>
      </w:r>
      <w:r w:rsidRPr="00A47B88">
        <w:rPr>
          <w:rFonts w:ascii="Times New Roman" w:hAnsi="Times New Roman" w:cs="David"/>
          <w:lang w:val="en-GB"/>
        </w:rPr>
        <w:t>The Golden Bough</w:t>
      </w:r>
      <w:r w:rsidRPr="00A47B88">
        <w:rPr>
          <w:rFonts w:ascii="Times New Roman" w:hAnsi="Times New Roman" w:cs="David" w:hint="cs"/>
          <w:rtl/>
          <w:lang w:val="en-GB"/>
        </w:rPr>
        <w:t xml:space="preserve">. ראו: </w:t>
      </w:r>
      <w:r w:rsidRPr="00A47B88">
        <w:rPr>
          <w:rFonts w:ascii="Times New Roman" w:hAnsi="Times New Roman" w:cs="David"/>
          <w:lang w:val="en-GB"/>
        </w:rPr>
        <w:t>Frazer 1914, 8-9.</w:t>
      </w:r>
      <w:r w:rsidRPr="00A47B88">
        <w:rPr>
          <w:rFonts w:ascii="Times New Roman" w:hAnsi="Times New Roman" w:cs="David" w:hint="cs"/>
          <w:rtl/>
        </w:rPr>
        <w:t xml:space="preserve"> </w:t>
      </w:r>
    </w:p>
  </w:footnote>
  <w:footnote w:id="12">
    <w:p w14:paraId="140D4DBC" w14:textId="10649197" w:rsidR="00327010" w:rsidRPr="00A47B88" w:rsidRDefault="00327010" w:rsidP="003E3DD2">
      <w:pPr>
        <w:pStyle w:val="FootnoteText"/>
        <w:bidi/>
        <w:spacing w:line="360" w:lineRule="auto"/>
        <w:rPr>
          <w:rFonts w:ascii="Times New Roman" w:hAnsi="Times New Roman" w:cs="David"/>
          <w:rtl/>
          <w:lang w:val="en-I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lang w:val="en-GB"/>
        </w:rPr>
        <w:t xml:space="preserve">על ההשפעה האדירה של </w:t>
      </w:r>
      <w:r w:rsidRPr="00A47B88">
        <w:rPr>
          <w:rFonts w:ascii="Times New Roman" w:hAnsi="Times New Roman" w:cs="David"/>
          <w:lang w:val="en-GB"/>
        </w:rPr>
        <w:t>The Golden Bough</w:t>
      </w:r>
      <w:r w:rsidRPr="00A47B88">
        <w:rPr>
          <w:rFonts w:ascii="Times New Roman" w:hAnsi="Times New Roman" w:cs="David" w:hint="cs"/>
          <w:rtl/>
          <w:lang w:val="en-GB"/>
        </w:rPr>
        <w:t xml:space="preserve"> על המחקר ועל התרבות המערבית בכלל, ראו </w:t>
      </w:r>
      <w:r w:rsidRPr="00A47B88">
        <w:rPr>
          <w:rFonts w:ascii="Times New Roman" w:hAnsi="Times New Roman" w:cs="David"/>
          <w:lang w:val="en-IL"/>
        </w:rPr>
        <w:t>Vickery 1973</w:t>
      </w:r>
      <w:r w:rsidRPr="00A47B88">
        <w:rPr>
          <w:rFonts w:ascii="Times New Roman" w:hAnsi="Times New Roman" w:cs="David" w:hint="cs"/>
          <w:rtl/>
          <w:lang w:val="en-IL"/>
        </w:rPr>
        <w:t>.</w:t>
      </w:r>
      <w:r w:rsidRPr="00A47B88">
        <w:rPr>
          <w:rFonts w:ascii="Times New Roman" w:hAnsi="Times New Roman" w:cs="David" w:hint="cs"/>
          <w:rtl/>
          <w:lang w:val="en-GB"/>
        </w:rPr>
        <w:t xml:space="preserve"> יש לציין כי אף המתנגדים לסברתו של </w:t>
      </w:r>
      <w:r w:rsidRPr="00A47B88">
        <w:rPr>
          <w:rFonts w:ascii="Times New Roman" w:hAnsi="Times New Roman" w:cs="David"/>
          <w:lang w:val="en-GB"/>
        </w:rPr>
        <w:t>Frazer</w:t>
      </w:r>
      <w:r w:rsidRPr="00A47B88">
        <w:rPr>
          <w:rFonts w:ascii="Times New Roman" w:hAnsi="Times New Roman" w:cs="David" w:hint="cs"/>
          <w:rtl/>
          <w:lang w:val="en-GB"/>
        </w:rPr>
        <w:t>, כמעט שלא התווכחו עימו בנוגע לדומוזי, בשל הפירוש הרווח אז ל-</w:t>
      </w:r>
      <w:proofErr w:type="spellStart"/>
      <w:r w:rsidR="003E3DD2" w:rsidRPr="00A47B88">
        <w:rPr>
          <w:rFonts w:ascii="Times New Roman" w:hAnsi="Times New Roman" w:cs="David" w:hint="cs"/>
          <w:i/>
          <w:lang w:val="en-GB"/>
        </w:rPr>
        <w:t>Ištar’s</w:t>
      </w:r>
      <w:proofErr w:type="spellEnd"/>
      <w:r w:rsidR="003E3DD2" w:rsidRPr="00A47B88">
        <w:rPr>
          <w:rFonts w:ascii="Times New Roman" w:hAnsi="Times New Roman" w:cs="David" w:hint="cs"/>
          <w:i/>
          <w:lang w:val="en-GB"/>
        </w:rPr>
        <w:t xml:space="preserve"> Descent</w:t>
      </w:r>
      <w:r w:rsidRPr="00A47B88">
        <w:rPr>
          <w:rFonts w:ascii="Times New Roman" w:hAnsi="Times New Roman" w:cs="David" w:hint="cs"/>
          <w:rtl/>
          <w:lang w:val="en-GB"/>
        </w:rPr>
        <w:t xml:space="preserve"> (השוו למשל, </w:t>
      </w:r>
      <w:r w:rsidRPr="00A47B88">
        <w:rPr>
          <w:rFonts w:ascii="Times New Roman" w:hAnsi="Times New Roman" w:cs="David"/>
          <w:lang w:val="en-GB"/>
        </w:rPr>
        <w:t>de Vaux 1971, 231-232.</w:t>
      </w:r>
      <w:r w:rsidRPr="00A47B88">
        <w:rPr>
          <w:rFonts w:ascii="Times New Roman" w:hAnsi="Times New Roman" w:cs="David" w:hint="cs"/>
          <w:rtl/>
          <w:lang w:val="en-GB"/>
        </w:rPr>
        <w:t xml:space="preserve">). בקרב האשורולוגים, התרשם במיוחד </w:t>
      </w:r>
      <w:r w:rsidRPr="00A47B88">
        <w:rPr>
          <w:rFonts w:ascii="Times New Roman" w:hAnsi="Times New Roman" w:cs="David"/>
          <w:lang w:val="en-GB"/>
        </w:rPr>
        <w:t>Langdon 1914</w:t>
      </w:r>
      <w:r w:rsidRPr="00A47B88">
        <w:rPr>
          <w:rFonts w:ascii="Times New Roman" w:hAnsi="Times New Roman" w:cs="David" w:hint="cs"/>
          <w:rtl/>
          <w:lang w:val="en-GB"/>
        </w:rPr>
        <w:t xml:space="preserve"> מסברתו של </w:t>
      </w:r>
      <w:r w:rsidRPr="00A47B88">
        <w:rPr>
          <w:rFonts w:ascii="Times New Roman" w:hAnsi="Times New Roman" w:cs="David"/>
          <w:lang w:val="en-GB"/>
        </w:rPr>
        <w:t>Frazer</w:t>
      </w:r>
      <w:r w:rsidRPr="00A47B88">
        <w:rPr>
          <w:rFonts w:ascii="Times New Roman" w:hAnsi="Times New Roman" w:cs="David" w:hint="cs"/>
          <w:rtl/>
          <w:lang w:val="en-GB"/>
        </w:rPr>
        <w:t>, והוסיף אלים מסופוטמים נוספים על רשימת ה-</w:t>
      </w:r>
      <w:r w:rsidRPr="00A47B88">
        <w:rPr>
          <w:rFonts w:ascii="Times New Roman" w:hAnsi="Times New Roman" w:cs="David"/>
          <w:lang w:val="en-GB"/>
        </w:rPr>
        <w:t>dying and rising gods</w:t>
      </w:r>
      <w:r w:rsidRPr="00A47B88">
        <w:rPr>
          <w:rFonts w:ascii="Times New Roman" w:hAnsi="Times New Roman" w:cs="David" w:hint="cs"/>
          <w:rtl/>
          <w:lang w:val="en-GB"/>
        </w:rPr>
        <w:t xml:space="preserve"> שניסח </w:t>
      </w:r>
      <w:r w:rsidRPr="00A47B88">
        <w:rPr>
          <w:rFonts w:ascii="Times New Roman" w:hAnsi="Times New Roman" w:cs="David"/>
          <w:lang w:val="en-GB"/>
        </w:rPr>
        <w:t>Frazer</w:t>
      </w:r>
      <w:r w:rsidRPr="00A47B88">
        <w:rPr>
          <w:rFonts w:ascii="Times New Roman" w:hAnsi="Times New Roman" w:cs="David" w:hint="cs"/>
          <w:rtl/>
          <w:lang w:val="en-GB"/>
        </w:rPr>
        <w:t>. על אלה הוסיף</w:t>
      </w:r>
      <w:r w:rsidRPr="00A47B88">
        <w:rPr>
          <w:rFonts w:ascii="Times New Roman" w:hAnsi="Times New Roman" w:cs="David" w:hint="cs"/>
          <w:rtl/>
        </w:rPr>
        <w:t xml:space="preserve"> </w:t>
      </w:r>
      <w:r w:rsidRPr="00A47B88">
        <w:rPr>
          <w:rFonts w:ascii="Times New Roman" w:hAnsi="Times New Roman" w:cs="David"/>
          <w:lang w:val="en-GB"/>
        </w:rPr>
        <w:t>Zimmern 1918</w:t>
      </w:r>
      <w:r w:rsidRPr="00A47B88">
        <w:rPr>
          <w:rFonts w:ascii="Times New Roman" w:hAnsi="Times New Roman" w:cs="David" w:hint="cs"/>
          <w:rtl/>
          <w:lang w:val="en-GB"/>
        </w:rPr>
        <w:t xml:space="preserve"> גם את מרדוך, לאור פירושו ללוח </w:t>
      </w:r>
      <w:r w:rsidRPr="00A47B88">
        <w:rPr>
          <w:rFonts w:ascii="Times New Roman" w:hAnsi="Times New Roman" w:cs="David"/>
          <w:lang w:val="en-GB"/>
        </w:rPr>
        <w:t>KAR 143</w:t>
      </w:r>
      <w:r w:rsidRPr="00A47B88">
        <w:rPr>
          <w:rFonts w:ascii="Times New Roman" w:hAnsi="Times New Roman" w:cs="David" w:hint="cs"/>
          <w:rtl/>
          <w:lang w:val="en-GB"/>
        </w:rPr>
        <w:t xml:space="preserve"> (ראו שם עמ' 2-3), ורק בשנות החמישים הופרכה דעה זו בידי </w:t>
      </w:r>
      <w:r w:rsidRPr="00A47B88">
        <w:rPr>
          <w:rFonts w:ascii="Times New Roman" w:hAnsi="Times New Roman" w:cs="David"/>
          <w:lang w:val="en-GB"/>
        </w:rPr>
        <w:t xml:space="preserve">von </w:t>
      </w:r>
      <w:proofErr w:type="spellStart"/>
      <w:r w:rsidRPr="00A47B88">
        <w:rPr>
          <w:rFonts w:ascii="Times New Roman" w:hAnsi="Times New Roman" w:cs="David"/>
          <w:lang w:val="en-GB"/>
        </w:rPr>
        <w:t>Soden</w:t>
      </w:r>
      <w:proofErr w:type="spellEnd"/>
      <w:r w:rsidRPr="00A47B88">
        <w:rPr>
          <w:rFonts w:ascii="Times New Roman" w:hAnsi="Times New Roman" w:cs="David"/>
          <w:lang w:val="en-GB"/>
        </w:rPr>
        <w:t xml:space="preserve"> 1955</w:t>
      </w:r>
      <w:r w:rsidRPr="00A47B88">
        <w:rPr>
          <w:rFonts w:ascii="Times New Roman" w:hAnsi="Times New Roman" w:cs="David" w:hint="cs"/>
          <w:rtl/>
          <w:lang w:val="en-GB"/>
        </w:rPr>
        <w:t>.</w:t>
      </w:r>
    </w:p>
  </w:footnote>
  <w:footnote w:id="13">
    <w:p w14:paraId="21942013" w14:textId="77777777" w:rsidR="00327010" w:rsidRPr="00A47B88" w:rsidRDefault="00327010" w:rsidP="003E3DD2">
      <w:pPr>
        <w:pStyle w:val="FootnoteText"/>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Kramer 1951.</w:t>
      </w:r>
    </w:p>
  </w:footnote>
  <w:footnote w:id="14">
    <w:p w14:paraId="14B3E9F9" w14:textId="450B61D9" w:rsidR="00327010" w:rsidRPr="00A47B88" w:rsidRDefault="00327010" w:rsidP="003E3DD2">
      <w:pPr>
        <w:pStyle w:val="FootnoteText"/>
        <w:bidi/>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ליחס שבין </w:t>
      </w:r>
      <w:proofErr w:type="spellStart"/>
      <w:r w:rsidR="003E3DD2" w:rsidRPr="00A47B88">
        <w:rPr>
          <w:rFonts w:ascii="Times New Roman" w:hAnsi="Times New Roman" w:cs="David" w:hint="cs"/>
          <w:i/>
        </w:rPr>
        <w:t>Inana’s</w:t>
      </w:r>
      <w:proofErr w:type="spellEnd"/>
      <w:r w:rsidR="003E3DD2" w:rsidRPr="00A47B88">
        <w:rPr>
          <w:rFonts w:ascii="Times New Roman" w:hAnsi="Times New Roman" w:cs="David" w:hint="cs"/>
          <w:i/>
        </w:rPr>
        <w:t xml:space="preserve"> Descent</w:t>
      </w:r>
      <w:r w:rsidRPr="00A47B88">
        <w:rPr>
          <w:rFonts w:ascii="Times New Roman" w:hAnsi="Times New Roman" w:cs="David" w:hint="cs"/>
          <w:rtl/>
        </w:rPr>
        <w:t xml:space="preserve"> השומרית ל-</w:t>
      </w:r>
      <w:proofErr w:type="spellStart"/>
      <w:r w:rsidR="003E3DD2" w:rsidRPr="00A47B88">
        <w:rPr>
          <w:rFonts w:ascii="Times New Roman" w:hAnsi="Times New Roman" w:cs="David" w:hint="cs"/>
          <w:i/>
        </w:rPr>
        <w:t>Ištar’s</w:t>
      </w:r>
      <w:proofErr w:type="spellEnd"/>
      <w:r w:rsidR="003E3DD2" w:rsidRPr="00A47B88">
        <w:rPr>
          <w:rFonts w:ascii="Times New Roman" w:hAnsi="Times New Roman" w:cs="David" w:hint="cs"/>
          <w:i/>
        </w:rPr>
        <w:t xml:space="preserve"> Descent</w:t>
      </w:r>
      <w:r w:rsidRPr="00A47B88">
        <w:rPr>
          <w:rFonts w:ascii="Times New Roman" w:hAnsi="Times New Roman" w:cs="David" w:hint="cs"/>
          <w:rtl/>
        </w:rPr>
        <w:t xml:space="preserve"> האכדית, ראו </w:t>
      </w:r>
      <w:proofErr w:type="spellStart"/>
      <w:r w:rsidRPr="00A47B88">
        <w:rPr>
          <w:rFonts w:ascii="Times New Roman" w:hAnsi="Times New Roman" w:cs="David"/>
          <w:lang w:val="en-GB"/>
        </w:rPr>
        <w:t>Sladek</w:t>
      </w:r>
      <w:proofErr w:type="spellEnd"/>
      <w:r w:rsidRPr="00A47B88">
        <w:rPr>
          <w:rFonts w:ascii="Times New Roman" w:hAnsi="Times New Roman" w:cs="David"/>
          <w:lang w:val="en-GB"/>
        </w:rPr>
        <w:t xml:space="preserve"> 1974, 43-51; Katz 1995.</w:t>
      </w:r>
    </w:p>
  </w:footnote>
  <w:footnote w:id="15">
    <w:p w14:paraId="7CE38560" w14:textId="66730F05"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lang w:val="en-GB"/>
        </w:rPr>
        <w:t>Kramer</w:t>
      </w:r>
      <w:r w:rsidRPr="00A47B88">
        <w:rPr>
          <w:rFonts w:ascii="Times New Roman" w:hAnsi="Times New Roman" w:cs="David"/>
        </w:rPr>
        <w:t xml:space="preserve"> 1959, 198, n. 1; 1961, 10</w:t>
      </w:r>
      <w:r w:rsidRPr="00A47B88">
        <w:rPr>
          <w:rFonts w:ascii="Times New Roman" w:hAnsi="Times New Roman" w:cs="David" w:hint="cs"/>
          <w:rtl/>
        </w:rPr>
        <w:t>.</w:t>
      </w:r>
      <w:r w:rsidRPr="00A47B88">
        <w:rPr>
          <w:rFonts w:ascii="Times New Roman" w:hAnsi="Times New Roman" w:cs="David"/>
        </w:rPr>
        <w:t xml:space="preserve"> </w:t>
      </w:r>
      <w:r w:rsidRPr="00A47B88">
        <w:rPr>
          <w:rFonts w:ascii="Times New Roman" w:hAnsi="Times New Roman" w:cs="David" w:hint="cs"/>
          <w:rtl/>
          <w:lang w:val="en-GB"/>
        </w:rPr>
        <w:t xml:space="preserve">למעשה, כבר כשפורסמו חלקים מהיצירה השומרית הדגישו החוקרים שעסקו בכך כי איננה עלתה לבד מהשאול ופגשה את דומוזי ביציאתה משם. </w:t>
      </w:r>
      <w:r w:rsidRPr="00A47B88">
        <w:rPr>
          <w:rFonts w:ascii="Times New Roman" w:hAnsi="Times New Roman" w:cs="David" w:hint="cs"/>
          <w:rtl/>
          <w:lang w:val="en-GB"/>
        </w:rPr>
        <w:t>על כן בוודאי שלא בשבילו ירדה לשאול, ראו</w:t>
      </w:r>
      <w:r w:rsidR="00A47B88" w:rsidRPr="00A47B88">
        <w:rPr>
          <w:rFonts w:ascii="Times New Roman" w:hAnsi="Times New Roman" w:cs="David" w:hint="cs"/>
          <w:rtl/>
          <w:lang w:val="en-GB"/>
        </w:rPr>
        <w:t xml:space="preserve"> </w:t>
      </w:r>
      <w:r w:rsidRPr="00A47B88">
        <w:rPr>
          <w:rFonts w:ascii="Times New Roman" w:hAnsi="Times New Roman" w:cs="David"/>
          <w:lang w:val="en-GB"/>
        </w:rPr>
        <w:t xml:space="preserve"> </w:t>
      </w:r>
      <w:proofErr w:type="spellStart"/>
      <w:r w:rsidRPr="00A47B88">
        <w:rPr>
          <w:rFonts w:ascii="Times New Roman" w:hAnsi="Times New Roman" w:cs="David"/>
          <w:lang w:val="en-GB"/>
        </w:rPr>
        <w:t>Falkenstein</w:t>
      </w:r>
      <w:proofErr w:type="spellEnd"/>
      <w:r w:rsidRPr="00A47B88">
        <w:rPr>
          <w:rFonts w:ascii="Times New Roman" w:hAnsi="Times New Roman" w:cs="David"/>
          <w:lang w:val="en-GB"/>
        </w:rPr>
        <w:t xml:space="preserve"> 1941-1944, 138</w:t>
      </w:r>
      <w:r w:rsidR="00A47B88" w:rsidRPr="00A47B88">
        <w:rPr>
          <w:rFonts w:ascii="Times New Roman" w:hAnsi="Times New Roman" w:cs="David" w:hint="cs"/>
          <w:rtl/>
          <w:lang w:val="en-GB"/>
        </w:rPr>
        <w:t>.</w:t>
      </w:r>
      <w:r w:rsidRPr="00A47B88">
        <w:rPr>
          <w:rFonts w:ascii="Times New Roman" w:hAnsi="Times New Roman" w:cs="David"/>
          <w:lang w:val="de-DE"/>
        </w:rPr>
        <w:t xml:space="preserve"> </w:t>
      </w:r>
      <w:r w:rsidRPr="00A47B88">
        <w:rPr>
          <w:rFonts w:ascii="Times New Roman" w:hAnsi="Times New Roman" w:cs="David" w:hint="cs"/>
          <w:rtl/>
          <w:lang w:val="en-GB"/>
        </w:rPr>
        <w:t xml:space="preserve">לסברתו האחרונה של </w:t>
      </w:r>
      <w:proofErr w:type="spellStart"/>
      <w:r w:rsidRPr="00A47B88">
        <w:rPr>
          <w:rFonts w:ascii="Times New Roman" w:hAnsi="Times New Roman" w:cs="David" w:hint="cs"/>
          <w:lang w:val="en-GB"/>
        </w:rPr>
        <w:t>F</w:t>
      </w:r>
      <w:r w:rsidRPr="00A47B88">
        <w:rPr>
          <w:rFonts w:ascii="Times New Roman" w:hAnsi="Times New Roman" w:cs="David"/>
          <w:lang w:val="en-GB"/>
        </w:rPr>
        <w:t>alkenstein</w:t>
      </w:r>
      <w:proofErr w:type="spellEnd"/>
      <w:r w:rsidRPr="00A47B88">
        <w:rPr>
          <w:rFonts w:ascii="Times New Roman" w:hAnsi="Times New Roman" w:cs="David" w:hint="cs"/>
          <w:rtl/>
          <w:lang w:val="en-GB"/>
        </w:rPr>
        <w:t xml:space="preserve"> יחזרו החוקרים רק כארבעים שנה מאוחר יותר (ראו להלן). </w:t>
      </w:r>
    </w:p>
  </w:footnote>
  <w:footnote w:id="16">
    <w:p w14:paraId="30BCC416" w14:textId="36B8E41D" w:rsidR="00327010" w:rsidRPr="00A47B88" w:rsidRDefault="00327010" w:rsidP="003E3DD2">
      <w:pPr>
        <w:pStyle w:val="FootnoteText"/>
        <w:bidi/>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rPr>
        <w:t>Burkert 1979, 101</w:t>
      </w:r>
      <w:r w:rsidRPr="00A47B88">
        <w:rPr>
          <w:rFonts w:ascii="Times New Roman" w:hAnsi="Times New Roman" w:cs="David" w:hint="cs"/>
          <w:rtl/>
        </w:rPr>
        <w:t>.</w:t>
      </w:r>
      <w:r w:rsidRPr="00A47B88">
        <w:rPr>
          <w:rFonts w:ascii="Times New Roman" w:hAnsi="Times New Roman" w:cs="David"/>
          <w:lang w:val="en-GB"/>
        </w:rPr>
        <w:t xml:space="preserve"> </w:t>
      </w:r>
      <w:r w:rsidRPr="00A47B88">
        <w:rPr>
          <w:rFonts w:ascii="Times New Roman" w:hAnsi="Times New Roman" w:cs="David" w:hint="cs"/>
          <w:rtl/>
          <w:lang w:val="en-GB"/>
        </w:rPr>
        <w:t xml:space="preserve">דברי </w:t>
      </w:r>
      <w:r w:rsidRPr="00A47B88">
        <w:rPr>
          <w:rFonts w:ascii="Times New Roman" w:hAnsi="Times New Roman" w:cs="David"/>
          <w:lang w:val="en-GB"/>
        </w:rPr>
        <w:t>Burkert</w:t>
      </w:r>
      <w:r w:rsidRPr="00A47B88">
        <w:rPr>
          <w:rFonts w:ascii="Times New Roman" w:hAnsi="Times New Roman" w:cs="David" w:hint="cs"/>
          <w:rtl/>
          <w:lang w:val="en-GB"/>
        </w:rPr>
        <w:t xml:space="preserve"> משקפים את ההתפעלות מהגילוי של </w:t>
      </w:r>
      <w:r w:rsidRPr="00A47B88">
        <w:rPr>
          <w:rFonts w:ascii="Times New Roman" w:hAnsi="Times New Roman" w:cs="David"/>
          <w:lang w:val="en-GB"/>
        </w:rPr>
        <w:t>Kramer</w:t>
      </w:r>
      <w:r w:rsidRPr="00A47B88">
        <w:rPr>
          <w:rFonts w:ascii="Times New Roman" w:hAnsi="Times New Roman" w:cs="David" w:hint="cs"/>
          <w:rtl/>
          <w:lang w:val="en-GB"/>
        </w:rPr>
        <w:t xml:space="preserve">, אף על פי שבעת שפורסם ספרו כבר חזר בו </w:t>
      </w:r>
      <w:r w:rsidRPr="00A47B88">
        <w:rPr>
          <w:rFonts w:ascii="Times New Roman" w:hAnsi="Times New Roman" w:cs="David"/>
          <w:lang w:val="en-GB"/>
        </w:rPr>
        <w:t>Kramer</w:t>
      </w:r>
      <w:r w:rsidRPr="00A47B88">
        <w:rPr>
          <w:rFonts w:ascii="Times New Roman" w:hAnsi="Times New Roman" w:cs="David" w:hint="cs"/>
          <w:rtl/>
          <w:lang w:val="en-GB"/>
        </w:rPr>
        <w:t xml:space="preserve"> ממסקנתו (ראו להלן) בעקבות תיקוניו של </w:t>
      </w:r>
      <w:proofErr w:type="spellStart"/>
      <w:r w:rsidRPr="00A47B88">
        <w:rPr>
          <w:rFonts w:ascii="Times New Roman" w:hAnsi="Times New Roman" w:cs="David"/>
          <w:lang w:val="en-GB"/>
        </w:rPr>
        <w:t>Falkenstein</w:t>
      </w:r>
      <w:proofErr w:type="spellEnd"/>
      <w:r w:rsidRPr="00A47B88">
        <w:rPr>
          <w:rFonts w:ascii="Times New Roman" w:hAnsi="Times New Roman" w:cs="David" w:hint="cs"/>
          <w:rtl/>
          <w:lang w:val="en-GB"/>
        </w:rPr>
        <w:t xml:space="preserve"> (ראו להלן). ואכן, במקום אחר בספרו (עמ' 109) מראה </w:t>
      </w:r>
      <w:r w:rsidRPr="00A47B88">
        <w:rPr>
          <w:rFonts w:ascii="Times New Roman" w:hAnsi="Times New Roman" w:cs="David"/>
          <w:lang w:val="en-GB"/>
        </w:rPr>
        <w:t>Burkert</w:t>
      </w:r>
      <w:r w:rsidRPr="00A47B88">
        <w:rPr>
          <w:rFonts w:ascii="Times New Roman" w:hAnsi="Times New Roman" w:cs="David" w:hint="cs"/>
          <w:rtl/>
          <w:lang w:val="en-GB"/>
        </w:rPr>
        <w:t xml:space="preserve"> מודעות לכך. </w:t>
      </w:r>
    </w:p>
  </w:footnote>
  <w:footnote w:id="17">
    <w:p w14:paraId="7F52DBEB" w14:textId="14AC6525" w:rsidR="00327010" w:rsidRPr="00A47B88" w:rsidRDefault="00327010" w:rsidP="003E3DD2">
      <w:pPr>
        <w:pStyle w:val="FootnoteText"/>
        <w:bidi/>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lang w:val="en-GB"/>
        </w:rPr>
        <w:t xml:space="preserve"> </w:t>
      </w:r>
      <w:r w:rsidRPr="00A47B88">
        <w:rPr>
          <w:rFonts w:ascii="Times New Roman" w:hAnsi="Times New Roman" w:cs="David" w:hint="cs"/>
          <w:rtl/>
          <w:lang w:val="en-GB"/>
        </w:rPr>
        <w:t xml:space="preserve">הביטוי </w:t>
      </w:r>
      <w:r w:rsidRPr="00A47B88">
        <w:rPr>
          <w:rFonts w:ascii="Times New Roman" w:hAnsi="Times New Roman" w:cs="David"/>
          <w:lang w:val="en-GB"/>
        </w:rPr>
        <w:t>dead god</w:t>
      </w:r>
      <w:r w:rsidRPr="00A47B88">
        <w:rPr>
          <w:rFonts w:ascii="Times New Roman" w:hAnsi="Times New Roman" w:cs="David" w:hint="cs"/>
          <w:rtl/>
          <w:lang w:val="en-GB"/>
        </w:rPr>
        <w:t xml:space="preserve"> </w:t>
      </w:r>
      <w:r w:rsidRPr="00A47B88">
        <w:rPr>
          <w:rFonts w:ascii="Times New Roman" w:hAnsi="Times New Roman" w:cs="David" w:hint="cs"/>
          <w:rtl/>
          <w:lang w:val="en-GB"/>
        </w:rPr>
        <w:t xml:space="preserve">במקום </w:t>
      </w:r>
      <w:r w:rsidRPr="00A47B88">
        <w:rPr>
          <w:rFonts w:ascii="Times New Roman" w:hAnsi="Times New Roman" w:cs="David"/>
          <w:lang w:val="en-GB"/>
        </w:rPr>
        <w:t>dying god</w:t>
      </w:r>
      <w:r w:rsidRPr="00A47B88">
        <w:rPr>
          <w:rFonts w:ascii="Times New Roman" w:hAnsi="Times New Roman" w:cs="David" w:hint="cs"/>
          <w:rtl/>
          <w:lang w:val="en-GB"/>
        </w:rPr>
        <w:t xml:space="preserve"> נטבע על ידי</w:t>
      </w:r>
      <w:r w:rsidRPr="00A47B88">
        <w:rPr>
          <w:rFonts w:ascii="Times New Roman" w:hAnsi="Times New Roman" w:cs="David"/>
          <w:rtl/>
          <w:lang w:val="en-GB"/>
        </w:rPr>
        <w:t xml:space="preserve"> </w:t>
      </w:r>
      <w:r w:rsidRPr="00A47B88">
        <w:rPr>
          <w:rFonts w:ascii="Times New Roman" w:hAnsi="Times New Roman" w:cs="David"/>
          <w:lang w:val="en-GB"/>
        </w:rPr>
        <w:t>Frankfort 1978, 185 (first published at 1948)</w:t>
      </w:r>
      <w:r w:rsidRPr="00A47B88">
        <w:rPr>
          <w:rFonts w:ascii="Times New Roman" w:hAnsi="Times New Roman" w:cs="David" w:hint="cs"/>
          <w:rtl/>
          <w:lang w:val="en-GB"/>
        </w:rPr>
        <w:t xml:space="preserve"> בהתייחסו לאוסיריס, אשר כמו דומוזי נחשב על ידי </w:t>
      </w:r>
      <w:r w:rsidRPr="00A47B88">
        <w:rPr>
          <w:rFonts w:ascii="Times New Roman" w:hAnsi="Times New Roman" w:cs="David"/>
          <w:lang w:val="en-GB"/>
        </w:rPr>
        <w:t>Frazer</w:t>
      </w:r>
      <w:r w:rsidRPr="00A47B88">
        <w:rPr>
          <w:rFonts w:ascii="Times New Roman" w:hAnsi="Times New Roman" w:cs="David" w:hint="cs"/>
          <w:rtl/>
          <w:lang w:val="en-GB"/>
        </w:rPr>
        <w:t xml:space="preserve"> ל-</w:t>
      </w:r>
      <w:r w:rsidRPr="00A47B88">
        <w:rPr>
          <w:rFonts w:ascii="Times New Roman" w:hAnsi="Times New Roman" w:cs="David"/>
          <w:lang w:val="en-GB"/>
        </w:rPr>
        <w:t>dying and rising god</w:t>
      </w:r>
      <w:r w:rsidRPr="00A47B88">
        <w:rPr>
          <w:rFonts w:ascii="Times New Roman" w:hAnsi="Times New Roman" w:cs="David" w:hint="cs"/>
          <w:rtl/>
          <w:lang w:val="en-GB"/>
        </w:rPr>
        <w:t xml:space="preserve">, אך לאור הגילויים ממצרים הסתבר כי אף הוא איננו </w:t>
      </w:r>
      <w:r w:rsidRPr="00A47B88">
        <w:rPr>
          <w:rFonts w:ascii="Times New Roman" w:hAnsi="Times New Roman" w:cs="David"/>
          <w:lang w:val="en-GB"/>
        </w:rPr>
        <w:t>a resurrected god</w:t>
      </w:r>
      <w:r w:rsidRPr="00A47B88">
        <w:rPr>
          <w:rFonts w:ascii="Times New Roman" w:hAnsi="Times New Roman" w:cs="David" w:hint="cs"/>
          <w:rtl/>
          <w:lang w:val="en-GB"/>
        </w:rPr>
        <w:t xml:space="preserve">. יש להודות, כי גם לגבי </w:t>
      </w:r>
      <w:proofErr w:type="spellStart"/>
      <w:r w:rsidRPr="00A47B88">
        <w:rPr>
          <w:rFonts w:ascii="Times New Roman" w:eastAsia="Calibri" w:hAnsi="Times New Roman" w:cs="David"/>
        </w:rPr>
        <w:t>Ningišzida</w:t>
      </w:r>
      <w:proofErr w:type="spellEnd"/>
      <w:r w:rsidRPr="00A47B88">
        <w:rPr>
          <w:rFonts w:ascii="Times New Roman" w:hAnsi="Times New Roman" w:cs="David" w:hint="cs"/>
          <w:rtl/>
          <w:lang w:val="en-GB"/>
        </w:rPr>
        <w:t xml:space="preserve"> סברו חוקרים כמובן מאליו כי שב מהשאול (עוד מימי </w:t>
      </w:r>
      <w:r w:rsidRPr="00A47B88">
        <w:rPr>
          <w:rFonts w:ascii="Times New Roman" w:hAnsi="Times New Roman" w:cs="David"/>
          <w:lang w:val="en-GB"/>
        </w:rPr>
        <w:t>Langdon 1914</w:t>
      </w:r>
      <w:r w:rsidRPr="00A47B88">
        <w:rPr>
          <w:rFonts w:ascii="Times New Roman" w:hAnsi="Times New Roman" w:cs="David" w:hint="cs"/>
          <w:rtl/>
          <w:lang w:val="en-GB"/>
        </w:rPr>
        <w:t xml:space="preserve">), אף שבמקרה זה בידינו רק קינות על מותו. כך למשל טען </w:t>
      </w:r>
      <w:r w:rsidRPr="00A47B88">
        <w:rPr>
          <w:rFonts w:ascii="Times New Roman" w:hAnsi="Times New Roman" w:cs="David"/>
          <w:lang w:val="en-GB"/>
        </w:rPr>
        <w:t>Lambert 1990, 300</w:t>
      </w:r>
      <w:r w:rsidRPr="00A47B88">
        <w:rPr>
          <w:rFonts w:ascii="Times New Roman" w:hAnsi="Times New Roman" w:cs="David" w:hint="cs"/>
          <w:rtl/>
          <w:lang w:val="en-GB"/>
        </w:rPr>
        <w:t xml:space="preserve">, אך לכך התנגדו: </w:t>
      </w:r>
      <w:proofErr w:type="spellStart"/>
      <w:r w:rsidRPr="00A47B88">
        <w:rPr>
          <w:rFonts w:ascii="Times New Roman" w:hAnsi="Times New Roman" w:cs="David"/>
          <w:lang w:val="en-GB"/>
        </w:rPr>
        <w:t>Alster</w:t>
      </w:r>
      <w:proofErr w:type="spellEnd"/>
      <w:r w:rsidRPr="00A47B88">
        <w:rPr>
          <w:rFonts w:ascii="Times New Roman" w:hAnsi="Times New Roman" w:cs="David"/>
          <w:lang w:val="en-GB"/>
        </w:rPr>
        <w:t xml:space="preserve"> and Jacobsen 2000, 331, and n. 33</w:t>
      </w:r>
      <w:r w:rsidRPr="00A47B88">
        <w:rPr>
          <w:rFonts w:ascii="Times New Roman" w:hAnsi="Times New Roman" w:cs="David" w:hint="cs"/>
          <w:rtl/>
          <w:lang w:val="en-GB"/>
        </w:rPr>
        <w:t>.</w:t>
      </w:r>
      <w:r w:rsidRPr="00A47B88">
        <w:rPr>
          <w:rFonts w:ascii="Times New Roman" w:hAnsi="Times New Roman" w:cs="David"/>
          <w:lang w:val="en-GB"/>
        </w:rPr>
        <w:t xml:space="preserve"> </w:t>
      </w:r>
    </w:p>
  </w:footnote>
  <w:footnote w:id="18">
    <w:p w14:paraId="16FE27FC" w14:textId="01E86CE0" w:rsidR="00327010" w:rsidRPr="00A47B88" w:rsidRDefault="00327010" w:rsidP="003E3DD2">
      <w:pPr>
        <w:pStyle w:val="FootnoteText"/>
        <w:tabs>
          <w:tab w:val="left" w:pos="3828"/>
        </w:tabs>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rPr>
        <w:t xml:space="preserve"> Such as </w:t>
      </w:r>
      <w:r w:rsidRPr="00A47B88">
        <w:rPr>
          <w:rFonts w:ascii="Times New Roman" w:hAnsi="Times New Roman" w:cs="David" w:hint="cs"/>
          <w:i/>
          <w:iCs/>
        </w:rPr>
        <w:t>D</w:t>
      </w:r>
      <w:proofErr w:type="spellStart"/>
      <w:r w:rsidRPr="00A47B88">
        <w:rPr>
          <w:rFonts w:ascii="Times New Roman" w:hAnsi="Times New Roman" w:cs="David"/>
          <w:i/>
          <w:iCs/>
          <w:lang w:val="en-GB"/>
        </w:rPr>
        <w:t>umuzi’s</w:t>
      </w:r>
      <w:proofErr w:type="spellEnd"/>
      <w:r w:rsidRPr="00A47B88">
        <w:rPr>
          <w:rFonts w:ascii="Times New Roman" w:hAnsi="Times New Roman" w:cs="David"/>
          <w:i/>
          <w:iCs/>
          <w:lang w:val="en-GB"/>
        </w:rPr>
        <w:t xml:space="preserve"> Dream</w:t>
      </w:r>
      <w:r w:rsidRPr="00A47B88">
        <w:rPr>
          <w:rFonts w:ascii="Times New Roman" w:hAnsi="Times New Roman" w:cs="David"/>
          <w:lang w:val="en-GB"/>
        </w:rPr>
        <w:t xml:space="preserve"> (ETCSL 1.4.3); </w:t>
      </w:r>
      <w:proofErr w:type="spellStart"/>
      <w:r w:rsidRPr="00A47B88">
        <w:rPr>
          <w:rFonts w:ascii="Times New Roman" w:hAnsi="Times New Roman" w:cs="David"/>
          <w:i/>
          <w:iCs/>
        </w:rPr>
        <w:t>Dumuzi</w:t>
      </w:r>
      <w:proofErr w:type="spellEnd"/>
      <w:r w:rsidRPr="00A47B88">
        <w:rPr>
          <w:rFonts w:ascii="Times New Roman" w:hAnsi="Times New Roman" w:cs="David"/>
          <w:i/>
          <w:iCs/>
        </w:rPr>
        <w:t xml:space="preserve"> and </w:t>
      </w:r>
      <w:proofErr w:type="spellStart"/>
      <w:r w:rsidRPr="00A47B88">
        <w:rPr>
          <w:rFonts w:ascii="Times New Roman" w:hAnsi="Times New Roman" w:cs="David"/>
          <w:i/>
          <w:iCs/>
        </w:rPr>
        <w:t>Geštinana</w:t>
      </w:r>
      <w:proofErr w:type="spellEnd"/>
      <w:r w:rsidRPr="00A47B88">
        <w:rPr>
          <w:rFonts w:ascii="Times New Roman" w:hAnsi="Times New Roman" w:cs="David"/>
        </w:rPr>
        <w:t xml:space="preserve"> (ETCSL 1.4.1.1); </w:t>
      </w:r>
      <w:bookmarkStart w:id="7" w:name="_Hlk59467241"/>
      <w:proofErr w:type="spellStart"/>
      <w:r w:rsidRPr="00A47B88">
        <w:rPr>
          <w:rFonts w:ascii="Times New Roman" w:hAnsi="Times New Roman" w:cs="David"/>
          <w:i/>
          <w:iCs/>
          <w:lang w:val="en-GB"/>
        </w:rPr>
        <w:t>Dumuzi</w:t>
      </w:r>
      <w:proofErr w:type="spellEnd"/>
      <w:r w:rsidRPr="00A47B88">
        <w:rPr>
          <w:rFonts w:ascii="Times New Roman" w:hAnsi="Times New Roman" w:cs="David"/>
          <w:i/>
          <w:iCs/>
          <w:lang w:val="en-GB"/>
        </w:rPr>
        <w:t xml:space="preserve"> and his Sisters</w:t>
      </w:r>
      <w:r w:rsidRPr="00A47B88">
        <w:rPr>
          <w:rFonts w:ascii="Times New Roman" w:hAnsi="Times New Roman" w:cs="David"/>
          <w:lang w:val="en-GB"/>
        </w:rPr>
        <w:t xml:space="preserve"> (ETCSL 1.4.1.3); </w:t>
      </w:r>
      <w:proofErr w:type="spellStart"/>
      <w:r w:rsidRPr="00A47B88">
        <w:rPr>
          <w:rFonts w:ascii="Times New Roman" w:hAnsi="Times New Roman" w:cs="David"/>
          <w:i/>
          <w:iCs/>
          <w:lang w:val="en-GB"/>
        </w:rPr>
        <w:t>Inana</w:t>
      </w:r>
      <w:proofErr w:type="spellEnd"/>
      <w:r w:rsidRPr="00A47B88">
        <w:rPr>
          <w:rFonts w:ascii="Times New Roman" w:hAnsi="Times New Roman" w:cs="David"/>
          <w:i/>
          <w:iCs/>
          <w:lang w:val="en-GB"/>
        </w:rPr>
        <w:t xml:space="preserve"> and </w:t>
      </w:r>
      <w:proofErr w:type="spellStart"/>
      <w:r w:rsidRPr="00A47B88">
        <w:rPr>
          <w:rFonts w:ascii="Times New Roman" w:hAnsi="Times New Roman" w:cs="David"/>
          <w:i/>
          <w:iCs/>
          <w:lang w:val="en-GB"/>
        </w:rPr>
        <w:t>Bilulu</w:t>
      </w:r>
      <w:proofErr w:type="spellEnd"/>
      <w:r w:rsidRPr="00A47B88">
        <w:rPr>
          <w:rFonts w:ascii="Times New Roman" w:hAnsi="Times New Roman" w:cs="David"/>
          <w:lang w:val="en-GB"/>
        </w:rPr>
        <w:t xml:space="preserve"> (ETCSL 1.4.4); </w:t>
      </w:r>
      <w:r w:rsidRPr="00A47B88">
        <w:rPr>
          <w:rFonts w:ascii="Times New Roman" w:hAnsi="Times New Roman" w:cs="David"/>
          <w:i/>
          <w:iCs/>
        </w:rPr>
        <w:t>The Most Bitter Cry</w:t>
      </w:r>
      <w:r w:rsidRPr="00A47B88">
        <w:rPr>
          <w:rFonts w:ascii="Times New Roman" w:hAnsi="Times New Roman" w:cs="David"/>
        </w:rPr>
        <w:t xml:space="preserve"> = </w:t>
      </w:r>
      <w:r w:rsidRPr="00A47B88">
        <w:rPr>
          <w:rFonts w:ascii="Times New Roman" w:hAnsi="Times New Roman" w:cs="David"/>
          <w:i/>
          <w:iCs/>
        </w:rPr>
        <w:t xml:space="preserve">An </w:t>
      </w:r>
      <w:proofErr w:type="spellStart"/>
      <w:r w:rsidR="003E3DD2" w:rsidRPr="00A47B88">
        <w:rPr>
          <w:rFonts w:ascii="Times New Roman" w:hAnsi="Times New Roman" w:cs="David"/>
          <w:i/>
          <w:iCs/>
        </w:rPr>
        <w:t>E</w:t>
      </w:r>
      <w:r w:rsidRPr="00A47B88">
        <w:rPr>
          <w:rFonts w:ascii="Times New Roman" w:hAnsi="Times New Roman" w:cs="David"/>
          <w:i/>
          <w:iCs/>
        </w:rPr>
        <w:t>ršemma</w:t>
      </w:r>
      <w:proofErr w:type="spellEnd"/>
      <w:r w:rsidRPr="00A47B88">
        <w:rPr>
          <w:rFonts w:ascii="Times New Roman" w:hAnsi="Times New Roman" w:cs="David"/>
          <w:i/>
          <w:iCs/>
        </w:rPr>
        <w:t xml:space="preserve"> of </w:t>
      </w:r>
      <w:bookmarkEnd w:id="7"/>
      <w:proofErr w:type="spellStart"/>
      <w:r w:rsidRPr="00A47B88">
        <w:rPr>
          <w:rFonts w:ascii="Times New Roman" w:hAnsi="Times New Roman" w:cs="David"/>
          <w:i/>
          <w:iCs/>
        </w:rPr>
        <w:t>Inana</w:t>
      </w:r>
      <w:proofErr w:type="spellEnd"/>
      <w:r w:rsidRPr="00A47B88">
        <w:rPr>
          <w:rFonts w:ascii="Times New Roman" w:hAnsi="Times New Roman" w:cs="David"/>
          <w:i/>
          <w:iCs/>
        </w:rPr>
        <w:t xml:space="preserve"> and </w:t>
      </w:r>
      <w:proofErr w:type="spellStart"/>
      <w:r w:rsidRPr="00A47B88">
        <w:rPr>
          <w:rFonts w:ascii="Times New Roman" w:hAnsi="Times New Roman" w:cs="David"/>
          <w:i/>
          <w:iCs/>
        </w:rPr>
        <w:t>Dumuzi</w:t>
      </w:r>
      <w:proofErr w:type="spellEnd"/>
      <w:r w:rsidRPr="00A47B88">
        <w:rPr>
          <w:rFonts w:ascii="Times New Roman" w:hAnsi="Times New Roman" w:cs="David"/>
        </w:rPr>
        <w:t xml:space="preserve"> (no. 97; Cohen, Sumerian Hymnology, 71-84); </w:t>
      </w:r>
      <w:r w:rsidRPr="00A47B88">
        <w:rPr>
          <w:rFonts w:ascii="Times New Roman" w:hAnsi="Times New Roman" w:cs="David"/>
          <w:i/>
          <w:iCs/>
        </w:rPr>
        <w:t xml:space="preserve">An </w:t>
      </w:r>
      <w:proofErr w:type="spellStart"/>
      <w:r w:rsidR="003E3DD2" w:rsidRPr="00A47B88">
        <w:rPr>
          <w:rFonts w:ascii="Times New Roman" w:hAnsi="Times New Roman" w:cs="David"/>
          <w:i/>
          <w:iCs/>
        </w:rPr>
        <w:t>E</w:t>
      </w:r>
      <w:r w:rsidRPr="00A47B88">
        <w:rPr>
          <w:rFonts w:ascii="Times New Roman" w:hAnsi="Times New Roman" w:cs="David"/>
          <w:i/>
          <w:iCs/>
        </w:rPr>
        <w:t>ršemma</w:t>
      </w:r>
      <w:proofErr w:type="spellEnd"/>
      <w:r w:rsidRPr="00A47B88">
        <w:rPr>
          <w:rFonts w:ascii="Times New Roman" w:hAnsi="Times New Roman" w:cs="David"/>
          <w:i/>
          <w:iCs/>
        </w:rPr>
        <w:t xml:space="preserve"> of </w:t>
      </w:r>
      <w:proofErr w:type="spellStart"/>
      <w:r w:rsidRPr="00A47B88">
        <w:rPr>
          <w:rFonts w:ascii="Times New Roman" w:hAnsi="Times New Roman" w:cs="David"/>
          <w:i/>
          <w:iCs/>
        </w:rPr>
        <w:t>Dumuzi</w:t>
      </w:r>
      <w:proofErr w:type="spellEnd"/>
      <w:r w:rsidRPr="00A47B88">
        <w:rPr>
          <w:rFonts w:ascii="Times New Roman" w:hAnsi="Times New Roman" w:cs="David"/>
          <w:i/>
          <w:iCs/>
        </w:rPr>
        <w:t xml:space="preserve"> and </w:t>
      </w:r>
      <w:proofErr w:type="spellStart"/>
      <w:r w:rsidRPr="00A47B88">
        <w:rPr>
          <w:rFonts w:ascii="Times New Roman" w:hAnsi="Times New Roman" w:cs="David"/>
          <w:i/>
          <w:iCs/>
        </w:rPr>
        <w:t>Ṣirtur</w:t>
      </w:r>
      <w:proofErr w:type="spellEnd"/>
      <w:r w:rsidRPr="00A47B88">
        <w:rPr>
          <w:rFonts w:ascii="Times New Roman" w:hAnsi="Times New Roman" w:cs="David"/>
        </w:rPr>
        <w:t xml:space="preserve"> (no. 88; </w:t>
      </w:r>
      <w:bookmarkStart w:id="8" w:name="_Hlk59467576"/>
      <w:r w:rsidRPr="00A47B88">
        <w:rPr>
          <w:rFonts w:ascii="Times New Roman" w:hAnsi="Times New Roman" w:cs="David"/>
        </w:rPr>
        <w:t xml:space="preserve">Cohen 1988, </w:t>
      </w:r>
      <w:bookmarkEnd w:id="8"/>
      <w:r w:rsidRPr="00A47B88">
        <w:rPr>
          <w:rFonts w:ascii="Times New Roman" w:hAnsi="Times New Roman" w:cs="David"/>
        </w:rPr>
        <w:t xml:space="preserve">84-87); </w:t>
      </w:r>
      <w:r w:rsidRPr="00A47B88">
        <w:rPr>
          <w:rFonts w:ascii="Times New Roman" w:hAnsi="Times New Roman" w:cs="David"/>
          <w:i/>
          <w:iCs/>
        </w:rPr>
        <w:t xml:space="preserve">An </w:t>
      </w:r>
      <w:proofErr w:type="spellStart"/>
      <w:r w:rsidR="00AA3B01" w:rsidRPr="00A47B88">
        <w:rPr>
          <w:rFonts w:ascii="Times New Roman" w:hAnsi="Times New Roman" w:cs="David"/>
          <w:i/>
          <w:iCs/>
        </w:rPr>
        <w:t>E</w:t>
      </w:r>
      <w:r w:rsidRPr="00A47B88">
        <w:rPr>
          <w:rFonts w:ascii="Times New Roman" w:hAnsi="Times New Roman" w:cs="David"/>
          <w:i/>
          <w:iCs/>
        </w:rPr>
        <w:t>ršemma</w:t>
      </w:r>
      <w:proofErr w:type="spellEnd"/>
      <w:r w:rsidRPr="00A47B88">
        <w:rPr>
          <w:rFonts w:ascii="Times New Roman" w:hAnsi="Times New Roman" w:cs="David"/>
          <w:i/>
          <w:iCs/>
        </w:rPr>
        <w:t xml:space="preserve"> of </w:t>
      </w:r>
      <w:proofErr w:type="spellStart"/>
      <w:r w:rsidRPr="00A47B88">
        <w:rPr>
          <w:rFonts w:ascii="Times New Roman" w:hAnsi="Times New Roman" w:cs="David"/>
          <w:i/>
          <w:iCs/>
        </w:rPr>
        <w:t>Dumuzi</w:t>
      </w:r>
      <w:proofErr w:type="spellEnd"/>
      <w:r w:rsidRPr="00A47B88">
        <w:rPr>
          <w:rFonts w:ascii="Times New Roman" w:hAnsi="Times New Roman" w:cs="David"/>
        </w:rPr>
        <w:t xml:space="preserve"> (no. 165; Cohen 1988, 87-89); </w:t>
      </w:r>
      <w:r w:rsidRPr="00A47B88">
        <w:rPr>
          <w:rFonts w:ascii="Times New Roman" w:hAnsi="Times New Roman" w:cs="David"/>
          <w:i/>
          <w:iCs/>
        </w:rPr>
        <w:t xml:space="preserve">An </w:t>
      </w:r>
      <w:proofErr w:type="spellStart"/>
      <w:r w:rsidR="00AA3B01" w:rsidRPr="00A47B88">
        <w:rPr>
          <w:rFonts w:ascii="Times New Roman" w:hAnsi="Times New Roman" w:cs="David"/>
          <w:i/>
          <w:iCs/>
        </w:rPr>
        <w:t>E</w:t>
      </w:r>
      <w:r w:rsidRPr="00A47B88">
        <w:rPr>
          <w:rFonts w:ascii="Times New Roman" w:hAnsi="Times New Roman" w:cs="David"/>
          <w:i/>
          <w:iCs/>
        </w:rPr>
        <w:t>ršemma</w:t>
      </w:r>
      <w:proofErr w:type="spellEnd"/>
      <w:r w:rsidRPr="00A47B88">
        <w:rPr>
          <w:rFonts w:ascii="Times New Roman" w:hAnsi="Times New Roman" w:cs="David"/>
          <w:i/>
          <w:iCs/>
        </w:rPr>
        <w:t xml:space="preserve"> of </w:t>
      </w:r>
      <w:proofErr w:type="spellStart"/>
      <w:r w:rsidRPr="00A47B88">
        <w:rPr>
          <w:rFonts w:ascii="Times New Roman" w:hAnsi="Times New Roman" w:cs="David"/>
          <w:i/>
          <w:iCs/>
        </w:rPr>
        <w:t>Dumuzi</w:t>
      </w:r>
      <w:proofErr w:type="spellEnd"/>
      <w:r w:rsidRPr="00A47B88">
        <w:rPr>
          <w:rFonts w:ascii="Times New Roman" w:hAnsi="Times New Roman" w:cs="David"/>
        </w:rPr>
        <w:t xml:space="preserve"> (no. 60; Cohen 1988, 89-93); </w:t>
      </w:r>
      <w:r w:rsidR="00AA3B01" w:rsidRPr="00A47B88">
        <w:rPr>
          <w:rFonts w:ascii="Times New Roman" w:hAnsi="Times New Roman" w:cs="David"/>
          <w:i/>
          <w:iCs/>
        </w:rPr>
        <w:t>T</w:t>
      </w:r>
      <w:r w:rsidRPr="00A47B88">
        <w:rPr>
          <w:rFonts w:ascii="Times New Roman" w:hAnsi="Times New Roman" w:cs="David"/>
          <w:i/>
          <w:iCs/>
        </w:rPr>
        <w:t>he Lament of the Reed</w:t>
      </w:r>
      <w:r w:rsidRPr="00A47B88">
        <w:rPr>
          <w:rFonts w:ascii="Times New Roman" w:hAnsi="Times New Roman" w:cs="David"/>
        </w:rPr>
        <w:t xml:space="preserve"> = </w:t>
      </w:r>
      <w:r w:rsidRPr="00A47B88">
        <w:rPr>
          <w:rFonts w:ascii="Times New Roman" w:hAnsi="Times New Roman" w:cs="David"/>
          <w:i/>
          <w:iCs/>
        </w:rPr>
        <w:t xml:space="preserve">An </w:t>
      </w:r>
      <w:proofErr w:type="spellStart"/>
      <w:r w:rsidR="00AA3B01" w:rsidRPr="00A47B88">
        <w:rPr>
          <w:rFonts w:ascii="Times New Roman" w:hAnsi="Times New Roman" w:cs="David"/>
          <w:i/>
          <w:iCs/>
        </w:rPr>
        <w:t>E</w:t>
      </w:r>
      <w:r w:rsidRPr="00A47B88">
        <w:rPr>
          <w:rFonts w:ascii="Times New Roman" w:hAnsi="Times New Roman" w:cs="David"/>
          <w:i/>
          <w:iCs/>
        </w:rPr>
        <w:t>ršemma</w:t>
      </w:r>
      <w:proofErr w:type="spellEnd"/>
      <w:r w:rsidRPr="00A47B88">
        <w:rPr>
          <w:rFonts w:ascii="Times New Roman" w:hAnsi="Times New Roman" w:cs="David"/>
          <w:i/>
          <w:iCs/>
        </w:rPr>
        <w:t xml:space="preserve"> of </w:t>
      </w:r>
      <w:proofErr w:type="spellStart"/>
      <w:r w:rsidRPr="00A47B88">
        <w:rPr>
          <w:rFonts w:ascii="Times New Roman" w:hAnsi="Times New Roman" w:cs="David"/>
          <w:i/>
          <w:iCs/>
        </w:rPr>
        <w:t>Dumuzi</w:t>
      </w:r>
      <w:proofErr w:type="spellEnd"/>
      <w:r w:rsidRPr="00A47B88">
        <w:rPr>
          <w:rFonts w:ascii="Times New Roman" w:hAnsi="Times New Roman" w:cs="David"/>
        </w:rPr>
        <w:t xml:space="preserve"> (</w:t>
      </w:r>
      <w:proofErr w:type="spellStart"/>
      <w:r w:rsidRPr="00A47B88">
        <w:rPr>
          <w:rFonts w:ascii="Times New Roman" w:hAnsi="Times New Roman" w:cs="David"/>
        </w:rPr>
        <w:t>Bruschweiler</w:t>
      </w:r>
      <w:proofErr w:type="spellEnd"/>
      <w:r w:rsidRPr="00A47B88">
        <w:rPr>
          <w:rFonts w:ascii="Times New Roman" w:hAnsi="Times New Roman" w:cs="David"/>
        </w:rPr>
        <w:t xml:space="preserve"> 1990); </w:t>
      </w:r>
      <w:r w:rsidRPr="00A47B88">
        <w:rPr>
          <w:rFonts w:ascii="Times New Roman" w:hAnsi="Times New Roman" w:cs="David"/>
          <w:i/>
          <w:iCs/>
          <w:lang w:val="en-GB"/>
        </w:rPr>
        <w:t xml:space="preserve">The Death of </w:t>
      </w:r>
      <w:proofErr w:type="spellStart"/>
      <w:r w:rsidRPr="00A47B88">
        <w:rPr>
          <w:rFonts w:ascii="Times New Roman" w:hAnsi="Times New Roman" w:cs="David"/>
          <w:i/>
          <w:iCs/>
          <w:lang w:val="en-GB"/>
        </w:rPr>
        <w:t>Dumuzi</w:t>
      </w:r>
      <w:proofErr w:type="spellEnd"/>
      <w:r w:rsidRPr="00A47B88">
        <w:rPr>
          <w:rFonts w:ascii="Times New Roman" w:hAnsi="Times New Roman" w:cs="David"/>
          <w:lang w:val="en-GB"/>
        </w:rPr>
        <w:t xml:space="preserve"> (Kramer 1980)</w:t>
      </w:r>
      <w:r w:rsidR="00E41838" w:rsidRPr="00A47B88">
        <w:rPr>
          <w:rFonts w:ascii="Times New Roman" w:hAnsi="Times New Roman" w:cs="David"/>
          <w:lang w:val="en-GB"/>
        </w:rPr>
        <w:t>, etc.</w:t>
      </w:r>
      <w:r w:rsidRPr="00A47B88">
        <w:rPr>
          <w:rFonts w:ascii="Times New Roman" w:hAnsi="Times New Roman" w:cs="David"/>
          <w:lang w:val="en-GB"/>
        </w:rPr>
        <w:t xml:space="preserve"> For further compositions, see Fritz</w:t>
      </w:r>
      <w:r w:rsidR="00E41838" w:rsidRPr="00A47B88">
        <w:rPr>
          <w:rFonts w:ascii="Times New Roman" w:hAnsi="Times New Roman" w:cs="David"/>
          <w:lang w:val="en-GB"/>
        </w:rPr>
        <w:t xml:space="preserve"> 2003.</w:t>
      </w:r>
      <w:r w:rsidRPr="00A47B88">
        <w:rPr>
          <w:rFonts w:ascii="Times New Roman" w:hAnsi="Times New Roman" w:cs="David"/>
          <w:lang w:val="en-GB"/>
        </w:rPr>
        <w:t xml:space="preserve"> </w:t>
      </w:r>
    </w:p>
  </w:footnote>
  <w:footnote w:id="19">
    <w:p w14:paraId="3B9587E6" w14:textId="3A705110" w:rsidR="00327010" w:rsidRPr="00A47B88" w:rsidRDefault="00327010" w:rsidP="003E3DD2">
      <w:pPr>
        <w:pStyle w:val="FootnoteText"/>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Pr>
        <w:t>S</w:t>
      </w:r>
      <w:proofErr w:type="spellStart"/>
      <w:r w:rsidRPr="00A47B88">
        <w:rPr>
          <w:rFonts w:ascii="Times New Roman" w:hAnsi="Times New Roman" w:cs="David"/>
          <w:lang w:val="en-GB"/>
        </w:rPr>
        <w:t>uch</w:t>
      </w:r>
      <w:proofErr w:type="spellEnd"/>
      <w:r w:rsidRPr="00A47B88">
        <w:rPr>
          <w:rFonts w:ascii="Times New Roman" w:hAnsi="Times New Roman" w:cs="David"/>
          <w:lang w:val="en-GB"/>
        </w:rPr>
        <w:t xml:space="preserve"> as </w:t>
      </w:r>
      <w:r w:rsidRPr="00A47B88">
        <w:rPr>
          <w:rFonts w:ascii="Times New Roman" w:hAnsi="Times New Roman" w:cs="David"/>
          <w:i/>
          <w:iCs/>
        </w:rPr>
        <w:t xml:space="preserve">The Death of </w:t>
      </w:r>
      <w:proofErr w:type="spellStart"/>
      <w:r w:rsidRPr="00A47B88">
        <w:rPr>
          <w:rFonts w:ascii="Times New Roman" w:hAnsi="Times New Roman" w:cs="David"/>
          <w:i/>
          <w:iCs/>
        </w:rPr>
        <w:t>Gilgameš</w:t>
      </w:r>
      <w:proofErr w:type="spellEnd"/>
      <w:r w:rsidRPr="00A47B88">
        <w:rPr>
          <w:rFonts w:ascii="Times New Roman" w:hAnsi="Times New Roman" w:cs="David"/>
        </w:rPr>
        <w:t xml:space="preserve"> (ETCSL 1.8.1.3): version B from Nippur, ll. 8-18; a version from me-</w:t>
      </w:r>
      <w:proofErr w:type="spellStart"/>
      <w:r w:rsidRPr="00A47B88">
        <w:rPr>
          <w:rFonts w:ascii="Times New Roman" w:hAnsi="Times New Roman" w:cs="David"/>
        </w:rPr>
        <w:t>Turan</w:t>
      </w:r>
      <w:proofErr w:type="spellEnd"/>
      <w:r w:rsidRPr="00A47B88">
        <w:rPr>
          <w:rFonts w:ascii="Times New Roman" w:hAnsi="Times New Roman" w:cs="David"/>
        </w:rPr>
        <w:t xml:space="preserve">, seg. F, ll. 38-41, 82-86, 131-134; </w:t>
      </w:r>
      <w:r w:rsidRPr="00A47B88">
        <w:rPr>
          <w:rFonts w:ascii="Times New Roman" w:hAnsi="Times New Roman" w:cs="David"/>
          <w:i/>
          <w:iCs/>
        </w:rPr>
        <w:t xml:space="preserve">The Death of </w:t>
      </w:r>
      <w:proofErr w:type="spellStart"/>
      <w:r w:rsidRPr="00A47B88">
        <w:rPr>
          <w:rFonts w:ascii="Times New Roman" w:hAnsi="Times New Roman" w:cs="David"/>
          <w:i/>
          <w:iCs/>
        </w:rPr>
        <w:t>Urnamma</w:t>
      </w:r>
      <w:proofErr w:type="spellEnd"/>
      <w:r w:rsidRPr="00A47B88">
        <w:rPr>
          <w:rFonts w:ascii="Times New Roman" w:hAnsi="Times New Roman" w:cs="David"/>
        </w:rPr>
        <w:t xml:space="preserve"> (ETCSL 2.4.1.1): a version from Nippur, ll. 102-105; a version from Susa, Seg. C., ll. 33-37; </w:t>
      </w:r>
      <w:proofErr w:type="spellStart"/>
      <w:r w:rsidRPr="00A47B88">
        <w:rPr>
          <w:rFonts w:ascii="Times New Roman" w:hAnsi="Times New Roman" w:cs="David"/>
          <w:i/>
          <w:iCs/>
          <w:lang w:val="en-GB"/>
        </w:rPr>
        <w:t>Gilgameš</w:t>
      </w:r>
      <w:proofErr w:type="spellEnd"/>
      <w:r w:rsidRPr="00A47B88">
        <w:rPr>
          <w:rFonts w:ascii="Times New Roman" w:hAnsi="Times New Roman" w:cs="David"/>
          <w:lang w:val="en-GB"/>
        </w:rPr>
        <w:t xml:space="preserve"> V</w:t>
      </w:r>
      <w:r w:rsidRPr="00A47B88">
        <w:rPr>
          <w:rFonts w:ascii="Times New Roman" w:hAnsi="Times New Roman" w:cs="David" w:hint="cs"/>
          <w:lang w:val="en-GB"/>
        </w:rPr>
        <w:t>I</w:t>
      </w:r>
      <w:r w:rsidRPr="00A47B88">
        <w:rPr>
          <w:rFonts w:ascii="Times New Roman" w:hAnsi="Times New Roman" w:cs="David"/>
          <w:lang w:val="en-GB"/>
        </w:rPr>
        <w:t xml:space="preserve"> 46-47 (</w:t>
      </w:r>
      <w:r w:rsidRPr="00A47B88">
        <w:rPr>
          <w:rFonts w:ascii="Times New Roman" w:hAnsi="Times New Roman" w:cs="David" w:hint="cs"/>
          <w:lang w:val="en-GB"/>
        </w:rPr>
        <w:t>G</w:t>
      </w:r>
      <w:r w:rsidRPr="00A47B88">
        <w:rPr>
          <w:rFonts w:ascii="Times New Roman" w:hAnsi="Times New Roman" w:cs="David"/>
          <w:lang w:val="en-GB"/>
        </w:rPr>
        <w:t xml:space="preserve">eorge 2003, 621-621); </w:t>
      </w:r>
      <w:proofErr w:type="spellStart"/>
      <w:r w:rsidRPr="00A47B88">
        <w:rPr>
          <w:rFonts w:ascii="Times New Roman" w:hAnsi="Times New Roman" w:cs="David"/>
          <w:i/>
          <w:iCs/>
          <w:lang w:val="en-GB"/>
        </w:rPr>
        <w:t>Adapa</w:t>
      </w:r>
      <w:proofErr w:type="spellEnd"/>
      <w:r w:rsidRPr="00A47B88">
        <w:rPr>
          <w:rFonts w:ascii="Times New Roman" w:hAnsi="Times New Roman" w:cs="David"/>
          <w:lang w:val="en-GB"/>
        </w:rPr>
        <w:t>, the Amarna version, ll. 21’-25’, 41’-45’ (</w:t>
      </w:r>
      <w:proofErr w:type="spellStart"/>
      <w:r w:rsidRPr="00A47B88">
        <w:rPr>
          <w:rFonts w:ascii="Times New Roman" w:hAnsi="Times New Roman" w:cs="David"/>
          <w:lang w:val="en-GB"/>
        </w:rPr>
        <w:t>Izre'el</w:t>
      </w:r>
      <w:proofErr w:type="spellEnd"/>
      <w:r w:rsidRPr="00A47B88">
        <w:rPr>
          <w:rFonts w:ascii="Times New Roman" w:hAnsi="Times New Roman" w:cs="David"/>
          <w:lang w:val="en-GB"/>
        </w:rPr>
        <w:t xml:space="preserve"> 2001, 18-19). </w:t>
      </w:r>
    </w:p>
  </w:footnote>
  <w:footnote w:id="20">
    <w:p w14:paraId="2B4E8D7D" w14:textId="4754431E" w:rsidR="00327010" w:rsidRPr="00A47B88" w:rsidRDefault="00327010" w:rsidP="003E3DD2">
      <w:pPr>
        <w:pStyle w:val="FootnoteText"/>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lang w:val="en-GB"/>
        </w:rPr>
        <w:t xml:space="preserve">Such as YOS XII 427 (Old Babylonian; cf. Kutscher 1990, 42); </w:t>
      </w:r>
      <w:bookmarkStart w:id="9" w:name="_Hlk60148813"/>
      <w:r w:rsidRPr="00A47B88">
        <w:rPr>
          <w:rFonts w:ascii="Times New Roman" w:hAnsi="Times New Roman" w:cs="David"/>
          <w:lang w:val="en-GB"/>
        </w:rPr>
        <w:t xml:space="preserve">CT 58.21 (Old Babylonian; cf. Katz 2003, 162-165); </w:t>
      </w:r>
      <w:proofErr w:type="spellStart"/>
      <w:r w:rsidRPr="00A47B88">
        <w:rPr>
          <w:rFonts w:ascii="Times New Roman" w:hAnsi="Times New Roman" w:cs="David"/>
          <w:lang w:val="en-GB"/>
        </w:rPr>
        <w:t>Astrolab</w:t>
      </w:r>
      <w:proofErr w:type="spellEnd"/>
      <w:r w:rsidRPr="00A47B88">
        <w:rPr>
          <w:rFonts w:ascii="Times New Roman" w:hAnsi="Times New Roman" w:cs="David"/>
          <w:lang w:val="en-GB"/>
        </w:rPr>
        <w:t xml:space="preserve"> B = </w:t>
      </w:r>
      <w:r w:rsidRPr="00A47B88">
        <w:rPr>
          <w:rFonts w:ascii="Times New Roman" w:hAnsi="Times New Roman" w:cs="David"/>
          <w:i/>
          <w:iCs/>
          <w:lang w:val="en-GB"/>
        </w:rPr>
        <w:t>KAV</w:t>
      </w:r>
      <w:r w:rsidRPr="00A47B88">
        <w:rPr>
          <w:rFonts w:ascii="Times New Roman" w:hAnsi="Times New Roman" w:cs="David"/>
          <w:lang w:val="en-GB"/>
        </w:rPr>
        <w:t xml:space="preserve"> 218 A I 50 (reign of Tiglath Pileser I; cf. Kutscher 1990, 42; Livingstone 1986, 138); </w:t>
      </w:r>
      <w:proofErr w:type="spellStart"/>
      <w:r w:rsidRPr="00A47B88">
        <w:rPr>
          <w:rFonts w:ascii="Times New Roman" w:hAnsi="Times New Roman" w:cs="David"/>
          <w:i/>
          <w:iCs/>
          <w:lang w:val="en-GB"/>
        </w:rPr>
        <w:t>Attī</w:t>
      </w:r>
      <w:proofErr w:type="spellEnd"/>
      <w:r w:rsidRPr="00A47B88">
        <w:rPr>
          <w:rFonts w:ascii="Times New Roman" w:hAnsi="Times New Roman" w:cs="David"/>
          <w:i/>
          <w:iCs/>
          <w:lang w:val="en-GB"/>
        </w:rPr>
        <w:t xml:space="preserve"> </w:t>
      </w:r>
      <w:proofErr w:type="spellStart"/>
      <w:r w:rsidRPr="00A47B88">
        <w:rPr>
          <w:rFonts w:ascii="Times New Roman" w:hAnsi="Times New Roman" w:cs="David"/>
          <w:i/>
          <w:iCs/>
          <w:lang w:val="en-GB"/>
        </w:rPr>
        <w:t>Ištar</w:t>
      </w:r>
      <w:proofErr w:type="spellEnd"/>
      <w:r w:rsidRPr="00A47B88">
        <w:rPr>
          <w:rFonts w:ascii="Times New Roman" w:hAnsi="Times New Roman" w:cs="David"/>
          <w:i/>
          <w:iCs/>
          <w:lang w:val="en-GB"/>
        </w:rPr>
        <w:t xml:space="preserve"> </w:t>
      </w:r>
      <w:proofErr w:type="spellStart"/>
      <w:r w:rsidRPr="00A47B88">
        <w:rPr>
          <w:rFonts w:ascii="Times New Roman" w:hAnsi="Times New Roman" w:cs="David"/>
          <w:i/>
          <w:iCs/>
          <w:lang w:val="en-GB"/>
        </w:rPr>
        <w:t>ša</w:t>
      </w:r>
      <w:proofErr w:type="spellEnd"/>
      <w:r w:rsidRPr="00A47B88">
        <w:rPr>
          <w:rFonts w:ascii="Times New Roman" w:hAnsi="Times New Roman" w:cs="David"/>
          <w:i/>
          <w:iCs/>
          <w:lang w:val="en-GB"/>
        </w:rPr>
        <w:t xml:space="preserve"> </w:t>
      </w:r>
      <w:proofErr w:type="spellStart"/>
      <w:r w:rsidRPr="00A47B88">
        <w:rPr>
          <w:rFonts w:ascii="Times New Roman" w:hAnsi="Times New Roman" w:cs="David"/>
          <w:i/>
          <w:iCs/>
          <w:lang w:val="en-GB"/>
        </w:rPr>
        <w:t>ḫaramša</w:t>
      </w:r>
      <w:proofErr w:type="spellEnd"/>
      <w:r w:rsidRPr="00A47B88">
        <w:rPr>
          <w:rFonts w:ascii="Times New Roman" w:hAnsi="Times New Roman" w:cs="David"/>
          <w:i/>
          <w:iCs/>
          <w:lang w:val="en-GB"/>
        </w:rPr>
        <w:t xml:space="preserve"> </w:t>
      </w:r>
      <w:proofErr w:type="spellStart"/>
      <w:r w:rsidRPr="00A47B88">
        <w:rPr>
          <w:rFonts w:ascii="Times New Roman" w:hAnsi="Times New Roman" w:cs="David"/>
          <w:i/>
          <w:iCs/>
          <w:lang w:val="en-GB"/>
        </w:rPr>
        <w:t>Dumuzi</w:t>
      </w:r>
      <w:proofErr w:type="spellEnd"/>
      <w:r w:rsidRPr="00A47B88">
        <w:rPr>
          <w:rFonts w:ascii="Times New Roman" w:hAnsi="Times New Roman" w:cs="David"/>
          <w:lang w:val="en-GB"/>
        </w:rPr>
        <w:t xml:space="preserve"> 3-4 (Neo-Assyrian; cf. Farber 1977, 128, 140-141); VAT 10099 (Neo Assyrian; cf. </w:t>
      </w:r>
      <w:r w:rsidRPr="00A47B88">
        <w:rPr>
          <w:rFonts w:ascii="Times New Roman" w:hAnsi="Times New Roman" w:cs="David" w:hint="cs"/>
          <w:lang w:val="en-GB"/>
        </w:rPr>
        <w:t>L</w:t>
      </w:r>
      <w:r w:rsidRPr="00A47B88">
        <w:rPr>
          <w:rFonts w:ascii="Times New Roman" w:hAnsi="Times New Roman" w:cs="David"/>
          <w:lang w:val="en-GB"/>
        </w:rPr>
        <w:t xml:space="preserve">ivingstone 1986, 116-121); </w:t>
      </w:r>
      <w:bookmarkEnd w:id="9"/>
      <w:r w:rsidRPr="00A47B88">
        <w:rPr>
          <w:rFonts w:ascii="Times New Roman" w:hAnsi="Times New Roman" w:cs="David"/>
          <w:i/>
          <w:iCs/>
          <w:lang w:val="en-GB"/>
        </w:rPr>
        <w:t>ABL</w:t>
      </w:r>
      <w:r w:rsidRPr="00A47B88">
        <w:rPr>
          <w:rFonts w:ascii="Times New Roman" w:hAnsi="Times New Roman" w:cs="David"/>
          <w:lang w:val="en-GB"/>
        </w:rPr>
        <w:t xml:space="preserve"> 1097 = </w:t>
      </w:r>
      <w:r w:rsidRPr="00A47B88">
        <w:rPr>
          <w:rFonts w:ascii="Times New Roman" w:hAnsi="Times New Roman" w:cs="David"/>
          <w:i/>
          <w:iCs/>
          <w:lang w:val="en-GB"/>
        </w:rPr>
        <w:t>LAS</w:t>
      </w:r>
      <w:r w:rsidRPr="00A47B88">
        <w:rPr>
          <w:rFonts w:ascii="Times New Roman" w:hAnsi="Times New Roman" w:cs="David"/>
          <w:lang w:val="en-GB"/>
        </w:rPr>
        <w:t xml:space="preserve"> 6; </w:t>
      </w:r>
      <w:r w:rsidRPr="00A47B88">
        <w:rPr>
          <w:rFonts w:ascii="Times New Roman" w:hAnsi="Times New Roman" w:cs="David"/>
          <w:i/>
          <w:iCs/>
          <w:lang w:val="en-GB"/>
        </w:rPr>
        <w:t>ABL</w:t>
      </w:r>
      <w:r w:rsidRPr="00A47B88">
        <w:rPr>
          <w:rFonts w:ascii="Times New Roman" w:hAnsi="Times New Roman" w:cs="David"/>
          <w:lang w:val="en-GB"/>
        </w:rPr>
        <w:t xml:space="preserve"> 35 = </w:t>
      </w:r>
      <w:r w:rsidRPr="00A47B88">
        <w:rPr>
          <w:rFonts w:ascii="Times New Roman" w:hAnsi="Times New Roman" w:cs="David"/>
          <w:i/>
          <w:iCs/>
          <w:lang w:val="en-GB"/>
        </w:rPr>
        <w:t>LAS</w:t>
      </w:r>
      <w:r w:rsidRPr="00A47B88">
        <w:rPr>
          <w:rFonts w:ascii="Times New Roman" w:hAnsi="Times New Roman" w:cs="David"/>
          <w:lang w:val="en-GB"/>
        </w:rPr>
        <w:t xml:space="preserve"> 5 (Neo-Assyrian; cf. Livingston 1986, 139-140); </w:t>
      </w:r>
      <w:r w:rsidRPr="00A47B88">
        <w:rPr>
          <w:rFonts w:ascii="Times New Roman" w:hAnsi="Times New Roman" w:cs="David"/>
          <w:i/>
          <w:iCs/>
          <w:lang w:val="en-GB"/>
        </w:rPr>
        <w:t>SBH</w:t>
      </w:r>
      <w:r w:rsidRPr="00A47B88">
        <w:rPr>
          <w:rFonts w:ascii="Times New Roman" w:hAnsi="Times New Roman" w:cs="David"/>
          <w:lang w:val="en-GB"/>
        </w:rPr>
        <w:t xml:space="preserve"> VIII </w:t>
      </w:r>
      <w:proofErr w:type="spellStart"/>
      <w:r w:rsidRPr="00A47B88">
        <w:rPr>
          <w:rFonts w:ascii="Times New Roman" w:hAnsi="Times New Roman" w:cs="David"/>
          <w:lang w:val="en-GB"/>
        </w:rPr>
        <w:t>obv</w:t>
      </w:r>
      <w:proofErr w:type="spellEnd"/>
      <w:r w:rsidRPr="00A47B88">
        <w:rPr>
          <w:rFonts w:ascii="Times New Roman" w:hAnsi="Times New Roman" w:cs="David"/>
          <w:lang w:val="en-GB"/>
        </w:rPr>
        <w:t xml:space="preserve">. III 1-4 (Seleucid period; cf. Kutscher 1990, 42; Livingstone 1986, 139); BM 34035 33 (Seleucid period; cf. Livingstone 1986 256). For the rituals from Mari, see below. </w:t>
      </w:r>
    </w:p>
  </w:footnote>
  <w:footnote w:id="21">
    <w:p w14:paraId="086825F0" w14:textId="7D80AB54"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lang w:val="en-GB"/>
        </w:rPr>
        <w:t xml:space="preserve">See further, e.g., </w:t>
      </w:r>
      <w:proofErr w:type="spellStart"/>
      <w:r w:rsidRPr="00A47B88">
        <w:rPr>
          <w:rFonts w:ascii="Times New Roman" w:hAnsi="Times New Roman" w:cs="David"/>
          <w:lang w:val="en-GB"/>
        </w:rPr>
        <w:t>Witzel</w:t>
      </w:r>
      <w:proofErr w:type="spellEnd"/>
      <w:r w:rsidRPr="00A47B88">
        <w:rPr>
          <w:rFonts w:ascii="Times New Roman" w:hAnsi="Times New Roman" w:cs="David"/>
          <w:lang w:val="en-GB"/>
        </w:rPr>
        <w:t xml:space="preserve"> 1952; Gurney 1962; Yamauchi 1966</w:t>
      </w:r>
      <w:r w:rsidRPr="00A47B88">
        <w:rPr>
          <w:rFonts w:ascii="Times New Roman" w:hAnsi="Times New Roman" w:cs="David" w:hint="cs"/>
          <w:rtl/>
          <w:lang w:val="en-GB"/>
        </w:rPr>
        <w:t xml:space="preserve">. </w:t>
      </w:r>
      <w:r w:rsidRPr="00A47B88">
        <w:rPr>
          <w:rFonts w:ascii="Times New Roman" w:hAnsi="Times New Roman" w:cs="David" w:hint="cs"/>
          <w:rtl/>
          <w:lang w:val="en-GB"/>
        </w:rPr>
        <w:t xml:space="preserve">בעקבות גילוי זה החלו החוקרים לחזור לפירוש שניתן לקטע החותם את </w:t>
      </w:r>
      <w:proofErr w:type="spellStart"/>
      <w:r w:rsidR="003E3DD2" w:rsidRPr="00A47B88">
        <w:rPr>
          <w:rFonts w:ascii="Times New Roman" w:hAnsi="Times New Roman" w:cs="David" w:hint="cs"/>
          <w:i/>
          <w:lang w:val="en-GB"/>
        </w:rPr>
        <w:t>Ištar’s</w:t>
      </w:r>
      <w:proofErr w:type="spellEnd"/>
      <w:r w:rsidR="003E3DD2" w:rsidRPr="00A47B88">
        <w:rPr>
          <w:rFonts w:ascii="Times New Roman" w:hAnsi="Times New Roman" w:cs="David" w:hint="cs"/>
          <w:i/>
          <w:lang w:val="en-GB"/>
        </w:rPr>
        <w:t xml:space="preserve"> Descent</w:t>
      </w:r>
      <w:r w:rsidRPr="00A47B88">
        <w:rPr>
          <w:rFonts w:ascii="Times New Roman" w:hAnsi="Times New Roman" w:cs="David" w:hint="cs"/>
          <w:rtl/>
          <w:lang w:val="en-GB"/>
        </w:rPr>
        <w:t xml:space="preserve"> במאה הי"ט, על פיו מדובר בטקס פונררי המבכה את מות דומוזי, ולא בתיאור עליית דומוזי מהשאול.</w:t>
      </w:r>
    </w:p>
  </w:footnote>
  <w:footnote w:id="22">
    <w:p w14:paraId="013DA424" w14:textId="1C20FF0E" w:rsidR="00327010" w:rsidRPr="00A47B88" w:rsidRDefault="00327010" w:rsidP="003E3DD2">
      <w:pPr>
        <w:pStyle w:val="FootnoteText"/>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lang w:val="en-GB"/>
        </w:rPr>
        <w:t xml:space="preserve"> </w:t>
      </w:r>
      <w:r w:rsidRPr="00A47B88">
        <w:rPr>
          <w:rFonts w:ascii="Times New Roman" w:hAnsi="Times New Roman" w:cs="David" w:hint="cs"/>
          <w:lang w:val="en-GB"/>
        </w:rPr>
        <w:t>K</w:t>
      </w:r>
      <w:r w:rsidRPr="00A47B88">
        <w:rPr>
          <w:rFonts w:ascii="Times New Roman" w:hAnsi="Times New Roman" w:cs="David"/>
          <w:lang w:val="en-GB"/>
        </w:rPr>
        <w:t>ramer 1963, 514-515.</w:t>
      </w:r>
    </w:p>
  </w:footnote>
  <w:footnote w:id="23">
    <w:p w14:paraId="34CE9F25" w14:textId="5A6182F6" w:rsidR="00327010" w:rsidRPr="00A47B88" w:rsidRDefault="00327010" w:rsidP="003E3DD2">
      <w:pPr>
        <w:pStyle w:val="FootnoteText"/>
        <w:spacing w:line="360" w:lineRule="auto"/>
        <w:rPr>
          <w:rFonts w:ascii="Times New Roman" w:hAnsi="Times New Roman" w:cs="David"/>
          <w:rtl/>
          <w:lang w:val="de-DE"/>
        </w:rPr>
      </w:pPr>
      <w:r w:rsidRPr="00A47B88">
        <w:rPr>
          <w:rStyle w:val="FootnoteReference"/>
          <w:rFonts w:ascii="Times New Roman" w:hAnsi="Times New Roman" w:cs="David"/>
        </w:rPr>
        <w:footnoteRef/>
      </w:r>
      <w:r w:rsidRPr="00A47B88">
        <w:rPr>
          <w:rFonts w:ascii="Times New Roman" w:hAnsi="Times New Roman" w:cs="David"/>
          <w:lang w:val="en-GB"/>
        </w:rPr>
        <w:t xml:space="preserve"> </w:t>
      </w:r>
      <w:proofErr w:type="spellStart"/>
      <w:r w:rsidRPr="00A47B88">
        <w:rPr>
          <w:rFonts w:ascii="Times New Roman" w:hAnsi="Times New Roman" w:cs="David"/>
          <w:lang w:val="en-GB"/>
        </w:rPr>
        <w:t>Falkenstein</w:t>
      </w:r>
      <w:proofErr w:type="spellEnd"/>
      <w:r w:rsidRPr="00A47B88">
        <w:rPr>
          <w:rFonts w:ascii="Times New Roman" w:hAnsi="Times New Roman" w:cs="David"/>
          <w:lang w:val="en-GB"/>
        </w:rPr>
        <w:t xml:space="preserve"> 1965, 281; </w:t>
      </w:r>
      <w:proofErr w:type="spellStart"/>
      <w:r w:rsidRPr="00A47B88">
        <w:rPr>
          <w:rFonts w:ascii="Times New Roman" w:hAnsi="Times New Roman" w:cs="David"/>
          <w:lang w:val="en-GB"/>
        </w:rPr>
        <w:t>Falkenstein</w:t>
      </w:r>
      <w:proofErr w:type="spellEnd"/>
      <w:r w:rsidRPr="00A47B88">
        <w:rPr>
          <w:rFonts w:ascii="Times New Roman" w:hAnsi="Times New Roman" w:cs="David"/>
          <w:lang w:val="en-GB"/>
        </w:rPr>
        <w:t xml:space="preserve"> 1968, 107 ff.; and cf. </w:t>
      </w:r>
      <w:proofErr w:type="spellStart"/>
      <w:r w:rsidRPr="00A47B88">
        <w:rPr>
          <w:rFonts w:ascii="Times New Roman" w:hAnsi="Times New Roman" w:cs="David"/>
          <w:lang w:val="en-GB"/>
        </w:rPr>
        <w:t>Sladek</w:t>
      </w:r>
      <w:proofErr w:type="spellEnd"/>
      <w:r w:rsidRPr="00A47B88">
        <w:rPr>
          <w:rFonts w:ascii="Times New Roman" w:hAnsi="Times New Roman" w:cs="David"/>
          <w:lang w:val="en-GB"/>
        </w:rPr>
        <w:t xml:space="preserve"> 1974 who suggests reconstructing the root e</w:t>
      </w:r>
      <w:r w:rsidRPr="00A47B88">
        <w:rPr>
          <w:rFonts w:ascii="Times New Roman" w:hAnsi="Times New Roman" w:cs="David"/>
          <w:vertAlign w:val="subscript"/>
          <w:lang w:val="en-GB"/>
        </w:rPr>
        <w:t>11</w:t>
      </w:r>
      <w:r w:rsidRPr="00A47B88">
        <w:rPr>
          <w:rFonts w:ascii="Times New Roman" w:hAnsi="Times New Roman" w:cs="David"/>
          <w:lang w:val="en-GB"/>
        </w:rPr>
        <w:t>.</w:t>
      </w:r>
    </w:p>
  </w:footnote>
  <w:footnote w:id="24">
    <w:p w14:paraId="4A34DF70" w14:textId="67F67775" w:rsidR="00327010" w:rsidRPr="00A47B88" w:rsidRDefault="00327010" w:rsidP="003E3DD2">
      <w:pPr>
        <w:pStyle w:val="FootnoteText"/>
        <w:bidi/>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rPr>
        <w:t>Kramer 1966</w:t>
      </w:r>
      <w:r w:rsidRPr="00A47B88">
        <w:rPr>
          <w:rFonts w:ascii="Times New Roman" w:hAnsi="Times New Roman" w:cs="David"/>
          <w:lang w:val="en-GB"/>
        </w:rPr>
        <w:t xml:space="preserve">, and cf. the above quotation from Cyril of </w:t>
      </w:r>
      <w:proofErr w:type="gramStart"/>
      <w:r w:rsidRPr="00A47B88">
        <w:rPr>
          <w:rFonts w:ascii="Times New Roman" w:hAnsi="Times New Roman" w:cs="David"/>
          <w:lang w:val="en-GB"/>
        </w:rPr>
        <w:t xml:space="preserve">Alexandria </w:t>
      </w:r>
      <w:r w:rsidRPr="00A47B88">
        <w:rPr>
          <w:rFonts w:ascii="Times New Roman" w:hAnsi="Times New Roman" w:cs="David" w:hint="cs"/>
          <w:rtl/>
          <w:lang w:val="en-GB"/>
        </w:rPr>
        <w:t>.</w:t>
      </w:r>
      <w:proofErr w:type="gramEnd"/>
      <w:r w:rsidRPr="00A47B88">
        <w:rPr>
          <w:rFonts w:ascii="Times New Roman" w:hAnsi="Times New Roman" w:cs="David" w:hint="cs"/>
          <w:rtl/>
        </w:rPr>
        <w:t xml:space="preserve"> במקורות הקלאסים אין זיקה בין מותו של אדוניס, לחלוקת זמנו בין  </w:t>
      </w:r>
      <w:r w:rsidRPr="00A47B88">
        <w:rPr>
          <w:rFonts w:ascii="Times New Roman" w:hAnsi="Times New Roman" w:cs="David" w:hint="cs"/>
          <w:rtl/>
          <w:lang w:val="en-GB"/>
        </w:rPr>
        <w:t>אפרודיטה לפרספונה (הקודם למותו).</w:t>
      </w:r>
      <w:r w:rsidRPr="00A47B88">
        <w:rPr>
          <w:rFonts w:ascii="Times New Roman" w:hAnsi="Times New Roman" w:cs="David" w:hint="cs"/>
          <w:rtl/>
        </w:rPr>
        <w:t xml:space="preserve"> ראו, למשל, </w:t>
      </w:r>
      <w:r w:rsidRPr="00A47B88">
        <w:rPr>
          <w:rFonts w:ascii="Times New Roman" w:hAnsi="Times New Roman" w:cs="David"/>
          <w:lang w:val="en-GB"/>
        </w:rPr>
        <w:t>Pseudo-</w:t>
      </w:r>
      <w:proofErr w:type="spellStart"/>
      <w:r w:rsidRPr="00A47B88">
        <w:rPr>
          <w:rFonts w:ascii="Times New Roman" w:hAnsi="Times New Roman" w:cs="David"/>
          <w:lang w:val="en-GB"/>
        </w:rPr>
        <w:t>Apollodorus</w:t>
      </w:r>
      <w:proofErr w:type="spellEnd"/>
      <w:r w:rsidRPr="00A47B88">
        <w:rPr>
          <w:rFonts w:ascii="Times New Roman" w:hAnsi="Times New Roman" w:cs="David"/>
          <w:lang w:val="en-GB"/>
        </w:rPr>
        <w:t xml:space="preserve">, </w:t>
      </w:r>
      <w:r w:rsidRPr="00A47B88">
        <w:rPr>
          <w:rFonts w:ascii="Times New Roman" w:hAnsi="Times New Roman" w:cs="David"/>
          <w:i/>
          <w:iCs/>
          <w:lang w:val="en-GB"/>
        </w:rPr>
        <w:t>Bibliotheca</w:t>
      </w:r>
      <w:r w:rsidRPr="00A47B88">
        <w:rPr>
          <w:rFonts w:ascii="Times New Roman" w:hAnsi="Times New Roman" w:cs="David"/>
          <w:lang w:val="en-GB"/>
        </w:rPr>
        <w:t xml:space="preserve"> 3.14.4</w:t>
      </w:r>
      <w:r w:rsidRPr="00A47B88">
        <w:rPr>
          <w:rFonts w:ascii="Times New Roman" w:hAnsi="Times New Roman" w:cs="David" w:hint="cs"/>
          <w:rtl/>
          <w:lang w:val="en-GB"/>
        </w:rPr>
        <w:t>, והשוו</w:t>
      </w:r>
      <w:r w:rsidRPr="00A47B88">
        <w:rPr>
          <w:rFonts w:ascii="Times New Roman" w:hAnsi="Times New Roman" w:cs="David" w:hint="cs"/>
          <w:rtl/>
        </w:rPr>
        <w:t xml:space="preserve">: </w:t>
      </w:r>
      <w:r w:rsidRPr="00A47B88">
        <w:rPr>
          <w:rFonts w:ascii="Times New Roman" w:hAnsi="Times New Roman" w:cs="David"/>
          <w:lang w:val="en-GB"/>
        </w:rPr>
        <w:t>Reed 2002, 220</w:t>
      </w:r>
      <w:r w:rsidRPr="00A47B88">
        <w:rPr>
          <w:rFonts w:ascii="Times New Roman" w:hAnsi="Times New Roman" w:cs="David" w:hint="cs"/>
          <w:rtl/>
          <w:lang w:val="en-GB"/>
        </w:rPr>
        <w:t>.</w:t>
      </w:r>
      <w:r w:rsidRPr="00A47B88">
        <w:rPr>
          <w:rFonts w:ascii="Times New Roman" w:hAnsi="Times New Roman" w:cs="David"/>
          <w:lang w:val="en-GB"/>
        </w:rPr>
        <w:t xml:space="preserve"> </w:t>
      </w:r>
    </w:p>
  </w:footnote>
  <w:footnote w:id="25">
    <w:p w14:paraId="2FD28049" w14:textId="3797F296"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סיפור </w:t>
      </w:r>
      <w:r w:rsidRPr="00A47B88">
        <w:rPr>
          <w:rFonts w:ascii="Times New Roman" w:hAnsi="Times New Roman" w:cs="David" w:hint="cs"/>
          <w:rtl/>
        </w:rPr>
        <w:t>זה מופיע כבר ב-</w:t>
      </w:r>
      <w:r w:rsidRPr="00A47B88">
        <w:rPr>
          <w:rFonts w:ascii="Times New Roman" w:hAnsi="Times New Roman" w:cs="David"/>
          <w:lang w:val="en-GB"/>
        </w:rPr>
        <w:t>Homeric hymn to Demeter</w:t>
      </w:r>
      <w:r w:rsidR="003C4DDA" w:rsidRPr="00A47B88">
        <w:rPr>
          <w:rFonts w:ascii="Times New Roman" w:hAnsi="Times New Roman" w:cs="David" w:hint="cs"/>
          <w:rtl/>
        </w:rPr>
        <w:t>, והשוו:</w:t>
      </w:r>
      <w:r w:rsidRPr="00A47B88">
        <w:rPr>
          <w:rFonts w:ascii="Times New Roman" w:hAnsi="Times New Roman" w:cs="David" w:hint="cs"/>
          <w:rtl/>
        </w:rPr>
        <w:t xml:space="preserve"> </w:t>
      </w:r>
      <w:proofErr w:type="spellStart"/>
      <w:r w:rsidRPr="00A47B88">
        <w:rPr>
          <w:rFonts w:ascii="Times New Roman" w:hAnsi="Times New Roman" w:cs="David"/>
          <w:lang w:val="en-GB"/>
        </w:rPr>
        <w:t>Alster</w:t>
      </w:r>
      <w:proofErr w:type="spellEnd"/>
      <w:r w:rsidRPr="00A47B88">
        <w:rPr>
          <w:rFonts w:ascii="Times New Roman" w:hAnsi="Times New Roman" w:cs="David"/>
          <w:lang w:val="en-GB"/>
        </w:rPr>
        <w:t xml:space="preserve"> 1996, 1, no. 3</w:t>
      </w:r>
      <w:r w:rsidRPr="00A47B88">
        <w:rPr>
          <w:rFonts w:ascii="Times New Roman" w:hAnsi="Times New Roman" w:cs="David" w:hint="cs"/>
          <w:rtl/>
        </w:rPr>
        <w:t>.</w:t>
      </w:r>
    </w:p>
  </w:footnote>
  <w:footnote w:id="26">
    <w:p w14:paraId="399031B5" w14:textId="38D3E657" w:rsidR="00327010" w:rsidRPr="00A47B88" w:rsidRDefault="00327010" w:rsidP="003E3DD2">
      <w:pPr>
        <w:pStyle w:val="FootnoteText"/>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ETCSL 1.4.1</w:t>
      </w:r>
      <w:r w:rsidR="003C4DDA" w:rsidRPr="00A47B88">
        <w:rPr>
          <w:rFonts w:ascii="Times New Roman" w:hAnsi="Times New Roman" w:cs="David"/>
        </w:rPr>
        <w:t>, 407-409</w:t>
      </w:r>
      <w:r w:rsidRPr="00A47B88">
        <w:rPr>
          <w:rFonts w:ascii="Times New Roman" w:hAnsi="Times New Roman" w:cs="David"/>
        </w:rPr>
        <w:t xml:space="preserve">; and cf. </w:t>
      </w:r>
      <w:proofErr w:type="spellStart"/>
      <w:r w:rsidRPr="00A47B88">
        <w:rPr>
          <w:rFonts w:ascii="Times New Roman" w:hAnsi="Times New Roman" w:cs="David"/>
        </w:rPr>
        <w:t>Alster</w:t>
      </w:r>
      <w:proofErr w:type="spellEnd"/>
      <w:r w:rsidRPr="00A47B88">
        <w:rPr>
          <w:rFonts w:ascii="Times New Roman" w:hAnsi="Times New Roman" w:cs="David"/>
        </w:rPr>
        <w:t xml:space="preserve"> 1996</w:t>
      </w:r>
      <w:r w:rsidRPr="00A47B88">
        <w:rPr>
          <w:rFonts w:ascii="Times New Roman" w:hAnsi="Times New Roman" w:cs="David"/>
          <w:lang w:val="en-GB"/>
        </w:rPr>
        <w:t>.</w:t>
      </w:r>
    </w:p>
  </w:footnote>
  <w:footnote w:id="27">
    <w:p w14:paraId="3E955A7B" w14:textId="4B51EC78"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מלבד הדוגמאות שצוינו בהע'... לעיל, ראו את שלל הטקסטים שנזכרו אצל </w:t>
      </w:r>
      <w:r w:rsidRPr="00A47B88">
        <w:rPr>
          <w:rFonts w:ascii="Times New Roman" w:hAnsi="Times New Roman" w:cs="David"/>
        </w:rPr>
        <w:t>Fritz 2003</w:t>
      </w:r>
      <w:r w:rsidRPr="00A47B88">
        <w:rPr>
          <w:rFonts w:ascii="Times New Roman" w:hAnsi="Times New Roman" w:cs="David" w:hint="cs"/>
          <w:rtl/>
        </w:rPr>
        <w:t xml:space="preserve">. </w:t>
      </w:r>
    </w:p>
  </w:footnote>
  <w:footnote w:id="28">
    <w:p w14:paraId="739E83AD" w14:textId="336F5828"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לאיחורה </w:t>
      </w:r>
      <w:r w:rsidRPr="00A47B88">
        <w:rPr>
          <w:rFonts w:ascii="Times New Roman" w:hAnsi="Times New Roman" w:cs="David" w:hint="cs"/>
          <w:rtl/>
        </w:rPr>
        <w:t xml:space="preserve">היחסי של היצירה </w:t>
      </w:r>
      <w:proofErr w:type="spellStart"/>
      <w:r w:rsidRPr="00A47B88">
        <w:rPr>
          <w:rFonts w:ascii="Times New Roman" w:hAnsi="Times New Roman" w:cs="David"/>
        </w:rPr>
        <w:t>Dumuzi</w:t>
      </w:r>
      <w:proofErr w:type="spellEnd"/>
      <w:r w:rsidRPr="00A47B88">
        <w:rPr>
          <w:rFonts w:ascii="Times New Roman" w:hAnsi="Times New Roman" w:cs="David"/>
        </w:rPr>
        <w:t xml:space="preserve"> and </w:t>
      </w:r>
      <w:proofErr w:type="spellStart"/>
      <w:r w:rsidRPr="00A47B88">
        <w:rPr>
          <w:rFonts w:ascii="Times New Roman" w:hAnsi="Times New Roman" w:cs="David"/>
        </w:rPr>
        <w:t>Geštinana</w:t>
      </w:r>
      <w:proofErr w:type="spellEnd"/>
      <w:r w:rsidRPr="00A47B88">
        <w:rPr>
          <w:rFonts w:ascii="Times New Roman" w:hAnsi="Times New Roman" w:cs="David" w:hint="cs"/>
          <w:rtl/>
        </w:rPr>
        <w:t>, והישענותה על מוטיבים שהתחדשו ב-</w:t>
      </w:r>
      <w:proofErr w:type="spellStart"/>
      <w:r w:rsidR="003E3DD2" w:rsidRPr="00A47B88">
        <w:rPr>
          <w:rFonts w:ascii="Times New Roman" w:hAnsi="Times New Roman" w:cs="David" w:hint="cs"/>
          <w:i/>
        </w:rPr>
        <w:t>Inana’s</w:t>
      </w:r>
      <w:proofErr w:type="spellEnd"/>
      <w:r w:rsidR="003E3DD2" w:rsidRPr="00A47B88">
        <w:rPr>
          <w:rFonts w:ascii="Times New Roman" w:hAnsi="Times New Roman" w:cs="David" w:hint="cs"/>
          <w:i/>
        </w:rPr>
        <w:t xml:space="preserve"> Descent</w:t>
      </w:r>
      <w:r w:rsidRPr="00A47B88">
        <w:rPr>
          <w:rFonts w:ascii="Times New Roman" w:hAnsi="Times New Roman" w:cs="David" w:hint="cs"/>
          <w:rtl/>
        </w:rPr>
        <w:t>, ראו</w:t>
      </w:r>
      <w:r w:rsidR="003C4DDA" w:rsidRPr="00A47B88">
        <w:rPr>
          <w:rFonts w:ascii="Times New Roman" w:hAnsi="Times New Roman" w:cs="David" w:hint="cs"/>
          <w:rtl/>
        </w:rPr>
        <w:t>:</w:t>
      </w:r>
      <w:r w:rsidRPr="00A47B88">
        <w:rPr>
          <w:rFonts w:ascii="Times New Roman" w:hAnsi="Times New Roman" w:cs="David" w:hint="cs"/>
          <w:rtl/>
        </w:rPr>
        <w:t xml:space="preserve"> </w:t>
      </w:r>
      <w:r w:rsidRPr="00A47B88">
        <w:rPr>
          <w:rFonts w:ascii="Times New Roman" w:hAnsi="Times New Roman" w:cs="David"/>
          <w:lang w:val="en-GB"/>
        </w:rPr>
        <w:t>Katz 1996; 2003, 294-300</w:t>
      </w:r>
      <w:r w:rsidRPr="00A47B88">
        <w:rPr>
          <w:rFonts w:ascii="Times New Roman" w:hAnsi="Times New Roman" w:cs="David" w:hint="cs"/>
          <w:rtl/>
          <w:lang w:val="en-GB"/>
        </w:rPr>
        <w:t xml:space="preserve">. </w:t>
      </w:r>
    </w:p>
  </w:footnote>
  <w:footnote w:id="29">
    <w:p w14:paraId="1BF113F9" w14:textId="0F60B934" w:rsidR="00327010" w:rsidRPr="00A47B88" w:rsidRDefault="00327010" w:rsidP="003E3DD2">
      <w:pPr>
        <w:pStyle w:val="FootnoteText"/>
        <w:bidi/>
        <w:spacing w:line="360" w:lineRule="auto"/>
        <w:rPr>
          <w:rFonts w:ascii="Times New Roman" w:hAnsi="Times New Roman" w:cs="David"/>
          <w:color w:val="000000"/>
          <w:rtl/>
          <w:lang w:val="en-IL" w:bidi="he"/>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יש </w:t>
      </w:r>
      <w:r w:rsidRPr="00A47B88">
        <w:rPr>
          <w:rFonts w:ascii="Times New Roman" w:hAnsi="Times New Roman" w:cs="David" w:hint="cs"/>
          <w:rtl/>
        </w:rPr>
        <w:t xml:space="preserve">להזכיר כי טרם התבססותה של ההנחה בדבר עלייתו של דומוזי מהשאול, סברו כל החוקרים מסוף המאה הי"ט ותחילת המאה ה-כ', כי השורות החותמות את </w:t>
      </w:r>
      <w:proofErr w:type="spellStart"/>
      <w:r w:rsidR="003E3DD2" w:rsidRPr="00A47B88">
        <w:rPr>
          <w:rFonts w:ascii="Times New Roman" w:hAnsi="Times New Roman" w:cs="David" w:hint="cs"/>
          <w:i/>
        </w:rPr>
        <w:t>Ištar’s</w:t>
      </w:r>
      <w:proofErr w:type="spellEnd"/>
      <w:r w:rsidR="003E3DD2" w:rsidRPr="00A47B88">
        <w:rPr>
          <w:rFonts w:ascii="Times New Roman" w:hAnsi="Times New Roman" w:cs="David" w:hint="cs"/>
          <w:i/>
        </w:rPr>
        <w:t xml:space="preserve"> Descent</w:t>
      </w:r>
      <w:r w:rsidRPr="00A47B88">
        <w:rPr>
          <w:rFonts w:ascii="Times New Roman" w:hAnsi="Times New Roman" w:cs="David" w:hint="cs"/>
          <w:rtl/>
        </w:rPr>
        <w:t xml:space="preserve"> מתארות טקס פונררי, וזאת בעיקר בשל </w:t>
      </w:r>
      <w:r w:rsidR="00E41838" w:rsidRPr="00A47B88">
        <w:rPr>
          <w:rFonts w:ascii="Times New Roman" w:hAnsi="Times New Roman" w:cs="David" w:hint="cs"/>
          <w:rtl/>
        </w:rPr>
        <w:t>ה</w:t>
      </w:r>
      <w:r w:rsidRPr="00A47B88">
        <w:rPr>
          <w:rFonts w:ascii="Times New Roman" w:hAnsi="Times New Roman" w:cs="David" w:hint="cs"/>
          <w:rtl/>
        </w:rPr>
        <w:t>איזכור</w:t>
      </w:r>
      <w:r w:rsidR="00E41838" w:rsidRPr="00A47B88">
        <w:rPr>
          <w:rFonts w:ascii="Times New Roman" w:hAnsi="Times New Roman" w:cs="David" w:hint="cs"/>
          <w:rtl/>
        </w:rPr>
        <w:t xml:space="preserve"> שם של</w:t>
      </w:r>
      <w:r w:rsidRPr="00A47B88">
        <w:rPr>
          <w:rFonts w:ascii="Times New Roman" w:hAnsi="Times New Roman" w:cs="David" w:hint="cs"/>
          <w:rtl/>
        </w:rPr>
        <w:t xml:space="preserve"> המתים והמקוננים (ראו החוקרים המנויים בהע'... לעיל, והשוו עוד, למשל: </w:t>
      </w:r>
      <w:r w:rsidRPr="00A47B88">
        <w:rPr>
          <w:rFonts w:ascii="Times New Roman" w:hAnsi="Times New Roman" w:cs="David"/>
          <w:lang w:val="en-GB"/>
        </w:rPr>
        <w:t>Jeremias 1887, 7-8,</w:t>
      </w:r>
      <w:r w:rsidRPr="00A47B88">
        <w:rPr>
          <w:rFonts w:ascii="Times New Roman" w:hAnsi="Times New Roman" w:cs="David" w:hint="cs"/>
          <w:rtl/>
          <w:lang w:val="en-GB"/>
        </w:rPr>
        <w:t xml:space="preserve"> וראו את הצעתו [בעמ' 44] לקשור בין נגינת החליל בשורות אלו, לאמור ב</w:t>
      </w:r>
      <w:r w:rsidR="003C4DDA" w:rsidRPr="00A47B88">
        <w:rPr>
          <w:rFonts w:ascii="Times New Roman" w:hAnsi="Times New Roman" w:cs="David" w:hint="cs"/>
          <w:rtl/>
          <w:lang w:val="en-GB"/>
        </w:rPr>
        <w:t>-</w:t>
      </w:r>
      <w:proofErr w:type="spellStart"/>
      <w:r w:rsidR="003C4DDA" w:rsidRPr="00A47B88">
        <w:rPr>
          <w:rFonts w:ascii="Times New Roman" w:hAnsi="Times New Roman" w:cs="David"/>
          <w:lang w:val="en-GB"/>
        </w:rPr>
        <w:t>m</w:t>
      </w:r>
      <w:r w:rsidR="00694261" w:rsidRPr="00A47B88">
        <w:rPr>
          <w:rFonts w:ascii="Times New Roman" w:hAnsi="Times New Roman" w:cs="David"/>
          <w:lang w:val="en-GB"/>
        </w:rPr>
        <w:t>ishnah</w:t>
      </w:r>
      <w:proofErr w:type="spellEnd"/>
      <w:r w:rsidR="00694261" w:rsidRPr="00A47B88">
        <w:rPr>
          <w:rFonts w:ascii="Times New Roman" w:hAnsi="Times New Roman" w:cs="David"/>
          <w:lang w:val="en-GB"/>
        </w:rPr>
        <w:t xml:space="preserve"> </w:t>
      </w:r>
      <w:proofErr w:type="spellStart"/>
      <w:r w:rsidR="00694261" w:rsidRPr="00A47B88">
        <w:rPr>
          <w:rFonts w:ascii="Times New Roman" w:hAnsi="Times New Roman" w:cs="David"/>
          <w:lang w:val="en-GB"/>
        </w:rPr>
        <w:t>Ketubot</w:t>
      </w:r>
      <w:proofErr w:type="spellEnd"/>
      <w:r w:rsidR="003C4DDA" w:rsidRPr="00A47B88">
        <w:rPr>
          <w:rFonts w:ascii="Times New Roman" w:hAnsi="Times New Roman" w:cs="David"/>
          <w:lang w:val="en-GB"/>
        </w:rPr>
        <w:t xml:space="preserve"> 4:4: “Rabbi Judah says: even the poorest man in Israel must provide no less than two flutes and one female mourner”</w:t>
      </w:r>
      <w:r w:rsidRPr="00A47B88">
        <w:rPr>
          <w:rFonts w:ascii="Times New Roman" w:hAnsi="Times New Roman" w:cs="David" w:hint="cs"/>
          <w:color w:val="000000"/>
          <w:rtl/>
          <w:lang w:val="en-IL" w:bidi="he"/>
        </w:rPr>
        <w:t>).</w:t>
      </w:r>
      <w:r w:rsidRPr="00A47B88">
        <w:rPr>
          <w:rFonts w:ascii="Times New Roman" w:hAnsi="Times New Roman" w:cs="David" w:hint="cs"/>
          <w:rtl/>
          <w:lang w:val="en-GB" w:bidi="he"/>
        </w:rPr>
        <w:t xml:space="preserve"> </w:t>
      </w:r>
      <w:r w:rsidRPr="00A47B88">
        <w:rPr>
          <w:rFonts w:ascii="Times New Roman" w:hAnsi="Times New Roman" w:cs="David" w:hint="cs"/>
          <w:rtl/>
        </w:rPr>
        <w:t xml:space="preserve">סברה זו שבה להישמע בקרב החוקרים משנות הששים של המאה העשרים ואילך, לאחר שהתפרסם רובו של </w:t>
      </w:r>
      <w:proofErr w:type="spellStart"/>
      <w:r w:rsidR="003E3DD2" w:rsidRPr="00A47B88">
        <w:rPr>
          <w:rFonts w:ascii="Times New Roman" w:hAnsi="Times New Roman" w:cs="David" w:hint="cs"/>
          <w:i/>
        </w:rPr>
        <w:t>Inana’s</w:t>
      </w:r>
      <w:proofErr w:type="spellEnd"/>
      <w:r w:rsidR="003E3DD2" w:rsidRPr="00A47B88">
        <w:rPr>
          <w:rFonts w:ascii="Times New Roman" w:hAnsi="Times New Roman" w:cs="David" w:hint="cs"/>
          <w:i/>
        </w:rPr>
        <w:t xml:space="preserve"> Descent</w:t>
      </w:r>
      <w:r w:rsidRPr="00A47B88">
        <w:rPr>
          <w:rFonts w:ascii="Times New Roman" w:hAnsi="Times New Roman" w:cs="David" w:hint="cs"/>
          <w:rtl/>
        </w:rPr>
        <w:t xml:space="preserve"> (והתברר כי איננה לא העלתה את דומוזי מהשאול), וכן התפרסמו מכתבים ניאו-אשוריים המזכירים את קיומו של טקס ה-</w:t>
      </w:r>
      <w:proofErr w:type="spellStart"/>
      <w:r w:rsidRPr="00A47B88">
        <w:rPr>
          <w:rFonts w:ascii="Times New Roman" w:hAnsi="Times New Roman" w:cs="David"/>
          <w:i/>
          <w:iCs/>
        </w:rPr>
        <w:t>Taklimtu</w:t>
      </w:r>
      <w:proofErr w:type="spellEnd"/>
      <w:r w:rsidRPr="00A47B88">
        <w:rPr>
          <w:rFonts w:ascii="Times New Roman" w:hAnsi="Times New Roman" w:cs="David" w:hint="cs"/>
          <w:rtl/>
        </w:rPr>
        <w:t xml:space="preserve"> אשר התקיים בסוף חודש </w:t>
      </w:r>
      <w:proofErr w:type="spellStart"/>
      <w:r w:rsidRPr="00A47B88">
        <w:rPr>
          <w:rFonts w:ascii="Times New Roman" w:hAnsi="Times New Roman" w:cs="David"/>
          <w:lang w:val="en-GB"/>
        </w:rPr>
        <w:t>Du’uzu</w:t>
      </w:r>
      <w:proofErr w:type="spellEnd"/>
      <w:r w:rsidRPr="00A47B88">
        <w:rPr>
          <w:rFonts w:ascii="Times New Roman" w:hAnsi="Times New Roman" w:cs="David" w:hint="cs"/>
          <w:rtl/>
        </w:rPr>
        <w:t xml:space="preserve"> במשך שלושה ימים ונסוב סביב דמותו של דומוזי (</w:t>
      </w:r>
      <w:r w:rsidRPr="00A47B88">
        <w:rPr>
          <w:rFonts w:ascii="Times New Roman" w:hAnsi="Times New Roman" w:cs="David"/>
          <w:lang w:val="en-GB"/>
        </w:rPr>
        <w:t xml:space="preserve">Yamauchi 1966, and cf. </w:t>
      </w:r>
      <w:proofErr w:type="spellStart"/>
      <w:r w:rsidRPr="00A47B88">
        <w:rPr>
          <w:rFonts w:ascii="Times New Roman" w:hAnsi="Times New Roman" w:cs="David"/>
          <w:lang w:val="en-GB"/>
        </w:rPr>
        <w:t>Sladek</w:t>
      </w:r>
      <w:proofErr w:type="spellEnd"/>
      <w:r w:rsidRPr="00A47B88">
        <w:rPr>
          <w:rFonts w:ascii="Times New Roman" w:hAnsi="Times New Roman" w:cs="David"/>
          <w:lang w:val="en-GB"/>
        </w:rPr>
        <w:t xml:space="preserve"> 1974, 46-47; Reiner 1985, 47; </w:t>
      </w:r>
      <w:proofErr w:type="spellStart"/>
      <w:r w:rsidRPr="00A47B88">
        <w:rPr>
          <w:rFonts w:ascii="Times New Roman" w:hAnsi="Times New Roman" w:cs="David"/>
          <w:lang w:val="en-GB"/>
        </w:rPr>
        <w:t>Dalley</w:t>
      </w:r>
      <w:proofErr w:type="spellEnd"/>
      <w:r w:rsidRPr="00A47B88">
        <w:rPr>
          <w:rFonts w:ascii="Times New Roman" w:hAnsi="Times New Roman" w:cs="David"/>
          <w:lang w:val="en-GB"/>
        </w:rPr>
        <w:t xml:space="preserve"> 2000, 154; Scurlock 1992; for the NA letters, see LAS 5 and 6</w:t>
      </w:r>
      <w:r w:rsidRPr="00A47B88">
        <w:rPr>
          <w:rFonts w:ascii="Times New Roman" w:hAnsi="Times New Roman" w:cs="David" w:hint="cs"/>
          <w:rtl/>
          <w:lang w:val="en-GB"/>
        </w:rPr>
        <w:t xml:space="preserve">). אולם יש להדגיש כי השוואה עם טקסים פונרריים שונים מלמדת שהשורות החותמות את </w:t>
      </w:r>
      <w:proofErr w:type="spellStart"/>
      <w:r w:rsidR="003E3DD2" w:rsidRPr="00A47B88">
        <w:rPr>
          <w:rFonts w:ascii="Times New Roman" w:hAnsi="Times New Roman" w:cs="David" w:hint="cs"/>
          <w:i/>
          <w:lang w:val="en-GB"/>
        </w:rPr>
        <w:t>Ištar’s</w:t>
      </w:r>
      <w:proofErr w:type="spellEnd"/>
      <w:r w:rsidR="003E3DD2" w:rsidRPr="00A47B88">
        <w:rPr>
          <w:rFonts w:ascii="Times New Roman" w:hAnsi="Times New Roman" w:cs="David" w:hint="cs"/>
          <w:i/>
          <w:lang w:val="en-GB"/>
        </w:rPr>
        <w:t xml:space="preserve"> Descent</w:t>
      </w:r>
      <w:r w:rsidRPr="00A47B88">
        <w:rPr>
          <w:rFonts w:ascii="Times New Roman" w:hAnsi="Times New Roman" w:cs="David" w:hint="cs"/>
          <w:rtl/>
          <w:lang w:val="en-GB"/>
        </w:rPr>
        <w:t xml:space="preserve"> מציגות טקס מתים בסדר כמעט מהופך</w:t>
      </w:r>
      <w:r w:rsidR="00694261" w:rsidRPr="00A47B88">
        <w:rPr>
          <w:rFonts w:ascii="Times New Roman" w:hAnsi="Times New Roman" w:cs="David" w:hint="cs"/>
          <w:rtl/>
          <w:lang w:val="en-GB"/>
        </w:rPr>
        <w:t xml:space="preserve">: </w:t>
      </w:r>
      <w:r w:rsidR="00013282" w:rsidRPr="00A47B88">
        <w:rPr>
          <w:rFonts w:ascii="Times New Roman" w:hAnsi="Times New Roman" w:cs="David" w:hint="cs"/>
          <w:rtl/>
          <w:lang w:val="en-GB"/>
        </w:rPr>
        <w:t xml:space="preserve">קודם </w:t>
      </w:r>
      <w:r w:rsidR="00694261" w:rsidRPr="00A47B88">
        <w:rPr>
          <w:rFonts w:ascii="Times New Roman" w:hAnsi="Times New Roman" w:cs="David" w:hint="cs"/>
          <w:rtl/>
          <w:lang w:val="en-GB"/>
        </w:rPr>
        <w:t>הלבשת דומוזי ומשיחתו בשמן (שו' 127-130), ולבסוף עליית דומוזי והמתים מהשאול (שו' 136-138).</w:t>
      </w:r>
      <w:r w:rsidRPr="00A47B88">
        <w:rPr>
          <w:rFonts w:ascii="Times New Roman" w:hAnsi="Times New Roman" w:cs="David" w:hint="cs"/>
          <w:rtl/>
          <w:lang w:val="en-GB"/>
        </w:rPr>
        <w:t xml:space="preserve"> נראה שהסיבה לכך היא שהסופר האשורי, אשר ביקש לדרוש את סופו של </w:t>
      </w:r>
      <w:proofErr w:type="spellStart"/>
      <w:r w:rsidR="003E3DD2" w:rsidRPr="00A47B88">
        <w:rPr>
          <w:rFonts w:ascii="Times New Roman" w:hAnsi="Times New Roman" w:cs="David" w:hint="cs"/>
          <w:i/>
          <w:lang w:val="en-GB"/>
        </w:rPr>
        <w:t>Inana’s</w:t>
      </w:r>
      <w:proofErr w:type="spellEnd"/>
      <w:r w:rsidR="003E3DD2" w:rsidRPr="00A47B88">
        <w:rPr>
          <w:rFonts w:ascii="Times New Roman" w:hAnsi="Times New Roman" w:cs="David" w:hint="cs"/>
          <w:i/>
          <w:lang w:val="en-GB"/>
        </w:rPr>
        <w:t xml:space="preserve"> Descent</w:t>
      </w:r>
      <w:r w:rsidRPr="00A47B88">
        <w:rPr>
          <w:rFonts w:ascii="Times New Roman" w:hAnsi="Times New Roman" w:cs="David" w:hint="cs"/>
          <w:rtl/>
          <w:lang w:val="en-GB"/>
        </w:rPr>
        <w:t xml:space="preserve"> על דרך טקסי המתים המוכרים לו, הפך את </w:t>
      </w:r>
      <w:r w:rsidRPr="00A47B88">
        <w:rPr>
          <w:rFonts w:ascii="Times New Roman" w:hAnsi="Times New Roman" w:cs="David" w:hint="cs"/>
          <w:rtl/>
        </w:rPr>
        <w:t xml:space="preserve">סידרו של הריטואל: </w:t>
      </w:r>
      <w:r w:rsidRPr="00A47B88">
        <w:rPr>
          <w:rFonts w:ascii="Times New Roman" w:hAnsi="Times New Roman" w:cs="David"/>
          <w:rtl/>
        </w:rPr>
        <w:t xml:space="preserve"> תחילה ציטט את ההוראות להכנת פסלו של דומוזי לקבורה – רחיצתו, משיחתו בשמן והלבשתו בבגדים אדומים</w:t>
      </w:r>
      <w:r w:rsidRPr="00A47B88">
        <w:rPr>
          <w:rFonts w:ascii="Times New Roman" w:hAnsi="Times New Roman" w:cs="David" w:hint="cs"/>
          <w:rtl/>
        </w:rPr>
        <w:t>,</w:t>
      </w:r>
      <w:r w:rsidRPr="00A47B88">
        <w:rPr>
          <w:rFonts w:ascii="Times New Roman" w:hAnsi="Times New Roman" w:cs="David"/>
          <w:rtl/>
        </w:rPr>
        <w:t xml:space="preserve"> המתאימות לסוף טקסי האבלות</w:t>
      </w:r>
      <w:r w:rsidR="00694261" w:rsidRPr="00A47B88">
        <w:rPr>
          <w:rFonts w:ascii="Times New Roman" w:hAnsi="Times New Roman" w:cs="David" w:hint="cs"/>
          <w:rtl/>
        </w:rPr>
        <w:t xml:space="preserve"> (</w:t>
      </w:r>
      <w:r w:rsidR="00694261" w:rsidRPr="00A47B88">
        <w:rPr>
          <w:rFonts w:ascii="Times New Roman" w:hAnsi="Times New Roman" w:cs="David"/>
          <w:lang w:val="en-GB"/>
        </w:rPr>
        <w:t>cf.</w:t>
      </w:r>
      <w:r w:rsidR="00694261" w:rsidRPr="00A47B88">
        <w:rPr>
          <w:rFonts w:ascii="Times New Roman" w:hAnsi="Times New Roman" w:cs="David"/>
        </w:rPr>
        <w:t xml:space="preserve"> Reiner 1985, 47; </w:t>
      </w:r>
      <w:proofErr w:type="spellStart"/>
      <w:r w:rsidR="00694261" w:rsidRPr="00A47B88">
        <w:rPr>
          <w:rFonts w:ascii="Times New Roman" w:hAnsi="Times New Roman" w:cs="David"/>
          <w:lang w:val="en-GB"/>
        </w:rPr>
        <w:t>Dalley</w:t>
      </w:r>
      <w:proofErr w:type="spellEnd"/>
      <w:r w:rsidR="00694261" w:rsidRPr="00A47B88">
        <w:rPr>
          <w:rFonts w:ascii="Times New Roman" w:hAnsi="Times New Roman" w:cs="David"/>
          <w:lang w:val="en-GB"/>
        </w:rPr>
        <w:t xml:space="preserve"> 2000, 162, n. 21</w:t>
      </w:r>
      <w:r w:rsidR="00694261" w:rsidRPr="00A47B88">
        <w:rPr>
          <w:rFonts w:ascii="Times New Roman" w:hAnsi="Times New Roman" w:cs="David" w:hint="cs"/>
          <w:rtl/>
        </w:rPr>
        <w:t>)</w:t>
      </w:r>
      <w:r w:rsidRPr="00A47B88">
        <w:rPr>
          <w:rFonts w:ascii="Times New Roman" w:hAnsi="Times New Roman" w:cs="David"/>
          <w:rtl/>
        </w:rPr>
        <w:t>, מאחר שפירשן על דרך תיאורו של דומוזי הלבוש בבגדי מלכות ב</w:t>
      </w:r>
      <w:r w:rsidRPr="00A47B88">
        <w:rPr>
          <w:rFonts w:ascii="Times New Roman" w:hAnsi="Times New Roman" w:cs="David" w:hint="cs"/>
          <w:rtl/>
        </w:rPr>
        <w:t>-</w:t>
      </w:r>
      <w:proofErr w:type="spellStart"/>
      <w:r w:rsidR="003E3DD2" w:rsidRPr="00A47B88">
        <w:rPr>
          <w:rFonts w:ascii="Times New Roman" w:hAnsi="Times New Roman" w:cs="David"/>
          <w:i/>
        </w:rPr>
        <w:t>Inana’s</w:t>
      </w:r>
      <w:proofErr w:type="spellEnd"/>
      <w:r w:rsidR="003E3DD2" w:rsidRPr="00A47B88">
        <w:rPr>
          <w:rFonts w:ascii="Times New Roman" w:hAnsi="Times New Roman" w:cs="David"/>
          <w:i/>
        </w:rPr>
        <w:t xml:space="preserve"> Descent</w:t>
      </w:r>
      <w:r w:rsidRPr="00A47B88">
        <w:rPr>
          <w:rFonts w:ascii="Times New Roman" w:hAnsi="Times New Roman" w:cs="David"/>
        </w:rPr>
        <w:t xml:space="preserve"> (</w:t>
      </w:r>
      <w:proofErr w:type="spellStart"/>
      <w:r w:rsidRPr="00A47B88">
        <w:rPr>
          <w:rFonts w:ascii="Times New Roman" w:hAnsi="Times New Roman" w:cs="David"/>
        </w:rPr>
        <w:t>ll</w:t>
      </w:r>
      <w:proofErr w:type="spellEnd"/>
      <w:r w:rsidR="00694261" w:rsidRPr="00A47B88">
        <w:rPr>
          <w:rFonts w:ascii="Times New Roman" w:hAnsi="Times New Roman" w:cs="David"/>
          <w:lang w:val="en-GB"/>
        </w:rPr>
        <w:t xml:space="preserve"> 339-343</w:t>
      </w:r>
      <w:r w:rsidRPr="00A47B88">
        <w:rPr>
          <w:rFonts w:ascii="Times New Roman" w:hAnsi="Times New Roman" w:cs="David"/>
        </w:rPr>
        <w:t>)</w:t>
      </w:r>
      <w:r w:rsidRPr="00A47B88">
        <w:rPr>
          <w:rFonts w:ascii="Times New Roman" w:hAnsi="Times New Roman" w:cs="David" w:hint="cs"/>
          <w:rtl/>
        </w:rPr>
        <w:t>.</w:t>
      </w:r>
      <w:r w:rsidRPr="00A47B88">
        <w:rPr>
          <w:rFonts w:ascii="Times New Roman" w:hAnsi="Times New Roman" w:cs="David"/>
          <w:rtl/>
        </w:rPr>
        <w:t xml:space="preserve"> אחר כך ציטט המחבר חלק מהריטואל המתייחס לזעקת דומוזי </w:t>
      </w:r>
      <w:r w:rsidRPr="00A47B88">
        <w:rPr>
          <w:rFonts w:ascii="Times New Roman" w:hAnsi="Times New Roman" w:cs="David" w:hint="cs"/>
          <w:rtl/>
        </w:rPr>
        <w:t>(</w:t>
      </w:r>
      <w:r w:rsidRPr="00A47B88">
        <w:rPr>
          <w:rFonts w:ascii="Times New Roman" w:hAnsi="Times New Roman" w:cs="David"/>
        </w:rPr>
        <w:t>ll. 131-135</w:t>
      </w:r>
      <w:r w:rsidRPr="00A47B88">
        <w:rPr>
          <w:rFonts w:ascii="Times New Roman" w:hAnsi="Times New Roman" w:cs="David" w:hint="cs"/>
          <w:rtl/>
        </w:rPr>
        <w:t>)</w:t>
      </w:r>
      <w:r w:rsidRPr="00A47B88">
        <w:rPr>
          <w:rFonts w:ascii="Times New Roman" w:hAnsi="Times New Roman" w:cs="David"/>
          <w:rtl/>
        </w:rPr>
        <w:t xml:space="preserve">, באופן שיקביל לתיאור </w:t>
      </w:r>
      <w:r w:rsidRPr="00A47B88">
        <w:rPr>
          <w:rFonts w:ascii="Times New Roman" w:hAnsi="Times New Roman" w:cs="David" w:hint="cs"/>
          <w:rtl/>
        </w:rPr>
        <w:t>בריחתו וקריאתו לעזרה ב-</w:t>
      </w:r>
      <w:proofErr w:type="spellStart"/>
      <w:r w:rsidR="003E3DD2" w:rsidRPr="00A47B88">
        <w:rPr>
          <w:rFonts w:ascii="Times New Roman" w:hAnsi="Times New Roman" w:cs="David"/>
          <w:i/>
        </w:rPr>
        <w:t>Inana’s</w:t>
      </w:r>
      <w:proofErr w:type="spellEnd"/>
      <w:r w:rsidR="003E3DD2" w:rsidRPr="00A47B88">
        <w:rPr>
          <w:rFonts w:ascii="Times New Roman" w:hAnsi="Times New Roman" w:cs="David"/>
          <w:i/>
        </w:rPr>
        <w:t xml:space="preserve"> Descent</w:t>
      </w:r>
      <w:r w:rsidRPr="00A47B88">
        <w:rPr>
          <w:rFonts w:ascii="Times New Roman" w:hAnsi="Times New Roman" w:cs="David"/>
          <w:lang w:val="en-GB"/>
        </w:rPr>
        <w:t xml:space="preserve"> (</w:t>
      </w:r>
      <w:proofErr w:type="spellStart"/>
      <w:r w:rsidRPr="00A47B88">
        <w:rPr>
          <w:rFonts w:ascii="Times New Roman" w:hAnsi="Times New Roman" w:cs="David"/>
          <w:lang w:val="en-GB"/>
        </w:rPr>
        <w:t>ll</w:t>
      </w:r>
      <w:proofErr w:type="spellEnd"/>
      <w:r w:rsidR="00694261" w:rsidRPr="00A47B88">
        <w:rPr>
          <w:rFonts w:ascii="Times New Roman" w:hAnsi="Times New Roman" w:cs="David"/>
          <w:lang w:val="en-GB"/>
        </w:rPr>
        <w:t xml:space="preserve"> 368-375</w:t>
      </w:r>
      <w:r w:rsidRPr="00A47B88">
        <w:rPr>
          <w:rFonts w:ascii="Times New Roman" w:hAnsi="Times New Roman" w:cs="David"/>
          <w:lang w:val="en-GB"/>
        </w:rPr>
        <w:t>)</w:t>
      </w:r>
      <w:r w:rsidRPr="00A47B88">
        <w:rPr>
          <w:rFonts w:ascii="Times New Roman" w:hAnsi="Times New Roman" w:cs="David" w:hint="cs"/>
          <w:rtl/>
          <w:lang w:val="en-GB"/>
        </w:rPr>
        <w:t xml:space="preserve">. </w:t>
      </w:r>
      <w:r w:rsidRPr="00A47B88">
        <w:rPr>
          <w:rFonts w:ascii="Times New Roman" w:hAnsi="Times New Roman" w:cs="David"/>
          <w:rtl/>
        </w:rPr>
        <w:t>לבסוף חתם המחבר בקטע המתאר את עליית דומוזי מהשאול, יחד עם המתים והמקוננים, כדי להשתתף ב</w:t>
      </w:r>
      <w:r w:rsidRPr="00A47B88">
        <w:rPr>
          <w:rFonts w:ascii="Times New Roman" w:hAnsi="Times New Roman" w:cs="David" w:hint="cs"/>
          <w:rtl/>
        </w:rPr>
        <w:t>-</w:t>
      </w:r>
      <w:r w:rsidRPr="00A47B88">
        <w:rPr>
          <w:rFonts w:ascii="Times New Roman" w:hAnsi="Times New Roman" w:cs="David"/>
        </w:rPr>
        <w:t>annual wailing</w:t>
      </w:r>
      <w:r w:rsidRPr="00A47B88">
        <w:rPr>
          <w:rFonts w:ascii="Times New Roman" w:hAnsi="Times New Roman" w:cs="David" w:hint="cs"/>
          <w:rtl/>
        </w:rPr>
        <w:t xml:space="preserve"> </w:t>
      </w:r>
      <w:r w:rsidRPr="00A47B88">
        <w:rPr>
          <w:rFonts w:ascii="Times New Roman" w:hAnsi="Times New Roman" w:cs="David"/>
          <w:rtl/>
        </w:rPr>
        <w:t>הנערכים לכבודו</w:t>
      </w:r>
      <w:r w:rsidR="00CE1FEC" w:rsidRPr="00A47B88">
        <w:rPr>
          <w:rFonts w:ascii="Times New Roman" w:hAnsi="Times New Roman" w:cs="David" w:hint="cs"/>
          <w:rtl/>
        </w:rPr>
        <w:t>, המקביל לעלייתו מהשאול ב-</w:t>
      </w:r>
      <w:r w:rsidR="00CE1FEC" w:rsidRPr="00A47B88">
        <w:rPr>
          <w:rFonts w:ascii="Times New Roman" w:hAnsi="Times New Roman" w:cs="David"/>
        </w:rPr>
        <w:t xml:space="preserve"> </w:t>
      </w:r>
      <w:proofErr w:type="spellStart"/>
      <w:r w:rsidR="003E3DD2" w:rsidRPr="00A47B88">
        <w:rPr>
          <w:rFonts w:ascii="Times New Roman" w:hAnsi="Times New Roman" w:cs="David"/>
          <w:i/>
        </w:rPr>
        <w:t>Inana’s</w:t>
      </w:r>
      <w:proofErr w:type="spellEnd"/>
      <w:r w:rsidR="003E3DD2" w:rsidRPr="00A47B88">
        <w:rPr>
          <w:rFonts w:ascii="Times New Roman" w:hAnsi="Times New Roman" w:cs="David"/>
          <w:i/>
        </w:rPr>
        <w:t xml:space="preserve"> Descent</w:t>
      </w:r>
      <w:r w:rsidR="00CE1FEC" w:rsidRPr="00A47B88">
        <w:rPr>
          <w:rFonts w:ascii="Times New Roman" w:hAnsi="Times New Roman" w:cs="David"/>
        </w:rPr>
        <w:t xml:space="preserve"> (</w:t>
      </w:r>
      <w:proofErr w:type="spellStart"/>
      <w:r w:rsidR="00CE1FEC" w:rsidRPr="00A47B88">
        <w:rPr>
          <w:rFonts w:ascii="Times New Roman" w:hAnsi="Times New Roman" w:cs="David"/>
        </w:rPr>
        <w:t>ll</w:t>
      </w:r>
      <w:proofErr w:type="spellEnd"/>
      <w:r w:rsidR="00CE1FEC" w:rsidRPr="00A47B88">
        <w:rPr>
          <w:rFonts w:ascii="Times New Roman" w:hAnsi="Times New Roman" w:cs="David"/>
          <w:lang w:val="en-GB"/>
        </w:rPr>
        <w:t>. 405-407</w:t>
      </w:r>
      <w:r w:rsidR="00CE1FEC" w:rsidRPr="00A47B88">
        <w:rPr>
          <w:rFonts w:ascii="Times New Roman" w:hAnsi="Times New Roman" w:cs="David"/>
        </w:rPr>
        <w:t>)</w:t>
      </w:r>
      <w:r w:rsidRPr="00A47B88">
        <w:rPr>
          <w:rFonts w:ascii="Times New Roman" w:hAnsi="Times New Roman" w:cs="David"/>
          <w:rtl/>
        </w:rPr>
        <w:t>. סדר זה של הריטואל, שאינו הולם את ת</w:t>
      </w:r>
      <w:r w:rsidR="00C14D02" w:rsidRPr="00A47B88">
        <w:rPr>
          <w:rFonts w:ascii="Times New Roman" w:hAnsi="Times New Roman" w:cs="David" w:hint="cs"/>
          <w:rtl/>
        </w:rPr>
        <w:t>ִ</w:t>
      </w:r>
      <w:r w:rsidRPr="00A47B88">
        <w:rPr>
          <w:rFonts w:ascii="Times New Roman" w:hAnsi="Times New Roman" w:cs="David"/>
          <w:rtl/>
        </w:rPr>
        <w:t xml:space="preserve">פקודו בפועל, אך </w:t>
      </w:r>
      <w:r w:rsidRPr="00A47B88">
        <w:rPr>
          <w:rFonts w:ascii="Times New Roman" w:hAnsi="Times New Roman" w:cs="David" w:hint="cs"/>
          <w:rtl/>
        </w:rPr>
        <w:t>תואם</w:t>
      </w:r>
      <w:r w:rsidRPr="00A47B88">
        <w:rPr>
          <w:rFonts w:ascii="Times New Roman" w:hAnsi="Times New Roman" w:cs="David"/>
          <w:rtl/>
        </w:rPr>
        <w:t xml:space="preserve"> </w:t>
      </w:r>
      <w:r w:rsidRPr="00A47B88">
        <w:rPr>
          <w:rFonts w:ascii="Times New Roman" w:hAnsi="Times New Roman" w:cs="David" w:hint="cs"/>
          <w:rtl/>
        </w:rPr>
        <w:t xml:space="preserve">את </w:t>
      </w:r>
      <w:r w:rsidRPr="00A47B88">
        <w:rPr>
          <w:rFonts w:ascii="Times New Roman" w:hAnsi="Times New Roman" w:cs="David"/>
          <w:rtl/>
        </w:rPr>
        <w:t>סדר</w:t>
      </w:r>
      <w:r w:rsidRPr="00A47B88">
        <w:rPr>
          <w:rFonts w:ascii="Times New Roman" w:hAnsi="Times New Roman" w:cs="David" w:hint="cs"/>
          <w:rtl/>
        </w:rPr>
        <w:t xml:space="preserve"> האירועים</w:t>
      </w:r>
      <w:r w:rsidRPr="00A47B88">
        <w:rPr>
          <w:rFonts w:ascii="Times New Roman" w:hAnsi="Times New Roman" w:cs="David"/>
          <w:rtl/>
        </w:rPr>
        <w:t xml:space="preserve"> של </w:t>
      </w:r>
      <w:proofErr w:type="spellStart"/>
      <w:r w:rsidR="003E3DD2" w:rsidRPr="00A47B88">
        <w:rPr>
          <w:rFonts w:ascii="Times New Roman" w:hAnsi="Times New Roman" w:cs="David"/>
          <w:i/>
        </w:rPr>
        <w:t>Inana’s</w:t>
      </w:r>
      <w:proofErr w:type="spellEnd"/>
      <w:r w:rsidR="003E3DD2" w:rsidRPr="00A47B88">
        <w:rPr>
          <w:rFonts w:ascii="Times New Roman" w:hAnsi="Times New Roman" w:cs="David"/>
          <w:i/>
        </w:rPr>
        <w:t xml:space="preserve"> Descent</w:t>
      </w:r>
      <w:r w:rsidRPr="00A47B88">
        <w:rPr>
          <w:rFonts w:ascii="Times New Roman" w:hAnsi="Times New Roman" w:cs="David"/>
          <w:rtl/>
        </w:rPr>
        <w:t xml:space="preserve"> מלמד על היכרותו הטובה של המחבר האשורי</w:t>
      </w:r>
      <w:r w:rsidR="00694261" w:rsidRPr="00A47B88">
        <w:rPr>
          <w:rFonts w:ascii="Times New Roman" w:hAnsi="Times New Roman" w:cs="David" w:hint="cs"/>
          <w:rtl/>
        </w:rPr>
        <w:t xml:space="preserve"> גם</w:t>
      </w:r>
      <w:r w:rsidRPr="00A47B88">
        <w:rPr>
          <w:rFonts w:ascii="Times New Roman" w:hAnsi="Times New Roman" w:cs="David" w:hint="cs"/>
          <w:rtl/>
        </w:rPr>
        <w:t xml:space="preserve"> </w:t>
      </w:r>
      <w:r w:rsidRPr="00A47B88">
        <w:rPr>
          <w:rFonts w:ascii="Times New Roman" w:hAnsi="Times New Roman" w:cs="David"/>
          <w:rtl/>
        </w:rPr>
        <w:t xml:space="preserve">עם חלקו השני של </w:t>
      </w:r>
      <w:proofErr w:type="spellStart"/>
      <w:r w:rsidR="003E3DD2" w:rsidRPr="00A47B88">
        <w:rPr>
          <w:rFonts w:ascii="Times New Roman" w:hAnsi="Times New Roman" w:cs="David"/>
          <w:i/>
        </w:rPr>
        <w:t>Inana’s</w:t>
      </w:r>
      <w:proofErr w:type="spellEnd"/>
      <w:r w:rsidR="003E3DD2" w:rsidRPr="00A47B88">
        <w:rPr>
          <w:rFonts w:ascii="Times New Roman" w:hAnsi="Times New Roman" w:cs="David"/>
          <w:i/>
        </w:rPr>
        <w:t xml:space="preserve"> Descent</w:t>
      </w:r>
      <w:r w:rsidRPr="00A47B88">
        <w:rPr>
          <w:rFonts w:ascii="Times New Roman" w:hAnsi="Times New Roman" w:cs="David"/>
          <w:rtl/>
        </w:rPr>
        <w:t>. דווקא בשל כך, העובדה שבחר בריטואל המציין את עליית דומוזי ושאר המתים כמקבילה של ה-</w:t>
      </w:r>
      <w:r w:rsidRPr="00A47B88">
        <w:rPr>
          <w:rFonts w:ascii="Times New Roman" w:hAnsi="Times New Roman" w:cs="David"/>
        </w:rPr>
        <w:t>resurrection</w:t>
      </w:r>
      <w:r w:rsidRPr="00A47B88">
        <w:rPr>
          <w:rFonts w:ascii="Times New Roman" w:hAnsi="Times New Roman" w:cs="David"/>
          <w:rtl/>
        </w:rPr>
        <w:t xml:space="preserve"> החצי-שנתי של דומוזי, מלמדת כי גם סופר זה, בן התקופה האשורית התיכונה, לא ראה בדומוזי </w:t>
      </w:r>
      <w:r w:rsidRPr="00A47B88">
        <w:rPr>
          <w:rFonts w:ascii="Times New Roman" w:hAnsi="Times New Roman" w:cs="David"/>
        </w:rPr>
        <w:t>a dying and rising god</w:t>
      </w:r>
      <w:r w:rsidRPr="00A47B88">
        <w:rPr>
          <w:rFonts w:ascii="Times New Roman" w:hAnsi="Times New Roman" w:cs="David"/>
          <w:rtl/>
        </w:rPr>
        <w:t xml:space="preserve">, אלא </w:t>
      </w:r>
      <w:r w:rsidRPr="00A47B88">
        <w:rPr>
          <w:rFonts w:ascii="Times New Roman" w:hAnsi="Times New Roman" w:cs="David"/>
        </w:rPr>
        <w:t>a dying god</w:t>
      </w:r>
      <w:r w:rsidRPr="00A47B88">
        <w:rPr>
          <w:rFonts w:ascii="Times New Roman" w:hAnsi="Times New Roman" w:cs="David"/>
          <w:rtl/>
        </w:rPr>
        <w:t xml:space="preserve"> בלבד, כפי שנמצא בכל שאר החיבורים המסופטמיים</w:t>
      </w:r>
      <w:r w:rsidRPr="00A47B88">
        <w:rPr>
          <w:rFonts w:ascii="Times New Roman" w:hAnsi="Times New Roman" w:cs="David" w:hint="cs"/>
          <w:rtl/>
        </w:rPr>
        <w:t>. וראו עוד</w:t>
      </w:r>
      <w:r w:rsidR="00694261" w:rsidRPr="00A47B88">
        <w:rPr>
          <w:rFonts w:ascii="Times New Roman" w:hAnsi="Times New Roman" w:cs="David" w:hint="cs"/>
          <w:rtl/>
        </w:rPr>
        <w:t xml:space="preserve"> על כך</w:t>
      </w:r>
      <w:r w:rsidRPr="00A47B88">
        <w:rPr>
          <w:rFonts w:ascii="Times New Roman" w:hAnsi="Times New Roman" w:cs="David" w:hint="cs"/>
          <w:rtl/>
        </w:rPr>
        <w:t xml:space="preserve">, </w:t>
      </w:r>
      <w:r w:rsidR="00694261" w:rsidRPr="00A47B88">
        <w:rPr>
          <w:rFonts w:ascii="Times New Roman" w:hAnsi="Times New Roman" w:cs="David" w:hint="cs"/>
          <w:rtl/>
        </w:rPr>
        <w:t>ב</w:t>
      </w:r>
      <w:r w:rsidRPr="00A47B88">
        <w:rPr>
          <w:rFonts w:ascii="Times New Roman" w:hAnsi="Times New Roman" w:cs="David" w:hint="cs"/>
          <w:rtl/>
        </w:rPr>
        <w:t>הע'... לעיל.</w:t>
      </w:r>
    </w:p>
  </w:footnote>
  <w:footnote w:id="30">
    <w:p w14:paraId="4480B33E" w14:textId="2D30338E" w:rsidR="00327010" w:rsidRPr="00A47B88" w:rsidRDefault="00327010" w:rsidP="003E3DD2">
      <w:pPr>
        <w:pStyle w:val="FootnoteText"/>
        <w:spacing w:line="360" w:lineRule="auto"/>
        <w:rPr>
          <w:rFonts w:ascii="Times New Roman" w:hAnsi="Times New Roman" w:cs="David"/>
          <w:lang w:val="de-DE"/>
        </w:rPr>
      </w:pPr>
      <w:r w:rsidRPr="00A47B88">
        <w:rPr>
          <w:rStyle w:val="FootnoteReference"/>
          <w:rFonts w:ascii="Times New Roman" w:hAnsi="Times New Roman" w:cs="David"/>
        </w:rPr>
        <w:footnoteRef/>
      </w:r>
      <w:r w:rsidRPr="00A47B88">
        <w:rPr>
          <w:rFonts w:ascii="Times New Roman" w:hAnsi="Times New Roman" w:cs="David"/>
          <w:lang w:val="de-DE"/>
        </w:rPr>
        <w:t xml:space="preserve"> </w:t>
      </w:r>
      <w:r w:rsidRPr="00A47B88">
        <w:rPr>
          <w:rFonts w:ascii="Times New Roman" w:hAnsi="Times New Roman" w:cs="David"/>
          <w:lang w:val="de-DE"/>
        </w:rPr>
        <w:t>Katz 1996; 2003, 275-284; Alster 2011.</w:t>
      </w:r>
    </w:p>
  </w:footnote>
  <w:footnote w:id="31">
    <w:p w14:paraId="010AAC2D" w14:textId="67A21D5B"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lang w:val="de-DE"/>
        </w:rPr>
        <w:t xml:space="preserve"> </w:t>
      </w:r>
      <w:r w:rsidRPr="00A47B88">
        <w:rPr>
          <w:rFonts w:ascii="Times New Roman" w:hAnsi="Times New Roman" w:cs="David"/>
          <w:lang w:val="de-DE"/>
        </w:rPr>
        <w:t xml:space="preserve">Cf. </w:t>
      </w:r>
      <w:r w:rsidRPr="00A47B88">
        <w:rPr>
          <w:rFonts w:ascii="Times New Roman" w:hAnsi="Times New Roman" w:cs="David"/>
          <w:lang w:val="de-DE"/>
        </w:rPr>
        <w:t xml:space="preserve">Parpola 1997, p. xciv, n. 127; Mettinger 2001, 201-202; Frahm 2003; Alster 2005-2006, 353-354; Cohen 2011, 262. </w:t>
      </w:r>
      <w:r w:rsidRPr="00A47B88">
        <w:rPr>
          <w:rFonts w:ascii="Times New Roman" w:hAnsi="Times New Roman" w:cs="David" w:hint="cs"/>
          <w:rtl/>
          <w:lang w:val="en-GB"/>
        </w:rPr>
        <w:t xml:space="preserve"> לעומת</w:t>
      </w:r>
      <w:r w:rsidR="00F00AC3" w:rsidRPr="00A47B88">
        <w:rPr>
          <w:rFonts w:ascii="Times New Roman" w:hAnsi="Times New Roman" w:cs="David" w:hint="cs"/>
          <w:rtl/>
          <w:lang w:val="en-GB"/>
        </w:rPr>
        <w:t>ם</w:t>
      </w:r>
      <w:r w:rsidRPr="00A47B88">
        <w:rPr>
          <w:rFonts w:ascii="Times New Roman" w:hAnsi="Times New Roman" w:cs="David" w:hint="cs"/>
          <w:rtl/>
          <w:lang w:val="en-GB"/>
        </w:rPr>
        <w:t xml:space="preserve"> סבר </w:t>
      </w:r>
      <w:r w:rsidRPr="00A47B88">
        <w:rPr>
          <w:rFonts w:ascii="Times New Roman" w:hAnsi="Times New Roman" w:cs="David"/>
          <w:lang w:val="en-GB"/>
        </w:rPr>
        <w:t>Durand 1995, 206-207</w:t>
      </w:r>
      <w:r w:rsidRPr="00A47B88">
        <w:rPr>
          <w:rFonts w:ascii="Times New Roman" w:hAnsi="Times New Roman" w:cs="David" w:hint="cs"/>
          <w:rtl/>
          <w:lang w:val="en-GB"/>
        </w:rPr>
        <w:t xml:space="preserve"> כי רוב ההיקרויות של דומוזי במארי אי</w:t>
      </w:r>
      <w:r w:rsidR="00F00AC3" w:rsidRPr="00A47B88">
        <w:rPr>
          <w:rFonts w:ascii="Times New Roman" w:hAnsi="Times New Roman" w:cs="David" w:hint="cs"/>
          <w:rtl/>
          <w:lang w:val="en-GB"/>
        </w:rPr>
        <w:t>נן</w:t>
      </w:r>
      <w:r w:rsidRPr="00A47B88">
        <w:rPr>
          <w:rFonts w:ascii="Times New Roman" w:hAnsi="Times New Roman" w:cs="David" w:hint="cs"/>
          <w:rtl/>
          <w:lang w:val="en-GB"/>
        </w:rPr>
        <w:t xml:space="preserve"> </w:t>
      </w:r>
      <w:r w:rsidR="00F00AC3" w:rsidRPr="00A47B88">
        <w:rPr>
          <w:rFonts w:ascii="Times New Roman" w:hAnsi="Times New Roman" w:cs="David" w:hint="cs"/>
          <w:rtl/>
          <w:lang w:val="en-GB"/>
        </w:rPr>
        <w:t>מתייחסות ל</w:t>
      </w:r>
      <w:r w:rsidRPr="00A47B88">
        <w:rPr>
          <w:rFonts w:ascii="Times New Roman" w:hAnsi="Times New Roman" w:cs="David" w:hint="cs"/>
          <w:rtl/>
          <w:lang w:val="en-GB"/>
        </w:rPr>
        <w:t xml:space="preserve">אלוהות המסופוטמית, אלא </w:t>
      </w:r>
      <w:r w:rsidR="00F00AC3" w:rsidRPr="00A47B88">
        <w:rPr>
          <w:rFonts w:ascii="Times New Roman" w:hAnsi="Times New Roman" w:cs="David" w:hint="cs"/>
          <w:rtl/>
          <w:lang w:val="en-GB"/>
        </w:rPr>
        <w:t>ל</w:t>
      </w:r>
      <w:r w:rsidRPr="00A47B88">
        <w:rPr>
          <w:rFonts w:ascii="Times New Roman" w:hAnsi="Times New Roman" w:cs="David" w:hint="cs"/>
          <w:rtl/>
          <w:lang w:val="en-GB"/>
        </w:rPr>
        <w:t>אלוהות ממוצא אמורי החולקת תכונות קרובות עם דומוזי המסופוטמי, ועל כן מכונה בשם זה.</w:t>
      </w:r>
    </w:p>
  </w:footnote>
  <w:footnote w:id="32">
    <w:p w14:paraId="108037AB" w14:textId="2BE93E90" w:rsidR="00327010" w:rsidRPr="00A47B88" w:rsidRDefault="00327010" w:rsidP="003E3DD2">
      <w:pPr>
        <w:pStyle w:val="FootnoteText"/>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lang w:val="en-GB"/>
        </w:rPr>
        <w:t xml:space="preserve"> </w:t>
      </w:r>
      <w:r w:rsidR="00D1259E" w:rsidRPr="00A47B88">
        <w:rPr>
          <w:rFonts w:ascii="Times New Roman" w:hAnsi="Times New Roman" w:cs="David"/>
          <w:lang w:val="en-GB"/>
        </w:rPr>
        <w:t xml:space="preserve">For the text and French translation, see </w:t>
      </w:r>
      <w:proofErr w:type="spellStart"/>
      <w:r w:rsidRPr="00A47B88">
        <w:rPr>
          <w:rFonts w:ascii="Times New Roman" w:hAnsi="Times New Roman" w:cs="David"/>
          <w:lang w:val="en-GB"/>
        </w:rPr>
        <w:t>Marello</w:t>
      </w:r>
      <w:proofErr w:type="spellEnd"/>
      <w:r w:rsidRPr="00A47B88">
        <w:rPr>
          <w:rFonts w:ascii="Times New Roman" w:hAnsi="Times New Roman" w:cs="David"/>
          <w:lang w:val="en-GB"/>
        </w:rPr>
        <w:t xml:space="preserve"> 1992; </w:t>
      </w:r>
      <w:r w:rsidRPr="00A47B88">
        <w:rPr>
          <w:rFonts w:ascii="Times New Roman" w:hAnsi="Times New Roman" w:cs="David"/>
        </w:rPr>
        <w:t>Durand 1997, 147-151.</w:t>
      </w:r>
    </w:p>
  </w:footnote>
  <w:footnote w:id="33">
    <w:p w14:paraId="205C6301" w14:textId="353D6A49"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rtl/>
        </w:rPr>
        <w:t xml:space="preserve">המונח </w:t>
      </w:r>
      <w:proofErr w:type="spellStart"/>
      <w:r w:rsidRPr="00A47B88">
        <w:rPr>
          <w:rFonts w:ascii="Times New Roman" w:hAnsi="Times New Roman" w:cs="David"/>
          <w:i/>
          <w:iCs/>
        </w:rPr>
        <w:t>munûtum</w:t>
      </w:r>
      <w:proofErr w:type="spellEnd"/>
      <w:r w:rsidRPr="00A47B88">
        <w:rPr>
          <w:rFonts w:ascii="Times New Roman" w:hAnsi="Times New Roman" w:cs="David"/>
          <w:rtl/>
        </w:rPr>
        <w:t xml:space="preserve"> מתייחס במכתב </w:t>
      </w:r>
      <w:r w:rsidRPr="00A47B88">
        <w:rPr>
          <w:rFonts w:ascii="Times New Roman" w:hAnsi="Times New Roman" w:cs="David" w:hint="cs"/>
          <w:rtl/>
        </w:rPr>
        <w:t>נוסף</w:t>
      </w:r>
      <w:r w:rsidRPr="00A47B88">
        <w:rPr>
          <w:rFonts w:ascii="Times New Roman" w:hAnsi="Times New Roman" w:cs="David"/>
          <w:rtl/>
        </w:rPr>
        <w:t xml:space="preserve"> ממארי (</w:t>
      </w:r>
      <w:r w:rsidRPr="00A47B88">
        <w:rPr>
          <w:rFonts w:ascii="Times New Roman" w:hAnsi="Times New Roman" w:cs="David"/>
        </w:rPr>
        <w:t>ARMT 13, 29:9; CAD M2, 206a</w:t>
      </w:r>
      <w:r w:rsidRPr="00A47B88">
        <w:rPr>
          <w:rFonts w:ascii="Times New Roman" w:hAnsi="Times New Roman" w:cs="David"/>
          <w:rtl/>
        </w:rPr>
        <w:t>) לסוף תקופה של חודש</w:t>
      </w:r>
      <w:r w:rsidRPr="00A47B88">
        <w:rPr>
          <w:rFonts w:ascii="Times New Roman" w:hAnsi="Times New Roman" w:cs="David" w:hint="cs"/>
          <w:rtl/>
        </w:rPr>
        <w:t xml:space="preserve">, ופירושו המילולי הוא: </w:t>
      </w:r>
      <w:r w:rsidRPr="00A47B88">
        <w:rPr>
          <w:rFonts w:ascii="Times New Roman" w:hAnsi="Times New Roman" w:cs="David"/>
        </w:rPr>
        <w:t>counting the period of month/year</w:t>
      </w:r>
      <w:r w:rsidRPr="00A47B88">
        <w:rPr>
          <w:rFonts w:ascii="Times New Roman" w:hAnsi="Times New Roman" w:cs="David" w:hint="cs"/>
          <w:rtl/>
        </w:rPr>
        <w:t>,</w:t>
      </w:r>
      <w:r w:rsidRPr="00A47B88">
        <w:rPr>
          <w:rFonts w:ascii="Times New Roman" w:hAnsi="Times New Roman" w:cs="David"/>
          <w:rtl/>
        </w:rPr>
        <w:t xml:space="preserve"> והשוו ל</w:t>
      </w:r>
      <w:r w:rsidRPr="00A47B88">
        <w:rPr>
          <w:rFonts w:ascii="Times New Roman" w:hAnsi="Times New Roman" w:cs="David" w:hint="cs"/>
          <w:rtl/>
        </w:rPr>
        <w:t>ביטוי המקראי</w:t>
      </w:r>
      <w:r w:rsidRPr="00A47B88">
        <w:rPr>
          <w:rFonts w:ascii="Times New Roman" w:hAnsi="Times New Roman" w:cs="David"/>
          <w:rtl/>
        </w:rPr>
        <w:t xml:space="preserve"> "תקופת השנה"</w:t>
      </w:r>
      <w:r w:rsidRPr="00A47B88">
        <w:rPr>
          <w:rFonts w:ascii="Times New Roman" w:hAnsi="Times New Roman" w:cs="David" w:hint="cs"/>
          <w:rtl/>
        </w:rPr>
        <w:t xml:space="preserve"> (</w:t>
      </w:r>
      <w:proofErr w:type="spellStart"/>
      <w:r w:rsidRPr="00A47B88">
        <w:rPr>
          <w:rFonts w:ascii="Times New Roman" w:hAnsi="Times New Roman" w:cs="David"/>
          <w:lang w:val="en-GB"/>
        </w:rPr>
        <w:t>Exod</w:t>
      </w:r>
      <w:proofErr w:type="spellEnd"/>
      <w:r w:rsidRPr="00A47B88">
        <w:rPr>
          <w:rFonts w:ascii="Times New Roman" w:hAnsi="Times New Roman" w:cs="David"/>
          <w:lang w:val="en-GB"/>
        </w:rPr>
        <w:t xml:space="preserve"> 34:22</w:t>
      </w:r>
      <w:r w:rsidRPr="00A47B88">
        <w:rPr>
          <w:rFonts w:ascii="Times New Roman" w:hAnsi="Times New Roman" w:cs="David" w:hint="cs"/>
          <w:rtl/>
        </w:rPr>
        <w:t>) המקביל ל"צאת השנה" (</w:t>
      </w:r>
      <w:proofErr w:type="spellStart"/>
      <w:r w:rsidRPr="00A47B88">
        <w:rPr>
          <w:rFonts w:ascii="Times New Roman" w:hAnsi="Times New Roman" w:cs="David"/>
          <w:lang w:val="en-GB"/>
        </w:rPr>
        <w:t>Exod</w:t>
      </w:r>
      <w:proofErr w:type="spellEnd"/>
      <w:r w:rsidRPr="00A47B88">
        <w:rPr>
          <w:rFonts w:ascii="Times New Roman" w:hAnsi="Times New Roman" w:cs="David"/>
          <w:lang w:val="en-GB"/>
        </w:rPr>
        <w:t xml:space="preserve"> 23:16</w:t>
      </w:r>
      <w:r w:rsidRPr="00A47B88">
        <w:rPr>
          <w:rFonts w:ascii="Times New Roman" w:hAnsi="Times New Roman" w:cs="David" w:hint="cs"/>
          <w:rtl/>
        </w:rPr>
        <w:t>), דהיינו - לסופה</w:t>
      </w:r>
      <w:r w:rsidRPr="00A47B88">
        <w:rPr>
          <w:rFonts w:ascii="Times New Roman" w:hAnsi="Times New Roman" w:cs="David"/>
          <w:rtl/>
        </w:rPr>
        <w:t xml:space="preserve">. </w:t>
      </w:r>
    </w:p>
  </w:footnote>
  <w:footnote w:id="34">
    <w:p w14:paraId="64248670" w14:textId="4BFDA2CD"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 </w:t>
      </w:r>
      <w:proofErr w:type="spellStart"/>
      <w:r w:rsidRPr="00A47B88">
        <w:rPr>
          <w:rFonts w:ascii="Times New Roman" w:hAnsi="Times New Roman" w:cs="David"/>
          <w:lang w:val="en-GB"/>
        </w:rPr>
        <w:t>Marello</w:t>
      </w:r>
      <w:proofErr w:type="spellEnd"/>
      <w:r w:rsidRPr="00A47B88">
        <w:rPr>
          <w:rFonts w:ascii="Times New Roman" w:hAnsi="Times New Roman" w:cs="David"/>
          <w:lang w:val="en-GB"/>
        </w:rPr>
        <w:t xml:space="preserve"> 1992</w:t>
      </w:r>
      <w:r w:rsidRPr="00A47B88">
        <w:rPr>
          <w:rFonts w:ascii="Times New Roman" w:hAnsi="Times New Roman" w:cs="David" w:hint="cs"/>
          <w:rtl/>
          <w:lang w:val="en-GB"/>
        </w:rPr>
        <w:t xml:space="preserve"> השלים "</w:t>
      </w:r>
      <w:r w:rsidRPr="00A47B88">
        <w:rPr>
          <w:rFonts w:ascii="Times New Roman" w:hAnsi="Times New Roman" w:cs="David"/>
          <w:lang w:val="en-GB"/>
        </w:rPr>
        <w:t>in the spring (</w:t>
      </w:r>
      <w:proofErr w:type="spellStart"/>
      <w:r w:rsidRPr="00A47B88">
        <w:rPr>
          <w:rFonts w:ascii="Times New Roman" w:hAnsi="Times New Roman" w:cs="David"/>
          <w:i/>
          <w:iCs/>
          <w:lang w:val="en-GB"/>
        </w:rPr>
        <w:t>ina</w:t>
      </w:r>
      <w:proofErr w:type="spellEnd"/>
      <w:r w:rsidRPr="00A47B88">
        <w:rPr>
          <w:rFonts w:ascii="Times New Roman" w:hAnsi="Times New Roman" w:cs="David"/>
          <w:i/>
          <w:iCs/>
          <w:lang w:val="en-GB"/>
        </w:rPr>
        <w:t xml:space="preserve"> </w:t>
      </w:r>
      <w:proofErr w:type="spellStart"/>
      <w:r w:rsidRPr="00A47B88">
        <w:rPr>
          <w:rFonts w:ascii="Times New Roman" w:hAnsi="Times New Roman" w:cs="David"/>
          <w:i/>
          <w:iCs/>
          <w:lang w:val="en-GB"/>
        </w:rPr>
        <w:t>dīšim</w:t>
      </w:r>
      <w:proofErr w:type="spellEnd"/>
      <w:r w:rsidRPr="00A47B88">
        <w:rPr>
          <w:rFonts w:ascii="Times New Roman" w:hAnsi="Times New Roman" w:cs="David"/>
          <w:lang w:val="en-GB"/>
        </w:rPr>
        <w:t>)</w:t>
      </w:r>
      <w:r w:rsidRPr="00A47B88">
        <w:rPr>
          <w:rFonts w:ascii="Times New Roman" w:hAnsi="Times New Roman" w:cs="David" w:hint="cs"/>
          <w:rtl/>
          <w:lang w:val="en-GB"/>
        </w:rPr>
        <w:t>"</w:t>
      </w:r>
      <w:r w:rsidRPr="00A47B88">
        <w:rPr>
          <w:rFonts w:ascii="Times New Roman" w:hAnsi="Times New Roman" w:cs="David" w:hint="cs"/>
          <w:rtl/>
        </w:rPr>
        <w:t xml:space="preserve">, ורבים הסכימו איתו, אך אין לכך כל ראיה תומכת. </w:t>
      </w:r>
    </w:p>
  </w:footnote>
  <w:footnote w:id="35">
    <w:p w14:paraId="0C575598" w14:textId="2558C12D"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Sumerian: kur-nu-gi</w:t>
      </w:r>
      <w:r w:rsidRPr="00A47B88">
        <w:rPr>
          <w:rFonts w:ascii="Times New Roman" w:hAnsi="Times New Roman" w:cs="David"/>
          <w:vertAlign w:val="subscript"/>
        </w:rPr>
        <w:t>4</w:t>
      </w:r>
      <w:r w:rsidRPr="00A47B88">
        <w:rPr>
          <w:rFonts w:ascii="Times New Roman" w:hAnsi="Times New Roman" w:cs="David"/>
        </w:rPr>
        <w:t>/</w:t>
      </w:r>
      <w:proofErr w:type="spellStart"/>
      <w:r w:rsidRPr="00A47B88">
        <w:rPr>
          <w:rFonts w:ascii="Times New Roman" w:hAnsi="Times New Roman" w:cs="David"/>
        </w:rPr>
        <w:t>gi</w:t>
      </w:r>
      <w:proofErr w:type="spellEnd"/>
      <w:r w:rsidRPr="00A47B88">
        <w:rPr>
          <w:rFonts w:ascii="Times New Roman" w:hAnsi="Times New Roman" w:cs="David"/>
        </w:rPr>
        <w:t>; kur-nu-gi</w:t>
      </w:r>
      <w:r w:rsidRPr="00A47B88">
        <w:rPr>
          <w:rFonts w:ascii="Times New Roman" w:hAnsi="Times New Roman" w:cs="David"/>
          <w:vertAlign w:val="subscript"/>
        </w:rPr>
        <w:t>4</w:t>
      </w:r>
      <w:r w:rsidRPr="00A47B88">
        <w:rPr>
          <w:rFonts w:ascii="Times New Roman" w:hAnsi="Times New Roman" w:cs="David"/>
        </w:rPr>
        <w:t>/</w:t>
      </w:r>
      <w:proofErr w:type="spellStart"/>
      <w:r w:rsidRPr="00A47B88">
        <w:rPr>
          <w:rFonts w:ascii="Times New Roman" w:hAnsi="Times New Roman" w:cs="David"/>
        </w:rPr>
        <w:t>gi</w:t>
      </w:r>
      <w:proofErr w:type="spellEnd"/>
      <w:r w:rsidRPr="00A47B88">
        <w:rPr>
          <w:rFonts w:ascii="Times New Roman" w:hAnsi="Times New Roman" w:cs="David"/>
        </w:rPr>
        <w:t>-a; kur-nu-gi</w:t>
      </w:r>
      <w:r w:rsidRPr="00A47B88">
        <w:rPr>
          <w:rFonts w:ascii="Times New Roman" w:hAnsi="Times New Roman" w:cs="David"/>
          <w:vertAlign w:val="subscript"/>
        </w:rPr>
        <w:t>4</w:t>
      </w:r>
      <w:r w:rsidRPr="00A47B88">
        <w:rPr>
          <w:rFonts w:ascii="Times New Roman" w:hAnsi="Times New Roman" w:cs="David"/>
        </w:rPr>
        <w:t>-gi</w:t>
      </w:r>
      <w:r w:rsidRPr="00A47B88">
        <w:rPr>
          <w:rFonts w:ascii="Times New Roman" w:hAnsi="Times New Roman" w:cs="David"/>
          <w:vertAlign w:val="subscript"/>
        </w:rPr>
        <w:t>4</w:t>
      </w:r>
      <w:r w:rsidRPr="00A47B88">
        <w:rPr>
          <w:rFonts w:ascii="Times New Roman" w:hAnsi="Times New Roman" w:cs="David"/>
        </w:rPr>
        <w:t xml:space="preserve">; Akkadian: </w:t>
      </w:r>
      <w:proofErr w:type="spellStart"/>
      <w:r w:rsidRPr="00A47B88">
        <w:rPr>
          <w:rFonts w:ascii="Times New Roman" w:hAnsi="Times New Roman" w:cs="David"/>
          <w:i/>
          <w:iCs/>
        </w:rPr>
        <w:t>erṣet</w:t>
      </w:r>
      <w:proofErr w:type="spellEnd"/>
      <w:r w:rsidR="00D1259E" w:rsidRPr="00A47B88">
        <w:rPr>
          <w:rFonts w:ascii="Times New Roman" w:hAnsi="Times New Roman" w:cs="David"/>
          <w:i/>
          <w:iCs/>
        </w:rPr>
        <w:t>/</w:t>
      </w:r>
      <w:proofErr w:type="spellStart"/>
      <w:r w:rsidR="00D1259E" w:rsidRPr="00A47B88">
        <w:rPr>
          <w:rFonts w:ascii="Times New Roman" w:hAnsi="Times New Roman" w:cs="David"/>
          <w:i/>
          <w:iCs/>
        </w:rPr>
        <w:t>māt</w:t>
      </w:r>
      <w:proofErr w:type="spellEnd"/>
      <w:r w:rsidR="00D1259E" w:rsidRPr="00A47B88">
        <w:rPr>
          <w:rFonts w:ascii="Times New Roman" w:hAnsi="Times New Roman" w:cs="David"/>
          <w:i/>
          <w:iCs/>
        </w:rPr>
        <w:t xml:space="preserve"> </w:t>
      </w:r>
      <w:proofErr w:type="spellStart"/>
      <w:r w:rsidRPr="00A47B88">
        <w:rPr>
          <w:rFonts w:ascii="Times New Roman" w:hAnsi="Times New Roman" w:cs="David"/>
          <w:i/>
          <w:iCs/>
        </w:rPr>
        <w:t>lā</w:t>
      </w:r>
      <w:proofErr w:type="spellEnd"/>
      <w:r w:rsidRPr="00A47B88">
        <w:rPr>
          <w:rFonts w:ascii="Times New Roman" w:hAnsi="Times New Roman" w:cs="David"/>
          <w:i/>
          <w:iCs/>
        </w:rPr>
        <w:t xml:space="preserve"> </w:t>
      </w:r>
      <w:proofErr w:type="spellStart"/>
      <w:r w:rsidRPr="00A47B88">
        <w:rPr>
          <w:rFonts w:ascii="Times New Roman" w:hAnsi="Times New Roman" w:cs="David"/>
          <w:i/>
          <w:iCs/>
        </w:rPr>
        <w:t>târi</w:t>
      </w:r>
      <w:proofErr w:type="spellEnd"/>
      <w:r w:rsidRPr="00A47B88">
        <w:rPr>
          <w:rFonts w:ascii="Times New Roman" w:hAnsi="Times New Roman" w:cs="David"/>
        </w:rPr>
        <w:t xml:space="preserve"> </w:t>
      </w:r>
      <w:r w:rsidRPr="00A47B88">
        <w:rPr>
          <w:rFonts w:ascii="Times New Roman" w:hAnsi="Times New Roman" w:cs="David" w:hint="cs"/>
          <w:rtl/>
        </w:rPr>
        <w:t>, לאמור: כל המגיע לַשאול (</w:t>
      </w:r>
      <w:proofErr w:type="spellStart"/>
      <w:r w:rsidRPr="00A47B88">
        <w:rPr>
          <w:rFonts w:ascii="Times New Roman" w:hAnsi="Times New Roman" w:cs="David"/>
        </w:rPr>
        <w:t>kur</w:t>
      </w:r>
      <w:proofErr w:type="spellEnd"/>
      <w:r w:rsidRPr="00A47B88">
        <w:rPr>
          <w:rFonts w:ascii="Times New Roman" w:hAnsi="Times New Roman" w:cs="David"/>
        </w:rPr>
        <w:t>;</w:t>
      </w:r>
      <w:r w:rsidRPr="00A47B88">
        <w:rPr>
          <w:rFonts w:ascii="Times New Roman" w:hAnsi="Times New Roman" w:cs="David"/>
          <w:i/>
          <w:iCs/>
        </w:rPr>
        <w:t xml:space="preserve"> </w:t>
      </w:r>
      <w:proofErr w:type="spellStart"/>
      <w:r w:rsidRPr="00A47B88">
        <w:rPr>
          <w:rFonts w:ascii="Times New Roman" w:hAnsi="Times New Roman" w:cs="David"/>
          <w:i/>
          <w:iCs/>
        </w:rPr>
        <w:t>erṣetum</w:t>
      </w:r>
      <w:proofErr w:type="spellEnd"/>
      <w:r w:rsidR="00D1259E" w:rsidRPr="00A47B88">
        <w:rPr>
          <w:rFonts w:ascii="Times New Roman" w:hAnsi="Times New Roman" w:cs="David"/>
        </w:rPr>
        <w:t>;</w:t>
      </w:r>
      <w:r w:rsidR="00D1259E" w:rsidRPr="00A47B88">
        <w:rPr>
          <w:rFonts w:ascii="Times New Roman" w:hAnsi="Times New Roman" w:cs="David"/>
          <w:i/>
          <w:iCs/>
        </w:rPr>
        <w:t xml:space="preserve"> </w:t>
      </w:r>
      <w:proofErr w:type="spellStart"/>
      <w:r w:rsidR="00D1259E" w:rsidRPr="00A47B88">
        <w:rPr>
          <w:rFonts w:ascii="Times New Roman" w:hAnsi="Times New Roman" w:cs="David"/>
          <w:i/>
          <w:iCs/>
        </w:rPr>
        <w:t>mātum</w:t>
      </w:r>
      <w:proofErr w:type="spellEnd"/>
      <w:r w:rsidRPr="00A47B88">
        <w:rPr>
          <w:rFonts w:ascii="Times New Roman" w:hAnsi="Times New Roman" w:cs="David" w:hint="cs"/>
          <w:rtl/>
        </w:rPr>
        <w:t>) אינו שב משם (</w:t>
      </w:r>
      <w:r w:rsidRPr="00A47B88">
        <w:rPr>
          <w:rFonts w:ascii="Times New Roman" w:hAnsi="Times New Roman" w:cs="David"/>
        </w:rPr>
        <w:t>nu-gi</w:t>
      </w:r>
      <w:r w:rsidRPr="00A47B88">
        <w:rPr>
          <w:rFonts w:ascii="Times New Roman" w:hAnsi="Times New Roman" w:cs="David"/>
          <w:vertAlign w:val="subscript"/>
        </w:rPr>
        <w:t>4</w:t>
      </w:r>
      <w:r w:rsidRPr="00A47B88">
        <w:rPr>
          <w:rFonts w:ascii="Times New Roman" w:hAnsi="Times New Roman" w:cs="David"/>
        </w:rPr>
        <w:t>;</w:t>
      </w:r>
      <w:r w:rsidRPr="00A47B88">
        <w:rPr>
          <w:rFonts w:ascii="Times New Roman" w:hAnsi="Times New Roman" w:cs="David"/>
          <w:i/>
          <w:iCs/>
        </w:rPr>
        <w:t xml:space="preserve"> </w:t>
      </w:r>
      <w:proofErr w:type="spellStart"/>
      <w:r w:rsidRPr="00A47B88">
        <w:rPr>
          <w:rFonts w:ascii="Times New Roman" w:hAnsi="Times New Roman" w:cs="David"/>
          <w:i/>
          <w:iCs/>
        </w:rPr>
        <w:t>lā</w:t>
      </w:r>
      <w:proofErr w:type="spellEnd"/>
      <w:r w:rsidRPr="00A47B88">
        <w:rPr>
          <w:rFonts w:ascii="Times New Roman" w:hAnsi="Times New Roman" w:cs="David"/>
          <w:i/>
          <w:iCs/>
        </w:rPr>
        <w:t xml:space="preserve"> </w:t>
      </w:r>
      <w:proofErr w:type="spellStart"/>
      <w:r w:rsidRPr="00A47B88">
        <w:rPr>
          <w:rFonts w:ascii="Times New Roman" w:hAnsi="Times New Roman" w:cs="David"/>
          <w:i/>
          <w:iCs/>
        </w:rPr>
        <w:t>târi</w:t>
      </w:r>
      <w:proofErr w:type="spellEnd"/>
      <w:r w:rsidRPr="00A47B88">
        <w:rPr>
          <w:rFonts w:ascii="Times New Roman" w:hAnsi="Times New Roman" w:cs="David" w:hint="cs"/>
          <w:rtl/>
        </w:rPr>
        <w:t xml:space="preserve">). </w:t>
      </w:r>
      <w:r w:rsidRPr="00A47B88">
        <w:rPr>
          <w:rFonts w:ascii="Times New Roman" w:hAnsi="Times New Roman" w:cs="David" w:hint="cs"/>
          <w:rtl/>
        </w:rPr>
        <w:t xml:space="preserve">לדיון והיקרויותיהם של המונחים בשומרית ואכדית, ראו </w:t>
      </w:r>
      <w:r w:rsidRPr="00A47B88">
        <w:rPr>
          <w:rFonts w:ascii="Times New Roman" w:hAnsi="Times New Roman" w:cs="David"/>
          <w:lang w:val="en-GB"/>
        </w:rPr>
        <w:t>Horowitz 2011, 276-278</w:t>
      </w:r>
      <w:r w:rsidRPr="00A47B88">
        <w:rPr>
          <w:rFonts w:ascii="Times New Roman" w:hAnsi="Times New Roman" w:cs="David" w:hint="cs"/>
          <w:rtl/>
          <w:lang w:val="en-GB"/>
        </w:rPr>
        <w:t>.</w:t>
      </w:r>
    </w:p>
  </w:footnote>
  <w:footnote w:id="36">
    <w:p w14:paraId="79B8A883" w14:textId="2CDA137B" w:rsidR="00327010" w:rsidRPr="00A47B88" w:rsidRDefault="00327010" w:rsidP="003E3DD2">
      <w:pPr>
        <w:pStyle w:val="FootnoteText"/>
        <w:bidi/>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ייתכן </w:t>
      </w:r>
      <w:r w:rsidRPr="00A47B88">
        <w:rPr>
          <w:rFonts w:ascii="Times New Roman" w:hAnsi="Times New Roman" w:cs="David" w:hint="cs"/>
          <w:rtl/>
        </w:rPr>
        <w:t>כי</w:t>
      </w:r>
      <w:r w:rsidRPr="00A47B88">
        <w:rPr>
          <w:rFonts w:ascii="Times New Roman" w:hAnsi="Times New Roman" w:cs="David" w:hint="cs"/>
          <w:rtl/>
          <w:lang w:bidi="ar-SA"/>
        </w:rPr>
        <w:t xml:space="preserve"> </w:t>
      </w:r>
      <w:r w:rsidR="00013282" w:rsidRPr="00A47B88">
        <w:rPr>
          <w:rFonts w:ascii="Times New Roman" w:hAnsi="Times New Roman" w:cs="David" w:hint="cs"/>
          <w:rtl/>
        </w:rPr>
        <w:t>מקבילו</w:t>
      </w:r>
      <w:r w:rsidRPr="00A47B88">
        <w:rPr>
          <w:rFonts w:ascii="Times New Roman" w:hAnsi="Times New Roman" w:cs="David" w:hint="cs"/>
          <w:rtl/>
          <w:lang w:bidi="ar-SA"/>
        </w:rPr>
        <w:t xml:space="preserve"> האכדי</w:t>
      </w:r>
      <w:r w:rsidR="00013282" w:rsidRPr="00A47B88">
        <w:rPr>
          <w:rFonts w:ascii="Times New Roman" w:hAnsi="Times New Roman" w:cs="David" w:hint="cs"/>
          <w:rtl/>
        </w:rPr>
        <w:t xml:space="preserve"> של הפועל השומרי</w:t>
      </w:r>
      <w:r w:rsidRPr="00A47B88">
        <w:rPr>
          <w:rFonts w:ascii="Times New Roman" w:hAnsi="Times New Roman" w:cs="David" w:hint="cs"/>
          <w:rtl/>
        </w:rPr>
        <w:t>,</w:t>
      </w:r>
      <w:r w:rsidRPr="00A47B88">
        <w:rPr>
          <w:rFonts w:ascii="Times New Roman" w:hAnsi="Times New Roman" w:cs="David" w:hint="cs"/>
          <w:rtl/>
          <w:lang w:bidi="ar-SA"/>
        </w:rPr>
        <w:t xml:space="preserve"> </w:t>
      </w:r>
      <w:proofErr w:type="spellStart"/>
      <w:r w:rsidRPr="00A47B88">
        <w:rPr>
          <w:rFonts w:ascii="Times New Roman" w:hAnsi="Times New Roman" w:cs="David"/>
          <w:i/>
          <w:iCs/>
        </w:rPr>
        <w:t>pašāru</w:t>
      </w:r>
      <w:proofErr w:type="spellEnd"/>
      <w:r w:rsidRPr="00A47B88">
        <w:rPr>
          <w:rFonts w:ascii="Times New Roman" w:hAnsi="Times New Roman" w:cs="David" w:hint="cs"/>
          <w:i/>
          <w:iCs/>
          <w:rtl/>
        </w:rPr>
        <w:t>,</w:t>
      </w:r>
      <w:r w:rsidRPr="00A47B88">
        <w:rPr>
          <w:rFonts w:ascii="Times New Roman" w:hAnsi="Times New Roman" w:cs="David" w:hint="cs"/>
          <w:rtl/>
          <w:lang w:bidi="ar-SA"/>
        </w:rPr>
        <w:t xml:space="preserve"> התגלגל מאוחר יותר לשמו של אחד מימי ריטואל ה-</w:t>
      </w:r>
      <w:proofErr w:type="spellStart"/>
      <w:r w:rsidRPr="00A47B88">
        <w:rPr>
          <w:rFonts w:ascii="Times New Roman" w:hAnsi="Times New Roman" w:cs="David"/>
          <w:i/>
          <w:iCs/>
          <w:lang w:val="en-GB"/>
        </w:rPr>
        <w:t>Taklimtu</w:t>
      </w:r>
      <w:proofErr w:type="spellEnd"/>
      <w:r w:rsidRPr="00A47B88">
        <w:rPr>
          <w:rFonts w:ascii="Times New Roman" w:hAnsi="Times New Roman" w:cs="David" w:hint="cs"/>
          <w:rtl/>
          <w:lang w:bidi="ar-SA"/>
        </w:rPr>
        <w:t xml:space="preserve"> של דומוזי שהתקיים באלף הראשון לפנה"ס</w:t>
      </w:r>
      <w:r w:rsidRPr="00A47B88">
        <w:rPr>
          <w:rFonts w:ascii="Times New Roman" w:hAnsi="Times New Roman" w:cs="David" w:hint="cs"/>
          <w:rtl/>
        </w:rPr>
        <w:t xml:space="preserve">. </w:t>
      </w:r>
      <w:r w:rsidRPr="00A47B88">
        <w:rPr>
          <w:rFonts w:ascii="Times New Roman" w:hAnsi="Times New Roman" w:cs="David"/>
          <w:rtl/>
        </w:rPr>
        <w:t>שמות שלושת ימי הריטואל הנזכרים במכתבים ניאו-אשוריים</w:t>
      </w:r>
      <w:r w:rsidRPr="00A47B88">
        <w:rPr>
          <w:rFonts w:ascii="Times New Roman" w:hAnsi="Times New Roman" w:cs="David" w:hint="cs"/>
          <w:rtl/>
        </w:rPr>
        <w:t xml:space="preserve"> (</w:t>
      </w:r>
      <w:r w:rsidRPr="00A47B88">
        <w:rPr>
          <w:rFonts w:ascii="Times New Roman" w:hAnsi="Times New Roman" w:cs="David"/>
          <w:lang w:val="en-GB"/>
        </w:rPr>
        <w:t>LAS 5 + LAS 6</w:t>
      </w:r>
      <w:r w:rsidRPr="00A47B88">
        <w:rPr>
          <w:rFonts w:ascii="Times New Roman" w:hAnsi="Times New Roman" w:cs="David" w:hint="cs"/>
          <w:rtl/>
        </w:rPr>
        <w:t>) הם</w:t>
      </w:r>
      <w:r w:rsidRPr="00A47B88">
        <w:rPr>
          <w:rFonts w:ascii="Times New Roman" w:hAnsi="Times New Roman" w:cs="David"/>
          <w:rtl/>
        </w:rPr>
        <w:t xml:space="preserve">: </w:t>
      </w:r>
      <w:proofErr w:type="spellStart"/>
      <w:r w:rsidRPr="00A47B88">
        <w:rPr>
          <w:rFonts w:ascii="Times New Roman" w:hAnsi="Times New Roman" w:cs="David"/>
          <w:i/>
          <w:iCs/>
        </w:rPr>
        <w:t>killu</w:t>
      </w:r>
      <w:proofErr w:type="spellEnd"/>
      <w:r w:rsidRPr="00A47B88">
        <w:rPr>
          <w:rFonts w:ascii="Times New Roman" w:hAnsi="Times New Roman" w:cs="David"/>
        </w:rPr>
        <w:t xml:space="preserve"> “day of wailing”; </w:t>
      </w:r>
      <w:proofErr w:type="spellStart"/>
      <w:r w:rsidRPr="00A47B88">
        <w:rPr>
          <w:rFonts w:ascii="Times New Roman" w:hAnsi="Times New Roman" w:cs="David"/>
          <w:i/>
          <w:iCs/>
        </w:rPr>
        <w:t>pašāru</w:t>
      </w:r>
      <w:proofErr w:type="spellEnd"/>
      <w:r w:rsidRPr="00A47B88">
        <w:rPr>
          <w:rFonts w:ascii="Times New Roman" w:hAnsi="Times New Roman" w:cs="David"/>
        </w:rPr>
        <w:t xml:space="preserve"> “day of release”; and </w:t>
      </w:r>
      <w:proofErr w:type="spellStart"/>
      <w:r w:rsidRPr="00A47B88">
        <w:rPr>
          <w:rFonts w:ascii="Times New Roman" w:hAnsi="Times New Roman" w:cs="David"/>
        </w:rPr>
        <w:t>Dumuzi</w:t>
      </w:r>
      <w:proofErr w:type="spellEnd"/>
      <w:r w:rsidRPr="00A47B88">
        <w:rPr>
          <w:rFonts w:ascii="Times New Roman" w:hAnsi="Times New Roman" w:cs="David"/>
        </w:rPr>
        <w:t xml:space="preserve"> “day of </w:t>
      </w:r>
      <w:proofErr w:type="spellStart"/>
      <w:r w:rsidRPr="00A47B88">
        <w:rPr>
          <w:rFonts w:ascii="Times New Roman" w:hAnsi="Times New Roman" w:cs="David"/>
        </w:rPr>
        <w:t>dumuzi</w:t>
      </w:r>
      <w:proofErr w:type="spellEnd"/>
      <w:r w:rsidRPr="00A47B88">
        <w:rPr>
          <w:rFonts w:ascii="Times New Roman" w:hAnsi="Times New Roman" w:cs="David"/>
          <w:rtl/>
        </w:rPr>
        <w:t xml:space="preserve">. </w:t>
      </w:r>
      <w:r w:rsidR="00013282" w:rsidRPr="00A47B88">
        <w:rPr>
          <w:rFonts w:ascii="Times New Roman" w:hAnsi="Times New Roman" w:cs="David" w:hint="cs"/>
          <w:rtl/>
        </w:rPr>
        <w:t>אם אכן ישנו קשר בין שמו של היום השני בטקסי ה-</w:t>
      </w:r>
      <w:proofErr w:type="spellStart"/>
      <w:r w:rsidR="00013282" w:rsidRPr="00A47B88">
        <w:rPr>
          <w:rFonts w:ascii="Times New Roman" w:hAnsi="Times New Roman" w:cs="David"/>
          <w:i/>
          <w:iCs/>
          <w:lang w:val="en-GB"/>
        </w:rPr>
        <w:t>Taklimtu</w:t>
      </w:r>
      <w:proofErr w:type="spellEnd"/>
      <w:r w:rsidR="00013282" w:rsidRPr="00A47B88">
        <w:rPr>
          <w:rFonts w:ascii="Times New Roman" w:hAnsi="Times New Roman" w:cs="David" w:hint="cs"/>
          <w:rtl/>
          <w:lang w:val="en-GB"/>
        </w:rPr>
        <w:t xml:space="preserve"> המיועדים ככלל למתים אנושיים, לבין תיאור עלייתו מהשאול של דומוזי ב-</w:t>
      </w:r>
      <w:proofErr w:type="spellStart"/>
      <w:r w:rsidR="00013282" w:rsidRPr="00A47B88">
        <w:rPr>
          <w:rFonts w:ascii="Times New Roman" w:hAnsi="Times New Roman" w:cs="David"/>
          <w:lang w:val="en-GB"/>
        </w:rPr>
        <w:t>Inana’s</w:t>
      </w:r>
      <w:proofErr w:type="spellEnd"/>
      <w:r w:rsidR="00013282" w:rsidRPr="00A47B88">
        <w:rPr>
          <w:rFonts w:ascii="Times New Roman" w:hAnsi="Times New Roman" w:cs="David"/>
          <w:lang w:val="en-GB"/>
        </w:rPr>
        <w:t xml:space="preserve"> Descent from the Netherworld</w:t>
      </w:r>
      <w:r w:rsidR="00013282" w:rsidRPr="00A47B88">
        <w:rPr>
          <w:rFonts w:ascii="Times New Roman" w:hAnsi="Times New Roman" w:cs="David" w:hint="cs"/>
          <w:rtl/>
          <w:lang w:val="en-GB"/>
        </w:rPr>
        <w:t>, הרי שיש בכך ראיה נוספת לכך ש</w:t>
      </w:r>
      <w:r w:rsidRPr="00A47B88">
        <w:rPr>
          <w:rFonts w:ascii="Times New Roman" w:hAnsi="Times New Roman" w:cs="David"/>
          <w:rtl/>
        </w:rPr>
        <w:t>מיתולוגמת ה-</w:t>
      </w:r>
      <w:r w:rsidRPr="00A47B88">
        <w:rPr>
          <w:rFonts w:ascii="Times New Roman" w:hAnsi="Times New Roman" w:cs="David"/>
        </w:rPr>
        <w:t>resurrection</w:t>
      </w:r>
      <w:r w:rsidRPr="00A47B88">
        <w:rPr>
          <w:rFonts w:ascii="Times New Roman" w:hAnsi="Times New Roman" w:cs="David"/>
          <w:rtl/>
        </w:rPr>
        <w:t xml:space="preserve"> של דומוזי </w:t>
      </w:r>
      <w:r w:rsidR="00013282" w:rsidRPr="00A47B88">
        <w:rPr>
          <w:rFonts w:ascii="Times New Roman" w:hAnsi="Times New Roman" w:cs="David" w:hint="cs"/>
          <w:rtl/>
        </w:rPr>
        <w:t xml:space="preserve">התפרשה </w:t>
      </w:r>
      <w:r w:rsidRPr="00A47B88">
        <w:rPr>
          <w:rFonts w:ascii="Times New Roman" w:hAnsi="Times New Roman" w:cs="David"/>
          <w:rtl/>
        </w:rPr>
        <w:t>באופן היחיד המוכר לבני מסופוטמיה</w:t>
      </w:r>
      <w:r w:rsidRPr="00A47B88">
        <w:rPr>
          <w:rFonts w:ascii="Times New Roman" w:hAnsi="Times New Roman" w:cs="David" w:hint="cs"/>
          <w:rtl/>
        </w:rPr>
        <w:t xml:space="preserve"> בעת ההיא</w:t>
      </w:r>
      <w:r w:rsidRPr="00A47B88">
        <w:rPr>
          <w:rFonts w:ascii="Times New Roman" w:hAnsi="Times New Roman" w:cs="David"/>
          <w:rtl/>
        </w:rPr>
        <w:t xml:space="preserve">: עליית דומוזי עם שאר המתים מהשאול כדי להשתתף בטקס ירידתו המחזורית לשאול, ולא </w:t>
      </w:r>
      <w:r w:rsidRPr="00A47B88">
        <w:rPr>
          <w:rFonts w:ascii="Times New Roman" w:hAnsi="Times New Roman" w:cs="David"/>
        </w:rPr>
        <w:t xml:space="preserve">his </w:t>
      </w:r>
      <w:r w:rsidR="00013282" w:rsidRPr="00A47B88">
        <w:rPr>
          <w:rFonts w:ascii="Times New Roman" w:hAnsi="Times New Roman" w:cs="David"/>
        </w:rPr>
        <w:t xml:space="preserve">semi-annual </w:t>
      </w:r>
      <w:r w:rsidRPr="00A47B88">
        <w:rPr>
          <w:rFonts w:ascii="Times New Roman" w:hAnsi="Times New Roman" w:cs="David"/>
        </w:rPr>
        <w:t>resurrection</w:t>
      </w:r>
      <w:r w:rsidRPr="00A47B88">
        <w:rPr>
          <w:rFonts w:ascii="Times New Roman" w:hAnsi="Times New Roman" w:cs="David"/>
          <w:rtl/>
        </w:rPr>
        <w:t>.</w:t>
      </w:r>
    </w:p>
  </w:footnote>
  <w:footnote w:id="37">
    <w:p w14:paraId="2CDD5764" w14:textId="48A5DB43"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lang w:val="en-GB"/>
        </w:rPr>
        <w:t xml:space="preserve">Thus </w:t>
      </w:r>
      <w:r w:rsidRPr="00A47B88">
        <w:rPr>
          <w:rFonts w:ascii="Times New Roman" w:hAnsi="Times New Roman" w:cs="David"/>
        </w:rPr>
        <w:t>Durand 1997</w:t>
      </w:r>
      <w:r w:rsidRPr="00A47B88">
        <w:rPr>
          <w:rFonts w:ascii="Times New Roman" w:hAnsi="Times New Roman" w:cs="David"/>
          <w:lang w:val="en-GB"/>
        </w:rPr>
        <w:t xml:space="preserve">, 150, note n, but cf. </w:t>
      </w:r>
      <w:proofErr w:type="spellStart"/>
      <w:r w:rsidRPr="00A47B88">
        <w:rPr>
          <w:rFonts w:ascii="Times New Roman" w:hAnsi="Times New Roman" w:cs="David"/>
          <w:lang w:val="en-GB"/>
        </w:rPr>
        <w:t>Marello</w:t>
      </w:r>
      <w:proofErr w:type="spellEnd"/>
      <w:r w:rsidRPr="00A47B88">
        <w:rPr>
          <w:rFonts w:ascii="Times New Roman" w:hAnsi="Times New Roman" w:cs="David"/>
          <w:lang w:val="en-GB"/>
        </w:rPr>
        <w:t xml:space="preserve"> 1992, 120, n. l</w:t>
      </w:r>
      <w:r w:rsidRPr="00A47B88">
        <w:rPr>
          <w:rFonts w:ascii="Times New Roman" w:hAnsi="Times New Roman" w:cs="David" w:hint="cs"/>
          <w:rtl/>
          <w:lang w:val="en-GB"/>
        </w:rPr>
        <w:t xml:space="preserve">. לעומתם, </w:t>
      </w:r>
      <w:r w:rsidRPr="00A47B88">
        <w:rPr>
          <w:rFonts w:ascii="Times New Roman" w:hAnsi="Times New Roman" w:cs="David"/>
          <w:lang w:val="en-GB"/>
        </w:rPr>
        <w:t>Frahm 2003</w:t>
      </w:r>
      <w:r w:rsidRPr="00A47B88">
        <w:rPr>
          <w:rFonts w:ascii="Times New Roman" w:hAnsi="Times New Roman" w:cs="David" w:hint="cs"/>
          <w:rtl/>
          <w:lang w:val="en-GB"/>
        </w:rPr>
        <w:t xml:space="preserve"> הציע לפרש את הפועל </w:t>
      </w:r>
      <w:r w:rsidRPr="00A47B88">
        <w:rPr>
          <w:rFonts w:ascii="Times New Roman" w:hAnsi="Times New Roman" w:cs="David" w:hint="cs"/>
          <w:rtl/>
          <w:lang w:val="en-GB" w:bidi="ar-SA"/>
        </w:rPr>
        <w:t xml:space="preserve">משורש </w:t>
      </w:r>
      <w:proofErr w:type="spellStart"/>
      <w:r w:rsidRPr="00A47B88">
        <w:rPr>
          <w:rFonts w:ascii="Times New Roman" w:hAnsi="Times New Roman" w:cs="David"/>
          <w:i/>
          <w:iCs/>
        </w:rPr>
        <w:t>dekû</w:t>
      </w:r>
      <w:proofErr w:type="spellEnd"/>
      <w:r w:rsidRPr="00A47B88">
        <w:rPr>
          <w:rFonts w:ascii="Times New Roman" w:hAnsi="Times New Roman" w:cs="David" w:hint="cs"/>
          <w:rtl/>
          <w:lang w:val="en-GB" w:bidi="ar-SA"/>
        </w:rPr>
        <w:t xml:space="preserve"> (</w:t>
      </w:r>
      <w:proofErr w:type="spellStart"/>
      <w:r w:rsidRPr="00A47B88">
        <w:rPr>
          <w:rFonts w:ascii="Times New Roman" w:hAnsi="Times New Roman" w:cs="David"/>
          <w:i/>
          <w:iCs/>
        </w:rPr>
        <w:t>idakkûšu</w:t>
      </w:r>
      <w:proofErr w:type="spellEnd"/>
      <w:r w:rsidRPr="00A47B88">
        <w:rPr>
          <w:rFonts w:ascii="Times New Roman" w:hAnsi="Times New Roman" w:cs="David" w:hint="cs"/>
          <w:rtl/>
          <w:lang w:val="en-GB" w:bidi="ar-SA"/>
        </w:rPr>
        <w:t>)</w:t>
      </w:r>
      <w:r w:rsidRPr="00A47B88">
        <w:rPr>
          <w:rFonts w:ascii="Times New Roman" w:hAnsi="Times New Roman" w:cs="David" w:hint="cs"/>
          <w:rtl/>
          <w:lang w:val="en-GB"/>
        </w:rPr>
        <w:t xml:space="preserve"> </w:t>
      </w:r>
      <w:r w:rsidRPr="00A47B88">
        <w:rPr>
          <w:rFonts w:ascii="Times New Roman" w:hAnsi="Times New Roman" w:cs="David" w:hint="cs"/>
          <w:rtl/>
          <w:lang w:val="en-GB" w:bidi="ar-SA"/>
        </w:rPr>
        <w:t>שמשמע</w:t>
      </w:r>
      <w:r w:rsidRPr="00A47B88">
        <w:rPr>
          <w:rFonts w:ascii="Times New Roman" w:hAnsi="Times New Roman" w:cs="David" w:hint="cs"/>
          <w:rtl/>
          <w:lang w:val="en-GB"/>
        </w:rPr>
        <w:t>ו</w:t>
      </w:r>
      <w:r w:rsidRPr="00A47B88">
        <w:rPr>
          <w:rFonts w:ascii="Times New Roman" w:hAnsi="Times New Roman" w:cs="David" w:hint="cs"/>
          <w:rtl/>
          <w:lang w:val="en-GB" w:bidi="ar-SA"/>
        </w:rPr>
        <w:t xml:space="preserve"> "</w:t>
      </w:r>
      <w:r w:rsidRPr="00A47B88">
        <w:rPr>
          <w:rFonts w:ascii="Times New Roman" w:hAnsi="Times New Roman" w:cs="David"/>
        </w:rPr>
        <w:t>to arouse from sleep, to raise</w:t>
      </w:r>
      <w:r w:rsidRPr="00A47B88">
        <w:rPr>
          <w:rFonts w:ascii="Times New Roman" w:hAnsi="Times New Roman" w:cs="David" w:hint="cs"/>
          <w:rtl/>
          <w:lang w:val="en-GB" w:bidi="ar-SA"/>
        </w:rPr>
        <w:t>"</w:t>
      </w:r>
      <w:r w:rsidRPr="00A47B88">
        <w:rPr>
          <w:rFonts w:ascii="Times New Roman" w:hAnsi="Times New Roman" w:cs="David" w:hint="cs"/>
          <w:rtl/>
          <w:lang w:val="en-GB"/>
        </w:rPr>
        <w:t xml:space="preserve">. </w:t>
      </w:r>
      <w:r w:rsidRPr="00A47B88">
        <w:rPr>
          <w:rFonts w:ascii="Times New Roman" w:hAnsi="Times New Roman" w:cs="David" w:hint="cs"/>
          <w:rtl/>
          <w:lang w:val="en-GB"/>
        </w:rPr>
        <w:t>הצעה זו מקרבת את</w:t>
      </w:r>
      <w:r w:rsidRPr="00A47B88">
        <w:rPr>
          <w:rFonts w:ascii="Times New Roman" w:hAnsi="Times New Roman" w:cs="David" w:hint="cs"/>
          <w:rtl/>
          <w:lang w:val="en-GB" w:bidi="ar-SA"/>
        </w:rPr>
        <w:t xml:space="preserve"> ה-</w:t>
      </w:r>
      <w:r w:rsidRPr="00A47B88">
        <w:rPr>
          <w:rFonts w:ascii="Times New Roman" w:hAnsi="Times New Roman" w:cs="David"/>
        </w:rPr>
        <w:t>resurrection</w:t>
      </w:r>
      <w:r w:rsidRPr="00A47B88">
        <w:rPr>
          <w:rFonts w:ascii="Times New Roman" w:hAnsi="Times New Roman" w:cs="David" w:hint="cs"/>
          <w:rtl/>
          <w:lang w:val="en-GB" w:bidi="ar-SA"/>
        </w:rPr>
        <w:t xml:space="preserve"> של דומוזי</w:t>
      </w:r>
      <w:r w:rsidRPr="00A47B88">
        <w:rPr>
          <w:rFonts w:ascii="Times New Roman" w:hAnsi="Times New Roman" w:cs="David" w:hint="cs"/>
          <w:rtl/>
          <w:lang w:val="en-GB"/>
        </w:rPr>
        <w:t xml:space="preserve"> במארי לתיאור </w:t>
      </w:r>
      <w:r w:rsidRPr="00A47B88">
        <w:rPr>
          <w:rFonts w:ascii="Times New Roman" w:hAnsi="Times New Roman" w:cs="David"/>
          <w:rtl/>
          <w:lang w:val="en-GB" w:bidi="ar-SA"/>
        </w:rPr>
        <w:t>תחייתם</w:t>
      </w:r>
      <w:r w:rsidRPr="00A47B88">
        <w:rPr>
          <w:rFonts w:ascii="Times New Roman" w:hAnsi="Times New Roman" w:cs="David" w:hint="cs"/>
          <w:rtl/>
          <w:lang w:val="en-GB" w:bidi="ar-SA"/>
        </w:rPr>
        <w:t xml:space="preserve"> של אלים ואנשים בטקסטים יוונים (</w:t>
      </w:r>
      <w:proofErr w:type="spellStart"/>
      <w:r w:rsidRPr="00A47B88">
        <w:rPr>
          <w:rStyle w:val="eforth"/>
          <w:rFonts w:ascii="Times New Roman" w:hAnsi="Times New Roman" w:cs="David"/>
        </w:rPr>
        <w:t>ἐγείρω</w:t>
      </w:r>
      <w:proofErr w:type="spellEnd"/>
      <w:r w:rsidRPr="00A47B88">
        <w:rPr>
          <w:rStyle w:val="eforth"/>
          <w:rFonts w:ascii="Times New Roman" w:hAnsi="Times New Roman" w:cs="David"/>
        </w:rPr>
        <w:t xml:space="preserve">, </w:t>
      </w:r>
      <w:proofErr w:type="spellStart"/>
      <w:r w:rsidRPr="00A47B88">
        <w:rPr>
          <w:rStyle w:val="eforth"/>
          <w:rFonts w:ascii="Times New Roman" w:hAnsi="Times New Roman" w:cs="David"/>
        </w:rPr>
        <w:t>ἀνίστημι</w:t>
      </w:r>
      <w:proofErr w:type="spellEnd"/>
      <w:r w:rsidRPr="00A47B88">
        <w:rPr>
          <w:rFonts w:ascii="Times New Roman" w:hAnsi="Times New Roman" w:cs="David" w:hint="cs"/>
          <w:rtl/>
          <w:lang w:val="en-GB" w:bidi="ar-SA"/>
        </w:rPr>
        <w:t>), פניקיים (</w:t>
      </w:r>
      <w:r w:rsidRPr="00A47B88">
        <w:rPr>
          <w:rFonts w:ascii="Times New Roman" w:hAnsi="Times New Roman" w:cs="David"/>
          <w:i/>
          <w:iCs/>
          <w:lang w:val="en-GB" w:bidi="ar-SA"/>
        </w:rPr>
        <w:t>q-w-m</w:t>
      </w:r>
      <w:r w:rsidRPr="00A47B88">
        <w:rPr>
          <w:rFonts w:ascii="Times New Roman" w:hAnsi="Times New Roman" w:cs="David" w:hint="cs"/>
          <w:rtl/>
          <w:lang w:val="en-GB" w:bidi="ar-SA"/>
        </w:rPr>
        <w:t>) ועבריים (</w:t>
      </w:r>
      <w:r w:rsidRPr="00A47B88">
        <w:rPr>
          <w:rFonts w:ascii="Times New Roman" w:hAnsi="Times New Roman" w:cs="David"/>
          <w:i/>
          <w:iCs/>
          <w:lang w:val="en-GB" w:bidi="ar-SA"/>
        </w:rPr>
        <w:t>y-q-ṣ/q-y-ṣ, q-w-m</w:t>
      </w:r>
      <w:r w:rsidRPr="00A47B88">
        <w:rPr>
          <w:rFonts w:ascii="Times New Roman" w:hAnsi="Times New Roman" w:cs="David" w:hint="cs"/>
          <w:rtl/>
          <w:lang w:val="en-GB" w:bidi="ar-SA"/>
        </w:rPr>
        <w:t>) מהאלף הראשון לפני ואחרי הספירה</w:t>
      </w:r>
      <w:r w:rsidRPr="00A47B88">
        <w:rPr>
          <w:rFonts w:ascii="Times New Roman" w:hAnsi="Times New Roman" w:cs="David" w:hint="cs"/>
          <w:rtl/>
          <w:lang w:val="en-GB"/>
        </w:rPr>
        <w:t xml:space="preserve"> (לדיון בפעלים אלו, ראו </w:t>
      </w:r>
      <w:r w:rsidRPr="00A47B88">
        <w:rPr>
          <w:rFonts w:ascii="Times New Roman" w:hAnsi="Times New Roman" w:cs="David"/>
          <w:lang w:val="en-GB"/>
        </w:rPr>
        <w:t>Cook 2018, 7-30</w:t>
      </w:r>
      <w:r w:rsidRPr="00A47B88">
        <w:rPr>
          <w:rFonts w:ascii="Times New Roman" w:hAnsi="Times New Roman" w:cs="David" w:hint="cs"/>
          <w:rtl/>
          <w:lang w:val="en-GB"/>
        </w:rPr>
        <w:t>, וראו על כך עוד להלן)</w:t>
      </w:r>
      <w:r w:rsidRPr="00A47B88">
        <w:rPr>
          <w:rFonts w:ascii="Times New Roman" w:hAnsi="Times New Roman" w:cs="David" w:hint="cs"/>
          <w:rtl/>
          <w:lang w:val="en-GB" w:bidi="ar-SA"/>
        </w:rPr>
        <w:t>, אולם אין בידינו</w:t>
      </w:r>
      <w:r w:rsidRPr="00A47B88">
        <w:rPr>
          <w:rFonts w:ascii="Times New Roman" w:hAnsi="Times New Roman" w:cs="David" w:hint="cs"/>
          <w:rtl/>
          <w:lang w:val="en-GB"/>
        </w:rPr>
        <w:t xml:space="preserve"> כל עדות</w:t>
      </w:r>
      <w:r w:rsidRPr="00A47B88">
        <w:rPr>
          <w:rFonts w:ascii="Times New Roman" w:hAnsi="Times New Roman" w:cs="David" w:hint="cs"/>
          <w:rtl/>
          <w:lang w:val="en-GB" w:bidi="ar-SA"/>
        </w:rPr>
        <w:t xml:space="preserve"> </w:t>
      </w:r>
      <w:r w:rsidRPr="00A47B88">
        <w:rPr>
          <w:rFonts w:ascii="Times New Roman" w:hAnsi="Times New Roman" w:cs="David" w:hint="cs"/>
          <w:rtl/>
          <w:lang w:val="en-GB"/>
        </w:rPr>
        <w:t>ל</w:t>
      </w:r>
      <w:r w:rsidRPr="00A47B88">
        <w:rPr>
          <w:rFonts w:ascii="Times New Roman" w:hAnsi="Times New Roman" w:cs="David" w:hint="cs"/>
          <w:rtl/>
          <w:lang w:val="en-GB" w:bidi="ar-SA"/>
        </w:rPr>
        <w:t xml:space="preserve">מסורת כזו בנוגע לאלים מסוריה ומסופוטמיה </w:t>
      </w:r>
      <w:r w:rsidRPr="00A47B88">
        <w:rPr>
          <w:rFonts w:ascii="Times New Roman" w:hAnsi="Times New Roman" w:cs="David" w:hint="cs"/>
          <w:rtl/>
          <w:lang w:val="en-GB"/>
        </w:rPr>
        <w:t>ב</w:t>
      </w:r>
      <w:r w:rsidRPr="00A47B88">
        <w:rPr>
          <w:rFonts w:ascii="Times New Roman" w:hAnsi="Times New Roman" w:cs="David" w:hint="cs"/>
          <w:rtl/>
          <w:lang w:val="en-GB" w:bidi="ar-SA"/>
        </w:rPr>
        <w:t>אלף השני לפנה"ס.</w:t>
      </w:r>
    </w:p>
  </w:footnote>
  <w:footnote w:id="38">
    <w:p w14:paraId="339CC1A5" w14:textId="73717DA8" w:rsidR="00327010" w:rsidRPr="00A47B88" w:rsidRDefault="00327010" w:rsidP="003E3DD2">
      <w:pPr>
        <w:pStyle w:val="FootnoteText"/>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rPr>
        <w:t xml:space="preserve"> See, e.g., Sasson</w:t>
      </w:r>
      <w:r w:rsidRPr="00A47B88">
        <w:rPr>
          <w:rFonts w:ascii="Times New Roman" w:hAnsi="Times New Roman" w:cs="David"/>
          <w:lang w:val="fr-FR"/>
        </w:rPr>
        <w:t xml:space="preserve"> 1994.</w:t>
      </w:r>
    </w:p>
  </w:footnote>
  <w:footnote w:id="39">
    <w:p w14:paraId="67DA3B91" w14:textId="628D3EC8" w:rsidR="00327010" w:rsidRPr="00A47B88" w:rsidRDefault="00327010" w:rsidP="003E3DD2">
      <w:pPr>
        <w:pStyle w:val="FootnoteText"/>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Dossin 1975, 27-28; </w:t>
      </w:r>
      <w:proofErr w:type="spellStart"/>
      <w:r w:rsidRPr="00A47B88">
        <w:rPr>
          <w:rFonts w:ascii="Times New Roman" w:hAnsi="Times New Roman" w:cs="David"/>
          <w:i/>
          <w:iCs/>
        </w:rPr>
        <w:t>AhW</w:t>
      </w:r>
      <w:proofErr w:type="spellEnd"/>
      <w:r w:rsidRPr="00A47B88">
        <w:rPr>
          <w:rFonts w:ascii="Times New Roman" w:hAnsi="Times New Roman" w:cs="David"/>
        </w:rPr>
        <w:t xml:space="preserve"> 1346, </w:t>
      </w:r>
      <w:proofErr w:type="spellStart"/>
      <w:r w:rsidRPr="00A47B88">
        <w:rPr>
          <w:rFonts w:ascii="Times New Roman" w:hAnsi="Times New Roman" w:cs="David"/>
        </w:rPr>
        <w:t>s.v.</w:t>
      </w:r>
      <w:proofErr w:type="spellEnd"/>
      <w:r w:rsidRPr="00A47B88">
        <w:rPr>
          <w:rFonts w:ascii="Times New Roman" w:hAnsi="Times New Roman" w:cs="David"/>
        </w:rPr>
        <w:t xml:space="preserve"> </w:t>
      </w:r>
      <w:proofErr w:type="spellStart"/>
      <w:r w:rsidRPr="00A47B88">
        <w:rPr>
          <w:rFonts w:ascii="Times New Roman" w:hAnsi="Times New Roman" w:cs="David"/>
          <w:i/>
          <w:iCs/>
        </w:rPr>
        <w:t>temrum</w:t>
      </w:r>
      <w:proofErr w:type="spellEnd"/>
      <w:r w:rsidRPr="00A47B88">
        <w:rPr>
          <w:rFonts w:ascii="Times New Roman" w:hAnsi="Times New Roman" w:cs="David"/>
        </w:rPr>
        <w:t xml:space="preserve">; CAD T, 419, </w:t>
      </w:r>
      <w:proofErr w:type="spellStart"/>
      <w:r w:rsidRPr="00A47B88">
        <w:rPr>
          <w:rFonts w:ascii="Times New Roman" w:hAnsi="Times New Roman" w:cs="David"/>
        </w:rPr>
        <w:t>s.v.</w:t>
      </w:r>
      <w:proofErr w:type="spellEnd"/>
      <w:r w:rsidRPr="00A47B88">
        <w:rPr>
          <w:rFonts w:ascii="Times New Roman" w:hAnsi="Times New Roman" w:cs="David"/>
        </w:rPr>
        <w:t xml:space="preserve"> </w:t>
      </w:r>
      <w:proofErr w:type="spellStart"/>
      <w:r w:rsidRPr="00A47B88">
        <w:rPr>
          <w:rFonts w:ascii="Times New Roman" w:hAnsi="Times New Roman" w:cs="David"/>
          <w:i/>
          <w:iCs/>
        </w:rPr>
        <w:t>timru</w:t>
      </w:r>
      <w:proofErr w:type="spellEnd"/>
      <w:r w:rsidRPr="00A47B88">
        <w:rPr>
          <w:rFonts w:ascii="Times New Roman" w:hAnsi="Times New Roman" w:cs="David"/>
        </w:rPr>
        <w:t xml:space="preserve">; CDA, 404, </w:t>
      </w:r>
      <w:proofErr w:type="spellStart"/>
      <w:r w:rsidRPr="00A47B88">
        <w:rPr>
          <w:rFonts w:ascii="Times New Roman" w:hAnsi="Times New Roman" w:cs="David"/>
        </w:rPr>
        <w:t>s.v.</w:t>
      </w:r>
      <w:proofErr w:type="spellEnd"/>
      <w:r w:rsidRPr="00A47B88">
        <w:rPr>
          <w:rFonts w:ascii="Times New Roman" w:hAnsi="Times New Roman" w:cs="David"/>
        </w:rPr>
        <w:t xml:space="preserve"> </w:t>
      </w:r>
      <w:proofErr w:type="spellStart"/>
      <w:r w:rsidRPr="00A47B88">
        <w:rPr>
          <w:rFonts w:ascii="Times New Roman" w:hAnsi="Times New Roman" w:cs="David"/>
          <w:i/>
          <w:iCs/>
        </w:rPr>
        <w:t>temrum</w:t>
      </w:r>
      <w:proofErr w:type="spellEnd"/>
      <w:r w:rsidRPr="00A47B88">
        <w:rPr>
          <w:rFonts w:ascii="Times New Roman" w:hAnsi="Times New Roman" w:cs="David"/>
        </w:rPr>
        <w:t>.</w:t>
      </w:r>
    </w:p>
  </w:footnote>
  <w:footnote w:id="40">
    <w:p w14:paraId="1AEC0974" w14:textId="1B9654AE"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proofErr w:type="spellStart"/>
      <w:r w:rsidRPr="00A47B88">
        <w:rPr>
          <w:rFonts w:ascii="Times New Roman" w:hAnsi="Times New Roman" w:cs="David"/>
          <w:lang w:val="en-IL"/>
        </w:rPr>
        <w:t>Jacquet</w:t>
      </w:r>
      <w:proofErr w:type="spellEnd"/>
      <w:r w:rsidRPr="00A47B88">
        <w:rPr>
          <w:rFonts w:ascii="Times New Roman" w:hAnsi="Times New Roman" w:cs="David"/>
          <w:lang w:val="en-IL"/>
        </w:rPr>
        <w:t xml:space="preserve"> 2008, 410-411 and 418-419; 2011, 139; </w:t>
      </w:r>
      <w:r w:rsidRPr="00A47B88">
        <w:rPr>
          <w:rFonts w:ascii="Times New Roman" w:hAnsi="Times New Roman" w:cs="David"/>
          <w:lang w:val="en-GB"/>
        </w:rPr>
        <w:t>C</w:t>
      </w:r>
      <w:r w:rsidRPr="00A47B88">
        <w:rPr>
          <w:rFonts w:ascii="Times New Roman" w:hAnsi="Times New Roman" w:cs="David"/>
          <w:lang w:val="en-IL"/>
        </w:rPr>
        <w:t>harpin</w:t>
      </w:r>
      <w:r w:rsidRPr="00A47B88">
        <w:rPr>
          <w:rFonts w:ascii="Times New Roman" w:hAnsi="Times New Roman" w:cs="David"/>
          <w:lang w:val="en-GB"/>
        </w:rPr>
        <w:t xml:space="preserve"> </w:t>
      </w:r>
      <w:r w:rsidRPr="00A47B88">
        <w:rPr>
          <w:rFonts w:ascii="Times New Roman" w:hAnsi="Times New Roman" w:cs="David"/>
          <w:lang w:val="en-IL"/>
        </w:rPr>
        <w:t>2012, 77</w:t>
      </w:r>
      <w:r w:rsidRPr="00A47B88">
        <w:rPr>
          <w:rFonts w:ascii="Times New Roman" w:hAnsi="Times New Roman" w:cs="David" w:hint="cs"/>
          <w:rtl/>
          <w:lang w:val="en-GB"/>
        </w:rPr>
        <w:t xml:space="preserve">. </w:t>
      </w:r>
      <w:r w:rsidRPr="00A47B88">
        <w:rPr>
          <w:rFonts w:ascii="Times New Roman" w:hAnsi="Times New Roman" w:cs="David"/>
          <w:rtl/>
        </w:rPr>
        <w:t xml:space="preserve">נטייה אחרת של השורש – </w:t>
      </w:r>
      <w:proofErr w:type="spellStart"/>
      <w:r w:rsidRPr="00A47B88">
        <w:rPr>
          <w:rFonts w:ascii="Times New Roman" w:hAnsi="Times New Roman" w:cs="David"/>
          <w:i/>
          <w:iCs/>
          <w:lang w:val="en-IL"/>
        </w:rPr>
        <w:t>timirtum</w:t>
      </w:r>
      <w:proofErr w:type="spellEnd"/>
      <w:r w:rsidRPr="00A47B88">
        <w:rPr>
          <w:rFonts w:ascii="Times New Roman" w:hAnsi="Times New Roman" w:cs="David"/>
          <w:rtl/>
        </w:rPr>
        <w:t xml:space="preserve"> - במשמעות קרובה, נמצאת גם היא במארי</w:t>
      </w:r>
      <w:r w:rsidRPr="00A47B88">
        <w:rPr>
          <w:rFonts w:ascii="Times New Roman" w:hAnsi="Times New Roman" w:cs="David" w:hint="cs"/>
          <w:rtl/>
        </w:rPr>
        <w:t xml:space="preserve">, ואילו בצורת הרבים </w:t>
      </w:r>
      <w:r w:rsidRPr="00A47B88">
        <w:rPr>
          <w:rFonts w:ascii="Times New Roman" w:hAnsi="Times New Roman" w:cs="David"/>
          <w:rtl/>
        </w:rPr>
        <w:t>–</w:t>
      </w:r>
      <w:r w:rsidRPr="00A47B88">
        <w:rPr>
          <w:rFonts w:ascii="Times New Roman" w:hAnsi="Times New Roman" w:cs="David" w:hint="cs"/>
          <w:rtl/>
        </w:rPr>
        <w:t xml:space="preserve"> </w:t>
      </w:r>
      <w:proofErr w:type="spellStart"/>
      <w:r w:rsidRPr="00A47B88">
        <w:rPr>
          <w:rFonts w:ascii="Times New Roman" w:hAnsi="Times New Roman" w:cs="David"/>
          <w:i/>
          <w:iCs/>
          <w:lang w:val="en-IL"/>
        </w:rPr>
        <w:t>timrāni</w:t>
      </w:r>
      <w:proofErr w:type="spellEnd"/>
      <w:r w:rsidRPr="00A47B88">
        <w:rPr>
          <w:rFonts w:ascii="Times New Roman" w:hAnsi="Times New Roman" w:cs="David" w:hint="cs"/>
          <w:rtl/>
          <w:lang w:val="en-GB"/>
        </w:rPr>
        <w:t xml:space="preserve"> </w:t>
      </w:r>
      <w:r w:rsidRPr="00A47B88">
        <w:rPr>
          <w:rFonts w:ascii="Times New Roman" w:hAnsi="Times New Roman" w:cs="David"/>
          <w:rtl/>
          <w:lang w:val="en-GB"/>
        </w:rPr>
        <w:t>–</w:t>
      </w:r>
      <w:r w:rsidRPr="00A47B88">
        <w:rPr>
          <w:rFonts w:ascii="Times New Roman" w:hAnsi="Times New Roman" w:cs="David" w:hint="cs"/>
          <w:rtl/>
          <w:lang w:val="en-GB"/>
        </w:rPr>
        <w:t xml:space="preserve"> במכתב ניאו-אשורי (</w:t>
      </w:r>
      <w:r w:rsidRPr="00A47B88">
        <w:rPr>
          <w:rFonts w:ascii="Times New Roman" w:hAnsi="Times New Roman" w:cs="David"/>
          <w:lang w:val="en-IL"/>
        </w:rPr>
        <w:t xml:space="preserve">CAD T, </w:t>
      </w:r>
      <w:proofErr w:type="spellStart"/>
      <w:r w:rsidRPr="00A47B88">
        <w:rPr>
          <w:rFonts w:ascii="Times New Roman" w:hAnsi="Times New Roman" w:cs="David"/>
          <w:lang w:val="en-IL"/>
        </w:rPr>
        <w:t>s.v.</w:t>
      </w:r>
      <w:proofErr w:type="spellEnd"/>
      <w:r w:rsidRPr="00A47B88">
        <w:rPr>
          <w:rFonts w:ascii="Times New Roman" w:hAnsi="Times New Roman" w:cs="David"/>
          <w:lang w:val="en-IL"/>
        </w:rPr>
        <w:t xml:space="preserve"> </w:t>
      </w:r>
      <w:proofErr w:type="spellStart"/>
      <w:r w:rsidRPr="00A47B88">
        <w:rPr>
          <w:rFonts w:ascii="Times New Roman" w:hAnsi="Times New Roman" w:cs="David"/>
          <w:i/>
          <w:iCs/>
          <w:lang w:val="en-IL"/>
        </w:rPr>
        <w:t>timirtu</w:t>
      </w:r>
      <w:proofErr w:type="spellEnd"/>
      <w:r w:rsidRPr="00A47B88">
        <w:rPr>
          <w:rFonts w:ascii="Times New Roman" w:hAnsi="Times New Roman" w:cs="David"/>
          <w:lang w:val="en-IL"/>
        </w:rPr>
        <w:t xml:space="preserve">, </w:t>
      </w:r>
      <w:proofErr w:type="spellStart"/>
      <w:r w:rsidRPr="00A47B88">
        <w:rPr>
          <w:rFonts w:ascii="Times New Roman" w:hAnsi="Times New Roman" w:cs="David"/>
          <w:i/>
          <w:iCs/>
          <w:lang w:val="en-IL"/>
        </w:rPr>
        <w:t>timru</w:t>
      </w:r>
      <w:proofErr w:type="spellEnd"/>
      <w:r w:rsidRPr="00A47B88">
        <w:rPr>
          <w:rFonts w:ascii="Times New Roman" w:hAnsi="Times New Roman" w:cs="David" w:hint="cs"/>
          <w:rtl/>
          <w:lang w:val="en-GB"/>
        </w:rPr>
        <w:t xml:space="preserve">). </w:t>
      </w:r>
      <w:r w:rsidRPr="00A47B88">
        <w:rPr>
          <w:rFonts w:ascii="Times New Roman" w:hAnsi="Times New Roman" w:cs="David" w:hint="cs"/>
          <w:rtl/>
        </w:rPr>
        <w:t xml:space="preserve"> </w:t>
      </w:r>
    </w:p>
  </w:footnote>
  <w:footnote w:id="41">
    <w:p w14:paraId="243060C1" w14:textId="5388511E" w:rsidR="002A5321" w:rsidRPr="00A47B88" w:rsidRDefault="002A5321"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Pr>
        <w:t>K</w:t>
      </w:r>
      <w:proofErr w:type="spellStart"/>
      <w:r w:rsidRPr="00A47B88">
        <w:rPr>
          <w:rFonts w:ascii="Times New Roman" w:hAnsi="Times New Roman" w:cs="David"/>
          <w:lang w:val="en-GB"/>
        </w:rPr>
        <w:t>utscher</w:t>
      </w:r>
      <w:proofErr w:type="spellEnd"/>
      <w:r w:rsidRPr="00A47B88">
        <w:rPr>
          <w:rFonts w:ascii="Times New Roman" w:hAnsi="Times New Roman" w:cs="David"/>
          <w:lang w:val="en-GB"/>
        </w:rPr>
        <w:t xml:space="preserve"> 1990, 40</w:t>
      </w:r>
      <w:r w:rsidRPr="00A47B88">
        <w:rPr>
          <w:rFonts w:ascii="Times New Roman" w:hAnsi="Times New Roman" w:cs="David" w:hint="cs"/>
          <w:rtl/>
        </w:rPr>
        <w:t xml:space="preserve"> הציע כי</w:t>
      </w:r>
      <w:r w:rsidRPr="00A47B88">
        <w:rPr>
          <w:rFonts w:ascii="Times New Roman" w:hAnsi="Times New Roman" w:cs="David"/>
          <w:rtl/>
        </w:rPr>
        <w:t xml:space="preserve"> גם </w:t>
      </w:r>
      <w:r w:rsidRPr="00A47B88">
        <w:rPr>
          <w:rFonts w:ascii="Times New Roman" w:hAnsi="Times New Roman" w:cs="David" w:hint="cs"/>
          <w:rtl/>
        </w:rPr>
        <w:t>תעודה</w:t>
      </w:r>
      <w:r w:rsidRPr="00A47B88">
        <w:rPr>
          <w:rFonts w:ascii="Times New Roman" w:hAnsi="Times New Roman" w:cs="David"/>
          <w:rtl/>
        </w:rPr>
        <w:t xml:space="preserve"> </w:t>
      </w:r>
      <w:r w:rsidRPr="00A47B88">
        <w:rPr>
          <w:rFonts w:ascii="Times New Roman" w:hAnsi="Times New Roman" w:cs="David"/>
        </w:rPr>
        <w:t>ARM IX 175</w:t>
      </w:r>
      <w:r w:rsidRPr="00A47B88">
        <w:rPr>
          <w:rFonts w:ascii="Times New Roman" w:hAnsi="Times New Roman" w:cs="David"/>
          <w:rtl/>
        </w:rPr>
        <w:t>, המציי</w:t>
      </w:r>
      <w:r w:rsidRPr="00A47B88">
        <w:rPr>
          <w:rFonts w:ascii="Times New Roman" w:hAnsi="Times New Roman" w:cs="David" w:hint="cs"/>
          <w:rtl/>
        </w:rPr>
        <w:t>נת כמות גדולה מאוד של שעורים ל-</w:t>
      </w:r>
      <w:r w:rsidRPr="00A47B88">
        <w:rPr>
          <w:rFonts w:ascii="Times New Roman" w:hAnsi="Times New Roman" w:cs="David"/>
        </w:rPr>
        <w:t>female mourners</w:t>
      </w:r>
      <w:r w:rsidRPr="00A47B88">
        <w:rPr>
          <w:rFonts w:ascii="Times New Roman" w:hAnsi="Times New Roman" w:cs="David" w:hint="cs"/>
          <w:rtl/>
        </w:rPr>
        <w:t>:</w:t>
      </w:r>
      <w:r w:rsidRPr="00A47B88">
        <w:rPr>
          <w:rFonts w:ascii="Times New Roman" w:hAnsi="Times New Roman" w:cs="David"/>
          <w:rtl/>
        </w:rPr>
        <w:t xml:space="preserve"> "</w:t>
      </w:r>
      <w:r w:rsidRPr="00A47B88">
        <w:rPr>
          <w:rFonts w:ascii="Times New Roman" w:hAnsi="Times New Roman" w:cs="David"/>
          <w:i/>
          <w:iCs/>
        </w:rPr>
        <w:t xml:space="preserve">3 </w:t>
      </w:r>
      <w:proofErr w:type="spellStart"/>
      <w:r w:rsidRPr="00A47B88">
        <w:rPr>
          <w:rFonts w:ascii="Times New Roman" w:hAnsi="Times New Roman" w:cs="David"/>
          <w:i/>
          <w:iCs/>
        </w:rPr>
        <w:t>ugar</w:t>
      </w:r>
      <w:proofErr w:type="spellEnd"/>
      <w:r w:rsidRPr="00A47B88">
        <w:rPr>
          <w:rFonts w:ascii="Times New Roman" w:hAnsi="Times New Roman" w:cs="David"/>
          <w:i/>
          <w:iCs/>
        </w:rPr>
        <w:t xml:space="preserve"> (=3600 </w:t>
      </w:r>
      <w:proofErr w:type="spellStart"/>
      <w:r w:rsidRPr="00A47B88">
        <w:rPr>
          <w:rFonts w:ascii="Times New Roman" w:hAnsi="Times New Roman" w:cs="David"/>
          <w:i/>
          <w:iCs/>
        </w:rPr>
        <w:t>qa</w:t>
      </w:r>
      <w:proofErr w:type="spellEnd"/>
      <w:r w:rsidRPr="00A47B88">
        <w:rPr>
          <w:rFonts w:ascii="Times New Roman" w:hAnsi="Times New Roman" w:cs="David"/>
          <w:i/>
          <w:iCs/>
        </w:rPr>
        <w:t xml:space="preserve">) </w:t>
      </w:r>
      <w:proofErr w:type="spellStart"/>
      <w:r w:rsidRPr="00A47B88">
        <w:rPr>
          <w:rFonts w:ascii="Times New Roman" w:hAnsi="Times New Roman" w:cs="David"/>
          <w:i/>
          <w:iCs/>
        </w:rPr>
        <w:t>še’um</w:t>
      </w:r>
      <w:proofErr w:type="spellEnd"/>
      <w:r w:rsidRPr="00A47B88">
        <w:rPr>
          <w:rFonts w:ascii="Times New Roman" w:hAnsi="Times New Roman" w:cs="David"/>
          <w:i/>
          <w:iCs/>
        </w:rPr>
        <w:t xml:space="preserve"> ana </w:t>
      </w:r>
      <w:proofErr w:type="spellStart"/>
      <w:proofErr w:type="gramStart"/>
      <w:r w:rsidRPr="00A47B88">
        <w:rPr>
          <w:rFonts w:ascii="Times New Roman" w:hAnsi="Times New Roman" w:cs="David"/>
          <w:vertAlign w:val="superscript"/>
        </w:rPr>
        <w:t>mí.meš</w:t>
      </w:r>
      <w:r w:rsidRPr="00A47B88">
        <w:rPr>
          <w:rFonts w:ascii="Times New Roman" w:hAnsi="Times New Roman" w:cs="David"/>
          <w:i/>
          <w:iCs/>
        </w:rPr>
        <w:t>bakkītim</w:t>
      </w:r>
      <w:proofErr w:type="spellEnd"/>
      <w:proofErr w:type="gramEnd"/>
      <w:r w:rsidRPr="00A47B88">
        <w:rPr>
          <w:rFonts w:ascii="Times New Roman" w:hAnsi="Times New Roman" w:cs="David" w:hint="cs"/>
          <w:rtl/>
        </w:rPr>
        <w:t xml:space="preserve"> שתאריכה הוא 9 בחודש </w:t>
      </w:r>
      <w:r w:rsidRPr="00A47B88">
        <w:rPr>
          <w:rFonts w:ascii="Times New Roman" w:hAnsi="Times New Roman" w:cs="David"/>
        </w:rPr>
        <w:t>Abu</w:t>
      </w:r>
      <w:r w:rsidRPr="00A47B88">
        <w:rPr>
          <w:rFonts w:ascii="Times New Roman" w:hAnsi="Times New Roman" w:cs="David" w:hint="cs"/>
          <w:rtl/>
        </w:rPr>
        <w:t xml:space="preserve"> (= החודש הרביעי), מתארת טקס קינות המוני לדומוזי המת. אולם תעודה </w:t>
      </w:r>
      <w:r w:rsidRPr="00A47B88">
        <w:rPr>
          <w:rFonts w:ascii="Times New Roman" w:hAnsi="Times New Roman" w:cs="David"/>
        </w:rPr>
        <w:t>ARM XII 437</w:t>
      </w:r>
      <w:r w:rsidRPr="00A47B88">
        <w:rPr>
          <w:rFonts w:ascii="Times New Roman" w:hAnsi="Times New Roman" w:cs="David" w:hint="cs"/>
          <w:rtl/>
        </w:rPr>
        <w:t xml:space="preserve"> המתוארכת גם כן ל-9 בחודש </w:t>
      </w:r>
      <w:r w:rsidRPr="00A47B88">
        <w:rPr>
          <w:rFonts w:ascii="Times New Roman" w:hAnsi="Times New Roman" w:cs="David"/>
          <w:lang w:val="en-GB"/>
        </w:rPr>
        <w:t>Abu</w:t>
      </w:r>
      <w:r w:rsidRPr="00A47B88">
        <w:rPr>
          <w:rFonts w:ascii="Times New Roman" w:hAnsi="Times New Roman" w:cs="David" w:hint="cs"/>
          <w:rtl/>
        </w:rPr>
        <w:t xml:space="preserve"> ומציינת גם כמויות גדולות של מוצרי יסוד לטקס </w:t>
      </w:r>
      <w:proofErr w:type="spellStart"/>
      <w:r w:rsidRPr="00A47B88">
        <w:rPr>
          <w:rFonts w:ascii="Times New Roman" w:hAnsi="Times New Roman" w:cs="David" w:hint="cs"/>
          <w:i/>
          <w:iCs/>
        </w:rPr>
        <w:t>K</w:t>
      </w:r>
      <w:r w:rsidRPr="00A47B88">
        <w:rPr>
          <w:rFonts w:ascii="Times New Roman" w:hAnsi="Times New Roman" w:cs="David"/>
          <w:i/>
          <w:iCs/>
        </w:rPr>
        <w:t>ispum</w:t>
      </w:r>
      <w:proofErr w:type="spellEnd"/>
      <w:r w:rsidRPr="00A47B88">
        <w:rPr>
          <w:rFonts w:ascii="Times New Roman" w:hAnsi="Times New Roman" w:cs="David" w:hint="cs"/>
          <w:rtl/>
        </w:rPr>
        <w:t>, מלמדת על אפשרות לפירושים נוספים לנוכחותן של ה-</w:t>
      </w:r>
      <w:r w:rsidRPr="00A47B88">
        <w:rPr>
          <w:rFonts w:ascii="Times New Roman" w:hAnsi="Times New Roman" w:cs="David"/>
          <w:lang w:val="en-GB"/>
        </w:rPr>
        <w:t>female mourners</w:t>
      </w:r>
      <w:r w:rsidRPr="00A47B88">
        <w:rPr>
          <w:rFonts w:ascii="Times New Roman" w:hAnsi="Times New Roman" w:cs="David" w:hint="cs"/>
          <w:rtl/>
        </w:rPr>
        <w:t xml:space="preserve">. השוו: </w:t>
      </w:r>
      <w:r w:rsidRPr="00A47B88">
        <w:rPr>
          <w:rFonts w:ascii="Times New Roman" w:hAnsi="Times New Roman" w:cs="David"/>
          <w:lang w:val="en-GB"/>
        </w:rPr>
        <w:t xml:space="preserve">Sasson 1979, 124; </w:t>
      </w:r>
      <w:proofErr w:type="spellStart"/>
      <w:r w:rsidRPr="00A47B88">
        <w:rPr>
          <w:rFonts w:ascii="Times New Roman" w:hAnsi="Times New Roman" w:cs="David"/>
          <w:lang w:val="en-GB"/>
        </w:rPr>
        <w:t>Mettinger</w:t>
      </w:r>
      <w:proofErr w:type="spellEnd"/>
      <w:r w:rsidRPr="00A47B88">
        <w:rPr>
          <w:rFonts w:ascii="Times New Roman" w:hAnsi="Times New Roman" w:cs="David"/>
          <w:lang w:val="en-GB"/>
        </w:rPr>
        <w:t xml:space="preserve"> 2001, 200-201 and n. 91</w:t>
      </w:r>
      <w:r w:rsidRPr="00A47B88">
        <w:rPr>
          <w:rFonts w:ascii="Times New Roman" w:hAnsi="Times New Roman" w:cs="David" w:hint="cs"/>
          <w:rtl/>
          <w:lang w:val="en-GB"/>
        </w:rPr>
        <w:t xml:space="preserve">. </w:t>
      </w:r>
      <w:r w:rsidRPr="00A47B88">
        <w:rPr>
          <w:rFonts w:ascii="Times New Roman" w:hAnsi="Times New Roman" w:cs="David" w:hint="cs"/>
          <w:rtl/>
        </w:rPr>
        <w:t>לעדויות מאוחרות יותר על טקסים פונררים שנערכו לכבוד דומוזי בחודשים אלו, ראו בהע... לעיל.</w:t>
      </w:r>
    </w:p>
  </w:footnote>
  <w:footnote w:id="42">
    <w:p w14:paraId="4FE9EC61" w14:textId="620F6397" w:rsidR="00327010" w:rsidRPr="00A47B88" w:rsidRDefault="00327010" w:rsidP="003E3DD2">
      <w:pPr>
        <w:pStyle w:val="FootnoteText"/>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proofErr w:type="spellStart"/>
      <w:r w:rsidRPr="00A47B88">
        <w:rPr>
          <w:rFonts w:ascii="Times New Roman" w:hAnsi="Times New Roman" w:cs="David"/>
        </w:rPr>
        <w:t>Charpin</w:t>
      </w:r>
      <w:proofErr w:type="spellEnd"/>
      <w:r w:rsidRPr="00A47B88">
        <w:rPr>
          <w:rFonts w:ascii="Times New Roman" w:hAnsi="Times New Roman" w:cs="David"/>
        </w:rPr>
        <w:t xml:space="preserve"> 1987.</w:t>
      </w:r>
    </w:p>
  </w:footnote>
  <w:footnote w:id="43">
    <w:p w14:paraId="5DD0DA0A" w14:textId="468CB833" w:rsidR="00327010" w:rsidRPr="00A47B88" w:rsidRDefault="00327010" w:rsidP="003E3DD2">
      <w:pPr>
        <w:pStyle w:val="FootnoteText"/>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lang w:val="en-GB"/>
        </w:rPr>
        <w:t xml:space="preserve"> Cf. Cohen 2015, 319.</w:t>
      </w:r>
    </w:p>
  </w:footnote>
  <w:footnote w:id="44">
    <w:p w14:paraId="152934EE" w14:textId="1DD0F7F5" w:rsidR="00327010" w:rsidRPr="00A47B88" w:rsidRDefault="00327010" w:rsidP="003E3DD2">
      <w:pPr>
        <w:pStyle w:val="FootnoteText"/>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lang w:val="en-GB"/>
        </w:rPr>
        <w:t xml:space="preserve"> </w:t>
      </w:r>
      <w:proofErr w:type="spellStart"/>
      <w:r w:rsidRPr="00A47B88">
        <w:rPr>
          <w:rFonts w:ascii="Times New Roman" w:hAnsi="Times New Roman" w:cs="David"/>
          <w:lang w:val="en-GB"/>
        </w:rPr>
        <w:t>Charpin</w:t>
      </w:r>
      <w:proofErr w:type="spellEnd"/>
      <w:r w:rsidRPr="00A47B88">
        <w:rPr>
          <w:rFonts w:ascii="Times New Roman" w:hAnsi="Times New Roman" w:cs="David"/>
          <w:lang w:val="en-GB"/>
        </w:rPr>
        <w:t xml:space="preserve"> </w:t>
      </w:r>
      <w:r w:rsidRPr="00A47B88">
        <w:rPr>
          <w:rFonts w:ascii="Times New Roman" w:hAnsi="Times New Roman" w:cs="David"/>
        </w:rPr>
        <w:t>2012, 77.</w:t>
      </w:r>
    </w:p>
  </w:footnote>
  <w:footnote w:id="45">
    <w:p w14:paraId="2D2F2601" w14:textId="0BF93091"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proofErr w:type="spellStart"/>
      <w:r w:rsidRPr="00A47B88">
        <w:rPr>
          <w:rFonts w:ascii="Times New Roman" w:hAnsi="Times New Roman" w:cs="David"/>
        </w:rPr>
        <w:t>Mettinger</w:t>
      </w:r>
      <w:proofErr w:type="spellEnd"/>
      <w:r w:rsidRPr="00A47B88">
        <w:rPr>
          <w:rFonts w:ascii="Times New Roman" w:hAnsi="Times New Roman" w:cs="David"/>
        </w:rPr>
        <w:t xml:space="preserve"> 2001, 201, n. 94</w:t>
      </w:r>
      <w:r w:rsidRPr="00A47B88">
        <w:rPr>
          <w:rFonts w:ascii="Times New Roman" w:hAnsi="Times New Roman" w:cs="David" w:hint="cs"/>
          <w:rtl/>
          <w:lang w:val="en-GB"/>
        </w:rPr>
        <w:t xml:space="preserve">הציע כי </w:t>
      </w:r>
      <w:r w:rsidR="005E1DBB" w:rsidRPr="00A47B88">
        <w:rPr>
          <w:rFonts w:ascii="Times New Roman" w:hAnsi="Times New Roman" w:cs="David" w:hint="cs"/>
          <w:rtl/>
          <w:lang w:val="en-GB"/>
        </w:rPr>
        <w:t xml:space="preserve">גם </w:t>
      </w:r>
      <w:r w:rsidRPr="00A47B88">
        <w:rPr>
          <w:rFonts w:ascii="Times New Roman" w:hAnsi="Times New Roman" w:cs="David" w:hint="cs"/>
          <w:rtl/>
          <w:lang w:val="en-GB"/>
        </w:rPr>
        <w:t xml:space="preserve">לוח </w:t>
      </w:r>
      <w:r w:rsidRPr="00A47B88">
        <w:rPr>
          <w:rFonts w:ascii="Times New Roman" w:hAnsi="Times New Roman" w:cs="David"/>
          <w:lang w:val="en-GB"/>
        </w:rPr>
        <w:t>A.512 (</w:t>
      </w:r>
      <w:r w:rsidRPr="00A47B88">
        <w:rPr>
          <w:rFonts w:ascii="Times New Roman" w:hAnsi="Times New Roman" w:cs="David"/>
          <w:i/>
          <w:iCs/>
          <w:lang w:val="en-GB"/>
        </w:rPr>
        <w:t>ARMT</w:t>
      </w:r>
      <w:r w:rsidRPr="00A47B88">
        <w:rPr>
          <w:rFonts w:ascii="Times New Roman" w:hAnsi="Times New Roman" w:cs="David"/>
          <w:lang w:val="en-GB"/>
        </w:rPr>
        <w:t xml:space="preserve"> XXVI/3)</w:t>
      </w:r>
      <w:r w:rsidRPr="00A47B88">
        <w:rPr>
          <w:rFonts w:ascii="Times New Roman" w:hAnsi="Times New Roman" w:cs="David" w:hint="cs"/>
          <w:rtl/>
          <w:lang w:val="en-GB"/>
        </w:rPr>
        <w:t xml:space="preserve"> המדווח על כניסת דומוזי למקדש </w:t>
      </w:r>
      <w:proofErr w:type="spellStart"/>
      <w:r w:rsidRPr="00A47B88">
        <w:rPr>
          <w:rFonts w:ascii="Times New Roman" w:hAnsi="Times New Roman" w:cs="David"/>
          <w:lang w:val="en-GB"/>
        </w:rPr>
        <w:t>Anunnitum</w:t>
      </w:r>
      <w:proofErr w:type="spellEnd"/>
      <w:r w:rsidRPr="00A47B88">
        <w:rPr>
          <w:rFonts w:ascii="Times New Roman" w:hAnsi="Times New Roman" w:cs="David" w:hint="cs"/>
          <w:rtl/>
          <w:lang w:val="en-GB"/>
        </w:rPr>
        <w:t xml:space="preserve"> (שו' 7-15) עשוי לחזק את העדות במכתבו של </w:t>
      </w:r>
      <w:proofErr w:type="spellStart"/>
      <w:r w:rsidRPr="00A47B88">
        <w:rPr>
          <w:rFonts w:ascii="Times New Roman" w:hAnsi="Times New Roman" w:cs="David"/>
          <w:lang w:val="en-GB"/>
        </w:rPr>
        <w:t>Ḫammi-ištamar</w:t>
      </w:r>
      <w:proofErr w:type="spellEnd"/>
      <w:r w:rsidRPr="00A47B88">
        <w:rPr>
          <w:rFonts w:ascii="Times New Roman" w:hAnsi="Times New Roman" w:cs="David" w:hint="cs"/>
          <w:rtl/>
          <w:lang w:val="en-GB"/>
        </w:rPr>
        <w:t xml:space="preserve">. </w:t>
      </w:r>
      <w:r w:rsidRPr="00A47B88">
        <w:rPr>
          <w:rFonts w:ascii="Times New Roman" w:hAnsi="Times New Roman" w:cs="David" w:hint="cs"/>
          <w:rtl/>
          <w:lang w:val="en-GB"/>
        </w:rPr>
        <w:t xml:space="preserve">בלוח זה ישנו גם שימוש במילה היחידאית </w:t>
      </w:r>
      <w:proofErr w:type="spellStart"/>
      <w:r w:rsidRPr="00A47B88">
        <w:rPr>
          <w:rFonts w:ascii="Times New Roman" w:hAnsi="Times New Roman" w:cs="David"/>
          <w:i/>
          <w:iCs/>
          <w:lang w:val="en-GB"/>
        </w:rPr>
        <w:t>pudûm</w:t>
      </w:r>
      <w:proofErr w:type="spellEnd"/>
      <w:r w:rsidRPr="00A47B88">
        <w:rPr>
          <w:rFonts w:ascii="Times New Roman" w:hAnsi="Times New Roman" w:cs="David" w:hint="cs"/>
          <w:rtl/>
          <w:lang w:val="en-GB"/>
        </w:rPr>
        <w:t xml:space="preserve"> העשויה להיגזר מהשורש </w:t>
      </w:r>
      <w:proofErr w:type="spellStart"/>
      <w:r w:rsidRPr="00A47B88">
        <w:rPr>
          <w:rFonts w:ascii="Times New Roman" w:hAnsi="Times New Roman" w:cs="David"/>
          <w:i/>
          <w:iCs/>
          <w:lang w:val="en-GB"/>
        </w:rPr>
        <w:t>padûm</w:t>
      </w:r>
      <w:proofErr w:type="spellEnd"/>
      <w:r w:rsidRPr="00A47B88">
        <w:rPr>
          <w:rFonts w:ascii="Times New Roman" w:hAnsi="Times New Roman" w:cs="David" w:hint="cs"/>
          <w:rtl/>
          <w:lang w:val="en-GB"/>
        </w:rPr>
        <w:t xml:space="preserve"> "</w:t>
      </w:r>
      <w:r w:rsidRPr="00A47B88">
        <w:rPr>
          <w:rFonts w:ascii="Times New Roman" w:hAnsi="Times New Roman" w:cs="David"/>
          <w:lang w:val="en-GB"/>
        </w:rPr>
        <w:t>to set free</w:t>
      </w:r>
      <w:r w:rsidRPr="00A47B88">
        <w:rPr>
          <w:rFonts w:ascii="Times New Roman" w:hAnsi="Times New Roman" w:cs="David" w:hint="cs"/>
          <w:rtl/>
          <w:lang w:val="en-GB"/>
        </w:rPr>
        <w:t xml:space="preserve">". אף כי ההקשר בו מצויה מילה זו אינו ברור לגמרי, מזכיר </w:t>
      </w:r>
      <w:proofErr w:type="spellStart"/>
      <w:r w:rsidRPr="00A47B88">
        <w:rPr>
          <w:rFonts w:ascii="Times New Roman" w:hAnsi="Times New Roman" w:cs="David"/>
          <w:lang w:val="en-GB"/>
        </w:rPr>
        <w:t>Mettinger</w:t>
      </w:r>
      <w:proofErr w:type="spellEnd"/>
      <w:r w:rsidRPr="00A47B88">
        <w:rPr>
          <w:rFonts w:ascii="Times New Roman" w:hAnsi="Times New Roman" w:cs="David" w:hint="cs"/>
          <w:rtl/>
          <w:lang w:val="en-GB"/>
        </w:rPr>
        <w:t xml:space="preserve"> בדבריו כי בעברית מתייחד השורש המקביל </w:t>
      </w:r>
      <w:r w:rsidRPr="00A47B88">
        <w:rPr>
          <w:rFonts w:ascii="Times New Roman" w:hAnsi="Times New Roman" w:cs="David"/>
          <w:i/>
          <w:iCs/>
          <w:lang w:val="en-GB"/>
        </w:rPr>
        <w:t>p-d-y</w:t>
      </w:r>
      <w:r w:rsidRPr="00A47B88">
        <w:rPr>
          <w:rFonts w:ascii="Times New Roman" w:hAnsi="Times New Roman" w:cs="David" w:hint="cs"/>
          <w:rtl/>
          <w:lang w:val="en-GB"/>
        </w:rPr>
        <w:t xml:space="preserve"> למשמעות "</w:t>
      </w:r>
      <w:r w:rsidRPr="00A47B88">
        <w:rPr>
          <w:rFonts w:ascii="Times New Roman" w:hAnsi="Times New Roman" w:cs="David"/>
          <w:lang w:val="en-GB"/>
        </w:rPr>
        <w:t>to ransom</w:t>
      </w:r>
      <w:r w:rsidRPr="00A47B88">
        <w:rPr>
          <w:rFonts w:ascii="Times New Roman" w:hAnsi="Times New Roman" w:cs="David" w:hint="cs"/>
          <w:rtl/>
          <w:lang w:val="en-GB"/>
        </w:rPr>
        <w:t>", ויש לכך זיקה לקורותיו של דומוזי ב-</w:t>
      </w:r>
      <w:proofErr w:type="spellStart"/>
      <w:r w:rsidR="003E3DD2" w:rsidRPr="00A47B88">
        <w:rPr>
          <w:rFonts w:ascii="Times New Roman" w:hAnsi="Times New Roman" w:cs="David"/>
          <w:i/>
          <w:lang w:val="en-GB"/>
        </w:rPr>
        <w:t>Inana’s</w:t>
      </w:r>
      <w:proofErr w:type="spellEnd"/>
      <w:r w:rsidR="003E3DD2" w:rsidRPr="00A47B88">
        <w:rPr>
          <w:rFonts w:ascii="Times New Roman" w:hAnsi="Times New Roman" w:cs="David"/>
          <w:i/>
          <w:lang w:val="en-GB"/>
        </w:rPr>
        <w:t xml:space="preserve"> Descent</w:t>
      </w:r>
      <w:r w:rsidRPr="00A47B88">
        <w:rPr>
          <w:rFonts w:ascii="Times New Roman" w:hAnsi="Times New Roman" w:cs="David" w:hint="cs"/>
          <w:rtl/>
          <w:lang w:val="en-GB"/>
        </w:rPr>
        <w:t xml:space="preserve">. </w:t>
      </w:r>
      <w:proofErr w:type="spellStart"/>
      <w:r w:rsidRPr="00A47B88">
        <w:rPr>
          <w:rFonts w:ascii="Times New Roman" w:hAnsi="Times New Roman" w:cs="David"/>
          <w:lang w:val="en-GB"/>
        </w:rPr>
        <w:t>Alster</w:t>
      </w:r>
      <w:proofErr w:type="spellEnd"/>
      <w:r w:rsidRPr="00A47B88">
        <w:rPr>
          <w:rFonts w:ascii="Times New Roman" w:hAnsi="Times New Roman" w:cs="David"/>
          <w:lang w:val="en-GB"/>
        </w:rPr>
        <w:t xml:space="preserve"> 2005-2006</w:t>
      </w:r>
      <w:r w:rsidRPr="00A47B88">
        <w:rPr>
          <w:rFonts w:ascii="Times New Roman" w:hAnsi="Times New Roman" w:cs="David" w:hint="cs"/>
          <w:rtl/>
          <w:lang w:val="en-GB"/>
        </w:rPr>
        <w:t xml:space="preserve"> לא השתכנע מעדותה של תעודה זו. </w:t>
      </w:r>
    </w:p>
  </w:footnote>
  <w:footnote w:id="46">
    <w:p w14:paraId="51E80ACB" w14:textId="16EF538C"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קרוב </w:t>
      </w:r>
      <w:r w:rsidRPr="00A47B88">
        <w:rPr>
          <w:rFonts w:ascii="Times New Roman" w:hAnsi="Times New Roman" w:cs="David" w:hint="cs"/>
          <w:rtl/>
        </w:rPr>
        <w:t xml:space="preserve">לדעה זו היה </w:t>
      </w:r>
      <w:r w:rsidRPr="00A47B88">
        <w:rPr>
          <w:rFonts w:ascii="Times New Roman" w:hAnsi="Times New Roman" w:cs="David"/>
          <w:lang w:val="en-GB"/>
        </w:rPr>
        <w:t>Durand 1995, 206-207</w:t>
      </w:r>
      <w:r w:rsidRPr="00A47B88">
        <w:rPr>
          <w:rFonts w:ascii="Times New Roman" w:hAnsi="Times New Roman" w:cs="David" w:hint="cs"/>
          <w:rtl/>
          <w:lang w:val="en-GB"/>
        </w:rPr>
        <w:t>, אך בניגוד לאמור לעיל סבר כי תרבויות רבות בסביבה הכירו את מיתולוגמת ה-</w:t>
      </w:r>
      <w:r w:rsidRPr="00A47B88">
        <w:rPr>
          <w:rFonts w:ascii="Times New Roman" w:hAnsi="Times New Roman" w:cs="David"/>
          <w:lang w:val="en-GB"/>
        </w:rPr>
        <w:t>dying and rising gods</w:t>
      </w:r>
      <w:r w:rsidRPr="00A47B88">
        <w:rPr>
          <w:rFonts w:ascii="Times New Roman" w:hAnsi="Times New Roman" w:cs="David" w:hint="cs"/>
          <w:rtl/>
          <w:lang w:val="en-GB"/>
        </w:rPr>
        <w:t xml:space="preserve">, ולפיכך המורשת האמורית של האל המכונה </w:t>
      </w:r>
      <w:proofErr w:type="spellStart"/>
      <w:r w:rsidRPr="00A47B88">
        <w:rPr>
          <w:rFonts w:ascii="Times New Roman" w:hAnsi="Times New Roman" w:cs="David"/>
          <w:lang w:val="en-GB"/>
        </w:rPr>
        <w:t>Dumuzi</w:t>
      </w:r>
      <w:proofErr w:type="spellEnd"/>
      <w:r w:rsidRPr="00A47B88">
        <w:rPr>
          <w:rFonts w:ascii="Times New Roman" w:hAnsi="Times New Roman" w:cs="David" w:hint="cs"/>
          <w:rtl/>
          <w:lang w:val="en-GB"/>
        </w:rPr>
        <w:t xml:space="preserve"> אינה יוצאת דופן.</w:t>
      </w:r>
    </w:p>
  </w:footnote>
  <w:footnote w:id="47">
    <w:p w14:paraId="68F6C6F6" w14:textId="15A1E56D" w:rsidR="00327010" w:rsidRPr="00A47B88" w:rsidRDefault="00327010" w:rsidP="003E3DD2">
      <w:pPr>
        <w:pStyle w:val="FootnoteText"/>
        <w:bidi/>
        <w:spacing w:line="360" w:lineRule="auto"/>
        <w:rPr>
          <w:rFonts w:ascii="Times New Roman" w:hAnsi="Times New Roman" w:cs="David"/>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 </w:t>
      </w:r>
      <w:r w:rsidR="00C63A45" w:rsidRPr="00A47B88">
        <w:rPr>
          <w:rFonts w:ascii="Times New Roman" w:hAnsi="Times New Roman" w:cs="David" w:hint="cs"/>
          <w:rtl/>
        </w:rPr>
        <w:t xml:space="preserve">כך, </w:t>
      </w:r>
      <w:r w:rsidR="00C63A45" w:rsidRPr="00A47B88">
        <w:rPr>
          <w:rFonts w:ascii="Times New Roman" w:hAnsi="Times New Roman" w:cs="David" w:hint="cs"/>
          <w:rtl/>
        </w:rPr>
        <w:t>למשל,</w:t>
      </w:r>
      <w:r w:rsidRPr="00A47B88">
        <w:rPr>
          <w:rFonts w:ascii="Times New Roman" w:hAnsi="Times New Roman" w:cs="David" w:hint="cs"/>
          <w:rtl/>
        </w:rPr>
        <w:t xml:space="preserve"> </w:t>
      </w:r>
      <w:proofErr w:type="spellStart"/>
      <w:r w:rsidRPr="00A47B88">
        <w:rPr>
          <w:rFonts w:ascii="Times New Roman" w:hAnsi="Times New Roman" w:cs="David"/>
        </w:rPr>
        <w:t>Virolleaud</w:t>
      </w:r>
      <w:proofErr w:type="spellEnd"/>
      <w:r w:rsidRPr="00A47B88">
        <w:rPr>
          <w:rFonts w:ascii="Times New Roman" w:hAnsi="Times New Roman" w:cs="David"/>
        </w:rPr>
        <w:t xml:space="preserve"> 1931, 172; </w:t>
      </w:r>
      <w:proofErr w:type="spellStart"/>
      <w:r w:rsidRPr="00A47B88">
        <w:rPr>
          <w:rFonts w:ascii="Times New Roman" w:hAnsi="Times New Roman" w:cs="David"/>
        </w:rPr>
        <w:t>Dussaud</w:t>
      </w:r>
      <w:proofErr w:type="spellEnd"/>
      <w:r w:rsidRPr="00A47B88">
        <w:rPr>
          <w:rFonts w:ascii="Times New Roman" w:hAnsi="Times New Roman" w:cs="David"/>
        </w:rPr>
        <w:t xml:space="preserve"> 1931, 353-408</w:t>
      </w:r>
      <w:r w:rsidRPr="00A47B88">
        <w:rPr>
          <w:rFonts w:ascii="Times New Roman" w:hAnsi="Times New Roman" w:cs="David" w:hint="cs"/>
          <w:rtl/>
        </w:rPr>
        <w:t>. לביבליוגרפיה נוספת, ראו:</w:t>
      </w:r>
      <w:r w:rsidRPr="00A47B88">
        <w:rPr>
          <w:rFonts w:ascii="Times New Roman" w:hAnsi="Times New Roman" w:cs="David"/>
        </w:rPr>
        <w:t>de-Moor 1971, 212, n. 1</w:t>
      </w:r>
      <w:r w:rsidRPr="00A47B88">
        <w:rPr>
          <w:rFonts w:ascii="Times New Roman" w:hAnsi="Times New Roman" w:cs="David"/>
          <w:lang w:val="en-GB"/>
        </w:rPr>
        <w:t>; Ayali-Darshan 2017-2019</w:t>
      </w:r>
      <w:r w:rsidRPr="00A47B88">
        <w:rPr>
          <w:rFonts w:ascii="Times New Roman" w:hAnsi="Times New Roman" w:cs="David" w:hint="cs"/>
          <w:rtl/>
        </w:rPr>
        <w:t>.</w:t>
      </w:r>
    </w:p>
  </w:footnote>
  <w:footnote w:id="48">
    <w:p w14:paraId="71CB4CCC" w14:textId="3AFA39E7"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חלקו </w:t>
      </w:r>
      <w:r w:rsidRPr="00A47B88">
        <w:rPr>
          <w:rFonts w:ascii="Times New Roman" w:hAnsi="Times New Roman" w:cs="David" w:hint="cs"/>
          <w:rtl/>
        </w:rPr>
        <w:t xml:space="preserve">הראשון של </w:t>
      </w:r>
      <w:r w:rsidR="00C14D02" w:rsidRPr="00A47B88">
        <w:rPr>
          <w:rFonts w:ascii="Times New Roman" w:hAnsi="Times New Roman" w:cs="David"/>
        </w:rPr>
        <w:t>the Baal Cycle</w:t>
      </w:r>
      <w:r w:rsidRPr="00A47B88">
        <w:rPr>
          <w:rFonts w:ascii="Times New Roman" w:hAnsi="Times New Roman" w:cs="David" w:hint="cs"/>
          <w:rtl/>
        </w:rPr>
        <w:t xml:space="preserve"> מהווה יחידה ספרותית נבדלת במקורה, המבוססת על סיפור מלחמת אל הסער בים, המלכתו ובניית ארמונו שרווחה גם היא במזרח הקרוב הקדום. למסורות המרכיבות יחידה זו, ראו </w:t>
      </w:r>
      <w:r w:rsidRPr="00A47B88">
        <w:rPr>
          <w:rFonts w:ascii="Times New Roman" w:hAnsi="Times New Roman" w:cs="David"/>
          <w:lang w:val="en-GB"/>
        </w:rPr>
        <w:t>Ayali-Darshan 2020a</w:t>
      </w:r>
      <w:r w:rsidRPr="00A47B88">
        <w:rPr>
          <w:rFonts w:ascii="Times New Roman" w:hAnsi="Times New Roman" w:cs="David" w:hint="cs"/>
          <w:rtl/>
          <w:lang w:val="en-GB"/>
        </w:rPr>
        <w:t xml:space="preserve">. שו' 42 בלוח </w:t>
      </w:r>
      <w:r w:rsidRPr="00A47B88">
        <w:rPr>
          <w:rFonts w:ascii="Times New Roman" w:hAnsi="Times New Roman" w:cs="David"/>
          <w:lang w:val="en-GB"/>
        </w:rPr>
        <w:t>KTU 1.4</w:t>
      </w:r>
      <w:r w:rsidRPr="00A47B88">
        <w:rPr>
          <w:rFonts w:ascii="Times New Roman" w:hAnsi="Times New Roman" w:cs="David" w:hint="cs"/>
          <w:rtl/>
          <w:lang w:val="en-GB"/>
        </w:rPr>
        <w:t xml:space="preserve"> היא המגשרת בין היחידה הספרותית הראשונה ליחידה הספרותית השנייה, המספרת על מאבקו של בעל ב</w:t>
      </w:r>
      <w:r w:rsidR="00AB6D36" w:rsidRPr="00A47B88">
        <w:rPr>
          <w:rFonts w:ascii="Times New Roman" w:hAnsi="Times New Roman" w:cs="David" w:hint="cs"/>
          <w:rtl/>
          <w:lang w:val="en-GB"/>
        </w:rPr>
        <w:t>-</w:t>
      </w:r>
      <w:r w:rsidR="00AB6D36" w:rsidRPr="00A47B88">
        <w:rPr>
          <w:rFonts w:ascii="Times New Roman" w:hAnsi="Times New Roman" w:cs="David"/>
          <w:lang w:val="en-GB"/>
        </w:rPr>
        <w:t>Mot</w:t>
      </w:r>
      <w:r w:rsidRPr="00A47B88">
        <w:rPr>
          <w:rFonts w:ascii="Times New Roman" w:hAnsi="Times New Roman" w:cs="David" w:hint="cs"/>
          <w:rtl/>
          <w:lang w:val="en-GB"/>
        </w:rPr>
        <w:t xml:space="preserve">, ומבוססת על מסורות אחרות מאלו המרכיבות את חלקו הראשון של </w:t>
      </w:r>
      <w:r w:rsidR="00AB6D36" w:rsidRPr="00A47B88">
        <w:rPr>
          <w:rFonts w:ascii="Times New Roman" w:hAnsi="Times New Roman" w:cs="David"/>
          <w:lang w:val="en-GB"/>
        </w:rPr>
        <w:t>the Baal Cycle</w:t>
      </w:r>
      <w:r w:rsidRPr="00A47B88">
        <w:rPr>
          <w:rFonts w:ascii="Times New Roman" w:hAnsi="Times New Roman" w:cs="David" w:hint="cs"/>
          <w:rtl/>
          <w:lang w:val="en-GB"/>
        </w:rPr>
        <w:t xml:space="preserve">. </w:t>
      </w:r>
    </w:p>
  </w:footnote>
  <w:footnote w:id="49">
    <w:p w14:paraId="223CE183" w14:textId="70064565"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 </w:t>
      </w:r>
      <w:r w:rsidRPr="00A47B88">
        <w:rPr>
          <w:rFonts w:ascii="Times New Roman" w:hAnsi="Times New Roman" w:cs="David" w:hint="cs"/>
          <w:rtl/>
        </w:rPr>
        <w:t xml:space="preserve">השוו </w:t>
      </w:r>
      <w:r w:rsidRPr="00A47B88">
        <w:rPr>
          <w:rFonts w:ascii="Times New Roman" w:hAnsi="Times New Roman" w:cs="David" w:hint="cs"/>
          <w:rtl/>
        </w:rPr>
        <w:t xml:space="preserve">למשל להערתו של </w:t>
      </w:r>
      <w:r w:rsidRPr="00A47B88">
        <w:rPr>
          <w:rFonts w:ascii="Times New Roman" w:hAnsi="Times New Roman" w:cs="David"/>
        </w:rPr>
        <w:t>Burkert 1979, 188, n. 14</w:t>
      </w:r>
      <w:r w:rsidRPr="00A47B88">
        <w:rPr>
          <w:rFonts w:ascii="Times New Roman" w:hAnsi="Times New Roman" w:cs="David" w:hint="cs"/>
          <w:rtl/>
        </w:rPr>
        <w:t xml:space="preserve"> לאחר ששלל את היותו של דומוזי </w:t>
      </w:r>
      <w:r w:rsidRPr="00A47B88">
        <w:rPr>
          <w:rFonts w:ascii="Times New Roman" w:hAnsi="Times New Roman" w:cs="David"/>
          <w:lang w:val="en-GB"/>
        </w:rPr>
        <w:t>a resurrected god</w:t>
      </w:r>
      <w:r w:rsidRPr="00A47B88">
        <w:rPr>
          <w:rFonts w:ascii="Times New Roman" w:hAnsi="Times New Roman" w:cs="David" w:hint="cs"/>
          <w:rtl/>
        </w:rPr>
        <w:t xml:space="preserve">: </w:t>
      </w:r>
      <w:r w:rsidRPr="00A47B88">
        <w:rPr>
          <w:rFonts w:ascii="Times New Roman" w:hAnsi="Times New Roman" w:cs="David"/>
        </w:rPr>
        <w:t>“</w:t>
      </w:r>
      <w:r w:rsidRPr="00A47B88">
        <w:rPr>
          <w:rFonts w:ascii="Times New Roman" w:hAnsi="Times New Roman" w:cs="David"/>
          <w:lang w:val="en-IL"/>
        </w:rPr>
        <w:t>A new dying god turned up with Ugaritic Baal</w:t>
      </w:r>
      <w:r w:rsidRPr="00A47B88">
        <w:rPr>
          <w:rFonts w:ascii="Times New Roman" w:hAnsi="Times New Roman" w:cs="David"/>
          <w:lang w:val="en-GB"/>
        </w:rPr>
        <w:t xml:space="preserve"> […].</w:t>
      </w:r>
      <w:r w:rsidRPr="00A47B88">
        <w:rPr>
          <w:rFonts w:ascii="Times New Roman" w:hAnsi="Times New Roman" w:cs="David"/>
          <w:lang w:val="en-IL"/>
        </w:rPr>
        <w:t xml:space="preserve"> The </w:t>
      </w:r>
      <w:r w:rsidRPr="00A47B88">
        <w:rPr>
          <w:rFonts w:ascii="Times New Roman" w:hAnsi="Times New Roman" w:cs="David"/>
          <w:lang w:val="en-GB"/>
        </w:rPr>
        <w:t>F</w:t>
      </w:r>
      <w:proofErr w:type="spellStart"/>
      <w:r w:rsidRPr="00A47B88">
        <w:rPr>
          <w:rFonts w:ascii="Times New Roman" w:hAnsi="Times New Roman" w:cs="David"/>
          <w:lang w:val="en-IL"/>
        </w:rPr>
        <w:t>ragments</w:t>
      </w:r>
      <w:proofErr w:type="spellEnd"/>
      <w:r w:rsidRPr="00A47B88">
        <w:rPr>
          <w:rFonts w:ascii="Times New Roman" w:hAnsi="Times New Roman" w:cs="David"/>
          <w:lang w:val="en-IL"/>
        </w:rPr>
        <w:t xml:space="preserve"> of the Baal poems can be arranged to fit a seasonal </w:t>
      </w:r>
      <w:proofErr w:type="spellStart"/>
      <w:r w:rsidRPr="00A47B88">
        <w:rPr>
          <w:rFonts w:ascii="Times New Roman" w:hAnsi="Times New Roman" w:cs="David"/>
          <w:lang w:val="en-IL"/>
        </w:rPr>
        <w:t>patt</w:t>
      </w:r>
      <w:proofErr w:type="spellEnd"/>
      <w:r w:rsidRPr="00A47B88">
        <w:rPr>
          <w:rFonts w:ascii="Times New Roman" w:hAnsi="Times New Roman" w:cs="David"/>
          <w:lang w:val="en-GB"/>
        </w:rPr>
        <w:t>ern […]</w:t>
      </w:r>
      <w:r w:rsidRPr="00A47B88">
        <w:rPr>
          <w:rFonts w:ascii="Times New Roman" w:hAnsi="Times New Roman" w:cs="David"/>
          <w:lang w:val="en-IL"/>
        </w:rPr>
        <w:t>. In</w:t>
      </w:r>
      <w:r w:rsidRPr="00A47B88">
        <w:rPr>
          <w:rFonts w:ascii="Times New Roman" w:hAnsi="Times New Roman" w:cs="David"/>
          <w:lang w:val="en-GB"/>
        </w:rPr>
        <w:t xml:space="preserve"> </w:t>
      </w:r>
      <w:r w:rsidRPr="00A47B88">
        <w:rPr>
          <w:rFonts w:ascii="Times New Roman" w:hAnsi="Times New Roman" w:cs="David"/>
          <w:lang w:val="en-IL"/>
        </w:rPr>
        <w:t>view of the desperately fragmentary texts this must remain hypothetical.</w:t>
      </w:r>
      <w:r w:rsidRPr="00A47B88">
        <w:rPr>
          <w:rFonts w:ascii="Times New Roman" w:hAnsi="Times New Roman" w:cs="David"/>
          <w:lang w:val="en-GB"/>
        </w:rPr>
        <w:t>”</w:t>
      </w:r>
      <w:r w:rsidRPr="00A47B88">
        <w:rPr>
          <w:rFonts w:ascii="Times New Roman" w:hAnsi="Times New Roman" w:cs="David" w:hint="cs"/>
          <w:rtl/>
          <w:lang w:val="en-GB"/>
        </w:rPr>
        <w:t xml:space="preserve">. על חסרונם של ריטואלים נסמכו </w:t>
      </w:r>
      <w:r w:rsidRPr="00A47B88">
        <w:rPr>
          <w:rFonts w:ascii="Times New Roman" w:hAnsi="Times New Roman" w:cs="David"/>
          <w:lang w:val="en-GB"/>
        </w:rPr>
        <w:t>J.Z. Smith 1987 and M.S. Smith 1998</w:t>
      </w:r>
      <w:r w:rsidRPr="00A47B88">
        <w:rPr>
          <w:rFonts w:ascii="Times New Roman" w:hAnsi="Times New Roman" w:cs="David" w:hint="cs"/>
          <w:rtl/>
          <w:lang w:val="en-GB"/>
        </w:rPr>
        <w:t xml:space="preserve"> בטענתם כי בעל איננו </w:t>
      </w:r>
      <w:r w:rsidRPr="00A47B88">
        <w:rPr>
          <w:rFonts w:ascii="Times New Roman" w:hAnsi="Times New Roman" w:cs="David"/>
          <w:lang w:val="en-GB"/>
        </w:rPr>
        <w:t>a dying and rising god</w:t>
      </w:r>
      <w:r w:rsidRPr="00A47B88">
        <w:rPr>
          <w:rFonts w:ascii="Times New Roman" w:hAnsi="Times New Roman" w:cs="David" w:hint="cs"/>
          <w:rtl/>
          <w:lang w:val="en-GB"/>
        </w:rPr>
        <w:t xml:space="preserve"> על פי הקריטריונים של </w:t>
      </w:r>
      <w:r w:rsidRPr="00A47B88">
        <w:rPr>
          <w:rFonts w:ascii="Times New Roman" w:hAnsi="Times New Roman" w:cs="David"/>
          <w:lang w:val="en-GB"/>
        </w:rPr>
        <w:t>Frazer</w:t>
      </w:r>
      <w:r w:rsidRPr="00A47B88">
        <w:rPr>
          <w:rFonts w:ascii="Times New Roman" w:hAnsi="Times New Roman" w:cs="David" w:hint="cs"/>
          <w:rtl/>
          <w:lang w:val="en-GB"/>
        </w:rPr>
        <w:t>. את תיאור מותו של בעל במחזור בעל הסבירו כ-</w:t>
      </w:r>
      <w:r w:rsidRPr="00A47B88">
        <w:rPr>
          <w:rFonts w:ascii="Times New Roman" w:hAnsi="Times New Roman" w:cs="David"/>
          <w:lang w:val="en-GB"/>
        </w:rPr>
        <w:t>as if he is dead</w:t>
      </w:r>
      <w:r w:rsidRPr="00A47B88">
        <w:rPr>
          <w:rFonts w:ascii="Times New Roman" w:hAnsi="Times New Roman" w:cs="David" w:hint="cs"/>
          <w:rtl/>
          <w:lang w:val="en-GB"/>
        </w:rPr>
        <w:t xml:space="preserve"> (כך </w:t>
      </w:r>
      <w:r w:rsidRPr="00A47B88">
        <w:rPr>
          <w:rFonts w:ascii="Times New Roman" w:hAnsi="Times New Roman" w:cs="David"/>
          <w:lang w:val="en-GB"/>
        </w:rPr>
        <w:t>J.Z. Smith</w:t>
      </w:r>
      <w:r w:rsidRPr="00A47B88">
        <w:rPr>
          <w:rFonts w:ascii="Times New Roman" w:hAnsi="Times New Roman" w:cs="David" w:hint="cs"/>
          <w:rtl/>
          <w:lang w:val="en-GB"/>
        </w:rPr>
        <w:t xml:space="preserve">), או כהיעלמות גרידא בשאול (כך </w:t>
      </w:r>
      <w:r w:rsidRPr="00A47B88">
        <w:rPr>
          <w:rFonts w:ascii="Times New Roman" w:hAnsi="Times New Roman" w:cs="David"/>
          <w:lang w:val="en-GB"/>
        </w:rPr>
        <w:t>M.S. Smith</w:t>
      </w:r>
      <w:r w:rsidRPr="00A47B88">
        <w:rPr>
          <w:rFonts w:ascii="Times New Roman" w:hAnsi="Times New Roman" w:cs="David" w:hint="cs"/>
          <w:rtl/>
          <w:lang w:val="en-GB"/>
        </w:rPr>
        <w:t xml:space="preserve">) על דרך סיפורי היעלמות האלים שנפוצו בחתי. אף על פי שבטקסטים החתיים, בניגוד למחזור בעל, אין כל שימוש בפועל שמשמעו 'למות' או 'לרדת לשאול', וכמובן שאין גם קבורה ואבל (שהרי אלים אלו לא מתו). מאחר שחוקרים אלו פירשו את מותו של בעל כהיעלמותו בלבד, הרי שלא נצרכו לייחד מקום לתחייתו, שאינה אלא שיבתו ממקום היעלמותו. פירוש נוסף לכתובים במחזור בעל, אשר דוחה במשתמע את האפשרות שבעל היה </w:t>
      </w:r>
      <w:r w:rsidRPr="00A47B88">
        <w:rPr>
          <w:rFonts w:ascii="Times New Roman" w:hAnsi="Times New Roman" w:cs="David"/>
          <w:lang w:val="en-GB"/>
        </w:rPr>
        <w:t>a dying and rising god</w:t>
      </w:r>
      <w:r w:rsidRPr="00A47B88">
        <w:rPr>
          <w:rFonts w:ascii="Times New Roman" w:hAnsi="Times New Roman" w:cs="David" w:hint="cs"/>
          <w:rtl/>
          <w:lang w:val="en-GB"/>
        </w:rPr>
        <w:t xml:space="preserve"> העלה </w:t>
      </w:r>
      <w:r w:rsidRPr="00A47B88">
        <w:rPr>
          <w:rFonts w:ascii="Times New Roman" w:hAnsi="Times New Roman" w:cs="David"/>
          <w:lang w:val="en-GB"/>
        </w:rPr>
        <w:t>de Moor 1971, 188-189</w:t>
      </w:r>
      <w:r w:rsidRPr="00A47B88">
        <w:rPr>
          <w:rFonts w:ascii="Times New Roman" w:hAnsi="Times New Roman" w:cs="David" w:hint="cs"/>
          <w:rtl/>
          <w:lang w:val="en-GB"/>
        </w:rPr>
        <w:t xml:space="preserve">, אשר סבר כי מחזור בעל מספר כיצד רימה בעל את מות, והוליד </w:t>
      </w:r>
      <w:r w:rsidRPr="00A47B88">
        <w:rPr>
          <w:rFonts w:ascii="Times New Roman" w:hAnsi="Times New Roman" w:cs="David"/>
          <w:lang w:val="en-GB"/>
        </w:rPr>
        <w:t>a twin brother</w:t>
      </w:r>
      <w:r w:rsidRPr="00A47B88">
        <w:rPr>
          <w:rFonts w:ascii="Times New Roman" w:hAnsi="Times New Roman" w:cs="David" w:hint="cs"/>
          <w:rtl/>
          <w:lang w:val="en-GB"/>
        </w:rPr>
        <w:t xml:space="preserve">, אשר הוא זה שירד לשאול במקומו. </w:t>
      </w:r>
    </w:p>
  </w:footnote>
  <w:footnote w:id="50">
    <w:p w14:paraId="4F35BE95" w14:textId="590FE119"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00C63A45" w:rsidRPr="00A47B88">
        <w:rPr>
          <w:rFonts w:ascii="Times New Roman" w:hAnsi="Times New Roman" w:cs="David"/>
          <w:lang w:val="en-GB"/>
        </w:rPr>
        <w:t>Cf.</w:t>
      </w:r>
      <w:r w:rsidRPr="00A47B88">
        <w:rPr>
          <w:rFonts w:ascii="Times New Roman" w:hAnsi="Times New Roman" w:cs="David"/>
          <w:lang w:val="en-GB"/>
        </w:rPr>
        <w:t xml:space="preserve"> </w:t>
      </w:r>
      <w:proofErr w:type="spellStart"/>
      <w:r w:rsidRPr="00A47B88">
        <w:rPr>
          <w:rFonts w:ascii="Times New Roman" w:hAnsi="Times New Roman" w:cs="David"/>
          <w:lang w:val="en-GB"/>
        </w:rPr>
        <w:t>Mettinger</w:t>
      </w:r>
      <w:proofErr w:type="spellEnd"/>
      <w:r w:rsidRPr="00A47B88">
        <w:rPr>
          <w:rFonts w:ascii="Times New Roman" w:hAnsi="Times New Roman" w:cs="David"/>
          <w:lang w:val="en-GB"/>
        </w:rPr>
        <w:t xml:space="preserve"> 2001, 15-17, 55-64</w:t>
      </w:r>
      <w:r w:rsidR="00C63A45" w:rsidRPr="00A47B88">
        <w:rPr>
          <w:rFonts w:ascii="Times New Roman" w:hAnsi="Times New Roman" w:cs="David"/>
          <w:lang w:val="en-GB"/>
        </w:rPr>
        <w:t xml:space="preserve">, and the bibliography citing </w:t>
      </w:r>
      <w:proofErr w:type="gramStart"/>
      <w:r w:rsidR="00C63A45" w:rsidRPr="00A47B88">
        <w:rPr>
          <w:rFonts w:ascii="Times New Roman" w:hAnsi="Times New Roman" w:cs="David"/>
          <w:lang w:val="en-GB"/>
        </w:rPr>
        <w:t xml:space="preserve">there </w:t>
      </w:r>
      <w:r w:rsidRPr="00A47B88">
        <w:rPr>
          <w:rFonts w:ascii="Times New Roman" w:hAnsi="Times New Roman" w:cs="David" w:hint="cs"/>
          <w:rtl/>
          <w:lang w:val="en-GB"/>
        </w:rPr>
        <w:t>.</w:t>
      </w:r>
      <w:proofErr w:type="gramEnd"/>
      <w:r w:rsidRPr="00A47B88">
        <w:rPr>
          <w:rFonts w:ascii="Times New Roman" w:hAnsi="Times New Roman" w:cs="David" w:hint="cs"/>
          <w:rtl/>
          <w:lang w:val="en-GB"/>
        </w:rPr>
        <w:t xml:space="preserve"> </w:t>
      </w:r>
    </w:p>
  </w:footnote>
  <w:footnote w:id="51">
    <w:p w14:paraId="489E83FF" w14:textId="2FDB2348"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מאחר </w:t>
      </w:r>
      <w:r w:rsidRPr="00A47B88">
        <w:rPr>
          <w:rFonts w:ascii="Times New Roman" w:hAnsi="Times New Roman" w:cs="David" w:hint="cs"/>
          <w:rtl/>
        </w:rPr>
        <w:t xml:space="preserve">שתוצאת החיפושים הללו היא מציאתו של </w:t>
      </w:r>
      <w:r w:rsidR="00AB6D36" w:rsidRPr="00A47B88">
        <w:rPr>
          <w:rFonts w:ascii="Times New Roman" w:hAnsi="Times New Roman" w:cs="David"/>
        </w:rPr>
        <w:t>Mot</w:t>
      </w:r>
      <w:r w:rsidRPr="00A47B88">
        <w:rPr>
          <w:rFonts w:ascii="Times New Roman" w:hAnsi="Times New Roman" w:cs="David" w:hint="cs"/>
          <w:rtl/>
        </w:rPr>
        <w:t xml:space="preserve"> אל השאול, ניתן לכאורה להניח כי אף אלו נערכו בשאול, אולם המחבר אינו מתאר כלל את נופי השאול במקומות אלו </w:t>
      </w:r>
      <w:r w:rsidRPr="00A47B88">
        <w:rPr>
          <w:rFonts w:ascii="Times New Roman" w:hAnsi="Times New Roman" w:cs="David"/>
          <w:rtl/>
        </w:rPr>
        <w:t>–</w:t>
      </w:r>
      <w:r w:rsidRPr="00A47B88">
        <w:rPr>
          <w:rFonts w:ascii="Times New Roman" w:hAnsi="Times New Roman" w:cs="David" w:hint="cs"/>
          <w:rtl/>
        </w:rPr>
        <w:t xml:space="preserve"> כפי שתיארם בפעמים אחרות (</w:t>
      </w:r>
      <w:r w:rsidRPr="00A47B88">
        <w:rPr>
          <w:rFonts w:ascii="Times New Roman" w:hAnsi="Times New Roman" w:cs="David"/>
          <w:lang w:val="en-GB"/>
        </w:rPr>
        <w:t>KTU 1.4 VIII 1-12; 1.5 V 11-14</w:t>
      </w:r>
      <w:r w:rsidRPr="00A47B88">
        <w:rPr>
          <w:rFonts w:ascii="Times New Roman" w:hAnsi="Times New Roman" w:cs="David" w:hint="cs"/>
          <w:rtl/>
        </w:rPr>
        <w:t xml:space="preserve">), בהם ירדו בעל ושליחו לשאול </w:t>
      </w:r>
      <w:r w:rsidRPr="00A47B88">
        <w:rPr>
          <w:rFonts w:ascii="Times New Roman" w:hAnsi="Times New Roman" w:cs="David"/>
          <w:rtl/>
        </w:rPr>
        <w:t>–</w:t>
      </w:r>
      <w:r w:rsidRPr="00A47B88">
        <w:rPr>
          <w:rFonts w:ascii="Times New Roman" w:hAnsi="Times New Roman" w:cs="David" w:hint="cs"/>
          <w:rtl/>
        </w:rPr>
        <w:t xml:space="preserve"> אלא נוף הררי רגיל.</w:t>
      </w:r>
    </w:p>
  </w:footnote>
  <w:footnote w:id="52">
    <w:p w14:paraId="263D74EB" w14:textId="56867424"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למוטיבים </w:t>
      </w:r>
      <w:r w:rsidRPr="00A47B88">
        <w:rPr>
          <w:rFonts w:ascii="Times New Roman" w:hAnsi="Times New Roman" w:cs="David" w:hint="cs"/>
          <w:rtl/>
        </w:rPr>
        <w:t xml:space="preserve">אלו ביחס לדומוזי במסופוטמיה, ראו הרובריקות המתאימות בטבלה </w:t>
      </w:r>
      <w:r w:rsidR="00C63A45" w:rsidRPr="00A47B88">
        <w:rPr>
          <w:rFonts w:ascii="Times New Roman" w:hAnsi="Times New Roman" w:cs="David" w:hint="cs"/>
          <w:rtl/>
        </w:rPr>
        <w:t>אצל</w:t>
      </w:r>
      <w:r w:rsidRPr="00A47B88">
        <w:rPr>
          <w:rFonts w:ascii="Times New Roman" w:hAnsi="Times New Roman" w:cs="David" w:hint="cs"/>
          <w:rtl/>
        </w:rPr>
        <w:t xml:space="preserve"> </w:t>
      </w:r>
      <w:r w:rsidRPr="00A47B88">
        <w:rPr>
          <w:rFonts w:ascii="Times New Roman" w:hAnsi="Times New Roman" w:cs="David"/>
          <w:lang w:val="en-GB"/>
        </w:rPr>
        <w:t>Fritz 2003, 294-298</w:t>
      </w:r>
      <w:r w:rsidRPr="00A47B88">
        <w:rPr>
          <w:rFonts w:ascii="Times New Roman" w:hAnsi="Times New Roman" w:cs="David" w:hint="cs"/>
          <w:rtl/>
          <w:lang w:val="en-GB"/>
        </w:rPr>
        <w:t xml:space="preserve">. לריטואלים פונררים שנערכו לכבודו בזיקה לקציר, ראו </w:t>
      </w:r>
      <w:r w:rsidRPr="00A47B88">
        <w:rPr>
          <w:rFonts w:ascii="Times New Roman" w:hAnsi="Times New Roman" w:cs="David"/>
          <w:lang w:val="en-GB"/>
        </w:rPr>
        <w:t xml:space="preserve">CT 58.21 (Old Babylonian; cf. Katz 2003, 162-165); VAT 10099 (Neo Assyrian; cf. </w:t>
      </w:r>
      <w:r w:rsidRPr="00A47B88">
        <w:rPr>
          <w:rFonts w:ascii="Times New Roman" w:hAnsi="Times New Roman" w:cs="David" w:hint="cs"/>
          <w:lang w:val="en-GB"/>
        </w:rPr>
        <w:t>L</w:t>
      </w:r>
      <w:r w:rsidRPr="00A47B88">
        <w:rPr>
          <w:rFonts w:ascii="Times New Roman" w:hAnsi="Times New Roman" w:cs="David"/>
          <w:lang w:val="en-GB"/>
        </w:rPr>
        <w:t>ivingstone 1986, 116-121)</w:t>
      </w:r>
      <w:r w:rsidRPr="00A47B88">
        <w:rPr>
          <w:rFonts w:ascii="Times New Roman" w:hAnsi="Times New Roman" w:cs="David" w:hint="cs"/>
          <w:rtl/>
          <w:lang w:val="en-GB"/>
        </w:rPr>
        <w:t xml:space="preserve">. למוטיבים הללו ביחס לאוסיריס במצרים, ראו </w:t>
      </w:r>
      <w:r w:rsidRPr="00A47B88">
        <w:rPr>
          <w:rFonts w:ascii="Times New Roman" w:hAnsi="Times New Roman" w:cs="David"/>
          <w:lang w:val="en-GB"/>
        </w:rPr>
        <w:t>Ayali-Darshan 2017-2019, 12-18</w:t>
      </w:r>
      <w:r w:rsidRPr="00A47B88">
        <w:rPr>
          <w:rFonts w:ascii="Times New Roman" w:hAnsi="Times New Roman" w:cs="David" w:hint="cs"/>
          <w:rtl/>
          <w:lang w:val="en-GB"/>
        </w:rPr>
        <w:t>.</w:t>
      </w:r>
    </w:p>
  </w:footnote>
  <w:footnote w:id="53">
    <w:p w14:paraId="3D3C43AE" w14:textId="727B3E8F" w:rsidR="00327010" w:rsidRPr="00A47B88" w:rsidRDefault="00327010" w:rsidP="003E3DD2">
      <w:pPr>
        <w:pStyle w:val="FootnoteText"/>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lang w:val="en-GB"/>
        </w:rPr>
        <w:t xml:space="preserve">The </w:t>
      </w:r>
      <w:r w:rsidR="00C63A45" w:rsidRPr="00A47B88">
        <w:rPr>
          <w:rFonts w:ascii="Times New Roman" w:hAnsi="Times New Roman" w:cs="David"/>
          <w:lang w:val="en-GB"/>
        </w:rPr>
        <w:t xml:space="preserve">following </w:t>
      </w:r>
      <w:r w:rsidRPr="00A47B88">
        <w:rPr>
          <w:rFonts w:ascii="Times New Roman" w:hAnsi="Times New Roman" w:cs="David"/>
          <w:lang w:val="en-GB"/>
        </w:rPr>
        <w:t>translation</w:t>
      </w:r>
      <w:r w:rsidR="00C63A45" w:rsidRPr="00A47B88">
        <w:rPr>
          <w:rFonts w:ascii="Times New Roman" w:hAnsi="Times New Roman" w:cs="David"/>
          <w:lang w:val="en-GB"/>
        </w:rPr>
        <w:t xml:space="preserve"> from the Baal Cycle</w:t>
      </w:r>
      <w:r w:rsidRPr="00A47B88">
        <w:rPr>
          <w:rFonts w:ascii="Times New Roman" w:hAnsi="Times New Roman" w:cs="David"/>
          <w:lang w:val="en-GB"/>
        </w:rPr>
        <w:t xml:space="preserve"> follows Smith 1997, 158; Wyatt 2002, 137; Pardee 2003, 271.</w:t>
      </w:r>
    </w:p>
  </w:footnote>
  <w:footnote w:id="54">
    <w:p w14:paraId="28B478C1" w14:textId="1821A84C"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נראטיב זה נמצא רק במחזור בעל ושייך ככל הנראה לרובד העריכה. ראו </w:t>
      </w:r>
      <w:r w:rsidRPr="00A47B88">
        <w:rPr>
          <w:rFonts w:ascii="Times New Roman" w:hAnsi="Times New Roman" w:cs="David"/>
          <w:lang w:val="en-GB"/>
        </w:rPr>
        <w:t>Ayali-Darshan 2013</w:t>
      </w:r>
      <w:r w:rsidRPr="00A47B88">
        <w:rPr>
          <w:rFonts w:ascii="Times New Roman" w:hAnsi="Times New Roman" w:cs="David" w:hint="cs"/>
          <w:rtl/>
          <w:lang w:val="en-GB"/>
        </w:rPr>
        <w:t>.</w:t>
      </w:r>
    </w:p>
  </w:footnote>
  <w:footnote w:id="55">
    <w:p w14:paraId="560601EA" w14:textId="2261C0BC"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החוקרים </w:t>
      </w:r>
      <w:r w:rsidRPr="00A47B88">
        <w:rPr>
          <w:rFonts w:ascii="Times New Roman" w:hAnsi="Times New Roman" w:cs="David" w:hint="cs"/>
          <w:rtl/>
        </w:rPr>
        <w:t xml:space="preserve">חלוקים ביניהם על פירוש התיבה </w:t>
      </w:r>
      <w:r w:rsidRPr="00A47B88">
        <w:rPr>
          <w:rFonts w:ascii="Times New Roman" w:hAnsi="Times New Roman" w:cs="David"/>
          <w:i/>
          <w:iCs/>
          <w:lang w:val="en-GB"/>
        </w:rPr>
        <w:t>pl</w:t>
      </w:r>
      <w:r w:rsidRPr="00A47B88">
        <w:rPr>
          <w:rFonts w:ascii="Times New Roman" w:hAnsi="Times New Roman" w:cs="David" w:hint="cs"/>
          <w:rtl/>
        </w:rPr>
        <w:t>. התרגום הנוכחי כ-</w:t>
      </w:r>
      <w:r w:rsidRPr="00A47B88">
        <w:rPr>
          <w:rFonts w:ascii="Times New Roman" w:hAnsi="Times New Roman" w:cs="David"/>
          <w:lang w:val="en-GB"/>
        </w:rPr>
        <w:t xml:space="preserve">imperative </w:t>
      </w:r>
      <w:proofErr w:type="spellStart"/>
      <w:r w:rsidRPr="00A47B88">
        <w:rPr>
          <w:rFonts w:ascii="Times New Roman" w:hAnsi="Times New Roman" w:cs="David"/>
          <w:lang w:val="en-GB"/>
        </w:rPr>
        <w:t>f.s</w:t>
      </w:r>
      <w:proofErr w:type="spellEnd"/>
      <w:r w:rsidRPr="00A47B88">
        <w:rPr>
          <w:rFonts w:ascii="Times New Roman" w:hAnsi="Times New Roman" w:cs="David"/>
          <w:lang w:val="en-GB"/>
        </w:rPr>
        <w:t>.</w:t>
      </w:r>
      <w:r w:rsidRPr="00A47B88">
        <w:rPr>
          <w:rFonts w:ascii="Times New Roman" w:hAnsi="Times New Roman" w:cs="David" w:hint="cs"/>
          <w:rtl/>
          <w:lang w:val="en-GB"/>
        </w:rPr>
        <w:t xml:space="preserve"> </w:t>
      </w:r>
      <w:r w:rsidRPr="00A47B88">
        <w:rPr>
          <w:rFonts w:ascii="Times New Roman" w:hAnsi="Times New Roman" w:cs="David" w:hint="cs"/>
          <w:rtl/>
        </w:rPr>
        <w:t xml:space="preserve">מתבסס על השורש </w:t>
      </w:r>
      <w:r w:rsidRPr="00A47B88">
        <w:rPr>
          <w:rFonts w:ascii="Times New Roman" w:hAnsi="Times New Roman" w:cs="David"/>
          <w:i/>
          <w:iCs/>
          <w:lang w:val="en-GB"/>
        </w:rPr>
        <w:t>p-l-y</w:t>
      </w:r>
      <w:r w:rsidRPr="00A47B88">
        <w:rPr>
          <w:rFonts w:ascii="Times New Roman" w:hAnsi="Times New Roman" w:cs="David" w:hint="cs"/>
          <w:rtl/>
        </w:rPr>
        <w:t xml:space="preserve"> בארמית, עברית משנאית וערבית שמשמעו </w:t>
      </w:r>
      <w:r w:rsidRPr="00A47B88">
        <w:rPr>
          <w:rFonts w:ascii="Times New Roman" w:hAnsi="Times New Roman" w:cs="David"/>
          <w:lang w:val="en-GB"/>
        </w:rPr>
        <w:t>to scrutinize</w:t>
      </w:r>
      <w:r w:rsidRPr="00A47B88">
        <w:rPr>
          <w:rFonts w:ascii="Times New Roman" w:hAnsi="Times New Roman" w:cs="David" w:hint="cs"/>
          <w:rtl/>
        </w:rPr>
        <w:t xml:space="preserve"> (</w:t>
      </w:r>
      <w:r w:rsidRPr="00A47B88">
        <w:rPr>
          <w:rFonts w:ascii="Times New Roman" w:hAnsi="Times New Roman" w:cs="David"/>
          <w:lang w:val="en-GB"/>
        </w:rPr>
        <w:t xml:space="preserve">thus Ginsberg 1933-1934, 115-116; </w:t>
      </w:r>
      <w:proofErr w:type="spellStart"/>
      <w:r w:rsidRPr="00A47B88">
        <w:rPr>
          <w:rFonts w:ascii="Times New Roman" w:hAnsi="Times New Roman" w:cs="David"/>
        </w:rPr>
        <w:t>Dussaud</w:t>
      </w:r>
      <w:proofErr w:type="spellEnd"/>
      <w:r w:rsidRPr="00A47B88">
        <w:rPr>
          <w:rFonts w:ascii="Times New Roman" w:hAnsi="Times New Roman" w:cs="David"/>
        </w:rPr>
        <w:t xml:space="preserve"> </w:t>
      </w:r>
      <w:r w:rsidRPr="00A47B88">
        <w:rPr>
          <w:rFonts w:ascii="Times New Roman" w:hAnsi="Times New Roman" w:cs="David"/>
          <w:lang w:val="de-DE"/>
        </w:rPr>
        <w:t>1934, 204; Margalit 1980, 170; Wyatt 2002: 137)</w:t>
      </w:r>
      <w:r w:rsidRPr="00A47B88">
        <w:rPr>
          <w:rFonts w:ascii="Times New Roman" w:hAnsi="Times New Roman" w:cs="David" w:hint="cs"/>
          <w:rtl/>
          <w:lang w:val="de-DE"/>
        </w:rPr>
        <w:t>. אחרים תרגמו</w:t>
      </w:r>
      <w:r w:rsidRPr="00A47B88">
        <w:rPr>
          <w:rFonts w:ascii="Times New Roman" w:hAnsi="Times New Roman" w:cs="David" w:hint="cs"/>
          <w:rtl/>
          <w:lang w:val="en-GB"/>
        </w:rPr>
        <w:t xml:space="preserve"> זאת כתואר: </w:t>
      </w:r>
      <w:r w:rsidRPr="00A47B88">
        <w:rPr>
          <w:rFonts w:ascii="Times New Roman" w:hAnsi="Times New Roman" w:cs="David"/>
          <w:lang w:val="de-DE"/>
        </w:rPr>
        <w:t>parched are the furrows…”</w:t>
      </w:r>
      <w:r w:rsidRPr="00A47B88">
        <w:rPr>
          <w:rFonts w:ascii="Times New Roman" w:hAnsi="Times New Roman" w:cs="David" w:hint="cs"/>
          <w:rtl/>
          <w:lang w:val="de-DE"/>
        </w:rPr>
        <w:t>"</w:t>
      </w:r>
      <w:r w:rsidRPr="00A47B88">
        <w:rPr>
          <w:rFonts w:ascii="Times New Roman" w:hAnsi="Times New Roman" w:cs="David" w:hint="cs"/>
          <w:rtl/>
          <w:lang w:val="en-GB"/>
        </w:rPr>
        <w:t xml:space="preserve">, על סמך השורש הערבי </w:t>
      </w:r>
      <w:r w:rsidRPr="00A47B88">
        <w:rPr>
          <w:rFonts w:ascii="Times New Roman" w:hAnsi="Times New Roman" w:cs="David"/>
          <w:i/>
          <w:iCs/>
          <w:lang w:val="de-DE"/>
        </w:rPr>
        <w:t>p-l-l</w:t>
      </w:r>
      <w:r w:rsidRPr="00A47B88">
        <w:rPr>
          <w:rFonts w:ascii="Times New Roman" w:hAnsi="Times New Roman" w:cs="David"/>
          <w:lang w:val="de-DE"/>
        </w:rPr>
        <w:t xml:space="preserve"> (&gt; </w:t>
      </w:r>
      <w:r w:rsidRPr="00A47B88">
        <w:rPr>
          <w:rFonts w:ascii="Times New Roman" w:hAnsi="Times New Roman" w:cs="David"/>
          <w:i/>
          <w:iCs/>
          <w:lang w:val="de-DE"/>
        </w:rPr>
        <w:t>f-l-l</w:t>
      </w:r>
      <w:r w:rsidRPr="00A47B88">
        <w:rPr>
          <w:rFonts w:ascii="Times New Roman" w:hAnsi="Times New Roman" w:cs="David"/>
          <w:lang w:val="de-DE"/>
        </w:rPr>
        <w:t>)</w:t>
      </w:r>
      <w:r w:rsidRPr="00A47B88">
        <w:rPr>
          <w:rFonts w:ascii="Times New Roman" w:hAnsi="Times New Roman" w:cs="David" w:hint="cs"/>
          <w:rtl/>
          <w:lang w:val="en-GB"/>
        </w:rPr>
        <w:t xml:space="preserve"> (</w:t>
      </w:r>
      <w:r w:rsidRPr="00A47B88">
        <w:rPr>
          <w:rFonts w:ascii="Times New Roman" w:hAnsi="Times New Roman" w:cs="David"/>
          <w:lang w:val="de-DE"/>
        </w:rPr>
        <w:t xml:space="preserve">thus Ginsberg 1969, 141; Driver 1956, 113, 163; de Moor 1971, 220; Smith 1997: 158; Pardee 2003: 271 </w:t>
      </w:r>
      <w:r w:rsidRPr="00A47B88">
        <w:rPr>
          <w:rFonts w:ascii="Times New Roman" w:hAnsi="Times New Roman" w:cs="David" w:hint="cs"/>
          <w:rtl/>
          <w:lang w:val="en-GB"/>
        </w:rPr>
        <w:t>).</w:t>
      </w:r>
      <w:r w:rsidRPr="00A47B88">
        <w:rPr>
          <w:rFonts w:ascii="Times New Roman" w:hAnsi="Times New Roman" w:cs="David"/>
          <w:lang w:val="de-DE"/>
        </w:rPr>
        <w:t xml:space="preserve"> </w:t>
      </w:r>
      <w:r w:rsidRPr="00A47B88">
        <w:rPr>
          <w:rFonts w:ascii="Times New Roman" w:hAnsi="Times New Roman" w:cs="David" w:hint="cs"/>
          <w:rtl/>
          <w:lang w:val="en-GB"/>
        </w:rPr>
        <w:t xml:space="preserve">לדיון נרחב בפירושים אלו ופירושים נוספים, ראו </w:t>
      </w:r>
      <w:r w:rsidRPr="00A47B88">
        <w:rPr>
          <w:rFonts w:ascii="Times New Roman" w:hAnsi="Times New Roman" w:cs="David"/>
          <w:lang w:val="en-GB"/>
        </w:rPr>
        <w:t>de Moor 1971, 220-221</w:t>
      </w:r>
      <w:r w:rsidRPr="00A47B88">
        <w:rPr>
          <w:rFonts w:ascii="Times New Roman" w:hAnsi="Times New Roman" w:cs="David" w:hint="cs"/>
          <w:rtl/>
          <w:lang w:val="en-GB"/>
        </w:rPr>
        <w:t>.</w:t>
      </w:r>
      <w:r w:rsidRPr="00A47B88">
        <w:rPr>
          <w:rFonts w:ascii="Times New Roman" w:hAnsi="Times New Roman" w:cs="David"/>
          <w:lang w:val="de-DE"/>
        </w:rPr>
        <w:t xml:space="preserve"> </w:t>
      </w:r>
      <w:r w:rsidRPr="00A47B88">
        <w:rPr>
          <w:rFonts w:ascii="Times New Roman" w:hAnsi="Times New Roman" w:cs="David" w:hint="cs"/>
          <w:rtl/>
          <w:lang w:val="de-DE"/>
        </w:rPr>
        <w:t xml:space="preserve">שני הפירושים שנזכרו לעיל מתאימים להקשר, ועל כן קשה להכריע ביניהם. אולם אף אם נתרגם כהצעת האחרונים, הרי השאלות שבסוף דברי אל, ותיאורה של </w:t>
      </w:r>
      <w:proofErr w:type="spellStart"/>
      <w:r w:rsidRPr="00A47B88">
        <w:rPr>
          <w:rFonts w:ascii="Times New Roman" w:hAnsi="Times New Roman" w:cs="David"/>
          <w:lang w:val="en-GB"/>
        </w:rPr>
        <w:t>Šapšu</w:t>
      </w:r>
      <w:proofErr w:type="spellEnd"/>
      <w:r w:rsidRPr="00A47B88">
        <w:rPr>
          <w:rFonts w:ascii="Times New Roman" w:hAnsi="Times New Roman" w:cs="David" w:hint="cs"/>
          <w:rtl/>
          <w:lang w:val="en-GB"/>
        </w:rPr>
        <w:t xml:space="preserve"> בהמשך (ראו לעיל)</w:t>
      </w:r>
      <w:r w:rsidRPr="00A47B88">
        <w:rPr>
          <w:rFonts w:ascii="Times New Roman" w:hAnsi="Times New Roman" w:cs="David" w:hint="cs"/>
          <w:rtl/>
          <w:lang w:val="de-DE"/>
        </w:rPr>
        <w:t xml:space="preserve"> ממחישות כי המחבר ביקש לציין את היעדרו של בעל והרצון למצאו, בדומה לתיאור בעת מותו של בעל. </w:t>
      </w:r>
    </w:p>
  </w:footnote>
  <w:footnote w:id="56">
    <w:p w14:paraId="2018BA9B" w14:textId="2D9A93F8"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בפירושה </w:t>
      </w:r>
      <w:r w:rsidRPr="00A47B88">
        <w:rPr>
          <w:rFonts w:ascii="Times New Roman" w:hAnsi="Times New Roman" w:cs="David" w:hint="cs"/>
          <w:rtl/>
        </w:rPr>
        <w:t xml:space="preserve">של תיבה זו נחלקו החוקרים אף יותר. להצעות השונות, ראו </w:t>
      </w:r>
      <w:r w:rsidRPr="00A47B88">
        <w:rPr>
          <w:rFonts w:ascii="Times New Roman" w:hAnsi="Times New Roman" w:cs="David"/>
          <w:lang w:val="en-GB"/>
        </w:rPr>
        <w:t>Wyatt 2002, 138, n. 94</w:t>
      </w:r>
      <w:r w:rsidRPr="00A47B88">
        <w:rPr>
          <w:rFonts w:ascii="Times New Roman" w:hAnsi="Times New Roman" w:cs="David" w:hint="cs"/>
          <w:rtl/>
          <w:lang w:val="en-GB"/>
        </w:rPr>
        <w:t xml:space="preserve"> (רבים הלכו בעקבות </w:t>
      </w:r>
      <w:r w:rsidRPr="00A47B88">
        <w:rPr>
          <w:rFonts w:ascii="Times New Roman" w:hAnsi="Times New Roman" w:cs="David"/>
          <w:lang w:val="en-GB"/>
        </w:rPr>
        <w:t>Ginsberg, 1969, 141</w:t>
      </w:r>
      <w:r w:rsidRPr="00A47B88">
        <w:rPr>
          <w:rFonts w:ascii="Times New Roman" w:hAnsi="Times New Roman" w:cs="David" w:hint="cs"/>
          <w:rtl/>
          <w:lang w:val="en-GB"/>
        </w:rPr>
        <w:t xml:space="preserve"> ותרגמו </w:t>
      </w:r>
      <w:r w:rsidRPr="00A47B88">
        <w:rPr>
          <w:rFonts w:ascii="Times New Roman" w:hAnsi="Times New Roman" w:cs="David"/>
          <w:lang w:val="en-GB"/>
        </w:rPr>
        <w:t>“</w:t>
      </w:r>
      <w:r w:rsidRPr="00A47B88">
        <w:rPr>
          <w:rFonts w:ascii="Times New Roman" w:hAnsi="Times New Roman" w:cs="David" w:hint="cs"/>
          <w:lang w:val="en-GB"/>
        </w:rPr>
        <w:t>B</w:t>
      </w:r>
      <w:r w:rsidRPr="00A47B88">
        <w:rPr>
          <w:rFonts w:ascii="Times New Roman" w:hAnsi="Times New Roman" w:cs="David"/>
          <w:lang w:val="en-GB"/>
        </w:rPr>
        <w:t>aal is neglecting”</w:t>
      </w:r>
      <w:r w:rsidRPr="00A47B88">
        <w:rPr>
          <w:rFonts w:ascii="Times New Roman" w:hAnsi="Times New Roman" w:cs="David" w:hint="cs"/>
          <w:rtl/>
          <w:lang w:val="en-GB"/>
        </w:rPr>
        <w:t xml:space="preserve"> ללא אטימולוגיה מבוססת). התרגום שלעיל מפרש את</w:t>
      </w:r>
      <w:r w:rsidRPr="00A47B88">
        <w:rPr>
          <w:rFonts w:ascii="Times New Roman" w:hAnsi="Times New Roman" w:cs="David" w:hint="cs"/>
          <w:rtl/>
        </w:rPr>
        <w:t xml:space="preserve"> הפועל </w:t>
      </w:r>
      <w:proofErr w:type="spellStart"/>
      <w:r w:rsidRPr="00A47B88">
        <w:rPr>
          <w:rFonts w:ascii="Times New Roman" w:hAnsi="Times New Roman" w:cs="David"/>
          <w:i/>
          <w:iCs/>
        </w:rPr>
        <w:t>yštk</w:t>
      </w:r>
      <w:proofErr w:type="spellEnd"/>
      <w:r w:rsidRPr="00A47B88">
        <w:rPr>
          <w:rFonts w:ascii="Times New Roman" w:hAnsi="Times New Roman" w:cs="David" w:hint="cs"/>
          <w:rtl/>
        </w:rPr>
        <w:t xml:space="preserve"> משורש </w:t>
      </w:r>
      <w:r w:rsidRPr="00A47B88">
        <w:rPr>
          <w:rFonts w:ascii="Times New Roman" w:hAnsi="Times New Roman" w:cs="David"/>
          <w:i/>
          <w:iCs/>
        </w:rPr>
        <w:t>n</w:t>
      </w:r>
      <w:r w:rsidRPr="00A47B88">
        <w:rPr>
          <w:rFonts w:ascii="Times New Roman" w:hAnsi="Times New Roman" w:cs="David"/>
          <w:i/>
          <w:iCs/>
          <w:lang w:val="en-GB"/>
        </w:rPr>
        <w:t>-</w:t>
      </w:r>
      <w:r w:rsidRPr="00A47B88">
        <w:rPr>
          <w:rFonts w:ascii="Times New Roman" w:hAnsi="Times New Roman" w:cs="David"/>
          <w:i/>
          <w:iCs/>
        </w:rPr>
        <w:t>t-k</w:t>
      </w:r>
      <w:r w:rsidRPr="00A47B88">
        <w:rPr>
          <w:rFonts w:ascii="Times New Roman" w:hAnsi="Times New Roman" w:cs="David" w:hint="cs"/>
          <w:rtl/>
        </w:rPr>
        <w:t xml:space="preserve"> "</w:t>
      </w:r>
      <w:r w:rsidRPr="00A47B88">
        <w:rPr>
          <w:rFonts w:ascii="Times New Roman" w:hAnsi="Times New Roman" w:cs="David"/>
          <w:lang w:val="en-GB"/>
        </w:rPr>
        <w:t>to pour out</w:t>
      </w:r>
      <w:r w:rsidRPr="00A47B88">
        <w:rPr>
          <w:rFonts w:ascii="Times New Roman" w:hAnsi="Times New Roman" w:cs="David" w:hint="cs"/>
          <w:rtl/>
        </w:rPr>
        <w:t xml:space="preserve">", </w:t>
      </w:r>
      <w:r w:rsidRPr="00A47B88">
        <w:rPr>
          <w:rFonts w:ascii="Times New Roman" w:hAnsi="Times New Roman" w:cs="David"/>
        </w:rPr>
        <w:t xml:space="preserve">in the causative </w:t>
      </w:r>
      <w:r w:rsidRPr="00A47B88">
        <w:rPr>
          <w:rFonts w:ascii="Times New Roman" w:hAnsi="Times New Roman" w:cs="David"/>
          <w:lang w:val="en-GB"/>
        </w:rPr>
        <w:t>conjugation Š</w:t>
      </w:r>
      <w:r w:rsidRPr="00A47B88">
        <w:rPr>
          <w:rFonts w:ascii="Times New Roman" w:hAnsi="Times New Roman" w:cs="David" w:hint="cs"/>
          <w:rtl/>
        </w:rPr>
        <w:t xml:space="preserve">. פירוש זה הולם גם את הוראות הריטואל בסוף </w:t>
      </w:r>
      <w:r w:rsidRPr="00A47B88">
        <w:rPr>
          <w:rFonts w:ascii="Times New Roman" w:hAnsi="Times New Roman" w:cs="David"/>
          <w:i/>
          <w:iCs/>
          <w:lang w:val="en-GB"/>
        </w:rPr>
        <w:t>KTU</w:t>
      </w:r>
      <w:r w:rsidRPr="00A47B88">
        <w:rPr>
          <w:rFonts w:ascii="Times New Roman" w:hAnsi="Times New Roman" w:cs="David"/>
          <w:lang w:val="en-GB"/>
        </w:rPr>
        <w:t xml:space="preserve"> 1.12</w:t>
      </w:r>
      <w:r w:rsidRPr="00A47B88">
        <w:rPr>
          <w:rFonts w:ascii="Times New Roman" w:hAnsi="Times New Roman" w:cs="David" w:hint="cs"/>
          <w:rtl/>
          <w:lang w:val="en-GB"/>
        </w:rPr>
        <w:t xml:space="preserve">. השוו </w:t>
      </w:r>
      <w:bookmarkStart w:id="11" w:name="_Hlk60645566"/>
      <w:r w:rsidRPr="00A47B88">
        <w:rPr>
          <w:rFonts w:ascii="Times New Roman" w:eastAsia="Times New Roman" w:hAnsi="Times New Roman" w:cs="David"/>
        </w:rPr>
        <w:t xml:space="preserve">de Moor and </w:t>
      </w:r>
      <w:proofErr w:type="spellStart"/>
      <w:r w:rsidRPr="00A47B88">
        <w:rPr>
          <w:rFonts w:ascii="Times New Roman" w:eastAsia="Times New Roman" w:hAnsi="Times New Roman" w:cs="David"/>
        </w:rPr>
        <w:t>Spronk</w:t>
      </w:r>
      <w:proofErr w:type="spellEnd"/>
      <w:r w:rsidRPr="00A47B88">
        <w:rPr>
          <w:rFonts w:ascii="Times New Roman" w:eastAsia="Times New Roman" w:hAnsi="Times New Roman" w:cs="David"/>
        </w:rPr>
        <w:t xml:space="preserve"> 1987, 156, </w:t>
      </w:r>
      <w:proofErr w:type="spellStart"/>
      <w:r w:rsidRPr="00A47B88">
        <w:rPr>
          <w:rFonts w:ascii="Times New Roman" w:eastAsia="Times New Roman" w:hAnsi="Times New Roman" w:cs="David"/>
        </w:rPr>
        <w:t>s.v.</w:t>
      </w:r>
      <w:proofErr w:type="spellEnd"/>
      <w:r w:rsidRPr="00A47B88">
        <w:rPr>
          <w:rFonts w:ascii="Times New Roman" w:eastAsia="Times New Roman" w:hAnsi="Times New Roman" w:cs="David"/>
        </w:rPr>
        <w:t xml:space="preserve"> </w:t>
      </w:r>
      <w:proofErr w:type="spellStart"/>
      <w:proofErr w:type="gramStart"/>
      <w:r w:rsidRPr="00A47B88">
        <w:rPr>
          <w:rFonts w:ascii="Times New Roman" w:eastAsia="Times New Roman" w:hAnsi="Times New Roman" w:cs="David"/>
          <w:i/>
          <w:iCs/>
        </w:rPr>
        <w:t>ntk</w:t>
      </w:r>
      <w:bookmarkEnd w:id="11"/>
      <w:proofErr w:type="spellEnd"/>
      <w:r w:rsidRPr="00A47B88">
        <w:rPr>
          <w:rFonts w:ascii="Times New Roman" w:eastAsia="Times New Roman" w:hAnsi="Times New Roman" w:cs="David"/>
          <w:i/>
          <w:iCs/>
        </w:rPr>
        <w:t>.</w:t>
      </w:r>
      <w:r w:rsidRPr="00A47B88">
        <w:rPr>
          <w:rFonts w:ascii="Times New Roman" w:hAnsi="Times New Roman" w:cs="David" w:hint="cs"/>
          <w:rtl/>
          <w:lang w:val="en-GB"/>
        </w:rPr>
        <w:t>.</w:t>
      </w:r>
      <w:proofErr w:type="gramEnd"/>
    </w:p>
  </w:footnote>
  <w:footnote w:id="57">
    <w:p w14:paraId="56B89242" w14:textId="340BD594"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 </w:t>
      </w:r>
      <w:r w:rsidRPr="00A47B88">
        <w:rPr>
          <w:rFonts w:ascii="Times New Roman" w:hAnsi="Times New Roman" w:cs="David" w:hint="cs"/>
          <w:rtl/>
        </w:rPr>
        <w:t xml:space="preserve">למוטיב </w:t>
      </w:r>
      <w:r w:rsidRPr="00A47B88">
        <w:rPr>
          <w:rFonts w:ascii="Times New Roman" w:hAnsi="Times New Roman" w:cs="David" w:hint="cs"/>
          <w:rtl/>
        </w:rPr>
        <w:t>זה (המופיע גם בספרות הקלאסית ביחס ל-</w:t>
      </w:r>
      <w:r w:rsidRPr="00A47B88">
        <w:rPr>
          <w:rFonts w:ascii="Times New Roman" w:hAnsi="Times New Roman" w:cs="David"/>
        </w:rPr>
        <w:t>Demeter</w:t>
      </w:r>
      <w:r w:rsidRPr="00A47B88">
        <w:rPr>
          <w:rFonts w:ascii="Times New Roman" w:hAnsi="Times New Roman" w:cs="David" w:hint="cs"/>
          <w:rtl/>
        </w:rPr>
        <w:t xml:space="preserve">) השוו עוד </w:t>
      </w:r>
      <w:proofErr w:type="spellStart"/>
      <w:r w:rsidRPr="00A47B88">
        <w:rPr>
          <w:rFonts w:ascii="Times New Roman" w:eastAsia="Calibri" w:hAnsi="Times New Roman" w:cs="David"/>
          <w:lang w:bidi="ar-SA"/>
        </w:rPr>
        <w:t>Gaster</w:t>
      </w:r>
      <w:proofErr w:type="spellEnd"/>
      <w:r w:rsidRPr="00A47B88">
        <w:rPr>
          <w:rFonts w:ascii="Times New Roman" w:eastAsia="Calibri" w:hAnsi="Times New Roman" w:cs="David"/>
          <w:lang w:bidi="ar-SA"/>
        </w:rPr>
        <w:t xml:space="preserve"> </w:t>
      </w:r>
      <w:r w:rsidRPr="00A47B88">
        <w:rPr>
          <w:rFonts w:ascii="Times New Roman" w:hAnsi="Times New Roman" w:cs="David"/>
        </w:rPr>
        <w:t xml:space="preserve">1961: 213-214, 220; </w:t>
      </w:r>
      <w:r w:rsidRPr="00A47B88">
        <w:rPr>
          <w:rFonts w:ascii="Times New Roman" w:eastAsia="Calibri" w:hAnsi="Times New Roman" w:cs="David"/>
          <w:lang w:bidi="ar-SA"/>
        </w:rPr>
        <w:t xml:space="preserve">1969: </w:t>
      </w:r>
      <w:r w:rsidRPr="00A47B88">
        <w:rPr>
          <w:rFonts w:ascii="Times New Roman" w:hAnsi="Times New Roman" w:cs="David"/>
        </w:rPr>
        <w:t>605–606</w:t>
      </w:r>
      <w:r w:rsidRPr="00A47B88">
        <w:rPr>
          <w:rFonts w:ascii="Times New Roman" w:hAnsi="Times New Roman" w:cs="David" w:hint="cs"/>
          <w:rtl/>
        </w:rPr>
        <w:t>, וראו ההפניות בהע'... לעיל.</w:t>
      </w:r>
    </w:p>
  </w:footnote>
  <w:footnote w:id="58">
    <w:p w14:paraId="6947DD79" w14:textId="39CD6376"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זאת, </w:t>
      </w:r>
      <w:r w:rsidRPr="00A47B88">
        <w:rPr>
          <w:rFonts w:ascii="Times New Roman" w:hAnsi="Times New Roman" w:cs="David" w:hint="cs"/>
          <w:rtl/>
        </w:rPr>
        <w:t xml:space="preserve">קרוב לוודאי, בשל התפיסה המקובלת בתרבויות רבות במזרח הקדום, לרבות אוגרית, הרואה באלוהות השמש את אחת משוכני השאול רמות המעלה, היורדת לשם מדי לילה. השוו: </w:t>
      </w:r>
      <w:r w:rsidRPr="00A47B88">
        <w:rPr>
          <w:rFonts w:ascii="Times New Roman" w:eastAsia="Times New Roman" w:hAnsi="Times New Roman" w:cs="David"/>
        </w:rPr>
        <w:t>Healey 1980; Lewis 1989: 35-46; Ayali-Darshan 2020b</w:t>
      </w:r>
      <w:r w:rsidRPr="00A47B88">
        <w:rPr>
          <w:rFonts w:ascii="Times New Roman" w:eastAsia="Times New Roman" w:hAnsi="Times New Roman" w:cs="David" w:hint="cs"/>
          <w:rtl/>
        </w:rPr>
        <w:t>. עם זאת, רק באוגרית יוחס מוטיב החיפוש לאלוהות השמש.</w:t>
      </w:r>
    </w:p>
  </w:footnote>
  <w:footnote w:id="59">
    <w:p w14:paraId="298C0D7B" w14:textId="3CCE36E3"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008D1B35" w:rsidRPr="00A47B88">
        <w:rPr>
          <w:rFonts w:ascii="Times New Roman" w:hAnsi="Times New Roman" w:cs="David" w:hint="cs"/>
          <w:rtl/>
        </w:rPr>
        <w:t>יש לציין כי בניגוד למקומנו,</w:t>
      </w:r>
      <w:r w:rsidRPr="00A47B88">
        <w:rPr>
          <w:rFonts w:ascii="Times New Roman" w:hAnsi="Times New Roman" w:cs="David" w:hint="cs"/>
          <w:rtl/>
        </w:rPr>
        <w:t xml:space="preserve"> בתיאור החיפושים אחר בעל המת הפריד המחבר בין סצינת אבלו של </w:t>
      </w:r>
      <w:r w:rsidRPr="00A47B88">
        <w:rPr>
          <w:rFonts w:ascii="Times New Roman" w:hAnsi="Times New Roman" w:cs="David"/>
        </w:rPr>
        <w:t>El</w:t>
      </w:r>
      <w:r w:rsidRPr="00A47B88">
        <w:rPr>
          <w:rFonts w:ascii="Times New Roman" w:hAnsi="Times New Roman" w:cs="David" w:hint="cs"/>
          <w:rtl/>
        </w:rPr>
        <w:t xml:space="preserve"> (</w:t>
      </w:r>
      <w:r w:rsidRPr="00A47B88">
        <w:rPr>
          <w:rFonts w:ascii="Times New Roman" w:eastAsia="Calibri" w:hAnsi="Times New Roman" w:cs="David"/>
          <w:lang w:val="en-GB"/>
        </w:rPr>
        <w:t>1.5 VI 1-25</w:t>
      </w:r>
      <w:r w:rsidRPr="00A47B88">
        <w:rPr>
          <w:rFonts w:ascii="Times New Roman" w:hAnsi="Times New Roman" w:cs="David" w:hint="cs"/>
          <w:rtl/>
        </w:rPr>
        <w:t xml:space="preserve">), לבין סצינת מציאתו בידי </w:t>
      </w:r>
      <w:proofErr w:type="spellStart"/>
      <w:r w:rsidRPr="00A47B88">
        <w:rPr>
          <w:rFonts w:ascii="Times New Roman" w:hAnsi="Times New Roman" w:cs="David"/>
        </w:rPr>
        <w:t>Anat</w:t>
      </w:r>
      <w:proofErr w:type="spellEnd"/>
      <w:r w:rsidRPr="00A47B88">
        <w:rPr>
          <w:rFonts w:ascii="Times New Roman" w:hAnsi="Times New Roman" w:cs="David"/>
        </w:rPr>
        <w:t xml:space="preserve"> and </w:t>
      </w:r>
      <w:proofErr w:type="spellStart"/>
      <w:r w:rsidRPr="00A47B88">
        <w:rPr>
          <w:rFonts w:ascii="Times New Roman" w:hAnsi="Times New Roman" w:cs="David"/>
          <w:lang w:val="en-GB"/>
        </w:rPr>
        <w:t>Šapšu</w:t>
      </w:r>
      <w:proofErr w:type="spellEnd"/>
      <w:r w:rsidRPr="00A47B88">
        <w:rPr>
          <w:rFonts w:ascii="Times New Roman" w:hAnsi="Times New Roman" w:cs="David" w:hint="cs"/>
          <w:rtl/>
        </w:rPr>
        <w:t xml:space="preserve"> (</w:t>
      </w:r>
      <w:r w:rsidRPr="00A47B88">
        <w:rPr>
          <w:rFonts w:ascii="Times New Roman" w:hAnsi="Times New Roman" w:cs="David"/>
          <w:lang w:val="en-GB"/>
        </w:rPr>
        <w:t>1.6 I 8-15</w:t>
      </w:r>
      <w:r w:rsidRPr="00A47B88">
        <w:rPr>
          <w:rFonts w:ascii="Times New Roman" w:hAnsi="Times New Roman" w:cs="David" w:hint="cs"/>
          <w:rtl/>
        </w:rPr>
        <w:t>).</w:t>
      </w:r>
    </w:p>
  </w:footnote>
  <w:footnote w:id="60">
    <w:p w14:paraId="34BB36BC" w14:textId="709E716E" w:rsidR="00327010" w:rsidRPr="00A47B88" w:rsidRDefault="00327010" w:rsidP="003E3DD2">
      <w:pPr>
        <w:pStyle w:val="FootnoteText"/>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lang w:val="en-GB"/>
        </w:rPr>
        <w:t>Cf. Ayali-Darshan 2020b.</w:t>
      </w:r>
    </w:p>
  </w:footnote>
  <w:footnote w:id="61">
    <w:p w14:paraId="375CAFCA" w14:textId="099404FA" w:rsidR="00327010" w:rsidRPr="00A47B88" w:rsidRDefault="00327010" w:rsidP="003E3DD2">
      <w:pPr>
        <w:pStyle w:val="FootnoteText"/>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lang w:val="en-GB"/>
        </w:rPr>
        <w:t>Cf. Gordon 1949, 4-5</w:t>
      </w:r>
      <w:r w:rsidRPr="00A47B88">
        <w:rPr>
          <w:rFonts w:ascii="Times New Roman" w:hAnsi="Times New Roman" w:cs="David" w:hint="cs"/>
          <w:rtl/>
          <w:lang w:val="en-GB"/>
        </w:rPr>
        <w:t>.</w:t>
      </w:r>
    </w:p>
  </w:footnote>
  <w:footnote w:id="62">
    <w:p w14:paraId="15D8C817" w14:textId="080BC7D7"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lang w:val="en-GB"/>
        </w:rPr>
        <w:t>Cf. Driver 1956, 73, 153; Wyatt 2002, 166-167</w:t>
      </w:r>
      <w:r w:rsidRPr="00A47B88">
        <w:rPr>
          <w:rFonts w:ascii="Times New Roman" w:hAnsi="Times New Roman" w:cs="David" w:hint="cs"/>
          <w:rtl/>
          <w:lang w:val="en-GB"/>
        </w:rPr>
        <w:t>.לדיון בתימת מחזור שבע השנים, הניכר בטקסטים נוספים באוגרית ובמקרא, ראו</w:t>
      </w:r>
      <w:r w:rsidR="008D1B35" w:rsidRPr="00A47B88">
        <w:rPr>
          <w:rFonts w:ascii="Times New Roman" w:hAnsi="Times New Roman" w:cs="David" w:hint="cs"/>
          <w:rtl/>
          <w:lang w:val="en-GB"/>
        </w:rPr>
        <w:t xml:space="preserve"> עוד אצל</w:t>
      </w:r>
      <w:r w:rsidRPr="00A47B88">
        <w:rPr>
          <w:rFonts w:ascii="Times New Roman" w:hAnsi="Times New Roman" w:cs="David" w:hint="cs"/>
          <w:rtl/>
          <w:lang w:val="en-GB"/>
        </w:rPr>
        <w:t xml:space="preserve"> </w:t>
      </w:r>
      <w:r w:rsidRPr="00A47B88">
        <w:rPr>
          <w:rFonts w:ascii="Times New Roman" w:hAnsi="Times New Roman" w:cs="David"/>
          <w:lang w:val="en-GB"/>
        </w:rPr>
        <w:t>Gordon 1949, 4-5</w:t>
      </w:r>
      <w:r w:rsidRPr="00A47B88">
        <w:rPr>
          <w:rFonts w:ascii="Times New Roman" w:hAnsi="Times New Roman" w:cs="David" w:hint="cs"/>
          <w:rtl/>
          <w:lang w:val="en-GB"/>
        </w:rPr>
        <w:t xml:space="preserve">. </w:t>
      </w:r>
      <w:r w:rsidRPr="00A47B88">
        <w:rPr>
          <w:rFonts w:ascii="Times New Roman" w:hAnsi="Times New Roman" w:cs="David" w:hint="cs"/>
          <w:rtl/>
          <w:lang w:val="en-GB"/>
        </w:rPr>
        <w:t>על הדוגמאות המנויות שם יש להוסיף את המחזור השבע-שנתי של חגיגות ה-</w:t>
      </w:r>
      <w:proofErr w:type="spellStart"/>
      <w:r w:rsidRPr="00A47B88">
        <w:rPr>
          <w:rFonts w:ascii="Times New Roman" w:hAnsi="Times New Roman" w:cs="David"/>
          <w:lang w:val="en-GB"/>
        </w:rPr>
        <w:t>Zukru</w:t>
      </w:r>
      <w:proofErr w:type="spellEnd"/>
      <w:r w:rsidRPr="00A47B88">
        <w:rPr>
          <w:rFonts w:ascii="Times New Roman" w:hAnsi="Times New Roman" w:cs="David" w:hint="cs"/>
          <w:rtl/>
          <w:lang w:val="en-GB"/>
        </w:rPr>
        <w:t xml:space="preserve"> ב</w:t>
      </w:r>
      <w:r w:rsidR="008D1B35" w:rsidRPr="00A47B88">
        <w:rPr>
          <w:rFonts w:ascii="Times New Roman" w:hAnsi="Times New Roman" w:cs="David" w:hint="cs"/>
          <w:rtl/>
          <w:lang w:val="en-GB"/>
        </w:rPr>
        <w:t>-</w:t>
      </w:r>
      <w:proofErr w:type="spellStart"/>
      <w:r w:rsidR="008D1B35" w:rsidRPr="00A47B88">
        <w:rPr>
          <w:rFonts w:ascii="Times New Roman" w:hAnsi="Times New Roman" w:cs="David"/>
          <w:lang w:val="en-GB"/>
        </w:rPr>
        <w:t>Emar</w:t>
      </w:r>
      <w:proofErr w:type="spellEnd"/>
      <w:r w:rsidRPr="00A47B88">
        <w:rPr>
          <w:rFonts w:ascii="Times New Roman" w:hAnsi="Times New Roman" w:cs="David" w:hint="cs"/>
          <w:rtl/>
          <w:lang w:val="en-GB"/>
        </w:rPr>
        <w:t>.</w:t>
      </w:r>
    </w:p>
  </w:footnote>
  <w:footnote w:id="63">
    <w:p w14:paraId="632CA276" w14:textId="4CC803BD" w:rsidR="00327010" w:rsidRPr="00A47B88" w:rsidRDefault="00327010" w:rsidP="003E3DD2">
      <w:pPr>
        <w:pStyle w:val="FootnoteText"/>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lang w:val="en-GB"/>
        </w:rPr>
        <w:t xml:space="preserve"> Cf. </w:t>
      </w:r>
      <w:r w:rsidRPr="00A47B88">
        <w:rPr>
          <w:rFonts w:ascii="Times New Roman" w:eastAsia="Times New Roman" w:hAnsi="Times New Roman" w:cs="David"/>
          <w:lang w:val="en-GB"/>
        </w:rPr>
        <w:t xml:space="preserve">de Moor 1987, 134; </w:t>
      </w:r>
      <w:proofErr w:type="spellStart"/>
      <w:r w:rsidRPr="00A47B88">
        <w:rPr>
          <w:rFonts w:ascii="Times New Roman" w:eastAsia="Times New Roman" w:hAnsi="Times New Roman" w:cs="David"/>
          <w:lang w:val="en-GB"/>
        </w:rPr>
        <w:t>Tropper</w:t>
      </w:r>
      <w:proofErr w:type="spellEnd"/>
      <w:r w:rsidRPr="00A47B88">
        <w:rPr>
          <w:rFonts w:ascii="Times New Roman" w:eastAsia="Times New Roman" w:hAnsi="Times New Roman" w:cs="David"/>
          <w:lang w:val="en-GB"/>
        </w:rPr>
        <w:t xml:space="preserve"> 1990, 47-48; Dietrich and </w:t>
      </w:r>
      <w:proofErr w:type="spellStart"/>
      <w:r w:rsidRPr="00A47B88">
        <w:rPr>
          <w:rFonts w:ascii="Times New Roman" w:eastAsia="Times New Roman" w:hAnsi="Times New Roman" w:cs="David"/>
          <w:lang w:val="en-GB"/>
        </w:rPr>
        <w:t>Loretz</w:t>
      </w:r>
      <w:proofErr w:type="spellEnd"/>
      <w:r w:rsidRPr="00A47B88">
        <w:rPr>
          <w:rFonts w:ascii="Times New Roman" w:eastAsia="Times New Roman" w:hAnsi="Times New Roman" w:cs="David"/>
          <w:lang w:val="en-GB"/>
        </w:rPr>
        <w:t xml:space="preserve"> 1997, 1211-1212; Wyatt 2002, 167-168. </w:t>
      </w:r>
      <w:r w:rsidRPr="00A47B88">
        <w:rPr>
          <w:rFonts w:ascii="Times New Roman" w:eastAsia="Times New Roman" w:hAnsi="Times New Roman" w:cs="David"/>
        </w:rPr>
        <w:t xml:space="preserve">For other interpretations of this section, see Dietrich and </w:t>
      </w:r>
      <w:proofErr w:type="spellStart"/>
      <w:r w:rsidRPr="00A47B88">
        <w:rPr>
          <w:rFonts w:ascii="Times New Roman" w:eastAsia="Times New Roman" w:hAnsi="Times New Roman" w:cs="David"/>
        </w:rPr>
        <w:t>Loretz</w:t>
      </w:r>
      <w:proofErr w:type="spellEnd"/>
      <w:r w:rsidRPr="00A47B88">
        <w:rPr>
          <w:rFonts w:ascii="Times New Roman" w:eastAsia="Times New Roman" w:hAnsi="Times New Roman" w:cs="David"/>
        </w:rPr>
        <w:t xml:space="preserve"> 1997, n. 94.</w:t>
      </w:r>
    </w:p>
  </w:footnote>
  <w:footnote w:id="64">
    <w:p w14:paraId="76207D47" w14:textId="763FD3AA"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proofErr w:type="spellStart"/>
      <w:r w:rsidRPr="00A47B88">
        <w:rPr>
          <w:rFonts w:ascii="Times New Roman" w:hAnsi="Times New Roman" w:cs="David"/>
          <w:lang w:val="en-GB"/>
        </w:rPr>
        <w:t>Mettinger</w:t>
      </w:r>
      <w:proofErr w:type="spellEnd"/>
      <w:r w:rsidRPr="00A47B88">
        <w:rPr>
          <w:rFonts w:ascii="Times New Roman" w:hAnsi="Times New Roman" w:cs="David"/>
          <w:lang w:val="en-GB"/>
        </w:rPr>
        <w:t xml:space="preserve"> 2001</w:t>
      </w:r>
      <w:r w:rsidR="00562A17" w:rsidRPr="00A47B88">
        <w:rPr>
          <w:rFonts w:ascii="Times New Roman" w:hAnsi="Times New Roman" w:cs="David" w:hint="cs"/>
          <w:rtl/>
          <w:lang w:val="en-GB"/>
        </w:rPr>
        <w:t>, ו</w:t>
      </w:r>
      <w:r w:rsidRPr="00A47B88">
        <w:rPr>
          <w:rFonts w:ascii="Times New Roman" w:hAnsi="Times New Roman" w:cs="David" w:hint="cs"/>
          <w:rtl/>
          <w:lang w:val="en-GB"/>
        </w:rPr>
        <w:t xml:space="preserve">שם דיון נרחב וביבליוגרפיה מוקדמת. </w:t>
      </w:r>
      <w:r w:rsidRPr="00A47B88">
        <w:rPr>
          <w:rFonts w:ascii="Times New Roman" w:hAnsi="Times New Roman" w:cs="David" w:hint="cs"/>
          <w:rtl/>
          <w:lang w:val="en-GB"/>
        </w:rPr>
        <w:t xml:space="preserve">לציטוטים מלאים של הטקסטים מהתקופה ההלניסטית והרומית בהם דן </w:t>
      </w:r>
      <w:proofErr w:type="spellStart"/>
      <w:r w:rsidRPr="00A47B88">
        <w:rPr>
          <w:rFonts w:ascii="Times New Roman" w:hAnsi="Times New Roman" w:cs="David"/>
          <w:lang w:val="en-GB"/>
        </w:rPr>
        <w:t>Mettinger</w:t>
      </w:r>
      <w:proofErr w:type="spellEnd"/>
      <w:r w:rsidRPr="00A47B88">
        <w:rPr>
          <w:rFonts w:ascii="Times New Roman" w:hAnsi="Times New Roman" w:cs="David" w:hint="cs"/>
          <w:rtl/>
          <w:lang w:val="en-GB"/>
        </w:rPr>
        <w:t xml:space="preserve">, ולביבליוגרפיה נוספת, ראו </w:t>
      </w:r>
      <w:r w:rsidRPr="00A47B88">
        <w:rPr>
          <w:rFonts w:ascii="Times New Roman" w:hAnsi="Times New Roman" w:cs="David"/>
          <w:lang w:val="en-GB"/>
        </w:rPr>
        <w:t>Cook 2018</w:t>
      </w:r>
      <w:r w:rsidRPr="00A47B88">
        <w:rPr>
          <w:rFonts w:ascii="Times New Roman" w:hAnsi="Times New Roman" w:cs="David" w:hint="cs"/>
          <w:rtl/>
          <w:lang w:val="en-GB"/>
        </w:rPr>
        <w:t>.</w:t>
      </w:r>
    </w:p>
  </w:footnote>
  <w:footnote w:id="65">
    <w:p w14:paraId="164ED01A" w14:textId="6311BA85" w:rsidR="00327010" w:rsidRPr="00A47B88"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לדיון </w:t>
      </w:r>
      <w:r w:rsidRPr="00A47B88">
        <w:rPr>
          <w:rFonts w:ascii="Times New Roman" w:hAnsi="Times New Roman" w:cs="David" w:hint="cs"/>
          <w:rtl/>
        </w:rPr>
        <w:t xml:space="preserve">מחודש בכל ההיקרויות בכתובות הפניקיות והפוניות, ראו </w:t>
      </w:r>
      <w:r w:rsidRPr="00A47B88">
        <w:rPr>
          <w:rFonts w:ascii="Times New Roman" w:hAnsi="Times New Roman" w:cs="David"/>
          <w:lang w:val="en-IL"/>
        </w:rPr>
        <w:t>Zamora</w:t>
      </w:r>
      <w:r w:rsidRPr="00A47B88">
        <w:rPr>
          <w:rFonts w:ascii="Times New Roman" w:hAnsi="Times New Roman" w:cs="David"/>
          <w:lang w:val="en-GB"/>
        </w:rPr>
        <w:t xml:space="preserve"> </w:t>
      </w:r>
      <w:r w:rsidRPr="00A47B88">
        <w:rPr>
          <w:rFonts w:ascii="Times New Roman" w:eastAsia="AGaramondPro-Regular" w:hAnsi="Times New Roman" w:cs="David"/>
          <w:lang w:val="en-IL"/>
        </w:rPr>
        <w:t>2017</w:t>
      </w:r>
      <w:r w:rsidRPr="00A47B88">
        <w:rPr>
          <w:rFonts w:ascii="Times New Roman" w:eastAsia="AGaramondPro-Regular" w:hAnsi="Times New Roman" w:cs="David" w:hint="cs"/>
          <w:rtl/>
          <w:lang w:val="en-GB"/>
        </w:rPr>
        <w:t xml:space="preserve">. לפועל הפניקי </w:t>
      </w:r>
      <w:r w:rsidRPr="00A47B88">
        <w:rPr>
          <w:rFonts w:ascii="Times New Roman" w:eastAsia="AGaramondPro-Regular" w:hAnsi="Times New Roman" w:cs="David"/>
          <w:i/>
          <w:iCs/>
          <w:lang w:val="en-GB"/>
        </w:rPr>
        <w:t>q-w-m</w:t>
      </w:r>
      <w:r w:rsidRPr="00A47B88">
        <w:rPr>
          <w:rFonts w:ascii="Times New Roman" w:eastAsia="AGaramondPro-Regular" w:hAnsi="Times New Roman" w:cs="David" w:hint="cs"/>
          <w:rtl/>
          <w:lang w:val="en-GB"/>
        </w:rPr>
        <w:t xml:space="preserve"> במובן של </w:t>
      </w:r>
      <w:r w:rsidRPr="00A47B88">
        <w:rPr>
          <w:rFonts w:ascii="Times New Roman" w:eastAsia="AGaramondPro-Regular" w:hAnsi="Times New Roman" w:cs="David"/>
          <w:lang w:val="en-GB"/>
        </w:rPr>
        <w:t>“rising after death”</w:t>
      </w:r>
      <w:r w:rsidRPr="00A47B88">
        <w:rPr>
          <w:rFonts w:ascii="Times New Roman" w:eastAsia="AGaramondPro-Regular" w:hAnsi="Times New Roman" w:cs="David" w:hint="cs"/>
          <w:rtl/>
          <w:lang w:val="en-GB"/>
        </w:rPr>
        <w:t xml:space="preserve"> לאור העברית המקראית, ראו </w:t>
      </w:r>
      <w:r w:rsidRPr="00A47B88">
        <w:rPr>
          <w:rFonts w:ascii="Times New Roman" w:hAnsi="Times New Roman" w:cs="David"/>
        </w:rPr>
        <w:t>Greenfield 1987, 397-399</w:t>
      </w:r>
      <w:r w:rsidRPr="00A47B88">
        <w:rPr>
          <w:rFonts w:ascii="Times New Roman" w:hAnsi="Times New Roman" w:cs="David" w:hint="cs"/>
          <w:rtl/>
        </w:rPr>
        <w:t>.</w:t>
      </w:r>
    </w:p>
  </w:footnote>
  <w:footnote w:id="66">
    <w:p w14:paraId="616C81AB" w14:textId="70BF0EA9" w:rsidR="00327010" w:rsidRPr="00A47B88" w:rsidRDefault="00327010" w:rsidP="003E3DD2">
      <w:pPr>
        <w:autoSpaceDE w:val="0"/>
        <w:autoSpaceDN w:val="0"/>
        <w:bidi/>
        <w:adjustRightInd w:val="0"/>
        <w:spacing w:after="0" w:line="360" w:lineRule="auto"/>
        <w:rPr>
          <w:rFonts w:ascii="Times New Roman" w:eastAsia="AGaramondPro-Regular" w:hAnsi="Times New Roman" w:cs="David"/>
          <w:sz w:val="20"/>
          <w:szCs w:val="20"/>
          <w:lang w:val="en-GB" w:bidi="he-IL"/>
        </w:rPr>
      </w:pPr>
      <w:r w:rsidRPr="00A47B88">
        <w:rPr>
          <w:rStyle w:val="FootnoteReference"/>
          <w:rFonts w:ascii="Times New Roman" w:hAnsi="Times New Roman" w:cs="David"/>
          <w:sz w:val="20"/>
          <w:szCs w:val="20"/>
        </w:rPr>
        <w:footnoteRef/>
      </w:r>
      <w:r w:rsidRPr="00A47B88">
        <w:rPr>
          <w:rFonts w:ascii="Times New Roman" w:hAnsi="Times New Roman" w:cs="David"/>
          <w:sz w:val="20"/>
          <w:szCs w:val="20"/>
        </w:rPr>
        <w:t xml:space="preserve"> The reconstruction </w:t>
      </w:r>
      <w:r w:rsidR="00562A17" w:rsidRPr="00A47B88">
        <w:rPr>
          <w:rFonts w:ascii="Times New Roman" w:hAnsi="Times New Roman" w:cs="David"/>
          <w:sz w:val="20"/>
          <w:szCs w:val="20"/>
          <w:lang w:val="en-GB" w:bidi="he-IL"/>
        </w:rPr>
        <w:t xml:space="preserve">and translation of the Greek phrase </w:t>
      </w:r>
      <w:r w:rsidRPr="00A47B88">
        <w:rPr>
          <w:rFonts w:ascii="Times New Roman" w:hAnsi="Times New Roman" w:cs="David"/>
          <w:sz w:val="20"/>
          <w:szCs w:val="20"/>
        </w:rPr>
        <w:t>follow Clermont-</w:t>
      </w:r>
      <w:proofErr w:type="spellStart"/>
      <w:r w:rsidRPr="00A47B88">
        <w:rPr>
          <w:rFonts w:ascii="Times New Roman" w:hAnsi="Times New Roman" w:cs="David"/>
          <w:sz w:val="20"/>
          <w:szCs w:val="20"/>
        </w:rPr>
        <w:t>Ganneau</w:t>
      </w:r>
      <w:proofErr w:type="spellEnd"/>
      <w:r w:rsidRPr="00A47B88">
        <w:rPr>
          <w:rFonts w:ascii="Times New Roman" w:hAnsi="Times New Roman" w:cs="David"/>
          <w:sz w:val="20"/>
          <w:szCs w:val="20"/>
        </w:rPr>
        <w:t xml:space="preserve"> 1906; 1924a; 1924b;</w:t>
      </w:r>
      <w:r w:rsidRPr="00A47B88">
        <w:rPr>
          <w:rFonts w:ascii="Times New Roman" w:eastAsia="AGaramondPro-Regular" w:hAnsi="Times New Roman" w:cs="David"/>
          <w:sz w:val="20"/>
          <w:szCs w:val="20"/>
          <w:lang w:val="en-IL" w:bidi="he-IL"/>
        </w:rPr>
        <w:t xml:space="preserve"> </w:t>
      </w:r>
      <w:proofErr w:type="spellStart"/>
      <w:r w:rsidRPr="00A47B88">
        <w:rPr>
          <w:rFonts w:ascii="Times New Roman" w:eastAsia="AGaramondPro-Regular" w:hAnsi="Times New Roman" w:cs="David"/>
          <w:sz w:val="20"/>
          <w:szCs w:val="20"/>
          <w:lang w:val="en-IL"/>
        </w:rPr>
        <w:t>Lipi</w:t>
      </w:r>
      <w:r w:rsidRPr="00A47B88">
        <w:rPr>
          <w:rFonts w:ascii="Times New Roman" w:eastAsia="AGaramondPro-Regular" w:hAnsi="Times New Roman" w:cs="David" w:hint="eastAsia"/>
          <w:sz w:val="20"/>
          <w:szCs w:val="20"/>
          <w:lang w:val="en-IL"/>
        </w:rPr>
        <w:t>ń</w:t>
      </w:r>
      <w:r w:rsidRPr="00A47B88">
        <w:rPr>
          <w:rFonts w:ascii="Times New Roman" w:eastAsia="AGaramondPro-Regular" w:hAnsi="Times New Roman" w:cs="David"/>
          <w:sz w:val="20"/>
          <w:szCs w:val="20"/>
          <w:lang w:val="en-IL"/>
        </w:rPr>
        <w:t>ski</w:t>
      </w:r>
      <w:proofErr w:type="spellEnd"/>
      <w:r w:rsidRPr="00A47B88">
        <w:rPr>
          <w:rFonts w:ascii="Times New Roman" w:eastAsia="AGaramondPro-Regular" w:hAnsi="Times New Roman" w:cs="David"/>
          <w:sz w:val="20"/>
          <w:szCs w:val="20"/>
          <w:lang w:val="en-IL"/>
        </w:rPr>
        <w:t xml:space="preserve"> 1970, 3</w:t>
      </w:r>
      <w:r w:rsidRPr="00A47B88">
        <w:rPr>
          <w:rFonts w:ascii="Times New Roman" w:eastAsia="AGaramondPro-Regular" w:hAnsi="Times New Roman" w:cs="David"/>
          <w:sz w:val="20"/>
          <w:szCs w:val="20"/>
          <w:lang w:val="en-GB"/>
        </w:rPr>
        <w:t>1, 56; 1995,</w:t>
      </w:r>
      <w:r w:rsidRPr="00A47B88">
        <w:rPr>
          <w:rFonts w:ascii="Times New Roman" w:eastAsia="AGaramondPro-Regular" w:hAnsi="Times New Roman" w:cs="David"/>
          <w:sz w:val="20"/>
          <w:szCs w:val="20"/>
          <w:lang w:val="en-IL" w:bidi="he-IL"/>
        </w:rPr>
        <w:t xml:space="preserve"> 238</w:t>
      </w:r>
      <w:r w:rsidRPr="00A47B88">
        <w:rPr>
          <w:rFonts w:ascii="Times New Roman" w:eastAsia="AGaramondPro-Regular" w:hAnsi="Times New Roman" w:cs="David"/>
          <w:sz w:val="20"/>
          <w:szCs w:val="20"/>
          <w:lang w:val="en-GB" w:bidi="he-IL"/>
        </w:rPr>
        <w:t xml:space="preserve">-243; </w:t>
      </w:r>
      <w:proofErr w:type="spellStart"/>
      <w:r w:rsidRPr="00A47B88">
        <w:rPr>
          <w:rFonts w:ascii="Times New Roman" w:eastAsia="AGaramondPro-Regular" w:hAnsi="Times New Roman" w:cs="David"/>
          <w:sz w:val="20"/>
          <w:szCs w:val="20"/>
          <w:lang w:val="en-GB" w:bidi="he-IL"/>
        </w:rPr>
        <w:t>Mettinger</w:t>
      </w:r>
      <w:proofErr w:type="spellEnd"/>
      <w:r w:rsidRPr="00A47B88">
        <w:rPr>
          <w:rFonts w:ascii="Times New Roman" w:eastAsia="AGaramondPro-Regular" w:hAnsi="Times New Roman" w:cs="David"/>
          <w:sz w:val="20"/>
          <w:szCs w:val="20"/>
          <w:lang w:val="en-GB" w:bidi="he-IL"/>
        </w:rPr>
        <w:t xml:space="preserve"> 2001, 90-91; Cook 2018, 126-127</w:t>
      </w:r>
      <w:r w:rsidR="00562A17" w:rsidRPr="00A47B88">
        <w:rPr>
          <w:rFonts w:ascii="Times New Roman" w:eastAsia="AGaramondPro-Regular" w:hAnsi="Times New Roman" w:cs="David" w:hint="cs"/>
          <w:sz w:val="20"/>
          <w:szCs w:val="20"/>
          <w:rtl/>
          <w:lang w:val="en-GB" w:bidi="he-IL"/>
        </w:rPr>
        <w:t>.</w:t>
      </w:r>
      <w:r w:rsidRPr="00A47B88">
        <w:rPr>
          <w:rFonts w:ascii="Times New Roman" w:eastAsia="AGaramondPro-Regular" w:hAnsi="Times New Roman" w:cs="David" w:hint="cs"/>
          <w:sz w:val="20"/>
          <w:szCs w:val="20"/>
          <w:rtl/>
          <w:lang w:val="en-GB" w:bidi="he-IL"/>
        </w:rPr>
        <w:t xml:space="preserve"> </w:t>
      </w:r>
      <w:r w:rsidRPr="00A47B88">
        <w:rPr>
          <w:rFonts w:ascii="Times New Roman" w:eastAsia="AGaramondPro-Regular" w:hAnsi="Times New Roman" w:cs="David" w:hint="cs"/>
          <w:sz w:val="20"/>
          <w:szCs w:val="20"/>
          <w:rtl/>
          <w:lang w:val="en-GB" w:bidi="he-IL"/>
        </w:rPr>
        <w:t xml:space="preserve">קרוב לוודאי שאותה משרה נזכרת גם בכתובת מאשקלון, הנוקטת בנוסחה זהה לכתובת מרמלה, </w:t>
      </w:r>
      <w:r w:rsidRPr="00A47B88">
        <w:rPr>
          <w:rFonts w:ascii="Times New Roman" w:eastAsia="AGaramondPro-Regular" w:hAnsi="Times New Roman" w:cs="David"/>
          <w:sz w:val="20"/>
          <w:szCs w:val="20"/>
          <w:lang w:val="en-GB" w:bidi="he-IL"/>
        </w:rPr>
        <w:t xml:space="preserve">see </w:t>
      </w:r>
      <w:r w:rsidR="0063382F" w:rsidRPr="00A47B88">
        <w:rPr>
          <w:rFonts w:ascii="Times New Roman" w:eastAsia="AGaramondPro-Regular" w:hAnsi="Times New Roman" w:cs="David"/>
          <w:sz w:val="20"/>
          <w:szCs w:val="20"/>
          <w:lang w:val="en-GB" w:bidi="he-IL"/>
        </w:rPr>
        <w:t xml:space="preserve">Boehm and Eck 2012; </w:t>
      </w:r>
      <w:r w:rsidRPr="00A47B88">
        <w:rPr>
          <w:rFonts w:ascii="Times New Roman" w:eastAsia="AGaramondPro-Regular" w:hAnsi="Times New Roman" w:cs="David"/>
          <w:sz w:val="20"/>
          <w:szCs w:val="20"/>
          <w:lang w:val="en-GB" w:bidi="he-IL"/>
        </w:rPr>
        <w:t>Cook 2018, 127, n. 387</w:t>
      </w:r>
      <w:r w:rsidRPr="00A47B88">
        <w:rPr>
          <w:rFonts w:ascii="Times New Roman" w:eastAsia="AGaramondPro-Regular" w:hAnsi="Times New Roman" w:cs="David" w:hint="cs"/>
          <w:sz w:val="20"/>
          <w:szCs w:val="20"/>
          <w:rtl/>
          <w:lang w:val="en-GB" w:bidi="he-IL"/>
        </w:rPr>
        <w:t>.</w:t>
      </w:r>
      <w:r w:rsidRPr="00A47B88">
        <w:rPr>
          <w:rFonts w:ascii="Times New Roman" w:eastAsia="AGaramondPro-Regular" w:hAnsi="Times New Roman" w:cs="David"/>
          <w:sz w:val="20"/>
          <w:szCs w:val="20"/>
          <w:lang w:val="en-IL" w:bidi="he-IL"/>
        </w:rPr>
        <w:t xml:space="preserve"> </w:t>
      </w:r>
    </w:p>
  </w:footnote>
  <w:footnote w:id="67">
    <w:p w14:paraId="04B35507" w14:textId="2A0DEE8C" w:rsidR="00327010" w:rsidRPr="00A47B88" w:rsidRDefault="00327010" w:rsidP="003E3DD2">
      <w:pPr>
        <w:autoSpaceDE w:val="0"/>
        <w:autoSpaceDN w:val="0"/>
        <w:bidi/>
        <w:adjustRightInd w:val="0"/>
        <w:spacing w:after="0" w:line="360" w:lineRule="auto"/>
        <w:rPr>
          <w:rFonts w:ascii="Times New Roman" w:hAnsi="Times New Roman" w:cs="David"/>
          <w:sz w:val="20"/>
          <w:szCs w:val="20"/>
          <w:rtl/>
          <w:lang w:val="en-GB" w:bidi="he-IL"/>
        </w:rPr>
      </w:pPr>
      <w:r w:rsidRPr="00A47B88">
        <w:rPr>
          <w:rStyle w:val="FootnoteReference"/>
          <w:rFonts w:ascii="Times New Roman" w:hAnsi="Times New Roman" w:cs="David"/>
          <w:sz w:val="20"/>
          <w:szCs w:val="20"/>
        </w:rPr>
        <w:footnoteRef/>
      </w:r>
      <w:r w:rsidRPr="00A47B88">
        <w:rPr>
          <w:rFonts w:ascii="Times New Roman" w:hAnsi="Times New Roman" w:cs="David"/>
          <w:sz w:val="20"/>
          <w:szCs w:val="20"/>
          <w:lang w:val="en-IL"/>
        </w:rPr>
        <w:t xml:space="preserve"> </w:t>
      </w:r>
      <w:r w:rsidRPr="00A47B88">
        <w:rPr>
          <w:rFonts w:ascii="Times New Roman" w:hAnsi="Times New Roman" w:cs="David" w:hint="cs"/>
          <w:sz w:val="20"/>
          <w:szCs w:val="20"/>
          <w:rtl/>
          <w:lang w:val="en-IL" w:bidi="he-IL"/>
        </w:rPr>
        <w:t xml:space="preserve">השוו </w:t>
      </w:r>
      <w:r w:rsidRPr="00A47B88">
        <w:rPr>
          <w:rFonts w:ascii="Times New Roman" w:hAnsi="Times New Roman" w:cs="David"/>
          <w:sz w:val="20"/>
          <w:szCs w:val="20"/>
          <w:lang w:val="en-GB" w:bidi="he-IL"/>
        </w:rPr>
        <w:t>Zamora 2017, 82-83</w:t>
      </w:r>
      <w:r w:rsidRPr="00A47B88">
        <w:rPr>
          <w:rFonts w:ascii="Times New Roman" w:hAnsi="Times New Roman" w:cs="David" w:hint="cs"/>
          <w:sz w:val="20"/>
          <w:szCs w:val="20"/>
          <w:rtl/>
          <w:lang w:val="en-GB" w:bidi="he-IL"/>
        </w:rPr>
        <w:t xml:space="preserve">. לדעה שונה, ראו </w:t>
      </w:r>
      <w:r w:rsidRPr="00A47B88">
        <w:rPr>
          <w:rFonts w:ascii="Times New Roman" w:hAnsi="Times New Roman" w:cs="David"/>
          <w:sz w:val="20"/>
          <w:szCs w:val="20"/>
          <w:lang w:val="en-GB" w:bidi="he-IL"/>
        </w:rPr>
        <w:t>Lipinski 1970, 33; Bonnet 1986, 215-216</w:t>
      </w:r>
      <w:r w:rsidR="0063382F" w:rsidRPr="00A47B88">
        <w:rPr>
          <w:rFonts w:ascii="Times New Roman" w:hAnsi="Times New Roman" w:cs="David" w:hint="cs"/>
          <w:sz w:val="20"/>
          <w:szCs w:val="20"/>
          <w:rtl/>
          <w:lang w:val="en-GB" w:bidi="he-IL"/>
        </w:rPr>
        <w:t>.</w:t>
      </w:r>
      <w:r w:rsidRPr="00A47B88">
        <w:rPr>
          <w:rFonts w:ascii="Times New Roman" w:hAnsi="Times New Roman" w:cs="David" w:hint="cs"/>
          <w:sz w:val="20"/>
          <w:szCs w:val="20"/>
          <w:rtl/>
          <w:lang w:val="en-GB" w:bidi="he-IL"/>
        </w:rPr>
        <w:t xml:space="preserve"> </w:t>
      </w:r>
      <w:r w:rsidRPr="00A47B88">
        <w:rPr>
          <w:rFonts w:ascii="Times New Roman" w:eastAsia="AGaramondPro-Regular" w:hAnsi="Times New Roman" w:cs="David" w:hint="cs"/>
          <w:sz w:val="20"/>
          <w:szCs w:val="20"/>
          <w:rtl/>
          <w:lang w:val="en-GB"/>
        </w:rPr>
        <w:t xml:space="preserve">מקובל להזכיר בהקשר זה אף את עדותו של </w:t>
      </w:r>
      <w:r w:rsidRPr="00A47B88">
        <w:rPr>
          <w:rFonts w:ascii="Times New Roman" w:eastAsia="AGaramondPro-Regular" w:hAnsi="Times New Roman" w:cs="David"/>
          <w:sz w:val="20"/>
          <w:szCs w:val="20"/>
          <w:lang w:val="en-IL"/>
        </w:rPr>
        <w:t>Josephus</w:t>
      </w:r>
      <w:r w:rsidRPr="00A47B88">
        <w:rPr>
          <w:rFonts w:ascii="Times New Roman" w:eastAsia="AGaramondPro-Regular" w:hAnsi="Times New Roman" w:cs="David" w:hint="cs"/>
          <w:sz w:val="20"/>
          <w:szCs w:val="20"/>
          <w:rtl/>
          <w:lang w:val="en-GB"/>
        </w:rPr>
        <w:t xml:space="preserve"> (</w:t>
      </w:r>
      <w:r w:rsidRPr="00A47B88">
        <w:rPr>
          <w:rFonts w:ascii="Times New Roman" w:eastAsia="AGaramondPro-Italic" w:hAnsi="Times New Roman" w:cs="David"/>
          <w:i/>
          <w:iCs/>
          <w:sz w:val="20"/>
          <w:szCs w:val="20"/>
          <w:lang w:val="en-IL" w:bidi="he-IL"/>
        </w:rPr>
        <w:t xml:space="preserve">Ant. Jud. </w:t>
      </w:r>
      <w:r w:rsidRPr="00A47B88">
        <w:rPr>
          <w:rFonts w:ascii="Times New Roman" w:eastAsia="AGaramondPro-Regular" w:hAnsi="Times New Roman" w:cs="David"/>
          <w:sz w:val="20"/>
          <w:szCs w:val="20"/>
          <w:lang w:val="en-IL" w:bidi="he-IL"/>
        </w:rPr>
        <w:t xml:space="preserve">8.5.3; and cf. </w:t>
      </w:r>
      <w:r w:rsidRPr="00A47B88">
        <w:rPr>
          <w:rFonts w:ascii="Times New Roman" w:eastAsia="AGaramondPro-Italic" w:hAnsi="Times New Roman" w:cs="David"/>
          <w:i/>
          <w:iCs/>
          <w:sz w:val="20"/>
          <w:szCs w:val="20"/>
          <w:lang w:val="en-IL" w:bidi="he-IL"/>
        </w:rPr>
        <w:t xml:space="preserve">Contra Ap., </w:t>
      </w:r>
      <w:r w:rsidRPr="00A47B88">
        <w:rPr>
          <w:rFonts w:ascii="Times New Roman" w:eastAsia="AGaramondPro-Regular" w:hAnsi="Times New Roman" w:cs="David"/>
          <w:sz w:val="20"/>
          <w:szCs w:val="20"/>
          <w:lang w:val="en-IL" w:bidi="he-IL"/>
        </w:rPr>
        <w:t>1.18</w:t>
      </w:r>
      <w:r w:rsidRPr="00A47B88">
        <w:rPr>
          <w:rFonts w:ascii="Times New Roman" w:eastAsia="AGaramondPro-Regular" w:hAnsi="Times New Roman" w:cs="David" w:hint="cs"/>
          <w:sz w:val="20"/>
          <w:szCs w:val="20"/>
          <w:rtl/>
          <w:lang w:val="en-GB"/>
        </w:rPr>
        <w:t>)</w:t>
      </w:r>
      <w:r w:rsidRPr="00A47B88">
        <w:rPr>
          <w:rFonts w:ascii="Times New Roman" w:eastAsia="AGaramondPro-Regular" w:hAnsi="Times New Roman" w:cs="David" w:hint="cs"/>
          <w:sz w:val="20"/>
          <w:szCs w:val="20"/>
          <w:rtl/>
          <w:lang w:val="en-GB" w:bidi="he-IL"/>
        </w:rPr>
        <w:t xml:space="preserve"> על כך שהמלך חירם היה הראשון לחגוג את ה-</w:t>
      </w:r>
      <w:r w:rsidRPr="00A47B88">
        <w:rPr>
          <w:rFonts w:ascii="Times New Roman" w:eastAsia="AGaramondPro-Regular" w:hAnsi="Times New Roman" w:cs="David"/>
          <w:sz w:val="20"/>
          <w:szCs w:val="20"/>
          <w:lang w:val="en-IL"/>
        </w:rPr>
        <w:t xml:space="preserve"> </w:t>
      </w:r>
      <w:proofErr w:type="spellStart"/>
      <w:r w:rsidRPr="00A47B88">
        <w:rPr>
          <w:rFonts w:ascii="Times New Roman" w:eastAsia="AGaramondPro-Regular" w:hAnsi="Times New Roman" w:cs="David"/>
          <w:sz w:val="20"/>
          <w:szCs w:val="20"/>
          <w:lang w:val="en-IL"/>
        </w:rPr>
        <w:t>awak</w:t>
      </w:r>
      <w:r w:rsidRPr="00A47B88">
        <w:rPr>
          <w:rFonts w:ascii="Times New Roman" w:eastAsia="AGaramondPro-Regular" w:hAnsi="Times New Roman" w:cs="David"/>
          <w:sz w:val="20"/>
          <w:szCs w:val="20"/>
          <w:lang w:val="en-GB"/>
        </w:rPr>
        <w:t>en</w:t>
      </w:r>
      <w:r w:rsidRPr="00A47B88">
        <w:rPr>
          <w:rFonts w:ascii="Times New Roman" w:eastAsia="AGaramondPro-Regular" w:hAnsi="Times New Roman" w:cs="David"/>
          <w:sz w:val="20"/>
          <w:szCs w:val="20"/>
          <w:lang w:val="en-IL"/>
        </w:rPr>
        <w:t>ing</w:t>
      </w:r>
      <w:proofErr w:type="spellEnd"/>
      <w:r w:rsidRPr="00A47B88">
        <w:rPr>
          <w:rFonts w:ascii="Times New Roman" w:eastAsia="AGaramondPro-Regular" w:hAnsi="Times New Roman" w:cs="David"/>
          <w:sz w:val="20"/>
          <w:szCs w:val="20"/>
          <w:lang w:val="en-GB"/>
        </w:rPr>
        <w:t xml:space="preserve"> (</w:t>
      </w:r>
      <w:proofErr w:type="spellStart"/>
      <w:r w:rsidRPr="00A47B88">
        <w:rPr>
          <w:rStyle w:val="eforth"/>
          <w:rFonts w:ascii="Times New Roman" w:hAnsi="Times New Roman" w:cs="David"/>
          <w:sz w:val="20"/>
          <w:szCs w:val="20"/>
        </w:rPr>
        <w:t>ἔγερσις</w:t>
      </w:r>
      <w:proofErr w:type="spellEnd"/>
      <w:r w:rsidRPr="00A47B88">
        <w:rPr>
          <w:rFonts w:ascii="Times New Roman" w:eastAsia="AGaramondPro-Regular" w:hAnsi="Times New Roman" w:cs="David"/>
          <w:sz w:val="20"/>
          <w:szCs w:val="20"/>
          <w:lang w:val="en-GB"/>
        </w:rPr>
        <w:t>)</w:t>
      </w:r>
      <w:r w:rsidRPr="00A47B88">
        <w:rPr>
          <w:rFonts w:ascii="Times New Roman" w:eastAsia="AGaramondPro-Regular" w:hAnsi="Times New Roman" w:cs="David"/>
          <w:sz w:val="20"/>
          <w:szCs w:val="20"/>
          <w:lang w:val="en-IL"/>
        </w:rPr>
        <w:t xml:space="preserve"> of Heracles</w:t>
      </w:r>
      <w:r w:rsidR="00562A17" w:rsidRPr="00A47B88">
        <w:rPr>
          <w:rFonts w:ascii="Times New Roman" w:eastAsia="AGaramondPro-Regular" w:hAnsi="Times New Roman" w:cs="David" w:hint="cs"/>
          <w:sz w:val="20"/>
          <w:szCs w:val="20"/>
          <w:rtl/>
          <w:lang w:val="en-IL" w:bidi="he-IL"/>
        </w:rPr>
        <w:t xml:space="preserve"> </w:t>
      </w:r>
      <w:r w:rsidRPr="00A47B88">
        <w:rPr>
          <w:rFonts w:ascii="Times New Roman" w:eastAsia="AGaramondPro-Regular" w:hAnsi="Times New Roman" w:cs="David" w:hint="cs"/>
          <w:sz w:val="20"/>
          <w:szCs w:val="20"/>
          <w:rtl/>
          <w:lang w:val="en-GB" w:bidi="he-IL"/>
        </w:rPr>
        <w:t xml:space="preserve">בחודש </w:t>
      </w:r>
      <w:proofErr w:type="spellStart"/>
      <w:r w:rsidRPr="00A47B88">
        <w:rPr>
          <w:rFonts w:ascii="Times New Roman" w:eastAsia="AGaramondPro-Regular" w:hAnsi="Times New Roman" w:cs="David"/>
          <w:sz w:val="20"/>
          <w:szCs w:val="20"/>
          <w:lang w:val="en-IL" w:bidi="he-IL"/>
        </w:rPr>
        <w:t>Peritius</w:t>
      </w:r>
      <w:proofErr w:type="spellEnd"/>
      <w:r w:rsidRPr="00A47B88">
        <w:rPr>
          <w:rFonts w:ascii="Times New Roman" w:eastAsia="AGaramondPro-Regular" w:hAnsi="Times New Roman" w:cs="David" w:hint="cs"/>
          <w:sz w:val="20"/>
          <w:szCs w:val="20"/>
          <w:rtl/>
          <w:lang w:val="en-GB" w:bidi="he-IL"/>
        </w:rPr>
        <w:t xml:space="preserve">. לדיון מסכם, לרבות סברת המתנגדים, המתרגמים את הפעלים הפניקים והיוונים במשמעות </w:t>
      </w:r>
      <w:r w:rsidRPr="00A47B88">
        <w:rPr>
          <w:rFonts w:ascii="Times New Roman" w:eastAsia="AGaramondPro-Regular" w:hAnsi="Times New Roman" w:cs="David"/>
          <w:sz w:val="20"/>
          <w:szCs w:val="20"/>
          <w:lang w:val="en-GB" w:bidi="he-IL"/>
        </w:rPr>
        <w:t>“the erecter of…”</w:t>
      </w:r>
      <w:r w:rsidRPr="00A47B88">
        <w:rPr>
          <w:rFonts w:ascii="Times New Roman" w:eastAsia="AGaramondPro-Regular" w:hAnsi="Times New Roman" w:cs="David" w:hint="cs"/>
          <w:sz w:val="20"/>
          <w:szCs w:val="20"/>
          <w:rtl/>
          <w:lang w:val="en-GB" w:bidi="he-IL"/>
        </w:rPr>
        <w:t xml:space="preserve">, ראו </w:t>
      </w:r>
      <w:proofErr w:type="spellStart"/>
      <w:r w:rsidRPr="00A47B88">
        <w:rPr>
          <w:rFonts w:ascii="Times New Roman" w:eastAsia="AGaramondPro-Regular" w:hAnsi="Times New Roman" w:cs="David"/>
          <w:sz w:val="20"/>
          <w:szCs w:val="20"/>
          <w:lang w:val="en-GB" w:bidi="he-IL"/>
        </w:rPr>
        <w:t>Mettinger</w:t>
      </w:r>
      <w:proofErr w:type="spellEnd"/>
      <w:r w:rsidRPr="00A47B88">
        <w:rPr>
          <w:rFonts w:ascii="Times New Roman" w:eastAsia="AGaramondPro-Regular" w:hAnsi="Times New Roman" w:cs="David"/>
          <w:sz w:val="20"/>
          <w:szCs w:val="20"/>
          <w:lang w:val="en-GB" w:bidi="he-IL"/>
        </w:rPr>
        <w:t xml:space="preserve"> 2001, 89-90; Cook 2018, 126-127</w:t>
      </w:r>
      <w:r w:rsidRPr="00A47B88">
        <w:rPr>
          <w:rFonts w:ascii="Times New Roman" w:eastAsia="AGaramondPro-Regular" w:hAnsi="Times New Roman" w:cs="David" w:hint="cs"/>
          <w:sz w:val="20"/>
          <w:szCs w:val="20"/>
          <w:rtl/>
          <w:lang w:val="en-GB" w:bidi="he-IL"/>
        </w:rPr>
        <w:t>.</w:t>
      </w:r>
    </w:p>
  </w:footnote>
  <w:footnote w:id="68">
    <w:p w14:paraId="02E46A2F" w14:textId="3E6BCFE2" w:rsidR="00327010" w:rsidRPr="00A47B88" w:rsidRDefault="00327010" w:rsidP="003E3DD2">
      <w:pPr>
        <w:pStyle w:val="FootnoteText"/>
        <w:spacing w:line="360" w:lineRule="auto"/>
        <w:rPr>
          <w:rFonts w:ascii="Times New Roman" w:hAnsi="Times New Roman" w:cs="David"/>
        </w:rPr>
      </w:pPr>
      <w:r w:rsidRPr="00A47B88">
        <w:rPr>
          <w:rStyle w:val="FootnoteReference"/>
          <w:rFonts w:ascii="Times New Roman" w:hAnsi="Times New Roman" w:cs="David"/>
        </w:rPr>
        <w:footnoteRef/>
      </w:r>
      <w:r w:rsidRPr="00A47B88">
        <w:rPr>
          <w:rFonts w:ascii="Times New Roman" w:hAnsi="Times New Roman" w:cs="David"/>
        </w:rPr>
        <w:t xml:space="preserve"> </w:t>
      </w:r>
      <w:r w:rsidR="00562A17" w:rsidRPr="00A47B88">
        <w:rPr>
          <w:rFonts w:ascii="Times New Roman" w:hAnsi="Times New Roman" w:cs="David"/>
          <w:lang w:val="en-GB"/>
        </w:rPr>
        <w:t>For</w:t>
      </w:r>
      <w:r w:rsidRPr="00A47B88">
        <w:rPr>
          <w:rFonts w:ascii="Times New Roman" w:hAnsi="Times New Roman" w:cs="David"/>
        </w:rPr>
        <w:t xml:space="preserve"> the Levantine mythological and ritual background of these verses</w:t>
      </w:r>
      <w:r w:rsidR="00562A17" w:rsidRPr="00A47B88">
        <w:rPr>
          <w:rFonts w:ascii="Times New Roman" w:hAnsi="Times New Roman" w:cs="David"/>
        </w:rPr>
        <w:t>, s</w:t>
      </w:r>
      <w:r w:rsidRPr="00A47B88">
        <w:rPr>
          <w:rFonts w:ascii="Times New Roman" w:hAnsi="Times New Roman" w:cs="David"/>
        </w:rPr>
        <w:t xml:space="preserve">ee: </w:t>
      </w:r>
      <w:r w:rsidRPr="00A47B88">
        <w:rPr>
          <w:rFonts w:ascii="Times New Roman" w:hAnsi="Times New Roman" w:cs="David"/>
          <w:smallCaps/>
        </w:rPr>
        <w:t>Weiser</w:t>
      </w:r>
      <w:r w:rsidRPr="00A47B88">
        <w:rPr>
          <w:rFonts w:ascii="Times New Roman" w:hAnsi="Times New Roman" w:cs="David"/>
        </w:rPr>
        <w:t xml:space="preserve">1962, 762–763; </w:t>
      </w:r>
      <w:proofErr w:type="spellStart"/>
      <w:r w:rsidRPr="00A47B88">
        <w:rPr>
          <w:rFonts w:ascii="Times New Roman" w:hAnsi="Times New Roman" w:cs="David"/>
          <w:smallCaps/>
        </w:rPr>
        <w:t>Hvidberg</w:t>
      </w:r>
      <w:proofErr w:type="spellEnd"/>
      <w:r w:rsidRPr="00A47B88">
        <w:rPr>
          <w:rFonts w:ascii="Times New Roman" w:hAnsi="Times New Roman" w:cs="David"/>
        </w:rPr>
        <w:t xml:space="preserve"> 1962, 132–134; </w:t>
      </w:r>
      <w:r w:rsidRPr="00A47B88">
        <w:rPr>
          <w:rFonts w:ascii="Times New Roman" w:hAnsi="Times New Roman" w:cs="David"/>
          <w:smallCaps/>
        </w:rPr>
        <w:t xml:space="preserve">Anderson </w:t>
      </w:r>
      <w:r w:rsidRPr="00A47B88">
        <w:rPr>
          <w:rFonts w:ascii="Times New Roman" w:hAnsi="Times New Roman" w:cs="David"/>
        </w:rPr>
        <w:t>1981, 865–866.</w:t>
      </w:r>
      <w:r w:rsidR="00562A17" w:rsidRPr="00A47B88">
        <w:rPr>
          <w:rFonts w:ascii="Times New Roman" w:hAnsi="Times New Roman" w:cs="David"/>
        </w:rPr>
        <w:t xml:space="preserve"> They, however, were apparently unaware of the texts of Jerome and Origen.</w:t>
      </w:r>
    </w:p>
  </w:footnote>
  <w:footnote w:id="69">
    <w:p w14:paraId="6FC87B2C" w14:textId="2B4716B3"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hint="cs"/>
          <w:rtl/>
        </w:rPr>
        <w:t xml:space="preserve">מאחר שפתחנו בדברי אבות הכנסיה על מנהגי הפגאנים בלבנט ובמצרים, ראוי אולי לסיים בשתי דוגמאות מדברי הפגאנים עצמם המעידים על מנהגיהם וספרותם. כך סיפר </w:t>
      </w:r>
      <w:r w:rsidRPr="00A47B88">
        <w:rPr>
          <w:rFonts w:ascii="Times New Roman" w:hAnsi="Times New Roman" w:cs="David"/>
        </w:rPr>
        <w:t>Lucian of Samosata</w:t>
      </w:r>
      <w:r w:rsidR="00900E6D" w:rsidRPr="00A47B88">
        <w:rPr>
          <w:rFonts w:ascii="Times New Roman" w:hAnsi="Times New Roman" w:cs="David"/>
        </w:rPr>
        <w:t xml:space="preserve"> </w:t>
      </w:r>
      <w:r w:rsidRPr="00A47B88">
        <w:rPr>
          <w:rFonts w:ascii="Times New Roman" w:hAnsi="Times New Roman" w:cs="David" w:hint="cs"/>
          <w:rtl/>
        </w:rPr>
        <w:t xml:space="preserve"> על הפולחן לאדוניס בגבל:</w:t>
      </w:r>
      <w:r w:rsidR="006F4B85" w:rsidRPr="00A47B88">
        <w:rPr>
          <w:rFonts w:ascii="Times New Roman" w:hAnsi="Times New Roman" w:cs="David" w:hint="cs"/>
          <w:rtl/>
        </w:rPr>
        <w:t>...</w:t>
      </w:r>
    </w:p>
    <w:p w14:paraId="1841E4A5" w14:textId="01677357" w:rsidR="00327010" w:rsidRPr="00A47B88" w:rsidRDefault="00327010" w:rsidP="003E3DD2">
      <w:pPr>
        <w:pStyle w:val="FootnoteText"/>
        <w:bidi/>
        <w:spacing w:line="360" w:lineRule="auto"/>
        <w:rPr>
          <w:rFonts w:ascii="Times New Roman" w:hAnsi="Times New Roman" w:cs="David"/>
          <w:rtl/>
          <w:lang w:val="en-GB"/>
        </w:rPr>
      </w:pPr>
      <w:r w:rsidRPr="00A47B88">
        <w:rPr>
          <w:rFonts w:ascii="Times New Roman" w:hAnsi="Times New Roman" w:cs="David" w:hint="cs"/>
          <w:rtl/>
        </w:rPr>
        <w:t xml:space="preserve">וכך סיפר </w:t>
      </w:r>
      <w:proofErr w:type="spellStart"/>
      <w:r w:rsidRPr="00A47B88">
        <w:rPr>
          <w:rFonts w:ascii="Times New Roman" w:hAnsi="Times New Roman" w:cs="David"/>
          <w:lang w:val="en-GB"/>
        </w:rPr>
        <w:t>Damas</w:t>
      </w:r>
      <w:r w:rsidR="00900E6D" w:rsidRPr="00A47B88">
        <w:rPr>
          <w:rFonts w:ascii="Times New Roman" w:hAnsi="Times New Roman" w:cs="David"/>
          <w:lang w:val="en-GB"/>
        </w:rPr>
        <w:t>c</w:t>
      </w:r>
      <w:r w:rsidRPr="00A47B88">
        <w:rPr>
          <w:rFonts w:ascii="Times New Roman" w:hAnsi="Times New Roman" w:cs="David"/>
          <w:lang w:val="en-GB"/>
        </w:rPr>
        <w:t>ius</w:t>
      </w:r>
      <w:proofErr w:type="spellEnd"/>
      <w:r w:rsidRPr="00A47B88">
        <w:rPr>
          <w:rFonts w:ascii="Times New Roman" w:hAnsi="Times New Roman" w:cs="David" w:hint="cs"/>
          <w:rtl/>
          <w:lang w:val="en-GB"/>
        </w:rPr>
        <w:t xml:space="preserve">, </w:t>
      </w:r>
      <w:r w:rsidR="005309C8" w:rsidRPr="00A47B88">
        <w:rPr>
          <w:rFonts w:ascii="Times New Roman" w:hAnsi="Times New Roman" w:cs="David" w:hint="cs"/>
          <w:rtl/>
          <w:lang w:val="en-GB"/>
        </w:rPr>
        <w:t xml:space="preserve">אחרון </w:t>
      </w:r>
      <w:r w:rsidRPr="00A47B88">
        <w:rPr>
          <w:rFonts w:ascii="Times New Roman" w:hAnsi="Times New Roman" w:cs="David" w:hint="cs"/>
          <w:rtl/>
          <w:lang w:val="en-GB"/>
        </w:rPr>
        <w:t>ראש</w:t>
      </w:r>
      <w:r w:rsidR="005309C8" w:rsidRPr="00A47B88">
        <w:rPr>
          <w:rFonts w:ascii="Times New Roman" w:hAnsi="Times New Roman" w:cs="David" w:hint="cs"/>
          <w:rtl/>
          <w:lang w:val="en-GB"/>
        </w:rPr>
        <w:t>י</w:t>
      </w:r>
      <w:r w:rsidRPr="00A47B88">
        <w:rPr>
          <w:rFonts w:ascii="Times New Roman" w:hAnsi="Times New Roman" w:cs="David" w:hint="cs"/>
          <w:rtl/>
          <w:lang w:val="en-GB"/>
        </w:rPr>
        <w:t xml:space="preserve"> האקדמיה הניאו-פלטונית באתונה, על </w:t>
      </w:r>
      <w:r w:rsidRPr="00A47B88">
        <w:rPr>
          <w:rFonts w:ascii="Times New Roman" w:hAnsi="Times New Roman" w:cs="David"/>
          <w:lang w:val="en-GB"/>
        </w:rPr>
        <w:t xml:space="preserve">The Phoenician </w:t>
      </w:r>
      <w:proofErr w:type="spellStart"/>
      <w:r w:rsidRPr="00A47B88">
        <w:rPr>
          <w:rFonts w:ascii="Times New Roman" w:hAnsi="Times New Roman" w:cs="David"/>
          <w:lang w:val="en-GB"/>
        </w:rPr>
        <w:t>Eshmun</w:t>
      </w:r>
      <w:proofErr w:type="spellEnd"/>
      <w:r w:rsidRPr="00A47B88">
        <w:rPr>
          <w:rFonts w:ascii="Times New Roman" w:hAnsi="Times New Roman" w:cs="David" w:hint="cs"/>
          <w:rtl/>
          <w:lang w:val="en-GB"/>
        </w:rPr>
        <w:t>:</w:t>
      </w:r>
      <w:r w:rsidR="006F4B85" w:rsidRPr="00A47B88">
        <w:rPr>
          <w:rFonts w:ascii="Times New Roman" w:hAnsi="Times New Roman" w:cs="David" w:hint="cs"/>
          <w:rtl/>
          <w:lang w:val="en-GB"/>
        </w:rPr>
        <w:t>...</w:t>
      </w:r>
    </w:p>
    <w:p w14:paraId="2D0E6BBE" w14:textId="5524B628" w:rsidR="00327010" w:rsidRPr="00A47B88" w:rsidRDefault="00327010" w:rsidP="003E3DD2">
      <w:pPr>
        <w:pStyle w:val="FootnoteText"/>
        <w:bidi/>
        <w:spacing w:line="360" w:lineRule="auto"/>
        <w:rPr>
          <w:rFonts w:ascii="Times New Roman" w:hAnsi="Times New Roman" w:cs="David"/>
          <w:rtl/>
          <w:lang w:val="en-GB"/>
        </w:rPr>
      </w:pPr>
      <w:r w:rsidRPr="00A47B88">
        <w:rPr>
          <w:rFonts w:ascii="Times New Roman" w:hAnsi="Times New Roman" w:cs="David" w:hint="cs"/>
          <w:rtl/>
          <w:lang w:val="en-GB"/>
        </w:rPr>
        <w:t xml:space="preserve">אף שאין כל ספק בדבר השפעת סיפור אדוניס הקלאסי על שני המחברים הללו, הרי שתחייתו של הגיבור ייחודית למקורות מהמזרח התיכון (של הפגאנים ואבות הכנסייה כאחד), ואין לה תיעוד במקורות הקלאסיים המוקדמים. השוו בעניין זה: </w:t>
      </w:r>
      <w:r w:rsidRPr="00A47B88">
        <w:rPr>
          <w:rFonts w:ascii="Times New Roman" w:hAnsi="Times New Roman" w:cs="David"/>
          <w:lang w:val="en-GB"/>
        </w:rPr>
        <w:t>Burkert 1979, 101 and n. 10; Reed 2002, 220 and n. 4</w:t>
      </w:r>
      <w:r w:rsidRPr="00A47B88">
        <w:rPr>
          <w:rFonts w:ascii="Times New Roman" w:hAnsi="Times New Roman" w:cs="David" w:hint="cs"/>
          <w:rtl/>
          <w:lang w:val="en-GB"/>
        </w:rPr>
        <w:t>.</w:t>
      </w:r>
      <w:r w:rsidRPr="00A47B88">
        <w:rPr>
          <w:rFonts w:ascii="Times New Roman" w:hAnsi="Times New Roman" w:cs="David"/>
          <w:lang w:val="en-GB"/>
        </w:rPr>
        <w:t xml:space="preserve"> </w:t>
      </w:r>
      <w:r w:rsidR="001F244C" w:rsidRPr="00A47B88">
        <w:rPr>
          <w:rFonts w:ascii="Times New Roman" w:hAnsi="Times New Roman" w:cs="David" w:hint="cs"/>
          <w:rtl/>
          <w:lang w:val="en-GB"/>
        </w:rPr>
        <w:t xml:space="preserve">לדיון במקורות אלו וביבליוגרפיה נוספת, ראו עוד </w:t>
      </w:r>
      <w:proofErr w:type="spellStart"/>
      <w:r w:rsidR="001F244C" w:rsidRPr="00A47B88">
        <w:rPr>
          <w:rFonts w:ascii="Times New Roman" w:hAnsi="Times New Roman" w:cs="David"/>
          <w:lang w:val="en-GB"/>
        </w:rPr>
        <w:t>Mettinger</w:t>
      </w:r>
      <w:proofErr w:type="spellEnd"/>
      <w:r w:rsidR="001F244C" w:rsidRPr="00A47B88">
        <w:rPr>
          <w:rFonts w:ascii="Times New Roman" w:hAnsi="Times New Roman" w:cs="David"/>
          <w:lang w:val="en-GB"/>
        </w:rPr>
        <w:t xml:space="preserve"> 2001, 131-137, 155-164</w:t>
      </w:r>
      <w:r w:rsidR="001F244C" w:rsidRPr="00A47B88">
        <w:rPr>
          <w:rFonts w:ascii="Times New Roman" w:hAnsi="Times New Roman" w:cs="David" w:hint="cs"/>
          <w:rtl/>
          <w:lang w:val="en-GB"/>
        </w:rPr>
        <w:t>.</w:t>
      </w:r>
    </w:p>
  </w:footnote>
  <w:footnote w:id="70">
    <w:p w14:paraId="1AB70F32" w14:textId="63D23595"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003549A4" w:rsidRPr="00A47B88">
        <w:rPr>
          <w:rFonts w:ascii="Times New Roman" w:hAnsi="Times New Roman" w:cs="David" w:hint="cs"/>
          <w:rtl/>
        </w:rPr>
        <w:t xml:space="preserve">יתרה </w:t>
      </w:r>
      <w:r w:rsidR="003549A4" w:rsidRPr="00A47B88">
        <w:rPr>
          <w:rFonts w:ascii="Times New Roman" w:hAnsi="Times New Roman" w:cs="David" w:hint="cs"/>
          <w:rtl/>
        </w:rPr>
        <w:t xml:space="preserve">מזו, כך גם </w:t>
      </w:r>
      <w:r w:rsidRPr="00A47B88">
        <w:rPr>
          <w:rFonts w:ascii="Times New Roman" w:hAnsi="Times New Roman" w:cs="David"/>
          <w:rtl/>
        </w:rPr>
        <w:t>הוצע זה מכבר</w:t>
      </w:r>
      <w:r w:rsidRPr="00A47B88">
        <w:rPr>
          <w:rFonts w:ascii="Times New Roman" w:hAnsi="Times New Roman" w:cs="David" w:hint="cs"/>
          <w:rtl/>
        </w:rPr>
        <w:t xml:space="preserve"> (</w:t>
      </w:r>
      <w:r w:rsidRPr="00A47B88">
        <w:rPr>
          <w:rFonts w:ascii="Times New Roman" w:hAnsi="Times New Roman" w:cs="David"/>
          <w:lang w:val="en-GB"/>
        </w:rPr>
        <w:t xml:space="preserve">cf. </w:t>
      </w:r>
      <w:r w:rsidRPr="00A47B88">
        <w:rPr>
          <w:rFonts w:ascii="Times New Roman" w:eastAsia="Calibri" w:hAnsi="Times New Roman" w:cs="David"/>
          <w:smallCaps/>
          <w:lang w:bidi="ar-SA"/>
        </w:rPr>
        <w:t>Lambert</w:t>
      </w:r>
      <w:r w:rsidRPr="00A47B88">
        <w:rPr>
          <w:rFonts w:ascii="Times New Roman" w:eastAsia="Calibri" w:hAnsi="Times New Roman" w:cs="David"/>
          <w:lang w:val="de-DE" w:bidi="ar-SA"/>
        </w:rPr>
        <w:t xml:space="preserve"> 1987, 313–314</w:t>
      </w:r>
      <w:r w:rsidRPr="00A47B88">
        <w:rPr>
          <w:rFonts w:ascii="Times New Roman" w:hAnsi="Times New Roman" w:cs="David" w:hint="cs"/>
          <w:rtl/>
        </w:rPr>
        <w:t>)</w:t>
      </w:r>
      <w:r w:rsidRPr="00A47B88">
        <w:rPr>
          <w:rFonts w:ascii="Times New Roman" w:hAnsi="Times New Roman" w:cs="David"/>
          <w:rtl/>
        </w:rPr>
        <w:t xml:space="preserve"> להבין את השימוש החד פעמי בעקרון ה-</w:t>
      </w:r>
      <w:r w:rsidRPr="00A47B88">
        <w:rPr>
          <w:rFonts w:ascii="Times New Roman" w:hAnsi="Times New Roman" w:cs="David"/>
          <w:i/>
          <w:iCs/>
        </w:rPr>
        <w:t>lex talionis</w:t>
      </w:r>
      <w:r w:rsidRPr="00A47B88">
        <w:rPr>
          <w:rFonts w:ascii="Times New Roman" w:hAnsi="Times New Roman" w:cs="David"/>
          <w:rtl/>
        </w:rPr>
        <w:t xml:space="preserve"> במשפט הבבלי, שמקורו במוטיב שמי-מערבי שהגיע עם האמורים לבבל ותועד בכתובת חוקי חמורבי</w:t>
      </w:r>
      <w:r w:rsidR="001F244C" w:rsidRPr="00A47B88">
        <w:rPr>
          <w:rFonts w:ascii="Times New Roman" w:hAnsi="Times New Roman" w:cs="David" w:hint="cs"/>
          <w:rtl/>
        </w:rPr>
        <w:t xml:space="preserve"> לבדה</w:t>
      </w:r>
      <w:r w:rsidRPr="00A47B88">
        <w:rPr>
          <w:rFonts w:ascii="Times New Roman" w:hAnsi="Times New Roman" w:cs="David"/>
          <w:rtl/>
        </w:rPr>
        <w:t xml:space="preserve">, ואת שינוי מקומו של יער הארזים </w:t>
      </w:r>
      <w:r w:rsidRPr="00A47B88">
        <w:rPr>
          <w:rFonts w:ascii="Times New Roman" w:hAnsi="Times New Roman" w:cs="David" w:hint="cs"/>
          <w:rtl/>
        </w:rPr>
        <w:t>ב</w:t>
      </w:r>
      <w:r w:rsidR="00AA3B01" w:rsidRPr="00A47B88">
        <w:rPr>
          <w:rFonts w:ascii="Times New Roman" w:hAnsi="Times New Roman" w:cs="David" w:hint="cs"/>
          <w:rtl/>
        </w:rPr>
        <w:t xml:space="preserve">גרסה של </w:t>
      </w:r>
      <w:proofErr w:type="spellStart"/>
      <w:r w:rsidRPr="00A47B88">
        <w:rPr>
          <w:rFonts w:ascii="Times New Roman" w:hAnsi="Times New Roman" w:cs="David"/>
          <w:i/>
          <w:iCs/>
          <w:lang w:val="en-GB"/>
        </w:rPr>
        <w:t>Gilgameš</w:t>
      </w:r>
      <w:proofErr w:type="spellEnd"/>
      <w:r w:rsidRPr="00A47B88">
        <w:rPr>
          <w:rFonts w:ascii="Times New Roman" w:hAnsi="Times New Roman" w:cs="David" w:hint="cs"/>
          <w:rtl/>
        </w:rPr>
        <w:t xml:space="preserve"> </w:t>
      </w:r>
      <w:r w:rsidR="00AA3B01" w:rsidRPr="00A47B88">
        <w:rPr>
          <w:rFonts w:ascii="Times New Roman" w:hAnsi="Times New Roman" w:cs="David" w:hint="cs"/>
          <w:rtl/>
        </w:rPr>
        <w:t>מ</w:t>
      </w:r>
      <w:r w:rsidRPr="00A47B88">
        <w:rPr>
          <w:rFonts w:ascii="Times New Roman" w:hAnsi="Times New Roman" w:cs="David" w:hint="cs"/>
          <w:rtl/>
        </w:rPr>
        <w:t>התקופה הבבלית העתיקה</w:t>
      </w:r>
      <w:r w:rsidRPr="00A47B88">
        <w:rPr>
          <w:rFonts w:ascii="Times New Roman" w:hAnsi="Times New Roman" w:cs="David"/>
          <w:rtl/>
        </w:rPr>
        <w:t>, מאיראן ללבנון, שמקורו גם כן באזור זה</w:t>
      </w:r>
      <w:r w:rsidRPr="00A47B88">
        <w:rPr>
          <w:rFonts w:ascii="Times New Roman" w:hAnsi="Times New Roman" w:cs="David" w:hint="cs"/>
          <w:rtl/>
        </w:rPr>
        <w:t>.</w:t>
      </w:r>
    </w:p>
  </w:footnote>
  <w:footnote w:id="71">
    <w:p w14:paraId="51A5C237" w14:textId="7110A3DE" w:rsidR="00327010" w:rsidRPr="00A47B88" w:rsidRDefault="00327010" w:rsidP="003E3DD2">
      <w:pPr>
        <w:pStyle w:val="FootnoteText"/>
        <w:bidi/>
        <w:spacing w:line="360" w:lineRule="auto"/>
        <w:rPr>
          <w:rFonts w:ascii="Times New Roman" w:hAnsi="Times New Roman" w:cs="David"/>
          <w:rtl/>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rtl/>
        </w:rPr>
        <w:t>בדומה לעקרון ה-</w:t>
      </w:r>
      <w:r w:rsidRPr="00A47B88">
        <w:rPr>
          <w:rFonts w:ascii="Times New Roman" w:hAnsi="Times New Roman" w:cs="David"/>
          <w:i/>
          <w:iCs/>
        </w:rPr>
        <w:t>lex talionis</w:t>
      </w:r>
      <w:r w:rsidRPr="00A47B88">
        <w:rPr>
          <w:rFonts w:ascii="Times New Roman" w:hAnsi="Times New Roman" w:cs="David"/>
          <w:rtl/>
        </w:rPr>
        <w:t xml:space="preserve"> במשפט הבבלי</w:t>
      </w:r>
      <w:r w:rsidRPr="00A47B88">
        <w:rPr>
          <w:rFonts w:ascii="Times New Roman" w:hAnsi="Times New Roman" w:cs="David" w:hint="cs"/>
          <w:rtl/>
        </w:rPr>
        <w:t>, אשר איננו מופיע מחוץ לחוקי חמורבי (ראו הע'... לעיל).</w:t>
      </w:r>
    </w:p>
  </w:footnote>
  <w:footnote w:id="72">
    <w:p w14:paraId="14584216" w14:textId="0FE929DB" w:rsidR="00327010" w:rsidRPr="00A47B88" w:rsidRDefault="00327010" w:rsidP="003E3DD2">
      <w:pPr>
        <w:pStyle w:val="FootnoteText"/>
        <w:spacing w:line="360" w:lineRule="auto"/>
        <w:rPr>
          <w:rFonts w:ascii="Times New Roman" w:hAnsi="Times New Roman" w:cs="David"/>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lang w:val="en-GB"/>
        </w:rPr>
        <w:t>Cf., Katz 2003, 163.</w:t>
      </w:r>
    </w:p>
  </w:footnote>
  <w:footnote w:id="73">
    <w:p w14:paraId="14EAE5CA" w14:textId="125E7AF6" w:rsidR="00327010" w:rsidRPr="003E3DD2" w:rsidRDefault="00327010" w:rsidP="003E3DD2">
      <w:pPr>
        <w:pStyle w:val="FootnoteText"/>
        <w:bidi/>
        <w:spacing w:line="360" w:lineRule="auto"/>
        <w:rPr>
          <w:rFonts w:ascii="Times New Roman" w:hAnsi="Times New Roman" w:cs="David"/>
          <w:rtl/>
          <w:lang w:val="en-GB"/>
        </w:rPr>
      </w:pPr>
      <w:r w:rsidRPr="00A47B88">
        <w:rPr>
          <w:rStyle w:val="FootnoteReference"/>
          <w:rFonts w:ascii="Times New Roman" w:hAnsi="Times New Roman" w:cs="David"/>
        </w:rPr>
        <w:footnoteRef/>
      </w:r>
      <w:r w:rsidRPr="00A47B88">
        <w:rPr>
          <w:rFonts w:ascii="Times New Roman" w:hAnsi="Times New Roman" w:cs="David"/>
        </w:rPr>
        <w:t xml:space="preserve"> </w:t>
      </w:r>
      <w:r w:rsidRPr="00A47B88">
        <w:rPr>
          <w:rFonts w:ascii="Times New Roman" w:hAnsi="Times New Roman" w:cs="David"/>
          <w:rtl/>
        </w:rPr>
        <w:t xml:space="preserve">ועל כן </w:t>
      </w:r>
      <w:r w:rsidRPr="00A47B88">
        <w:rPr>
          <w:rFonts w:ascii="Times New Roman" w:hAnsi="Times New Roman" w:cs="David" w:hint="cs"/>
          <w:rtl/>
        </w:rPr>
        <w:t>אין צורך להבהיר</w:t>
      </w:r>
      <w:r w:rsidRPr="00A47B88">
        <w:rPr>
          <w:rFonts w:ascii="Times New Roman" w:hAnsi="Times New Roman" w:cs="David"/>
          <w:rtl/>
        </w:rPr>
        <w:t xml:space="preserve"> כי הסיפור המוסב על בעל במחזור בעל האוגריתי איננו הראשון במניין סיפורים מסוג זה, אלא הראשון ששרד כמעט בשלמותו.</w:t>
      </w:r>
      <w:r w:rsidRPr="00A47B88">
        <w:rPr>
          <w:rFonts w:ascii="Times New Roman" w:hAnsi="Times New Roman" w:cs="David" w:hint="cs"/>
          <w:rtl/>
        </w:rPr>
        <w:t xml:space="preserve"> יש להניח כי בגרסאות אחרות של הסיפור מהאלף השני לפנה"ס נודעה חשיבות רבה לאל</w:t>
      </w:r>
      <w:r w:rsidR="001F244C" w:rsidRPr="00A47B88">
        <w:rPr>
          <w:rFonts w:ascii="Times New Roman" w:hAnsi="Times New Roman" w:cs="David" w:hint="cs"/>
          <w:rtl/>
        </w:rPr>
        <w:t>ָ</w:t>
      </w:r>
      <w:r w:rsidRPr="00A47B88">
        <w:rPr>
          <w:rFonts w:ascii="Times New Roman" w:hAnsi="Times New Roman" w:cs="David" w:hint="cs"/>
          <w:rtl/>
        </w:rPr>
        <w:t>ה, בת זוגו של ה-</w:t>
      </w:r>
      <w:r w:rsidRPr="00A47B88">
        <w:rPr>
          <w:rFonts w:ascii="Times New Roman" w:hAnsi="Times New Roman" w:cs="David"/>
          <w:lang w:val="en-GB"/>
        </w:rPr>
        <w:t>dying and rising god</w:t>
      </w:r>
      <w:r w:rsidRPr="00A47B88">
        <w:rPr>
          <w:rFonts w:ascii="Times New Roman" w:hAnsi="Times New Roman" w:cs="David" w:hint="cs"/>
          <w:rtl/>
          <w:lang w:val="en-GB"/>
        </w:rPr>
        <w:t xml:space="preserve">, כפי שמלמדת העדות ממארי והעדויות המאוחרות מהמזרח התיכון. באופן דומה, גם בחלקו הראשון של מחזור בעל, המספר על מלחמת בעל בים, מוצנע מאוד חלקה של האלה, לעומת גרסאות אחרות של סיפור מלחמת אל הסער בים, בהן היא נחשבת לאחת מגיבורות הסיפור (ראו </w:t>
      </w:r>
      <w:r w:rsidRPr="00A47B88">
        <w:rPr>
          <w:rFonts w:ascii="Times New Roman" w:hAnsi="Times New Roman" w:cs="David"/>
          <w:lang w:val="en-GB"/>
        </w:rPr>
        <w:t>Ayali-Darshan 2020a</w:t>
      </w:r>
      <w:r w:rsidRPr="00A47B88">
        <w:rPr>
          <w:rFonts w:ascii="Times New Roman" w:hAnsi="Times New Roman" w:cs="David" w:hint="cs"/>
          <w:rtl/>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222AC"/>
    <w:multiLevelType w:val="hybridMultilevel"/>
    <w:tmpl w:val="C756DD0C"/>
    <w:lvl w:ilvl="0" w:tplc="8070D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C4179"/>
    <w:multiLevelType w:val="hybridMultilevel"/>
    <w:tmpl w:val="99F824D2"/>
    <w:lvl w:ilvl="0" w:tplc="A38CE57E">
      <w:start w:val="1"/>
      <w:numFmt w:val="lowerLetter"/>
      <w:lvlText w:val="%1)"/>
      <w:lvlJc w:val="left"/>
      <w:pPr>
        <w:ind w:left="644"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5911872"/>
    <w:multiLevelType w:val="hybridMultilevel"/>
    <w:tmpl w:val="4CC2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A5249"/>
    <w:multiLevelType w:val="hybridMultilevel"/>
    <w:tmpl w:val="768AF624"/>
    <w:lvl w:ilvl="0" w:tplc="53E4A5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40980"/>
    <w:multiLevelType w:val="hybridMultilevel"/>
    <w:tmpl w:val="B0DECD60"/>
    <w:lvl w:ilvl="0" w:tplc="9A701F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4364B"/>
    <w:multiLevelType w:val="hybridMultilevel"/>
    <w:tmpl w:val="741CCDB8"/>
    <w:lvl w:ilvl="0" w:tplc="0068D5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60AED"/>
    <w:multiLevelType w:val="hybridMultilevel"/>
    <w:tmpl w:val="ED3C9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41D91"/>
    <w:multiLevelType w:val="hybridMultilevel"/>
    <w:tmpl w:val="73CAA714"/>
    <w:lvl w:ilvl="0" w:tplc="3A4CDED6">
      <w:start w:val="2"/>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E14171"/>
    <w:multiLevelType w:val="hybridMultilevel"/>
    <w:tmpl w:val="A13C2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E112A"/>
    <w:multiLevelType w:val="hybridMultilevel"/>
    <w:tmpl w:val="09101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31A10"/>
    <w:multiLevelType w:val="hybridMultilevel"/>
    <w:tmpl w:val="7624A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C42EB"/>
    <w:multiLevelType w:val="hybridMultilevel"/>
    <w:tmpl w:val="6A6AED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2973A08"/>
    <w:multiLevelType w:val="hybridMultilevel"/>
    <w:tmpl w:val="0A0A84EC"/>
    <w:lvl w:ilvl="0" w:tplc="822069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3007C0A"/>
    <w:multiLevelType w:val="hybridMultilevel"/>
    <w:tmpl w:val="D452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93E21"/>
    <w:multiLevelType w:val="hybridMultilevel"/>
    <w:tmpl w:val="5C744398"/>
    <w:lvl w:ilvl="0" w:tplc="7B025F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9FB3BD7"/>
    <w:multiLevelType w:val="hybridMultilevel"/>
    <w:tmpl w:val="ABDCAC26"/>
    <w:lvl w:ilvl="0" w:tplc="66D6829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9A6B77"/>
    <w:multiLevelType w:val="hybridMultilevel"/>
    <w:tmpl w:val="DF0ED02E"/>
    <w:lvl w:ilvl="0" w:tplc="7D246E46">
      <w:start w:val="1"/>
      <w:numFmt w:val="hebrew1"/>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D9563A4"/>
    <w:multiLevelType w:val="hybridMultilevel"/>
    <w:tmpl w:val="AC105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E1BFA"/>
    <w:multiLevelType w:val="hybridMultilevel"/>
    <w:tmpl w:val="B9AA4560"/>
    <w:lvl w:ilvl="0" w:tplc="2B70BB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8105B"/>
    <w:multiLevelType w:val="hybridMultilevel"/>
    <w:tmpl w:val="058ABE42"/>
    <w:lvl w:ilvl="0" w:tplc="D8EC5C36">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74CC056E"/>
    <w:multiLevelType w:val="hybridMultilevel"/>
    <w:tmpl w:val="44969BC8"/>
    <w:lvl w:ilvl="0" w:tplc="DE5A9C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F3542"/>
    <w:multiLevelType w:val="hybridMultilevel"/>
    <w:tmpl w:val="82603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37123B"/>
    <w:multiLevelType w:val="hybridMultilevel"/>
    <w:tmpl w:val="7AB02394"/>
    <w:lvl w:ilvl="0" w:tplc="2684F090">
      <w:start w:val="1"/>
      <w:numFmt w:val="hebrew1"/>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3" w15:restartNumberingAfterBreak="0">
    <w:nsid w:val="7DFE5C89"/>
    <w:multiLevelType w:val="hybridMultilevel"/>
    <w:tmpl w:val="8F38DBF4"/>
    <w:lvl w:ilvl="0" w:tplc="5006769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0"/>
  </w:num>
  <w:num w:numId="2">
    <w:abstractNumId w:val="18"/>
  </w:num>
  <w:num w:numId="3">
    <w:abstractNumId w:val="7"/>
  </w:num>
  <w:num w:numId="4">
    <w:abstractNumId w:val="8"/>
  </w:num>
  <w:num w:numId="5">
    <w:abstractNumId w:val="1"/>
  </w:num>
  <w:num w:numId="6">
    <w:abstractNumId w:val="3"/>
  </w:num>
  <w:num w:numId="7">
    <w:abstractNumId w:val="0"/>
  </w:num>
  <w:num w:numId="8">
    <w:abstractNumId w:val="4"/>
  </w:num>
  <w:num w:numId="9">
    <w:abstractNumId w:val="17"/>
  </w:num>
  <w:num w:numId="10">
    <w:abstractNumId w:val="9"/>
  </w:num>
  <w:num w:numId="11">
    <w:abstractNumId w:val="13"/>
  </w:num>
  <w:num w:numId="12">
    <w:abstractNumId w:val="5"/>
  </w:num>
  <w:num w:numId="13">
    <w:abstractNumId w:val="16"/>
  </w:num>
  <w:num w:numId="14">
    <w:abstractNumId w:val="10"/>
  </w:num>
  <w:num w:numId="15">
    <w:abstractNumId w:val="12"/>
  </w:num>
  <w:num w:numId="16">
    <w:abstractNumId w:val="22"/>
  </w:num>
  <w:num w:numId="17">
    <w:abstractNumId w:val="14"/>
  </w:num>
  <w:num w:numId="18">
    <w:abstractNumId w:val="2"/>
  </w:num>
  <w:num w:numId="19">
    <w:abstractNumId w:val="21"/>
  </w:num>
  <w:num w:numId="20">
    <w:abstractNumId w:val="15"/>
  </w:num>
  <w:num w:numId="21">
    <w:abstractNumId w:val="23"/>
  </w:num>
  <w:num w:numId="22">
    <w:abstractNumId w:val="11"/>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5B"/>
    <w:rsid w:val="00000166"/>
    <w:rsid w:val="00001233"/>
    <w:rsid w:val="000024C4"/>
    <w:rsid w:val="00004967"/>
    <w:rsid w:val="00004ABA"/>
    <w:rsid w:val="000068CF"/>
    <w:rsid w:val="00007C05"/>
    <w:rsid w:val="000112DF"/>
    <w:rsid w:val="00012249"/>
    <w:rsid w:val="00013282"/>
    <w:rsid w:val="0001382C"/>
    <w:rsid w:val="00014585"/>
    <w:rsid w:val="00014E2A"/>
    <w:rsid w:val="00017BBA"/>
    <w:rsid w:val="000214D7"/>
    <w:rsid w:val="000218CF"/>
    <w:rsid w:val="00021979"/>
    <w:rsid w:val="00022E5F"/>
    <w:rsid w:val="00024012"/>
    <w:rsid w:val="00024E74"/>
    <w:rsid w:val="000253AB"/>
    <w:rsid w:val="000274D5"/>
    <w:rsid w:val="00027644"/>
    <w:rsid w:val="000276F4"/>
    <w:rsid w:val="000306E9"/>
    <w:rsid w:val="00030851"/>
    <w:rsid w:val="0003116A"/>
    <w:rsid w:val="000325B5"/>
    <w:rsid w:val="00035CBC"/>
    <w:rsid w:val="00036FCF"/>
    <w:rsid w:val="00037363"/>
    <w:rsid w:val="00037A18"/>
    <w:rsid w:val="00040A90"/>
    <w:rsid w:val="00040BCD"/>
    <w:rsid w:val="000413D1"/>
    <w:rsid w:val="00041918"/>
    <w:rsid w:val="00044149"/>
    <w:rsid w:val="000441D9"/>
    <w:rsid w:val="0004456D"/>
    <w:rsid w:val="00046F0F"/>
    <w:rsid w:val="000501FA"/>
    <w:rsid w:val="00050820"/>
    <w:rsid w:val="00051522"/>
    <w:rsid w:val="0005722E"/>
    <w:rsid w:val="00060FF0"/>
    <w:rsid w:val="00061AA6"/>
    <w:rsid w:val="00066969"/>
    <w:rsid w:val="00067AFE"/>
    <w:rsid w:val="00067B05"/>
    <w:rsid w:val="00067B28"/>
    <w:rsid w:val="0007205A"/>
    <w:rsid w:val="00072FFC"/>
    <w:rsid w:val="00073281"/>
    <w:rsid w:val="000744EA"/>
    <w:rsid w:val="0007570D"/>
    <w:rsid w:val="00077993"/>
    <w:rsid w:val="00077CE6"/>
    <w:rsid w:val="0008087D"/>
    <w:rsid w:val="00081252"/>
    <w:rsid w:val="00081515"/>
    <w:rsid w:val="0008469F"/>
    <w:rsid w:val="00086185"/>
    <w:rsid w:val="0008620B"/>
    <w:rsid w:val="0008647D"/>
    <w:rsid w:val="00087B95"/>
    <w:rsid w:val="00090263"/>
    <w:rsid w:val="00092203"/>
    <w:rsid w:val="00092557"/>
    <w:rsid w:val="00093005"/>
    <w:rsid w:val="0009414F"/>
    <w:rsid w:val="00094CBC"/>
    <w:rsid w:val="00094EE8"/>
    <w:rsid w:val="0009510E"/>
    <w:rsid w:val="00095429"/>
    <w:rsid w:val="00095D79"/>
    <w:rsid w:val="000972E5"/>
    <w:rsid w:val="000A59FD"/>
    <w:rsid w:val="000A5ADF"/>
    <w:rsid w:val="000A6497"/>
    <w:rsid w:val="000B038B"/>
    <w:rsid w:val="000B1910"/>
    <w:rsid w:val="000B23DA"/>
    <w:rsid w:val="000B2A36"/>
    <w:rsid w:val="000B2B95"/>
    <w:rsid w:val="000B2E5D"/>
    <w:rsid w:val="000B63DE"/>
    <w:rsid w:val="000B7BC1"/>
    <w:rsid w:val="000C0846"/>
    <w:rsid w:val="000C1C15"/>
    <w:rsid w:val="000C1CBC"/>
    <w:rsid w:val="000C2708"/>
    <w:rsid w:val="000C4AE3"/>
    <w:rsid w:val="000C6CFA"/>
    <w:rsid w:val="000C6F38"/>
    <w:rsid w:val="000D0389"/>
    <w:rsid w:val="000D2B46"/>
    <w:rsid w:val="000D2FFD"/>
    <w:rsid w:val="000D3337"/>
    <w:rsid w:val="000D55D4"/>
    <w:rsid w:val="000D68AD"/>
    <w:rsid w:val="000D6C09"/>
    <w:rsid w:val="000E2951"/>
    <w:rsid w:val="000E314F"/>
    <w:rsid w:val="000E31D5"/>
    <w:rsid w:val="000E5D09"/>
    <w:rsid w:val="000E693E"/>
    <w:rsid w:val="000F22B6"/>
    <w:rsid w:val="000F2385"/>
    <w:rsid w:val="000F2B7F"/>
    <w:rsid w:val="000F36F4"/>
    <w:rsid w:val="000F564B"/>
    <w:rsid w:val="00101582"/>
    <w:rsid w:val="001028BA"/>
    <w:rsid w:val="00103293"/>
    <w:rsid w:val="001047BC"/>
    <w:rsid w:val="00105173"/>
    <w:rsid w:val="00105D7F"/>
    <w:rsid w:val="00110D38"/>
    <w:rsid w:val="001111F9"/>
    <w:rsid w:val="001114E4"/>
    <w:rsid w:val="00114533"/>
    <w:rsid w:val="00114691"/>
    <w:rsid w:val="00117324"/>
    <w:rsid w:val="00117D1C"/>
    <w:rsid w:val="001200A3"/>
    <w:rsid w:val="00120C3C"/>
    <w:rsid w:val="00122BE7"/>
    <w:rsid w:val="001231DD"/>
    <w:rsid w:val="0012481B"/>
    <w:rsid w:val="00124967"/>
    <w:rsid w:val="001250F2"/>
    <w:rsid w:val="00125902"/>
    <w:rsid w:val="001313F1"/>
    <w:rsid w:val="00133252"/>
    <w:rsid w:val="00133297"/>
    <w:rsid w:val="00135436"/>
    <w:rsid w:val="001362BF"/>
    <w:rsid w:val="0013717C"/>
    <w:rsid w:val="00142718"/>
    <w:rsid w:val="001437E8"/>
    <w:rsid w:val="0014411C"/>
    <w:rsid w:val="00144B22"/>
    <w:rsid w:val="00145CED"/>
    <w:rsid w:val="00146DA0"/>
    <w:rsid w:val="001470A8"/>
    <w:rsid w:val="00147266"/>
    <w:rsid w:val="00150257"/>
    <w:rsid w:val="00151137"/>
    <w:rsid w:val="001518FF"/>
    <w:rsid w:val="0015308D"/>
    <w:rsid w:val="00153176"/>
    <w:rsid w:val="001541D6"/>
    <w:rsid w:val="0015497D"/>
    <w:rsid w:val="00154D5C"/>
    <w:rsid w:val="00155951"/>
    <w:rsid w:val="00156317"/>
    <w:rsid w:val="00156396"/>
    <w:rsid w:val="001567C8"/>
    <w:rsid w:val="00157795"/>
    <w:rsid w:val="00160337"/>
    <w:rsid w:val="001609A2"/>
    <w:rsid w:val="00161D01"/>
    <w:rsid w:val="00165FC5"/>
    <w:rsid w:val="001663D2"/>
    <w:rsid w:val="00167B45"/>
    <w:rsid w:val="00167D6C"/>
    <w:rsid w:val="00167E3A"/>
    <w:rsid w:val="00172CD3"/>
    <w:rsid w:val="00174A69"/>
    <w:rsid w:val="001753D6"/>
    <w:rsid w:val="0017612D"/>
    <w:rsid w:val="00176C8A"/>
    <w:rsid w:val="001770D3"/>
    <w:rsid w:val="001817C2"/>
    <w:rsid w:val="00184049"/>
    <w:rsid w:val="00185511"/>
    <w:rsid w:val="00186953"/>
    <w:rsid w:val="0018796D"/>
    <w:rsid w:val="00187F06"/>
    <w:rsid w:val="00190C86"/>
    <w:rsid w:val="00191795"/>
    <w:rsid w:val="00192E63"/>
    <w:rsid w:val="00194513"/>
    <w:rsid w:val="00194A13"/>
    <w:rsid w:val="0019666D"/>
    <w:rsid w:val="0019777B"/>
    <w:rsid w:val="001A0664"/>
    <w:rsid w:val="001A1834"/>
    <w:rsid w:val="001A3235"/>
    <w:rsid w:val="001A4A5B"/>
    <w:rsid w:val="001A5907"/>
    <w:rsid w:val="001A6407"/>
    <w:rsid w:val="001A659A"/>
    <w:rsid w:val="001A700F"/>
    <w:rsid w:val="001A735D"/>
    <w:rsid w:val="001A7A41"/>
    <w:rsid w:val="001B2357"/>
    <w:rsid w:val="001B51B4"/>
    <w:rsid w:val="001B5537"/>
    <w:rsid w:val="001B55A6"/>
    <w:rsid w:val="001C0C86"/>
    <w:rsid w:val="001C37A1"/>
    <w:rsid w:val="001C3BD8"/>
    <w:rsid w:val="001D0E28"/>
    <w:rsid w:val="001D1FC9"/>
    <w:rsid w:val="001D3B28"/>
    <w:rsid w:val="001D4774"/>
    <w:rsid w:val="001D4CC7"/>
    <w:rsid w:val="001D533B"/>
    <w:rsid w:val="001D5646"/>
    <w:rsid w:val="001D612E"/>
    <w:rsid w:val="001D7EC4"/>
    <w:rsid w:val="001E0231"/>
    <w:rsid w:val="001E0EC4"/>
    <w:rsid w:val="001E130A"/>
    <w:rsid w:val="001E29DF"/>
    <w:rsid w:val="001E2D65"/>
    <w:rsid w:val="001E2E98"/>
    <w:rsid w:val="001E32EB"/>
    <w:rsid w:val="001E50C3"/>
    <w:rsid w:val="001E6DDE"/>
    <w:rsid w:val="001E7F40"/>
    <w:rsid w:val="001E7FFB"/>
    <w:rsid w:val="001F0F2A"/>
    <w:rsid w:val="001F1A4B"/>
    <w:rsid w:val="001F244C"/>
    <w:rsid w:val="001F2BB6"/>
    <w:rsid w:val="001F2BDB"/>
    <w:rsid w:val="001F3605"/>
    <w:rsid w:val="001F388A"/>
    <w:rsid w:val="001F38BC"/>
    <w:rsid w:val="001F3EEF"/>
    <w:rsid w:val="001F44E1"/>
    <w:rsid w:val="001F5752"/>
    <w:rsid w:val="001F617E"/>
    <w:rsid w:val="001F6417"/>
    <w:rsid w:val="001F6ECF"/>
    <w:rsid w:val="001F7DC0"/>
    <w:rsid w:val="00200E09"/>
    <w:rsid w:val="00206F6F"/>
    <w:rsid w:val="00207331"/>
    <w:rsid w:val="00211468"/>
    <w:rsid w:val="002114C1"/>
    <w:rsid w:val="002118A3"/>
    <w:rsid w:val="00212204"/>
    <w:rsid w:val="0021255F"/>
    <w:rsid w:val="002126F4"/>
    <w:rsid w:val="0021353D"/>
    <w:rsid w:val="00213DAB"/>
    <w:rsid w:val="00214656"/>
    <w:rsid w:val="0021512C"/>
    <w:rsid w:val="00215664"/>
    <w:rsid w:val="00215FD7"/>
    <w:rsid w:val="00221A18"/>
    <w:rsid w:val="00222392"/>
    <w:rsid w:val="00222901"/>
    <w:rsid w:val="00227997"/>
    <w:rsid w:val="00230136"/>
    <w:rsid w:val="0023162E"/>
    <w:rsid w:val="00231FB3"/>
    <w:rsid w:val="002331E7"/>
    <w:rsid w:val="002332C3"/>
    <w:rsid w:val="00233925"/>
    <w:rsid w:val="00234748"/>
    <w:rsid w:val="00235270"/>
    <w:rsid w:val="002360A0"/>
    <w:rsid w:val="00237FF8"/>
    <w:rsid w:val="00241DDA"/>
    <w:rsid w:val="002422BA"/>
    <w:rsid w:val="002437BB"/>
    <w:rsid w:val="00245E01"/>
    <w:rsid w:val="00247B31"/>
    <w:rsid w:val="0025007D"/>
    <w:rsid w:val="00251616"/>
    <w:rsid w:val="00251B01"/>
    <w:rsid w:val="002523DC"/>
    <w:rsid w:val="002525B0"/>
    <w:rsid w:val="002525E9"/>
    <w:rsid w:val="0025634E"/>
    <w:rsid w:val="00260228"/>
    <w:rsid w:val="00261B7D"/>
    <w:rsid w:val="00262EBB"/>
    <w:rsid w:val="00263C19"/>
    <w:rsid w:val="00266621"/>
    <w:rsid w:val="0027079A"/>
    <w:rsid w:val="002714FB"/>
    <w:rsid w:val="00271672"/>
    <w:rsid w:val="002724EA"/>
    <w:rsid w:val="00272FAD"/>
    <w:rsid w:val="00273049"/>
    <w:rsid w:val="00274865"/>
    <w:rsid w:val="00274E30"/>
    <w:rsid w:val="00274F75"/>
    <w:rsid w:val="002751D2"/>
    <w:rsid w:val="00276359"/>
    <w:rsid w:val="0027715A"/>
    <w:rsid w:val="00277459"/>
    <w:rsid w:val="0028100E"/>
    <w:rsid w:val="00281802"/>
    <w:rsid w:val="00282B8F"/>
    <w:rsid w:val="0028383F"/>
    <w:rsid w:val="002901AF"/>
    <w:rsid w:val="00293071"/>
    <w:rsid w:val="00293DA0"/>
    <w:rsid w:val="00294413"/>
    <w:rsid w:val="002949CC"/>
    <w:rsid w:val="002A2C51"/>
    <w:rsid w:val="002A3347"/>
    <w:rsid w:val="002A3A26"/>
    <w:rsid w:val="002A5273"/>
    <w:rsid w:val="002A531A"/>
    <w:rsid w:val="002A5321"/>
    <w:rsid w:val="002A5DC7"/>
    <w:rsid w:val="002A767A"/>
    <w:rsid w:val="002A7976"/>
    <w:rsid w:val="002A7A3A"/>
    <w:rsid w:val="002A7BFF"/>
    <w:rsid w:val="002B1FED"/>
    <w:rsid w:val="002B2671"/>
    <w:rsid w:val="002B45CD"/>
    <w:rsid w:val="002B6534"/>
    <w:rsid w:val="002B65D1"/>
    <w:rsid w:val="002B71F2"/>
    <w:rsid w:val="002C0573"/>
    <w:rsid w:val="002C189F"/>
    <w:rsid w:val="002C3DF2"/>
    <w:rsid w:val="002C5DF8"/>
    <w:rsid w:val="002C5EF6"/>
    <w:rsid w:val="002C6147"/>
    <w:rsid w:val="002C776E"/>
    <w:rsid w:val="002D1709"/>
    <w:rsid w:val="002D5674"/>
    <w:rsid w:val="002D7104"/>
    <w:rsid w:val="002E31FA"/>
    <w:rsid w:val="002E3339"/>
    <w:rsid w:val="002E519D"/>
    <w:rsid w:val="002E5993"/>
    <w:rsid w:val="002E725D"/>
    <w:rsid w:val="002F0ADF"/>
    <w:rsid w:val="002F1128"/>
    <w:rsid w:val="002F6964"/>
    <w:rsid w:val="002F6AC6"/>
    <w:rsid w:val="00301696"/>
    <w:rsid w:val="00302838"/>
    <w:rsid w:val="0030502C"/>
    <w:rsid w:val="003064C6"/>
    <w:rsid w:val="003066BE"/>
    <w:rsid w:val="003075D2"/>
    <w:rsid w:val="00307830"/>
    <w:rsid w:val="003078D7"/>
    <w:rsid w:val="003102C4"/>
    <w:rsid w:val="00310933"/>
    <w:rsid w:val="0031098B"/>
    <w:rsid w:val="00311141"/>
    <w:rsid w:val="003116D6"/>
    <w:rsid w:val="00312E72"/>
    <w:rsid w:val="00315711"/>
    <w:rsid w:val="00315A74"/>
    <w:rsid w:val="00316521"/>
    <w:rsid w:val="00316897"/>
    <w:rsid w:val="003174C1"/>
    <w:rsid w:val="00317826"/>
    <w:rsid w:val="00321025"/>
    <w:rsid w:val="003259F4"/>
    <w:rsid w:val="003260A7"/>
    <w:rsid w:val="00326B07"/>
    <w:rsid w:val="00327010"/>
    <w:rsid w:val="00327BB1"/>
    <w:rsid w:val="0033071A"/>
    <w:rsid w:val="00331085"/>
    <w:rsid w:val="00332D60"/>
    <w:rsid w:val="00335125"/>
    <w:rsid w:val="003355E7"/>
    <w:rsid w:val="00345C7F"/>
    <w:rsid w:val="00350514"/>
    <w:rsid w:val="00352B29"/>
    <w:rsid w:val="003549A4"/>
    <w:rsid w:val="0035795E"/>
    <w:rsid w:val="00360EC5"/>
    <w:rsid w:val="003632C0"/>
    <w:rsid w:val="00366351"/>
    <w:rsid w:val="00367825"/>
    <w:rsid w:val="00373C67"/>
    <w:rsid w:val="0037587D"/>
    <w:rsid w:val="00377776"/>
    <w:rsid w:val="00377C93"/>
    <w:rsid w:val="00380738"/>
    <w:rsid w:val="0038696E"/>
    <w:rsid w:val="00387D15"/>
    <w:rsid w:val="0039114F"/>
    <w:rsid w:val="0039142A"/>
    <w:rsid w:val="0039151E"/>
    <w:rsid w:val="00391A65"/>
    <w:rsid w:val="003923C9"/>
    <w:rsid w:val="0039580D"/>
    <w:rsid w:val="003A1232"/>
    <w:rsid w:val="003A297A"/>
    <w:rsid w:val="003A434F"/>
    <w:rsid w:val="003A6F71"/>
    <w:rsid w:val="003A72C5"/>
    <w:rsid w:val="003B0928"/>
    <w:rsid w:val="003B092B"/>
    <w:rsid w:val="003B243B"/>
    <w:rsid w:val="003B2A70"/>
    <w:rsid w:val="003B43E6"/>
    <w:rsid w:val="003B7C60"/>
    <w:rsid w:val="003C01F9"/>
    <w:rsid w:val="003C1631"/>
    <w:rsid w:val="003C3A7F"/>
    <w:rsid w:val="003C465F"/>
    <w:rsid w:val="003C4DDA"/>
    <w:rsid w:val="003C5C12"/>
    <w:rsid w:val="003C6A07"/>
    <w:rsid w:val="003C6B7B"/>
    <w:rsid w:val="003C7150"/>
    <w:rsid w:val="003E2A02"/>
    <w:rsid w:val="003E3DD2"/>
    <w:rsid w:val="003E43E5"/>
    <w:rsid w:val="003E57C6"/>
    <w:rsid w:val="003E6163"/>
    <w:rsid w:val="003E62FF"/>
    <w:rsid w:val="003E65E7"/>
    <w:rsid w:val="003E66C4"/>
    <w:rsid w:val="003E75CE"/>
    <w:rsid w:val="003E77E3"/>
    <w:rsid w:val="003F1102"/>
    <w:rsid w:val="003F191B"/>
    <w:rsid w:val="003F3034"/>
    <w:rsid w:val="003F359A"/>
    <w:rsid w:val="003F3A7D"/>
    <w:rsid w:val="003F405B"/>
    <w:rsid w:val="003F48D7"/>
    <w:rsid w:val="003F778E"/>
    <w:rsid w:val="00400503"/>
    <w:rsid w:val="00400923"/>
    <w:rsid w:val="0040093F"/>
    <w:rsid w:val="00401654"/>
    <w:rsid w:val="00401F4B"/>
    <w:rsid w:val="00402791"/>
    <w:rsid w:val="0040488C"/>
    <w:rsid w:val="0040686E"/>
    <w:rsid w:val="00411CD5"/>
    <w:rsid w:val="0041655A"/>
    <w:rsid w:val="004165C0"/>
    <w:rsid w:val="004168CC"/>
    <w:rsid w:val="00417305"/>
    <w:rsid w:val="00417472"/>
    <w:rsid w:val="0042177C"/>
    <w:rsid w:val="00424F63"/>
    <w:rsid w:val="00425712"/>
    <w:rsid w:val="004265FE"/>
    <w:rsid w:val="00427390"/>
    <w:rsid w:val="00427972"/>
    <w:rsid w:val="00427E60"/>
    <w:rsid w:val="004310F8"/>
    <w:rsid w:val="004318B3"/>
    <w:rsid w:val="004319AA"/>
    <w:rsid w:val="00431B4A"/>
    <w:rsid w:val="004327E8"/>
    <w:rsid w:val="00432F0B"/>
    <w:rsid w:val="004352B8"/>
    <w:rsid w:val="00436ECA"/>
    <w:rsid w:val="00440C1D"/>
    <w:rsid w:val="004414D6"/>
    <w:rsid w:val="00443621"/>
    <w:rsid w:val="00446454"/>
    <w:rsid w:val="00446515"/>
    <w:rsid w:val="00447D96"/>
    <w:rsid w:val="00450CF7"/>
    <w:rsid w:val="00451BC3"/>
    <w:rsid w:val="00455E25"/>
    <w:rsid w:val="00460C6F"/>
    <w:rsid w:val="00461AF3"/>
    <w:rsid w:val="00461BC1"/>
    <w:rsid w:val="00461C51"/>
    <w:rsid w:val="004629A6"/>
    <w:rsid w:val="0046647F"/>
    <w:rsid w:val="004667A6"/>
    <w:rsid w:val="004667D4"/>
    <w:rsid w:val="00467B2E"/>
    <w:rsid w:val="00475667"/>
    <w:rsid w:val="0047679B"/>
    <w:rsid w:val="00482A6B"/>
    <w:rsid w:val="004830D1"/>
    <w:rsid w:val="00483809"/>
    <w:rsid w:val="00483A16"/>
    <w:rsid w:val="004845B0"/>
    <w:rsid w:val="004852CA"/>
    <w:rsid w:val="00486E43"/>
    <w:rsid w:val="004875F4"/>
    <w:rsid w:val="0048761E"/>
    <w:rsid w:val="00490371"/>
    <w:rsid w:val="00491584"/>
    <w:rsid w:val="004920C6"/>
    <w:rsid w:val="00492192"/>
    <w:rsid w:val="00492A8F"/>
    <w:rsid w:val="00493A59"/>
    <w:rsid w:val="004965D8"/>
    <w:rsid w:val="004A1BB7"/>
    <w:rsid w:val="004A3D05"/>
    <w:rsid w:val="004A42C3"/>
    <w:rsid w:val="004B096D"/>
    <w:rsid w:val="004B2B61"/>
    <w:rsid w:val="004B4682"/>
    <w:rsid w:val="004C03E7"/>
    <w:rsid w:val="004C05B8"/>
    <w:rsid w:val="004C2636"/>
    <w:rsid w:val="004C2DA4"/>
    <w:rsid w:val="004C42F6"/>
    <w:rsid w:val="004C4473"/>
    <w:rsid w:val="004C525E"/>
    <w:rsid w:val="004C5537"/>
    <w:rsid w:val="004C6A9A"/>
    <w:rsid w:val="004C742B"/>
    <w:rsid w:val="004D2912"/>
    <w:rsid w:val="004D356C"/>
    <w:rsid w:val="004D3F6B"/>
    <w:rsid w:val="004D44A6"/>
    <w:rsid w:val="004D550E"/>
    <w:rsid w:val="004D5F28"/>
    <w:rsid w:val="004E17E8"/>
    <w:rsid w:val="004E18F1"/>
    <w:rsid w:val="004E1D1C"/>
    <w:rsid w:val="004E23C6"/>
    <w:rsid w:val="004E3FB1"/>
    <w:rsid w:val="004E5BCE"/>
    <w:rsid w:val="004E6047"/>
    <w:rsid w:val="004F0CD0"/>
    <w:rsid w:val="004F0EC4"/>
    <w:rsid w:val="004F1375"/>
    <w:rsid w:val="004F2094"/>
    <w:rsid w:val="004F3EAF"/>
    <w:rsid w:val="004F5670"/>
    <w:rsid w:val="004F578B"/>
    <w:rsid w:val="004F7463"/>
    <w:rsid w:val="005005F2"/>
    <w:rsid w:val="00502636"/>
    <w:rsid w:val="00502C69"/>
    <w:rsid w:val="0050316E"/>
    <w:rsid w:val="00505281"/>
    <w:rsid w:val="0050711E"/>
    <w:rsid w:val="005118E0"/>
    <w:rsid w:val="00513AAB"/>
    <w:rsid w:val="005141D9"/>
    <w:rsid w:val="00516E4C"/>
    <w:rsid w:val="005205A0"/>
    <w:rsid w:val="00520926"/>
    <w:rsid w:val="00520A47"/>
    <w:rsid w:val="00522CCC"/>
    <w:rsid w:val="005238F6"/>
    <w:rsid w:val="005260E0"/>
    <w:rsid w:val="00526350"/>
    <w:rsid w:val="005305EA"/>
    <w:rsid w:val="005309C8"/>
    <w:rsid w:val="0053160F"/>
    <w:rsid w:val="00531F84"/>
    <w:rsid w:val="00531F9F"/>
    <w:rsid w:val="00534316"/>
    <w:rsid w:val="00535881"/>
    <w:rsid w:val="00535B1B"/>
    <w:rsid w:val="00535C0B"/>
    <w:rsid w:val="005424C7"/>
    <w:rsid w:val="0054287B"/>
    <w:rsid w:val="005428C6"/>
    <w:rsid w:val="0054432D"/>
    <w:rsid w:val="00546D3A"/>
    <w:rsid w:val="00547105"/>
    <w:rsid w:val="0054770A"/>
    <w:rsid w:val="00551EB2"/>
    <w:rsid w:val="00551EC0"/>
    <w:rsid w:val="005528C5"/>
    <w:rsid w:val="00554D62"/>
    <w:rsid w:val="00554F01"/>
    <w:rsid w:val="00556458"/>
    <w:rsid w:val="005575E6"/>
    <w:rsid w:val="00562A17"/>
    <w:rsid w:val="00564D10"/>
    <w:rsid w:val="0057268A"/>
    <w:rsid w:val="00573EA0"/>
    <w:rsid w:val="00574328"/>
    <w:rsid w:val="005754BB"/>
    <w:rsid w:val="00575638"/>
    <w:rsid w:val="005757E0"/>
    <w:rsid w:val="005813E8"/>
    <w:rsid w:val="005825D6"/>
    <w:rsid w:val="00584BAE"/>
    <w:rsid w:val="0058515C"/>
    <w:rsid w:val="00586586"/>
    <w:rsid w:val="00590460"/>
    <w:rsid w:val="00590B9F"/>
    <w:rsid w:val="005927C8"/>
    <w:rsid w:val="00592E4F"/>
    <w:rsid w:val="00593161"/>
    <w:rsid w:val="00594082"/>
    <w:rsid w:val="00597261"/>
    <w:rsid w:val="005A2E87"/>
    <w:rsid w:val="005A333B"/>
    <w:rsid w:val="005A6C0B"/>
    <w:rsid w:val="005A7666"/>
    <w:rsid w:val="005B0DEA"/>
    <w:rsid w:val="005B5BA3"/>
    <w:rsid w:val="005B6367"/>
    <w:rsid w:val="005B6697"/>
    <w:rsid w:val="005B6B78"/>
    <w:rsid w:val="005C0700"/>
    <w:rsid w:val="005C183C"/>
    <w:rsid w:val="005C26CF"/>
    <w:rsid w:val="005C3192"/>
    <w:rsid w:val="005C35F4"/>
    <w:rsid w:val="005C3ECA"/>
    <w:rsid w:val="005C49FF"/>
    <w:rsid w:val="005C4FC6"/>
    <w:rsid w:val="005C7334"/>
    <w:rsid w:val="005C73AB"/>
    <w:rsid w:val="005D28AA"/>
    <w:rsid w:val="005D4DE7"/>
    <w:rsid w:val="005D5037"/>
    <w:rsid w:val="005D5716"/>
    <w:rsid w:val="005D6A09"/>
    <w:rsid w:val="005D6FA4"/>
    <w:rsid w:val="005D7186"/>
    <w:rsid w:val="005E1190"/>
    <w:rsid w:val="005E1508"/>
    <w:rsid w:val="005E1DBB"/>
    <w:rsid w:val="005E238D"/>
    <w:rsid w:val="005E2975"/>
    <w:rsid w:val="005E4D95"/>
    <w:rsid w:val="005E5922"/>
    <w:rsid w:val="005E621B"/>
    <w:rsid w:val="005E6DE7"/>
    <w:rsid w:val="005E7F7F"/>
    <w:rsid w:val="005F0AF4"/>
    <w:rsid w:val="005F34C1"/>
    <w:rsid w:val="005F34E6"/>
    <w:rsid w:val="005F6FA0"/>
    <w:rsid w:val="005F7F20"/>
    <w:rsid w:val="00600F98"/>
    <w:rsid w:val="006017A5"/>
    <w:rsid w:val="00601D40"/>
    <w:rsid w:val="00601EB9"/>
    <w:rsid w:val="006038C8"/>
    <w:rsid w:val="00603E74"/>
    <w:rsid w:val="00604D24"/>
    <w:rsid w:val="00605304"/>
    <w:rsid w:val="00605CF9"/>
    <w:rsid w:val="00610551"/>
    <w:rsid w:val="006119D0"/>
    <w:rsid w:val="00611E65"/>
    <w:rsid w:val="00612382"/>
    <w:rsid w:val="00612F3D"/>
    <w:rsid w:val="0061464C"/>
    <w:rsid w:val="00615D84"/>
    <w:rsid w:val="00615FB4"/>
    <w:rsid w:val="006233BE"/>
    <w:rsid w:val="00623F29"/>
    <w:rsid w:val="006242E5"/>
    <w:rsid w:val="006243C0"/>
    <w:rsid w:val="00626720"/>
    <w:rsid w:val="00626F70"/>
    <w:rsid w:val="00630595"/>
    <w:rsid w:val="006307C6"/>
    <w:rsid w:val="00630891"/>
    <w:rsid w:val="006312FF"/>
    <w:rsid w:val="00631933"/>
    <w:rsid w:val="0063382F"/>
    <w:rsid w:val="0063789E"/>
    <w:rsid w:val="00637A73"/>
    <w:rsid w:val="00640248"/>
    <w:rsid w:val="00640869"/>
    <w:rsid w:val="00641267"/>
    <w:rsid w:val="00641574"/>
    <w:rsid w:val="006416CD"/>
    <w:rsid w:val="00641AAD"/>
    <w:rsid w:val="006434B1"/>
    <w:rsid w:val="0064402F"/>
    <w:rsid w:val="00646866"/>
    <w:rsid w:val="00652C0D"/>
    <w:rsid w:val="0065338A"/>
    <w:rsid w:val="00653B33"/>
    <w:rsid w:val="006555A2"/>
    <w:rsid w:val="00655703"/>
    <w:rsid w:val="006560CB"/>
    <w:rsid w:val="00657B33"/>
    <w:rsid w:val="00660554"/>
    <w:rsid w:val="00660C22"/>
    <w:rsid w:val="006615CF"/>
    <w:rsid w:val="0066206C"/>
    <w:rsid w:val="00664ABC"/>
    <w:rsid w:val="006668C4"/>
    <w:rsid w:val="00671A91"/>
    <w:rsid w:val="0067323B"/>
    <w:rsid w:val="00673707"/>
    <w:rsid w:val="006762A8"/>
    <w:rsid w:val="00676ECF"/>
    <w:rsid w:val="006771BD"/>
    <w:rsid w:val="00680FB6"/>
    <w:rsid w:val="00686A14"/>
    <w:rsid w:val="00692D13"/>
    <w:rsid w:val="00694261"/>
    <w:rsid w:val="00694394"/>
    <w:rsid w:val="006978E6"/>
    <w:rsid w:val="00697FEC"/>
    <w:rsid w:val="006A0E85"/>
    <w:rsid w:val="006A1439"/>
    <w:rsid w:val="006A2467"/>
    <w:rsid w:val="006A2655"/>
    <w:rsid w:val="006A291B"/>
    <w:rsid w:val="006A41B2"/>
    <w:rsid w:val="006A4A5C"/>
    <w:rsid w:val="006A5A41"/>
    <w:rsid w:val="006A7221"/>
    <w:rsid w:val="006B2F89"/>
    <w:rsid w:val="006B52DD"/>
    <w:rsid w:val="006B7F3A"/>
    <w:rsid w:val="006C15D1"/>
    <w:rsid w:val="006C5A54"/>
    <w:rsid w:val="006C5C91"/>
    <w:rsid w:val="006C6F06"/>
    <w:rsid w:val="006C7378"/>
    <w:rsid w:val="006D0879"/>
    <w:rsid w:val="006D0F4E"/>
    <w:rsid w:val="006D42DA"/>
    <w:rsid w:val="006D42FD"/>
    <w:rsid w:val="006D5B9B"/>
    <w:rsid w:val="006D6B11"/>
    <w:rsid w:val="006D73FE"/>
    <w:rsid w:val="006E0FB6"/>
    <w:rsid w:val="006E243F"/>
    <w:rsid w:val="006E2BA8"/>
    <w:rsid w:val="006E3255"/>
    <w:rsid w:val="006E4183"/>
    <w:rsid w:val="006E4842"/>
    <w:rsid w:val="006E7D77"/>
    <w:rsid w:val="006F3A4C"/>
    <w:rsid w:val="006F4397"/>
    <w:rsid w:val="006F4B85"/>
    <w:rsid w:val="006F5B52"/>
    <w:rsid w:val="006F6DAD"/>
    <w:rsid w:val="006F708A"/>
    <w:rsid w:val="006F7F17"/>
    <w:rsid w:val="00702135"/>
    <w:rsid w:val="00702670"/>
    <w:rsid w:val="00706EE5"/>
    <w:rsid w:val="0071084B"/>
    <w:rsid w:val="00711ADF"/>
    <w:rsid w:val="00711D2B"/>
    <w:rsid w:val="00716246"/>
    <w:rsid w:val="007172A8"/>
    <w:rsid w:val="0072028D"/>
    <w:rsid w:val="00721CF4"/>
    <w:rsid w:val="00723FB7"/>
    <w:rsid w:val="00724060"/>
    <w:rsid w:val="007246EA"/>
    <w:rsid w:val="00724FA9"/>
    <w:rsid w:val="00725DB0"/>
    <w:rsid w:val="0072613E"/>
    <w:rsid w:val="00727B03"/>
    <w:rsid w:val="007308B1"/>
    <w:rsid w:val="00731039"/>
    <w:rsid w:val="007329F8"/>
    <w:rsid w:val="00733A6D"/>
    <w:rsid w:val="007347AE"/>
    <w:rsid w:val="00737A4B"/>
    <w:rsid w:val="00740F33"/>
    <w:rsid w:val="0074173C"/>
    <w:rsid w:val="00741974"/>
    <w:rsid w:val="00742090"/>
    <w:rsid w:val="00744281"/>
    <w:rsid w:val="00744F8D"/>
    <w:rsid w:val="00745779"/>
    <w:rsid w:val="00746A15"/>
    <w:rsid w:val="00747A26"/>
    <w:rsid w:val="00747A89"/>
    <w:rsid w:val="0075026D"/>
    <w:rsid w:val="0075382B"/>
    <w:rsid w:val="00753FB8"/>
    <w:rsid w:val="007554CF"/>
    <w:rsid w:val="007560C6"/>
    <w:rsid w:val="00756B8D"/>
    <w:rsid w:val="00760410"/>
    <w:rsid w:val="00760D2D"/>
    <w:rsid w:val="00761911"/>
    <w:rsid w:val="007621C9"/>
    <w:rsid w:val="00764124"/>
    <w:rsid w:val="00767AF3"/>
    <w:rsid w:val="00767B5C"/>
    <w:rsid w:val="00770698"/>
    <w:rsid w:val="007713EF"/>
    <w:rsid w:val="00775179"/>
    <w:rsid w:val="0077623D"/>
    <w:rsid w:val="007831A2"/>
    <w:rsid w:val="0078328D"/>
    <w:rsid w:val="00784079"/>
    <w:rsid w:val="007855C4"/>
    <w:rsid w:val="00787F75"/>
    <w:rsid w:val="00791993"/>
    <w:rsid w:val="0079234F"/>
    <w:rsid w:val="0079257C"/>
    <w:rsid w:val="00792EAB"/>
    <w:rsid w:val="00793084"/>
    <w:rsid w:val="007A13A1"/>
    <w:rsid w:val="007A14EC"/>
    <w:rsid w:val="007A2E49"/>
    <w:rsid w:val="007A3DF0"/>
    <w:rsid w:val="007A4F67"/>
    <w:rsid w:val="007A52D9"/>
    <w:rsid w:val="007B58C6"/>
    <w:rsid w:val="007B5D81"/>
    <w:rsid w:val="007B78A6"/>
    <w:rsid w:val="007C068D"/>
    <w:rsid w:val="007C0952"/>
    <w:rsid w:val="007C18E6"/>
    <w:rsid w:val="007C1C0E"/>
    <w:rsid w:val="007C2E96"/>
    <w:rsid w:val="007C5308"/>
    <w:rsid w:val="007D027E"/>
    <w:rsid w:val="007D0F56"/>
    <w:rsid w:val="007D185D"/>
    <w:rsid w:val="007D2984"/>
    <w:rsid w:val="007D52A4"/>
    <w:rsid w:val="007D5521"/>
    <w:rsid w:val="007D695E"/>
    <w:rsid w:val="007E417F"/>
    <w:rsid w:val="007E4B37"/>
    <w:rsid w:val="007E5C5D"/>
    <w:rsid w:val="007E6C19"/>
    <w:rsid w:val="007E7996"/>
    <w:rsid w:val="007F04E0"/>
    <w:rsid w:val="007F3282"/>
    <w:rsid w:val="007F4DFD"/>
    <w:rsid w:val="007F53DD"/>
    <w:rsid w:val="007F6DB5"/>
    <w:rsid w:val="007F7BDA"/>
    <w:rsid w:val="00801803"/>
    <w:rsid w:val="0080308B"/>
    <w:rsid w:val="00803A63"/>
    <w:rsid w:val="00803C68"/>
    <w:rsid w:val="00803D6E"/>
    <w:rsid w:val="008049A8"/>
    <w:rsid w:val="0080515F"/>
    <w:rsid w:val="008114EA"/>
    <w:rsid w:val="00813FF9"/>
    <w:rsid w:val="00814469"/>
    <w:rsid w:val="008154F6"/>
    <w:rsid w:val="008160F3"/>
    <w:rsid w:val="008200E1"/>
    <w:rsid w:val="00821127"/>
    <w:rsid w:val="00821900"/>
    <w:rsid w:val="00821991"/>
    <w:rsid w:val="00822647"/>
    <w:rsid w:val="00825158"/>
    <w:rsid w:val="008252C1"/>
    <w:rsid w:val="00827E63"/>
    <w:rsid w:val="00830B45"/>
    <w:rsid w:val="0083176D"/>
    <w:rsid w:val="00833885"/>
    <w:rsid w:val="00833B1E"/>
    <w:rsid w:val="00833C7B"/>
    <w:rsid w:val="00834042"/>
    <w:rsid w:val="00835180"/>
    <w:rsid w:val="00835E2A"/>
    <w:rsid w:val="00835F3B"/>
    <w:rsid w:val="00836950"/>
    <w:rsid w:val="00837296"/>
    <w:rsid w:val="00837F4A"/>
    <w:rsid w:val="00842227"/>
    <w:rsid w:val="00842FE2"/>
    <w:rsid w:val="008506F1"/>
    <w:rsid w:val="008506F9"/>
    <w:rsid w:val="008524F6"/>
    <w:rsid w:val="00853D65"/>
    <w:rsid w:val="00853F42"/>
    <w:rsid w:val="0085489A"/>
    <w:rsid w:val="00855DFE"/>
    <w:rsid w:val="0085606A"/>
    <w:rsid w:val="008561AE"/>
    <w:rsid w:val="00856DD7"/>
    <w:rsid w:val="00861F9E"/>
    <w:rsid w:val="00862204"/>
    <w:rsid w:val="00862C61"/>
    <w:rsid w:val="008664AD"/>
    <w:rsid w:val="00872054"/>
    <w:rsid w:val="0087292A"/>
    <w:rsid w:val="00875549"/>
    <w:rsid w:val="00881B57"/>
    <w:rsid w:val="008857A0"/>
    <w:rsid w:val="00886B6C"/>
    <w:rsid w:val="00886F35"/>
    <w:rsid w:val="00887F72"/>
    <w:rsid w:val="008949DA"/>
    <w:rsid w:val="0089683B"/>
    <w:rsid w:val="008A0988"/>
    <w:rsid w:val="008A2494"/>
    <w:rsid w:val="008A258E"/>
    <w:rsid w:val="008A3149"/>
    <w:rsid w:val="008A4782"/>
    <w:rsid w:val="008A6FE5"/>
    <w:rsid w:val="008A7D88"/>
    <w:rsid w:val="008B0136"/>
    <w:rsid w:val="008B1291"/>
    <w:rsid w:val="008B1F59"/>
    <w:rsid w:val="008B370E"/>
    <w:rsid w:val="008B39B0"/>
    <w:rsid w:val="008C0F95"/>
    <w:rsid w:val="008C2051"/>
    <w:rsid w:val="008C3FDD"/>
    <w:rsid w:val="008C7199"/>
    <w:rsid w:val="008C75C4"/>
    <w:rsid w:val="008D12E6"/>
    <w:rsid w:val="008D1B35"/>
    <w:rsid w:val="008D25D7"/>
    <w:rsid w:val="008D4DD8"/>
    <w:rsid w:val="008D71CE"/>
    <w:rsid w:val="008E0129"/>
    <w:rsid w:val="008E3DAD"/>
    <w:rsid w:val="008E6578"/>
    <w:rsid w:val="008E6B4E"/>
    <w:rsid w:val="008E74C8"/>
    <w:rsid w:val="008F0456"/>
    <w:rsid w:val="008F2C15"/>
    <w:rsid w:val="008F6067"/>
    <w:rsid w:val="00900E6D"/>
    <w:rsid w:val="00902B11"/>
    <w:rsid w:val="00903025"/>
    <w:rsid w:val="009054D6"/>
    <w:rsid w:val="00905650"/>
    <w:rsid w:val="00910A0B"/>
    <w:rsid w:val="00910C9D"/>
    <w:rsid w:val="00913DC6"/>
    <w:rsid w:val="00917F14"/>
    <w:rsid w:val="00920C65"/>
    <w:rsid w:val="00921919"/>
    <w:rsid w:val="00926264"/>
    <w:rsid w:val="0092752B"/>
    <w:rsid w:val="00927E19"/>
    <w:rsid w:val="00930181"/>
    <w:rsid w:val="009318FB"/>
    <w:rsid w:val="00932E4A"/>
    <w:rsid w:val="00934755"/>
    <w:rsid w:val="009350AE"/>
    <w:rsid w:val="00936FB7"/>
    <w:rsid w:val="0094035D"/>
    <w:rsid w:val="00940B21"/>
    <w:rsid w:val="009429DB"/>
    <w:rsid w:val="00943489"/>
    <w:rsid w:val="009459A2"/>
    <w:rsid w:val="009473BF"/>
    <w:rsid w:val="009502A5"/>
    <w:rsid w:val="009508A9"/>
    <w:rsid w:val="00952CF2"/>
    <w:rsid w:val="00953991"/>
    <w:rsid w:val="00954D7D"/>
    <w:rsid w:val="00954E48"/>
    <w:rsid w:val="009550F1"/>
    <w:rsid w:val="00960617"/>
    <w:rsid w:val="00963497"/>
    <w:rsid w:val="0096535D"/>
    <w:rsid w:val="009661E6"/>
    <w:rsid w:val="00970736"/>
    <w:rsid w:val="00973F4D"/>
    <w:rsid w:val="00974A8F"/>
    <w:rsid w:val="00974AA0"/>
    <w:rsid w:val="00975625"/>
    <w:rsid w:val="00982C8D"/>
    <w:rsid w:val="00983C0E"/>
    <w:rsid w:val="00991070"/>
    <w:rsid w:val="0099324E"/>
    <w:rsid w:val="0099357F"/>
    <w:rsid w:val="00994B9F"/>
    <w:rsid w:val="009959FB"/>
    <w:rsid w:val="00996EC3"/>
    <w:rsid w:val="009A366E"/>
    <w:rsid w:val="009A4EDA"/>
    <w:rsid w:val="009A524B"/>
    <w:rsid w:val="009A6A27"/>
    <w:rsid w:val="009B0624"/>
    <w:rsid w:val="009B1FAC"/>
    <w:rsid w:val="009B23F2"/>
    <w:rsid w:val="009B43D5"/>
    <w:rsid w:val="009B54B6"/>
    <w:rsid w:val="009B5E98"/>
    <w:rsid w:val="009C02EA"/>
    <w:rsid w:val="009C0901"/>
    <w:rsid w:val="009C2328"/>
    <w:rsid w:val="009C3330"/>
    <w:rsid w:val="009C4D56"/>
    <w:rsid w:val="009C5043"/>
    <w:rsid w:val="009C77E5"/>
    <w:rsid w:val="009D2318"/>
    <w:rsid w:val="009D54EB"/>
    <w:rsid w:val="009D5CD9"/>
    <w:rsid w:val="009D7746"/>
    <w:rsid w:val="009D78B3"/>
    <w:rsid w:val="009E174E"/>
    <w:rsid w:val="009E3B85"/>
    <w:rsid w:val="009E3E14"/>
    <w:rsid w:val="009E41AC"/>
    <w:rsid w:val="009E4CA0"/>
    <w:rsid w:val="009E646A"/>
    <w:rsid w:val="009E6608"/>
    <w:rsid w:val="009F3905"/>
    <w:rsid w:val="009F3E68"/>
    <w:rsid w:val="009F3EE6"/>
    <w:rsid w:val="009F4AB2"/>
    <w:rsid w:val="009F513D"/>
    <w:rsid w:val="009F791B"/>
    <w:rsid w:val="00A0167D"/>
    <w:rsid w:val="00A02688"/>
    <w:rsid w:val="00A029A7"/>
    <w:rsid w:val="00A02AF2"/>
    <w:rsid w:val="00A05392"/>
    <w:rsid w:val="00A05CE4"/>
    <w:rsid w:val="00A128F4"/>
    <w:rsid w:val="00A130F9"/>
    <w:rsid w:val="00A135D2"/>
    <w:rsid w:val="00A13DEE"/>
    <w:rsid w:val="00A14372"/>
    <w:rsid w:val="00A145BD"/>
    <w:rsid w:val="00A1493E"/>
    <w:rsid w:val="00A15AC3"/>
    <w:rsid w:val="00A16416"/>
    <w:rsid w:val="00A22D28"/>
    <w:rsid w:val="00A246FB"/>
    <w:rsid w:val="00A2496C"/>
    <w:rsid w:val="00A255F1"/>
    <w:rsid w:val="00A27BC0"/>
    <w:rsid w:val="00A27C20"/>
    <w:rsid w:val="00A304C7"/>
    <w:rsid w:val="00A324CC"/>
    <w:rsid w:val="00A32818"/>
    <w:rsid w:val="00A36043"/>
    <w:rsid w:val="00A369F5"/>
    <w:rsid w:val="00A4068D"/>
    <w:rsid w:val="00A41B2B"/>
    <w:rsid w:val="00A437A2"/>
    <w:rsid w:val="00A43A5B"/>
    <w:rsid w:val="00A4445A"/>
    <w:rsid w:val="00A47299"/>
    <w:rsid w:val="00A47B88"/>
    <w:rsid w:val="00A51248"/>
    <w:rsid w:val="00A52142"/>
    <w:rsid w:val="00A5624E"/>
    <w:rsid w:val="00A565AA"/>
    <w:rsid w:val="00A614A3"/>
    <w:rsid w:val="00A6205A"/>
    <w:rsid w:val="00A629F3"/>
    <w:rsid w:val="00A62DBA"/>
    <w:rsid w:val="00A62F45"/>
    <w:rsid w:val="00A65AE8"/>
    <w:rsid w:val="00A67056"/>
    <w:rsid w:val="00A7076B"/>
    <w:rsid w:val="00A709BB"/>
    <w:rsid w:val="00A7162F"/>
    <w:rsid w:val="00A7356F"/>
    <w:rsid w:val="00A74C8C"/>
    <w:rsid w:val="00A7674A"/>
    <w:rsid w:val="00A76A15"/>
    <w:rsid w:val="00A77A98"/>
    <w:rsid w:val="00A80909"/>
    <w:rsid w:val="00A822D1"/>
    <w:rsid w:val="00A82602"/>
    <w:rsid w:val="00A82A05"/>
    <w:rsid w:val="00A82C41"/>
    <w:rsid w:val="00A8314C"/>
    <w:rsid w:val="00A83282"/>
    <w:rsid w:val="00A84016"/>
    <w:rsid w:val="00A84293"/>
    <w:rsid w:val="00A855DF"/>
    <w:rsid w:val="00A860AE"/>
    <w:rsid w:val="00A907C3"/>
    <w:rsid w:val="00A91226"/>
    <w:rsid w:val="00A916C2"/>
    <w:rsid w:val="00A9329B"/>
    <w:rsid w:val="00A932B9"/>
    <w:rsid w:val="00A94E8D"/>
    <w:rsid w:val="00A960B0"/>
    <w:rsid w:val="00A96F08"/>
    <w:rsid w:val="00AA0315"/>
    <w:rsid w:val="00AA135C"/>
    <w:rsid w:val="00AA390A"/>
    <w:rsid w:val="00AA3B01"/>
    <w:rsid w:val="00AA63FE"/>
    <w:rsid w:val="00AA664B"/>
    <w:rsid w:val="00AA721E"/>
    <w:rsid w:val="00AA7381"/>
    <w:rsid w:val="00AB2D7F"/>
    <w:rsid w:val="00AB2E3F"/>
    <w:rsid w:val="00AB60D0"/>
    <w:rsid w:val="00AB6D36"/>
    <w:rsid w:val="00AB7451"/>
    <w:rsid w:val="00AC19E5"/>
    <w:rsid w:val="00AC1B01"/>
    <w:rsid w:val="00AC3BCC"/>
    <w:rsid w:val="00AC3D35"/>
    <w:rsid w:val="00AC5C2E"/>
    <w:rsid w:val="00AC7E33"/>
    <w:rsid w:val="00AD070D"/>
    <w:rsid w:val="00AD0B56"/>
    <w:rsid w:val="00AD14A4"/>
    <w:rsid w:val="00AD36AD"/>
    <w:rsid w:val="00AD579B"/>
    <w:rsid w:val="00AD79D7"/>
    <w:rsid w:val="00AE0056"/>
    <w:rsid w:val="00AE04AF"/>
    <w:rsid w:val="00AE05C8"/>
    <w:rsid w:val="00AE0AF9"/>
    <w:rsid w:val="00AE4856"/>
    <w:rsid w:val="00AE4D5B"/>
    <w:rsid w:val="00AE5D29"/>
    <w:rsid w:val="00AE713A"/>
    <w:rsid w:val="00AF07E7"/>
    <w:rsid w:val="00AF0FEB"/>
    <w:rsid w:val="00AF4961"/>
    <w:rsid w:val="00AF53C8"/>
    <w:rsid w:val="00AF5430"/>
    <w:rsid w:val="00AF7582"/>
    <w:rsid w:val="00B00ED6"/>
    <w:rsid w:val="00B02FF6"/>
    <w:rsid w:val="00B03967"/>
    <w:rsid w:val="00B03AFC"/>
    <w:rsid w:val="00B04CF0"/>
    <w:rsid w:val="00B074EF"/>
    <w:rsid w:val="00B108E6"/>
    <w:rsid w:val="00B13F29"/>
    <w:rsid w:val="00B174EB"/>
    <w:rsid w:val="00B206EC"/>
    <w:rsid w:val="00B210F9"/>
    <w:rsid w:val="00B213C5"/>
    <w:rsid w:val="00B233FD"/>
    <w:rsid w:val="00B245AE"/>
    <w:rsid w:val="00B245D1"/>
    <w:rsid w:val="00B24859"/>
    <w:rsid w:val="00B253B1"/>
    <w:rsid w:val="00B25BF3"/>
    <w:rsid w:val="00B26336"/>
    <w:rsid w:val="00B30A7B"/>
    <w:rsid w:val="00B30B9E"/>
    <w:rsid w:val="00B315D9"/>
    <w:rsid w:val="00B31819"/>
    <w:rsid w:val="00B33353"/>
    <w:rsid w:val="00B34CF9"/>
    <w:rsid w:val="00B356FC"/>
    <w:rsid w:val="00B3750F"/>
    <w:rsid w:val="00B37973"/>
    <w:rsid w:val="00B40651"/>
    <w:rsid w:val="00B473C5"/>
    <w:rsid w:val="00B5259B"/>
    <w:rsid w:val="00B526BD"/>
    <w:rsid w:val="00B556F2"/>
    <w:rsid w:val="00B5641C"/>
    <w:rsid w:val="00B56D82"/>
    <w:rsid w:val="00B6140B"/>
    <w:rsid w:val="00B6567B"/>
    <w:rsid w:val="00B65D27"/>
    <w:rsid w:val="00B71078"/>
    <w:rsid w:val="00B71775"/>
    <w:rsid w:val="00B7378B"/>
    <w:rsid w:val="00B73B2A"/>
    <w:rsid w:val="00B73F5C"/>
    <w:rsid w:val="00B7421D"/>
    <w:rsid w:val="00B746AA"/>
    <w:rsid w:val="00B765D9"/>
    <w:rsid w:val="00B768A2"/>
    <w:rsid w:val="00B77C86"/>
    <w:rsid w:val="00B8006E"/>
    <w:rsid w:val="00B818FA"/>
    <w:rsid w:val="00B82927"/>
    <w:rsid w:val="00B83835"/>
    <w:rsid w:val="00B83ABD"/>
    <w:rsid w:val="00B83BD0"/>
    <w:rsid w:val="00B84666"/>
    <w:rsid w:val="00B85C24"/>
    <w:rsid w:val="00B85DA5"/>
    <w:rsid w:val="00B87533"/>
    <w:rsid w:val="00B876E3"/>
    <w:rsid w:val="00B87A4A"/>
    <w:rsid w:val="00B87CA3"/>
    <w:rsid w:val="00B95535"/>
    <w:rsid w:val="00B9722D"/>
    <w:rsid w:val="00B9785C"/>
    <w:rsid w:val="00BA09EE"/>
    <w:rsid w:val="00BA1641"/>
    <w:rsid w:val="00BA3E8F"/>
    <w:rsid w:val="00BA768F"/>
    <w:rsid w:val="00BB010B"/>
    <w:rsid w:val="00BB011D"/>
    <w:rsid w:val="00BB11E9"/>
    <w:rsid w:val="00BB2967"/>
    <w:rsid w:val="00BB3F44"/>
    <w:rsid w:val="00BB4424"/>
    <w:rsid w:val="00BB4C57"/>
    <w:rsid w:val="00BB5A0E"/>
    <w:rsid w:val="00BB7A85"/>
    <w:rsid w:val="00BC72E6"/>
    <w:rsid w:val="00BC743C"/>
    <w:rsid w:val="00BC7FBA"/>
    <w:rsid w:val="00BD0368"/>
    <w:rsid w:val="00BD1E5B"/>
    <w:rsid w:val="00BD398B"/>
    <w:rsid w:val="00BD535A"/>
    <w:rsid w:val="00BD5CBF"/>
    <w:rsid w:val="00BD6199"/>
    <w:rsid w:val="00BE013D"/>
    <w:rsid w:val="00BE0E62"/>
    <w:rsid w:val="00BE0E66"/>
    <w:rsid w:val="00BE0FB9"/>
    <w:rsid w:val="00BE15D0"/>
    <w:rsid w:val="00BE1C04"/>
    <w:rsid w:val="00BE2093"/>
    <w:rsid w:val="00BE2B73"/>
    <w:rsid w:val="00BE3431"/>
    <w:rsid w:val="00BE3A28"/>
    <w:rsid w:val="00BE5692"/>
    <w:rsid w:val="00BE597E"/>
    <w:rsid w:val="00BE78A5"/>
    <w:rsid w:val="00BF33DD"/>
    <w:rsid w:val="00BF35DE"/>
    <w:rsid w:val="00BF3661"/>
    <w:rsid w:val="00BF574A"/>
    <w:rsid w:val="00BF6042"/>
    <w:rsid w:val="00C00465"/>
    <w:rsid w:val="00C05168"/>
    <w:rsid w:val="00C057B3"/>
    <w:rsid w:val="00C05AD2"/>
    <w:rsid w:val="00C10EE6"/>
    <w:rsid w:val="00C13810"/>
    <w:rsid w:val="00C14D02"/>
    <w:rsid w:val="00C20CDA"/>
    <w:rsid w:val="00C217B7"/>
    <w:rsid w:val="00C221B2"/>
    <w:rsid w:val="00C2249F"/>
    <w:rsid w:val="00C2313E"/>
    <w:rsid w:val="00C23261"/>
    <w:rsid w:val="00C2435C"/>
    <w:rsid w:val="00C30D3A"/>
    <w:rsid w:val="00C31801"/>
    <w:rsid w:val="00C352BA"/>
    <w:rsid w:val="00C375A2"/>
    <w:rsid w:val="00C37B37"/>
    <w:rsid w:val="00C40C0A"/>
    <w:rsid w:val="00C40F76"/>
    <w:rsid w:val="00C4151B"/>
    <w:rsid w:val="00C443D7"/>
    <w:rsid w:val="00C4488C"/>
    <w:rsid w:val="00C44F53"/>
    <w:rsid w:val="00C467BB"/>
    <w:rsid w:val="00C468A6"/>
    <w:rsid w:val="00C46D65"/>
    <w:rsid w:val="00C46E1D"/>
    <w:rsid w:val="00C520C3"/>
    <w:rsid w:val="00C5493D"/>
    <w:rsid w:val="00C567DB"/>
    <w:rsid w:val="00C56AF7"/>
    <w:rsid w:val="00C56CCB"/>
    <w:rsid w:val="00C57FA2"/>
    <w:rsid w:val="00C61FFB"/>
    <w:rsid w:val="00C62BFB"/>
    <w:rsid w:val="00C63A45"/>
    <w:rsid w:val="00C63F45"/>
    <w:rsid w:val="00C661A2"/>
    <w:rsid w:val="00C72C3A"/>
    <w:rsid w:val="00C73BDF"/>
    <w:rsid w:val="00C75B8C"/>
    <w:rsid w:val="00C76346"/>
    <w:rsid w:val="00C775B0"/>
    <w:rsid w:val="00C779CF"/>
    <w:rsid w:val="00C800A1"/>
    <w:rsid w:val="00C81174"/>
    <w:rsid w:val="00C82668"/>
    <w:rsid w:val="00C84288"/>
    <w:rsid w:val="00C85CC1"/>
    <w:rsid w:val="00C85D92"/>
    <w:rsid w:val="00C86CFF"/>
    <w:rsid w:val="00C87309"/>
    <w:rsid w:val="00C900BD"/>
    <w:rsid w:val="00C905CB"/>
    <w:rsid w:val="00C90C12"/>
    <w:rsid w:val="00C91BDC"/>
    <w:rsid w:val="00C92C25"/>
    <w:rsid w:val="00C94037"/>
    <w:rsid w:val="00C961C2"/>
    <w:rsid w:val="00C966D6"/>
    <w:rsid w:val="00C97442"/>
    <w:rsid w:val="00CA227A"/>
    <w:rsid w:val="00CA510F"/>
    <w:rsid w:val="00CA56D0"/>
    <w:rsid w:val="00CA5DF1"/>
    <w:rsid w:val="00CA67AA"/>
    <w:rsid w:val="00CA68ED"/>
    <w:rsid w:val="00CA71DA"/>
    <w:rsid w:val="00CB080E"/>
    <w:rsid w:val="00CB280E"/>
    <w:rsid w:val="00CB41CB"/>
    <w:rsid w:val="00CB458B"/>
    <w:rsid w:val="00CB4FAD"/>
    <w:rsid w:val="00CB5C7A"/>
    <w:rsid w:val="00CB6A17"/>
    <w:rsid w:val="00CB7D0B"/>
    <w:rsid w:val="00CC0D17"/>
    <w:rsid w:val="00CC0DB2"/>
    <w:rsid w:val="00CC1BBF"/>
    <w:rsid w:val="00CC23F3"/>
    <w:rsid w:val="00CC25D4"/>
    <w:rsid w:val="00CC3732"/>
    <w:rsid w:val="00CD1DA8"/>
    <w:rsid w:val="00CD3662"/>
    <w:rsid w:val="00CD3776"/>
    <w:rsid w:val="00CD37A4"/>
    <w:rsid w:val="00CD5FB4"/>
    <w:rsid w:val="00CE1201"/>
    <w:rsid w:val="00CE18B5"/>
    <w:rsid w:val="00CE1FEC"/>
    <w:rsid w:val="00CE268C"/>
    <w:rsid w:val="00CE2E19"/>
    <w:rsid w:val="00CE6220"/>
    <w:rsid w:val="00CE6230"/>
    <w:rsid w:val="00CE6EC3"/>
    <w:rsid w:val="00CE6EC5"/>
    <w:rsid w:val="00CF144E"/>
    <w:rsid w:val="00CF28FB"/>
    <w:rsid w:val="00CF31AF"/>
    <w:rsid w:val="00CF3E9E"/>
    <w:rsid w:val="00CF3ED1"/>
    <w:rsid w:val="00CF4F6D"/>
    <w:rsid w:val="00CF5709"/>
    <w:rsid w:val="00CF5735"/>
    <w:rsid w:val="00CF5E3A"/>
    <w:rsid w:val="00CF6A8F"/>
    <w:rsid w:val="00CF6EE1"/>
    <w:rsid w:val="00CF762D"/>
    <w:rsid w:val="00D00C50"/>
    <w:rsid w:val="00D01483"/>
    <w:rsid w:val="00D0641A"/>
    <w:rsid w:val="00D068C3"/>
    <w:rsid w:val="00D07B81"/>
    <w:rsid w:val="00D1259E"/>
    <w:rsid w:val="00D15238"/>
    <w:rsid w:val="00D1577D"/>
    <w:rsid w:val="00D16079"/>
    <w:rsid w:val="00D17E89"/>
    <w:rsid w:val="00D221CD"/>
    <w:rsid w:val="00D2386F"/>
    <w:rsid w:val="00D24119"/>
    <w:rsid w:val="00D26C81"/>
    <w:rsid w:val="00D26C96"/>
    <w:rsid w:val="00D3008C"/>
    <w:rsid w:val="00D305E4"/>
    <w:rsid w:val="00D33823"/>
    <w:rsid w:val="00D344E6"/>
    <w:rsid w:val="00D344FE"/>
    <w:rsid w:val="00D34A2A"/>
    <w:rsid w:val="00D35D02"/>
    <w:rsid w:val="00D36359"/>
    <w:rsid w:val="00D37280"/>
    <w:rsid w:val="00D405C5"/>
    <w:rsid w:val="00D40BE9"/>
    <w:rsid w:val="00D4124C"/>
    <w:rsid w:val="00D41B3F"/>
    <w:rsid w:val="00D43651"/>
    <w:rsid w:val="00D47275"/>
    <w:rsid w:val="00D50971"/>
    <w:rsid w:val="00D529B8"/>
    <w:rsid w:val="00D54C31"/>
    <w:rsid w:val="00D54F9C"/>
    <w:rsid w:val="00D550D2"/>
    <w:rsid w:val="00D57D1F"/>
    <w:rsid w:val="00D6007B"/>
    <w:rsid w:val="00D60137"/>
    <w:rsid w:val="00D60B1B"/>
    <w:rsid w:val="00D61CAA"/>
    <w:rsid w:val="00D61EC4"/>
    <w:rsid w:val="00D63392"/>
    <w:rsid w:val="00D659C1"/>
    <w:rsid w:val="00D6786B"/>
    <w:rsid w:val="00D67AF6"/>
    <w:rsid w:val="00D71489"/>
    <w:rsid w:val="00D71E96"/>
    <w:rsid w:val="00D72002"/>
    <w:rsid w:val="00D73570"/>
    <w:rsid w:val="00D7480E"/>
    <w:rsid w:val="00D74C60"/>
    <w:rsid w:val="00D81957"/>
    <w:rsid w:val="00D82E5A"/>
    <w:rsid w:val="00D841B3"/>
    <w:rsid w:val="00D8498C"/>
    <w:rsid w:val="00D855C2"/>
    <w:rsid w:val="00D8564C"/>
    <w:rsid w:val="00D85C12"/>
    <w:rsid w:val="00D864C2"/>
    <w:rsid w:val="00D86B4C"/>
    <w:rsid w:val="00D91950"/>
    <w:rsid w:val="00D91F76"/>
    <w:rsid w:val="00D93CAB"/>
    <w:rsid w:val="00DA0CBE"/>
    <w:rsid w:val="00DA11BA"/>
    <w:rsid w:val="00DA1362"/>
    <w:rsid w:val="00DA1BF8"/>
    <w:rsid w:val="00DA2635"/>
    <w:rsid w:val="00DA2B44"/>
    <w:rsid w:val="00DA2F93"/>
    <w:rsid w:val="00DA377A"/>
    <w:rsid w:val="00DA6C99"/>
    <w:rsid w:val="00DB04B8"/>
    <w:rsid w:val="00DB0515"/>
    <w:rsid w:val="00DB11D9"/>
    <w:rsid w:val="00DB1958"/>
    <w:rsid w:val="00DB2AB1"/>
    <w:rsid w:val="00DB6466"/>
    <w:rsid w:val="00DB7765"/>
    <w:rsid w:val="00DB7A2F"/>
    <w:rsid w:val="00DC0300"/>
    <w:rsid w:val="00DC0739"/>
    <w:rsid w:val="00DC22C6"/>
    <w:rsid w:val="00DC2AB2"/>
    <w:rsid w:val="00DC5D25"/>
    <w:rsid w:val="00DC6B48"/>
    <w:rsid w:val="00DC7340"/>
    <w:rsid w:val="00DD171C"/>
    <w:rsid w:val="00DD57FB"/>
    <w:rsid w:val="00DD617D"/>
    <w:rsid w:val="00DD6322"/>
    <w:rsid w:val="00DD71C6"/>
    <w:rsid w:val="00DD7407"/>
    <w:rsid w:val="00DE1756"/>
    <w:rsid w:val="00DE1ACE"/>
    <w:rsid w:val="00DE1F1B"/>
    <w:rsid w:val="00DE2ACB"/>
    <w:rsid w:val="00DE71BA"/>
    <w:rsid w:val="00DF4C23"/>
    <w:rsid w:val="00DF54B1"/>
    <w:rsid w:val="00DF6ABA"/>
    <w:rsid w:val="00E0085B"/>
    <w:rsid w:val="00E00B8E"/>
    <w:rsid w:val="00E03CC1"/>
    <w:rsid w:val="00E04999"/>
    <w:rsid w:val="00E116BC"/>
    <w:rsid w:val="00E11D1D"/>
    <w:rsid w:val="00E11E97"/>
    <w:rsid w:val="00E121DB"/>
    <w:rsid w:val="00E12311"/>
    <w:rsid w:val="00E140FB"/>
    <w:rsid w:val="00E15E83"/>
    <w:rsid w:val="00E16A4D"/>
    <w:rsid w:val="00E21620"/>
    <w:rsid w:val="00E217D1"/>
    <w:rsid w:val="00E23D9F"/>
    <w:rsid w:val="00E2717D"/>
    <w:rsid w:val="00E272D8"/>
    <w:rsid w:val="00E27FF3"/>
    <w:rsid w:val="00E31421"/>
    <w:rsid w:val="00E31C4F"/>
    <w:rsid w:val="00E3588D"/>
    <w:rsid w:val="00E36FB8"/>
    <w:rsid w:val="00E37B24"/>
    <w:rsid w:val="00E401E2"/>
    <w:rsid w:val="00E41838"/>
    <w:rsid w:val="00E42D98"/>
    <w:rsid w:val="00E43114"/>
    <w:rsid w:val="00E46F45"/>
    <w:rsid w:val="00E529D6"/>
    <w:rsid w:val="00E53406"/>
    <w:rsid w:val="00E54302"/>
    <w:rsid w:val="00E55580"/>
    <w:rsid w:val="00E5756A"/>
    <w:rsid w:val="00E57888"/>
    <w:rsid w:val="00E57DD0"/>
    <w:rsid w:val="00E626DC"/>
    <w:rsid w:val="00E66963"/>
    <w:rsid w:val="00E67C98"/>
    <w:rsid w:val="00E7003F"/>
    <w:rsid w:val="00E7032C"/>
    <w:rsid w:val="00E74198"/>
    <w:rsid w:val="00E74CAD"/>
    <w:rsid w:val="00E75096"/>
    <w:rsid w:val="00E750BD"/>
    <w:rsid w:val="00E75901"/>
    <w:rsid w:val="00E805A7"/>
    <w:rsid w:val="00E81196"/>
    <w:rsid w:val="00E833D0"/>
    <w:rsid w:val="00E84153"/>
    <w:rsid w:val="00E84330"/>
    <w:rsid w:val="00E84A6A"/>
    <w:rsid w:val="00E85139"/>
    <w:rsid w:val="00E9134C"/>
    <w:rsid w:val="00E91DF6"/>
    <w:rsid w:val="00E929AF"/>
    <w:rsid w:val="00E9310B"/>
    <w:rsid w:val="00E94302"/>
    <w:rsid w:val="00E95491"/>
    <w:rsid w:val="00E954AF"/>
    <w:rsid w:val="00E95684"/>
    <w:rsid w:val="00E96A70"/>
    <w:rsid w:val="00E96E3F"/>
    <w:rsid w:val="00E9745A"/>
    <w:rsid w:val="00EA03FF"/>
    <w:rsid w:val="00EA1F1F"/>
    <w:rsid w:val="00EA2F84"/>
    <w:rsid w:val="00EA30A9"/>
    <w:rsid w:val="00EA46C5"/>
    <w:rsid w:val="00EA598E"/>
    <w:rsid w:val="00EA608D"/>
    <w:rsid w:val="00EA6381"/>
    <w:rsid w:val="00EA65D2"/>
    <w:rsid w:val="00EA6892"/>
    <w:rsid w:val="00EB4ECC"/>
    <w:rsid w:val="00EB66A3"/>
    <w:rsid w:val="00EC12D9"/>
    <w:rsid w:val="00EC1B8B"/>
    <w:rsid w:val="00EC69A5"/>
    <w:rsid w:val="00ED093B"/>
    <w:rsid w:val="00ED0BDA"/>
    <w:rsid w:val="00ED2150"/>
    <w:rsid w:val="00ED63FC"/>
    <w:rsid w:val="00ED7B70"/>
    <w:rsid w:val="00ED7C72"/>
    <w:rsid w:val="00EE039B"/>
    <w:rsid w:val="00EE0BEA"/>
    <w:rsid w:val="00EE207D"/>
    <w:rsid w:val="00EE3B50"/>
    <w:rsid w:val="00EE46CE"/>
    <w:rsid w:val="00EE6867"/>
    <w:rsid w:val="00EE76BE"/>
    <w:rsid w:val="00EF01D1"/>
    <w:rsid w:val="00EF1413"/>
    <w:rsid w:val="00EF1FF1"/>
    <w:rsid w:val="00F006D9"/>
    <w:rsid w:val="00F00AC3"/>
    <w:rsid w:val="00F027E1"/>
    <w:rsid w:val="00F06CE8"/>
    <w:rsid w:val="00F07722"/>
    <w:rsid w:val="00F12069"/>
    <w:rsid w:val="00F1568B"/>
    <w:rsid w:val="00F2054B"/>
    <w:rsid w:val="00F2090F"/>
    <w:rsid w:val="00F22758"/>
    <w:rsid w:val="00F23CAB"/>
    <w:rsid w:val="00F24B84"/>
    <w:rsid w:val="00F25E37"/>
    <w:rsid w:val="00F26170"/>
    <w:rsid w:val="00F3366E"/>
    <w:rsid w:val="00F375C2"/>
    <w:rsid w:val="00F37A8C"/>
    <w:rsid w:val="00F41842"/>
    <w:rsid w:val="00F42BA3"/>
    <w:rsid w:val="00F469E1"/>
    <w:rsid w:val="00F47E0D"/>
    <w:rsid w:val="00F5080D"/>
    <w:rsid w:val="00F5321D"/>
    <w:rsid w:val="00F534D7"/>
    <w:rsid w:val="00F53FD4"/>
    <w:rsid w:val="00F5590A"/>
    <w:rsid w:val="00F55CA7"/>
    <w:rsid w:val="00F57444"/>
    <w:rsid w:val="00F57E58"/>
    <w:rsid w:val="00F607EF"/>
    <w:rsid w:val="00F60CE0"/>
    <w:rsid w:val="00F614CF"/>
    <w:rsid w:val="00F62BA2"/>
    <w:rsid w:val="00F6412D"/>
    <w:rsid w:val="00F642CA"/>
    <w:rsid w:val="00F6438A"/>
    <w:rsid w:val="00F70005"/>
    <w:rsid w:val="00F71168"/>
    <w:rsid w:val="00F75BFD"/>
    <w:rsid w:val="00F772F0"/>
    <w:rsid w:val="00F776F9"/>
    <w:rsid w:val="00F77786"/>
    <w:rsid w:val="00F777F9"/>
    <w:rsid w:val="00F80B69"/>
    <w:rsid w:val="00F828F3"/>
    <w:rsid w:val="00F83B01"/>
    <w:rsid w:val="00F8471C"/>
    <w:rsid w:val="00F84B2F"/>
    <w:rsid w:val="00F852FB"/>
    <w:rsid w:val="00F87015"/>
    <w:rsid w:val="00F900D9"/>
    <w:rsid w:val="00F915D3"/>
    <w:rsid w:val="00F94FB6"/>
    <w:rsid w:val="00F97413"/>
    <w:rsid w:val="00F9773F"/>
    <w:rsid w:val="00F977C1"/>
    <w:rsid w:val="00F97CD9"/>
    <w:rsid w:val="00F97DF2"/>
    <w:rsid w:val="00FA0179"/>
    <w:rsid w:val="00FA0224"/>
    <w:rsid w:val="00FA0953"/>
    <w:rsid w:val="00FA0EA6"/>
    <w:rsid w:val="00FA3194"/>
    <w:rsid w:val="00FA3F51"/>
    <w:rsid w:val="00FA7AE8"/>
    <w:rsid w:val="00FB13BC"/>
    <w:rsid w:val="00FB29CF"/>
    <w:rsid w:val="00FB30D9"/>
    <w:rsid w:val="00FB7B1B"/>
    <w:rsid w:val="00FC1F37"/>
    <w:rsid w:val="00FC2369"/>
    <w:rsid w:val="00FC2D15"/>
    <w:rsid w:val="00FC6C0A"/>
    <w:rsid w:val="00FC6E39"/>
    <w:rsid w:val="00FC77E3"/>
    <w:rsid w:val="00FD2204"/>
    <w:rsid w:val="00FD374F"/>
    <w:rsid w:val="00FD65E5"/>
    <w:rsid w:val="00FE012D"/>
    <w:rsid w:val="00FE2F60"/>
    <w:rsid w:val="00FE3159"/>
    <w:rsid w:val="00FE49BA"/>
    <w:rsid w:val="00FE57E4"/>
    <w:rsid w:val="00FE5DDE"/>
    <w:rsid w:val="00FE7621"/>
    <w:rsid w:val="00FF18B6"/>
    <w:rsid w:val="00FF23D8"/>
    <w:rsid w:val="00FF4D1C"/>
    <w:rsid w:val="00FF6215"/>
    <w:rsid w:val="00FF79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4A335"/>
  <w15:chartTrackingRefBased/>
  <w15:docId w15:val="{C61ACB66-45F8-4F82-B7BE-307DBE81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57D1F"/>
    <w:pPr>
      <w:keepNext/>
      <w:keepLines/>
      <w:spacing w:before="40" w:after="0"/>
      <w:outlineLvl w:val="2"/>
    </w:pPr>
    <w:rPr>
      <w:rFonts w:asciiTheme="majorHAnsi" w:eastAsiaTheme="majorEastAsia" w:hAnsiTheme="majorHAnsi" w:cstheme="majorBidi"/>
      <w:color w:val="1F3763" w:themeColor="accent1" w:themeShade="7F"/>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תו"/>
    <w:basedOn w:val="Normal"/>
    <w:link w:val="FootnoteTextChar"/>
    <w:uiPriority w:val="99"/>
    <w:unhideWhenUsed/>
    <w:rsid w:val="00302838"/>
    <w:pPr>
      <w:spacing w:after="0" w:line="240" w:lineRule="auto"/>
    </w:pPr>
    <w:rPr>
      <w:sz w:val="20"/>
      <w:szCs w:val="20"/>
      <w:lang w:bidi="he-IL"/>
    </w:rPr>
  </w:style>
  <w:style w:type="character" w:customStyle="1" w:styleId="FootnoteTextChar">
    <w:name w:val="Footnote Text Char"/>
    <w:aliases w:val=" תו Char"/>
    <w:basedOn w:val="DefaultParagraphFont"/>
    <w:link w:val="FootnoteText"/>
    <w:uiPriority w:val="99"/>
    <w:rsid w:val="00302838"/>
    <w:rPr>
      <w:sz w:val="20"/>
      <w:szCs w:val="20"/>
      <w:lang w:bidi="he-IL"/>
    </w:rPr>
  </w:style>
  <w:style w:type="character" w:styleId="FootnoteReference">
    <w:name w:val="footnote reference"/>
    <w:basedOn w:val="DefaultParagraphFont"/>
    <w:uiPriority w:val="99"/>
    <w:semiHidden/>
    <w:unhideWhenUsed/>
    <w:rsid w:val="00302838"/>
    <w:rPr>
      <w:vertAlign w:val="superscript"/>
    </w:rPr>
  </w:style>
  <w:style w:type="paragraph" w:styleId="BalloonText">
    <w:name w:val="Balloon Text"/>
    <w:basedOn w:val="Normal"/>
    <w:link w:val="BalloonTextChar"/>
    <w:uiPriority w:val="99"/>
    <w:semiHidden/>
    <w:unhideWhenUsed/>
    <w:rsid w:val="00801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803"/>
    <w:rPr>
      <w:rFonts w:ascii="Segoe UI" w:hAnsi="Segoe UI" w:cs="Segoe UI"/>
      <w:sz w:val="18"/>
      <w:szCs w:val="18"/>
    </w:rPr>
  </w:style>
  <w:style w:type="paragraph" w:styleId="ListParagraph">
    <w:name w:val="List Paragraph"/>
    <w:basedOn w:val="Normal"/>
    <w:uiPriority w:val="34"/>
    <w:qFormat/>
    <w:rsid w:val="006E0FB6"/>
    <w:pPr>
      <w:ind w:left="720"/>
      <w:contextualSpacing/>
    </w:pPr>
  </w:style>
  <w:style w:type="character" w:styleId="Hyperlink">
    <w:name w:val="Hyperlink"/>
    <w:basedOn w:val="DefaultParagraphFont"/>
    <w:uiPriority w:val="99"/>
    <w:unhideWhenUsed/>
    <w:rsid w:val="00CF5E3A"/>
    <w:rPr>
      <w:color w:val="0000FF"/>
      <w:u w:val="single"/>
    </w:rPr>
  </w:style>
  <w:style w:type="character" w:customStyle="1" w:styleId="proper">
    <w:name w:val="proper"/>
    <w:basedOn w:val="DefaultParagraphFont"/>
    <w:rsid w:val="006038C8"/>
  </w:style>
  <w:style w:type="character" w:customStyle="1" w:styleId="st">
    <w:name w:val="st"/>
    <w:basedOn w:val="DefaultParagraphFont"/>
    <w:rsid w:val="000B7BC1"/>
  </w:style>
  <w:style w:type="character" w:customStyle="1" w:styleId="Heading3Char">
    <w:name w:val="Heading 3 Char"/>
    <w:basedOn w:val="DefaultParagraphFont"/>
    <w:link w:val="Heading3"/>
    <w:uiPriority w:val="9"/>
    <w:semiHidden/>
    <w:rsid w:val="00D57D1F"/>
    <w:rPr>
      <w:rFonts w:asciiTheme="majorHAnsi" w:eastAsiaTheme="majorEastAsia" w:hAnsiTheme="majorHAnsi" w:cstheme="majorBidi"/>
      <w:color w:val="1F3763" w:themeColor="accent1" w:themeShade="7F"/>
      <w:sz w:val="24"/>
      <w:szCs w:val="24"/>
      <w:lang w:bidi="he-IL"/>
    </w:rPr>
  </w:style>
  <w:style w:type="paragraph" w:styleId="BodyTextIndent2">
    <w:name w:val="Body Text Indent 2"/>
    <w:basedOn w:val="Normal"/>
    <w:link w:val="BodyTextIndent2Char"/>
    <w:uiPriority w:val="99"/>
    <w:unhideWhenUsed/>
    <w:rsid w:val="00D57D1F"/>
    <w:pPr>
      <w:tabs>
        <w:tab w:val="left" w:pos="284"/>
      </w:tabs>
      <w:spacing w:after="0" w:line="360" w:lineRule="auto"/>
      <w:ind w:firstLine="284"/>
    </w:pPr>
    <w:rPr>
      <w:rFonts w:ascii="Times New Roman" w:eastAsia="Calibri" w:hAnsi="Times New Roman" w:cs="SBL Hebrew"/>
      <w:sz w:val="24"/>
      <w:lang w:bidi="he-IL"/>
    </w:rPr>
  </w:style>
  <w:style w:type="character" w:customStyle="1" w:styleId="BodyTextIndent2Char">
    <w:name w:val="Body Text Indent 2 Char"/>
    <w:basedOn w:val="DefaultParagraphFont"/>
    <w:link w:val="BodyTextIndent2"/>
    <w:uiPriority w:val="99"/>
    <w:rsid w:val="00D57D1F"/>
    <w:rPr>
      <w:rFonts w:ascii="Times New Roman" w:eastAsia="Calibri" w:hAnsi="Times New Roman" w:cs="SBL Hebrew"/>
      <w:sz w:val="24"/>
      <w:lang w:bidi="he-IL"/>
    </w:rPr>
  </w:style>
  <w:style w:type="table" w:customStyle="1" w:styleId="TableGridLight1">
    <w:name w:val="Table Grid Light1"/>
    <w:basedOn w:val="TableNormal"/>
    <w:uiPriority w:val="40"/>
    <w:rsid w:val="00D57D1F"/>
    <w:pPr>
      <w:spacing w:after="0" w:line="240" w:lineRule="auto"/>
    </w:pPr>
    <w:rPr>
      <w:lang w:bidi="he-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D57D1F"/>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57D1F"/>
    <w:pPr>
      <w:spacing w:after="0" w:line="240" w:lineRule="auto"/>
      <w:contextualSpacing/>
    </w:pPr>
    <w:rPr>
      <w:rFonts w:asciiTheme="majorHAnsi" w:eastAsiaTheme="majorEastAsia" w:hAnsiTheme="majorHAnsi" w:cstheme="majorBidi"/>
      <w:spacing w:val="-10"/>
      <w:kern w:val="28"/>
      <w:sz w:val="56"/>
      <w:szCs w:val="56"/>
      <w:lang w:bidi="he-IL"/>
    </w:rPr>
  </w:style>
  <w:style w:type="character" w:customStyle="1" w:styleId="TitleChar">
    <w:name w:val="Title Char"/>
    <w:basedOn w:val="DefaultParagraphFont"/>
    <w:link w:val="Title"/>
    <w:uiPriority w:val="10"/>
    <w:rsid w:val="00D57D1F"/>
    <w:rPr>
      <w:rFonts w:asciiTheme="majorHAnsi" w:eastAsiaTheme="majorEastAsia" w:hAnsiTheme="majorHAnsi" w:cstheme="majorBidi"/>
      <w:spacing w:val="-10"/>
      <w:kern w:val="28"/>
      <w:sz w:val="56"/>
      <w:szCs w:val="56"/>
      <w:lang w:bidi="he-IL"/>
    </w:rPr>
  </w:style>
  <w:style w:type="character" w:styleId="Emphasis">
    <w:name w:val="Emphasis"/>
    <w:basedOn w:val="DefaultParagraphFont"/>
    <w:uiPriority w:val="20"/>
    <w:qFormat/>
    <w:rsid w:val="00D57D1F"/>
    <w:rPr>
      <w:i/>
      <w:iCs/>
    </w:rPr>
  </w:style>
  <w:style w:type="paragraph" w:styleId="Header">
    <w:name w:val="header"/>
    <w:basedOn w:val="Normal"/>
    <w:link w:val="HeaderChar"/>
    <w:uiPriority w:val="99"/>
    <w:unhideWhenUsed/>
    <w:rsid w:val="00D57D1F"/>
    <w:pPr>
      <w:tabs>
        <w:tab w:val="center" w:pos="4320"/>
        <w:tab w:val="right" w:pos="8640"/>
      </w:tabs>
      <w:spacing w:after="0" w:line="240" w:lineRule="auto"/>
    </w:pPr>
    <w:rPr>
      <w:lang w:bidi="he-IL"/>
    </w:rPr>
  </w:style>
  <w:style w:type="character" w:customStyle="1" w:styleId="HeaderChar">
    <w:name w:val="Header Char"/>
    <w:basedOn w:val="DefaultParagraphFont"/>
    <w:link w:val="Header"/>
    <w:uiPriority w:val="99"/>
    <w:rsid w:val="00D57D1F"/>
    <w:rPr>
      <w:lang w:bidi="he-IL"/>
    </w:rPr>
  </w:style>
  <w:style w:type="paragraph" w:styleId="Footer">
    <w:name w:val="footer"/>
    <w:basedOn w:val="Normal"/>
    <w:link w:val="FooterChar"/>
    <w:uiPriority w:val="99"/>
    <w:unhideWhenUsed/>
    <w:rsid w:val="00D57D1F"/>
    <w:pPr>
      <w:tabs>
        <w:tab w:val="center" w:pos="4320"/>
        <w:tab w:val="right" w:pos="8640"/>
      </w:tabs>
      <w:spacing w:after="0" w:line="240" w:lineRule="auto"/>
    </w:pPr>
    <w:rPr>
      <w:lang w:bidi="he-IL"/>
    </w:rPr>
  </w:style>
  <w:style w:type="character" w:customStyle="1" w:styleId="FooterChar">
    <w:name w:val="Footer Char"/>
    <w:basedOn w:val="DefaultParagraphFont"/>
    <w:link w:val="Footer"/>
    <w:uiPriority w:val="99"/>
    <w:rsid w:val="00D57D1F"/>
    <w:rPr>
      <w:lang w:bidi="he-IL"/>
    </w:rPr>
  </w:style>
  <w:style w:type="paragraph" w:styleId="EndnoteText">
    <w:name w:val="endnote text"/>
    <w:basedOn w:val="Normal"/>
    <w:link w:val="EndnoteTextChar"/>
    <w:uiPriority w:val="99"/>
    <w:semiHidden/>
    <w:unhideWhenUsed/>
    <w:rsid w:val="00D57D1F"/>
    <w:pPr>
      <w:spacing w:after="0" w:line="240" w:lineRule="auto"/>
    </w:pPr>
    <w:rPr>
      <w:sz w:val="20"/>
      <w:szCs w:val="20"/>
      <w:lang w:bidi="he-IL"/>
    </w:rPr>
  </w:style>
  <w:style w:type="character" w:customStyle="1" w:styleId="EndnoteTextChar">
    <w:name w:val="Endnote Text Char"/>
    <w:basedOn w:val="DefaultParagraphFont"/>
    <w:link w:val="EndnoteText"/>
    <w:uiPriority w:val="99"/>
    <w:semiHidden/>
    <w:rsid w:val="00D57D1F"/>
    <w:rPr>
      <w:sz w:val="20"/>
      <w:szCs w:val="20"/>
      <w:lang w:bidi="he-IL"/>
    </w:rPr>
  </w:style>
  <w:style w:type="character" w:styleId="EndnoteReference">
    <w:name w:val="endnote reference"/>
    <w:basedOn w:val="DefaultParagraphFont"/>
    <w:uiPriority w:val="99"/>
    <w:semiHidden/>
    <w:unhideWhenUsed/>
    <w:rsid w:val="00D57D1F"/>
    <w:rPr>
      <w:vertAlign w:val="superscript"/>
    </w:rPr>
  </w:style>
  <w:style w:type="character" w:styleId="UnresolvedMention">
    <w:name w:val="Unresolved Mention"/>
    <w:basedOn w:val="DefaultParagraphFont"/>
    <w:uiPriority w:val="99"/>
    <w:semiHidden/>
    <w:unhideWhenUsed/>
    <w:rsid w:val="00D57D1F"/>
    <w:rPr>
      <w:color w:val="605E5C"/>
      <w:shd w:val="clear" w:color="auto" w:fill="E1DFDD"/>
    </w:rPr>
  </w:style>
  <w:style w:type="paragraph" w:styleId="PlainText">
    <w:name w:val="Plain Text"/>
    <w:basedOn w:val="Normal"/>
    <w:link w:val="PlainTextChar"/>
    <w:uiPriority w:val="99"/>
    <w:unhideWhenUsed/>
    <w:rsid w:val="00D26C81"/>
    <w:pPr>
      <w:spacing w:after="0" w:line="240" w:lineRule="auto"/>
    </w:pPr>
    <w:rPr>
      <w:rFonts w:ascii="Calibri" w:hAnsi="Calibri"/>
      <w:szCs w:val="21"/>
      <w:lang w:bidi="he-IL"/>
    </w:rPr>
  </w:style>
  <w:style w:type="character" w:customStyle="1" w:styleId="PlainTextChar">
    <w:name w:val="Plain Text Char"/>
    <w:basedOn w:val="DefaultParagraphFont"/>
    <w:link w:val="PlainText"/>
    <w:uiPriority w:val="99"/>
    <w:rsid w:val="00D26C81"/>
    <w:rPr>
      <w:rFonts w:ascii="Calibri" w:hAnsi="Calibri"/>
      <w:szCs w:val="21"/>
      <w:lang w:bidi="he-IL"/>
    </w:rPr>
  </w:style>
  <w:style w:type="character" w:customStyle="1" w:styleId="highlight">
    <w:name w:val="highlight"/>
    <w:basedOn w:val="DefaultParagraphFont"/>
    <w:rsid w:val="006C6F06"/>
  </w:style>
  <w:style w:type="character" w:customStyle="1" w:styleId="eforth">
    <w:name w:val="ef_orth"/>
    <w:basedOn w:val="DefaultParagraphFont"/>
    <w:rsid w:val="0033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93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25</Pages>
  <Words>5460</Words>
  <Characters>27355</Characters>
  <DocSecurity>0</DocSecurity>
  <Lines>390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2021-01-05T15:18:00Z</cp:lastPrinted>
  <dcterms:created xsi:type="dcterms:W3CDTF">2021-01-07T07:09:00Z</dcterms:created>
  <dcterms:modified xsi:type="dcterms:W3CDTF">2021-02-02T07:29:00Z</dcterms:modified>
</cp:coreProperties>
</file>