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DE8" w:rsidRPr="00E97FE0" w:rsidRDefault="00A30458" w:rsidP="00E1686F">
      <w:pPr>
        <w:spacing w:after="0" w:line="480" w:lineRule="auto"/>
        <w:jc w:val="center"/>
        <w:rPr>
          <w:rFonts w:ascii="Times New Roman" w:hAnsi="Times New Roman" w:cs="David"/>
          <w:b/>
          <w:bCs/>
          <w:sz w:val="24"/>
          <w:szCs w:val="24"/>
        </w:rPr>
      </w:pPr>
      <w:r w:rsidRPr="00E97FE0">
        <w:rPr>
          <w:rFonts w:ascii="Times New Roman" w:hAnsi="Times New Roman" w:cs="David"/>
          <w:b/>
          <w:bCs/>
          <w:sz w:val="24"/>
          <w:szCs w:val="24"/>
        </w:rPr>
        <w:t xml:space="preserve">The Semantic Shift of </w:t>
      </w:r>
      <w:r w:rsidRPr="00E97FE0">
        <w:rPr>
          <w:rFonts w:ascii="Times New Roman" w:hAnsi="Times New Roman" w:cs="David" w:hint="cs"/>
          <w:b/>
          <w:bCs/>
          <w:sz w:val="24"/>
          <w:szCs w:val="24"/>
          <w:rtl/>
        </w:rPr>
        <w:t>נשא פנים</w:t>
      </w:r>
      <w:r w:rsidRPr="00E97FE0">
        <w:rPr>
          <w:rFonts w:ascii="Times New Roman" w:hAnsi="Times New Roman" w:cs="David"/>
          <w:b/>
          <w:bCs/>
          <w:sz w:val="24"/>
          <w:szCs w:val="24"/>
        </w:rPr>
        <w:t xml:space="preserve"> and </w:t>
      </w:r>
      <w:r w:rsidRPr="00E97FE0">
        <w:rPr>
          <w:rFonts w:ascii="Times New Roman" w:hAnsi="Times New Roman" w:cs="David" w:hint="cs"/>
          <w:b/>
          <w:bCs/>
          <w:sz w:val="24"/>
          <w:szCs w:val="24"/>
          <w:rtl/>
        </w:rPr>
        <w:t>בשת</w:t>
      </w:r>
      <w:r w:rsidRPr="00E97FE0">
        <w:rPr>
          <w:rFonts w:ascii="Times New Roman" w:hAnsi="Times New Roman" w:cs="David"/>
          <w:b/>
          <w:bCs/>
          <w:sz w:val="24"/>
          <w:szCs w:val="24"/>
        </w:rPr>
        <w:t xml:space="preserve"> in Ben Sira in Hellenistic Context</w:t>
      </w:r>
    </w:p>
    <w:p w:rsidR="00A30458" w:rsidRPr="00E97FE0" w:rsidRDefault="00A30458" w:rsidP="00B5252D">
      <w:pPr>
        <w:bidi/>
        <w:spacing w:after="0" w:line="480" w:lineRule="auto"/>
        <w:jc w:val="both"/>
        <w:rPr>
          <w:rFonts w:ascii="Times New Roman" w:hAnsi="Times New Roman" w:cs="David"/>
          <w:sz w:val="24"/>
          <w:szCs w:val="24"/>
          <w:rtl/>
        </w:rPr>
      </w:pPr>
    </w:p>
    <w:p w:rsidR="005B5714" w:rsidRPr="00E97FE0" w:rsidRDefault="00692F3A" w:rsidP="00CF6DFA">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בשני מקרים עוסק בן </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בדו-ערכיות של הבושה</w:t>
      </w:r>
      <w:r w:rsidR="00FA5267" w:rsidRPr="00E97FE0">
        <w:rPr>
          <w:rFonts w:ascii="Times New Roman" w:hAnsi="Times New Roman" w:cs="David" w:hint="cs"/>
          <w:sz w:val="24"/>
          <w:szCs w:val="24"/>
          <w:rtl/>
        </w:rPr>
        <w:t xml:space="preserve"> (ד </w:t>
      </w:r>
      <w:r w:rsidR="00595DF3" w:rsidRPr="00E97FE0">
        <w:rPr>
          <w:rFonts w:ascii="Times New Roman" w:hAnsi="Times New Roman" w:cs="David" w:hint="cs"/>
          <w:sz w:val="24"/>
          <w:szCs w:val="24"/>
          <w:rtl/>
        </w:rPr>
        <w:t>21–24</w:t>
      </w:r>
      <w:r w:rsidR="00FA5267" w:rsidRPr="00E97FE0">
        <w:rPr>
          <w:rFonts w:ascii="Times New Roman" w:hAnsi="Times New Roman" w:cs="David" w:hint="cs"/>
          <w:sz w:val="24"/>
          <w:szCs w:val="24"/>
          <w:rtl/>
        </w:rPr>
        <w:t xml:space="preserve">; </w:t>
      </w:r>
      <w:proofErr w:type="spellStart"/>
      <w:r w:rsidR="00FA5267" w:rsidRPr="00E97FE0">
        <w:rPr>
          <w:rFonts w:ascii="Times New Roman" w:hAnsi="Times New Roman" w:cs="David" w:hint="cs"/>
          <w:sz w:val="24"/>
          <w:szCs w:val="24"/>
          <w:rtl/>
        </w:rPr>
        <w:t>מא</w:t>
      </w:r>
      <w:proofErr w:type="spellEnd"/>
      <w:r w:rsidR="00FA5267" w:rsidRPr="00E97FE0">
        <w:rPr>
          <w:rFonts w:ascii="Times New Roman" w:hAnsi="Times New Roman" w:cs="David" w:hint="cs"/>
          <w:sz w:val="24"/>
          <w:szCs w:val="24"/>
          <w:rtl/>
        </w:rPr>
        <w:t xml:space="preserve"> </w:t>
      </w:r>
      <w:r w:rsidR="00F27F76" w:rsidRPr="00E97FE0">
        <w:rPr>
          <w:rFonts w:ascii="Times New Roman" w:hAnsi="Times New Roman" w:cs="David" w:hint="cs"/>
          <w:sz w:val="24"/>
          <w:szCs w:val="24"/>
          <w:rtl/>
        </w:rPr>
        <w:t>14–</w:t>
      </w:r>
      <w:proofErr w:type="spellStart"/>
      <w:r w:rsidR="00F27F76" w:rsidRPr="00E97FE0">
        <w:rPr>
          <w:rFonts w:ascii="Times New Roman" w:hAnsi="Times New Roman" w:cs="David" w:hint="cs"/>
          <w:sz w:val="24"/>
          <w:szCs w:val="24"/>
          <w:rtl/>
        </w:rPr>
        <w:t>מב</w:t>
      </w:r>
      <w:proofErr w:type="spellEnd"/>
      <w:r w:rsidR="00F27F76" w:rsidRPr="00E97FE0">
        <w:rPr>
          <w:rFonts w:ascii="Times New Roman" w:hAnsi="Times New Roman" w:cs="David" w:hint="cs"/>
          <w:sz w:val="24"/>
          <w:szCs w:val="24"/>
          <w:rtl/>
        </w:rPr>
        <w:t xml:space="preserve"> 8</w:t>
      </w:r>
      <w:r w:rsidR="00FA5267" w:rsidRPr="00E97FE0">
        <w:rPr>
          <w:rFonts w:ascii="Times New Roman" w:hAnsi="Times New Roman" w:cs="David" w:hint="cs"/>
          <w:sz w:val="24"/>
          <w:szCs w:val="24"/>
          <w:rtl/>
        </w:rPr>
        <w:t>)</w:t>
      </w:r>
      <w:r w:rsidRPr="00E97FE0">
        <w:rPr>
          <w:rFonts w:ascii="Times New Roman" w:hAnsi="Times New Roman" w:cs="David" w:hint="cs"/>
          <w:sz w:val="24"/>
          <w:szCs w:val="24"/>
          <w:rtl/>
        </w:rPr>
        <w:t>. יש מקרים שבהם הבושה היא רצויה וטובה ויש מקרים שבהם ה</w:t>
      </w:r>
      <w:r w:rsidR="00FE05AD" w:rsidRPr="00E97FE0">
        <w:rPr>
          <w:rFonts w:ascii="Times New Roman" w:hAnsi="Times New Roman" w:cs="David" w:hint="cs"/>
          <w:sz w:val="24"/>
          <w:szCs w:val="24"/>
          <w:rtl/>
        </w:rPr>
        <w:t>ב</w:t>
      </w:r>
      <w:r w:rsidRPr="00E97FE0">
        <w:rPr>
          <w:rFonts w:ascii="Times New Roman" w:hAnsi="Times New Roman" w:cs="David" w:hint="cs"/>
          <w:sz w:val="24"/>
          <w:szCs w:val="24"/>
          <w:rtl/>
        </w:rPr>
        <w:t>ו</w:t>
      </w:r>
      <w:r w:rsidR="00FE05AD" w:rsidRPr="00E97FE0">
        <w:rPr>
          <w:rFonts w:ascii="Times New Roman" w:hAnsi="Times New Roman" w:cs="David" w:hint="cs"/>
          <w:sz w:val="24"/>
          <w:szCs w:val="24"/>
          <w:rtl/>
        </w:rPr>
        <w:t>ש</w:t>
      </w:r>
      <w:r w:rsidRPr="00E97FE0">
        <w:rPr>
          <w:rFonts w:ascii="Times New Roman" w:hAnsi="Times New Roman" w:cs="David" w:hint="cs"/>
          <w:sz w:val="24"/>
          <w:szCs w:val="24"/>
          <w:rtl/>
        </w:rPr>
        <w:t>ה ה</w:t>
      </w:r>
      <w:r w:rsidR="00FE05AD" w:rsidRPr="00E97FE0">
        <w:rPr>
          <w:rFonts w:ascii="Times New Roman" w:hAnsi="Times New Roman" w:cs="David" w:hint="cs"/>
          <w:sz w:val="24"/>
          <w:szCs w:val="24"/>
          <w:rtl/>
        </w:rPr>
        <w:t>י</w:t>
      </w:r>
      <w:r w:rsidRPr="00E97FE0">
        <w:rPr>
          <w:rFonts w:ascii="Times New Roman" w:hAnsi="Times New Roman" w:cs="David" w:hint="cs"/>
          <w:sz w:val="24"/>
          <w:szCs w:val="24"/>
          <w:rtl/>
        </w:rPr>
        <w:t>א שלילית ומביאה רעות</w:t>
      </w:r>
      <w:r w:rsidR="004D50C9" w:rsidRPr="00E97FE0">
        <w:rPr>
          <w:rFonts w:ascii="Times New Roman" w:hAnsi="Times New Roman" w:cs="David" w:hint="cs"/>
          <w:sz w:val="24"/>
          <w:szCs w:val="24"/>
          <w:rtl/>
        </w:rPr>
        <w:t xml:space="preserve"> למתבייש</w:t>
      </w:r>
      <w:r w:rsidRPr="00E97FE0">
        <w:rPr>
          <w:rFonts w:ascii="Times New Roman" w:hAnsi="Times New Roman" w:cs="David" w:hint="cs"/>
          <w:sz w:val="24"/>
          <w:szCs w:val="24"/>
          <w:rtl/>
        </w:rPr>
        <w:t>.</w:t>
      </w:r>
      <w:r w:rsidR="00FE05AD" w:rsidRPr="00E97FE0">
        <w:rPr>
          <w:rFonts w:ascii="Times New Roman" w:hAnsi="Times New Roman" w:cs="David" w:hint="cs"/>
          <w:sz w:val="24"/>
          <w:szCs w:val="24"/>
          <w:rtl/>
        </w:rPr>
        <w:t xml:space="preserve"> בפרק ד </w:t>
      </w:r>
      <w:r w:rsidR="007B1D08" w:rsidRPr="00E97FE0">
        <w:rPr>
          <w:rFonts w:ascii="Times New Roman" w:hAnsi="Times New Roman" w:cs="David" w:hint="cs"/>
          <w:sz w:val="24"/>
          <w:szCs w:val="24"/>
          <w:rtl/>
        </w:rPr>
        <w:t>נאמר כי</w:t>
      </w:r>
      <w:r w:rsidR="00DA30AD" w:rsidRPr="00E97FE0">
        <w:rPr>
          <w:rFonts w:ascii="Times New Roman" w:hAnsi="Times New Roman" w:cs="David" w:hint="cs"/>
          <w:sz w:val="24"/>
          <w:szCs w:val="24"/>
          <w:rtl/>
        </w:rPr>
        <w:t>:</w:t>
      </w:r>
      <w:r w:rsidR="007B1D08" w:rsidRPr="00E97FE0">
        <w:rPr>
          <w:rFonts w:ascii="Times New Roman" w:hAnsi="Times New Roman" w:cs="David" w:hint="cs"/>
          <w:sz w:val="24"/>
          <w:szCs w:val="24"/>
          <w:rtl/>
        </w:rPr>
        <w:t xml:space="preserve"> </w:t>
      </w:r>
      <w:r w:rsidR="002E7C79" w:rsidRPr="00E97FE0">
        <w:rPr>
          <w:rFonts w:ascii="Times New Roman" w:hAnsi="Times New Roman" w:cs="David" w:hint="cs"/>
          <w:sz w:val="24"/>
          <w:szCs w:val="24"/>
          <w:rtl/>
        </w:rPr>
        <w:t>"</w:t>
      </w:r>
      <w:r w:rsidR="007B1D08" w:rsidRPr="00E97FE0">
        <w:rPr>
          <w:rFonts w:ascii="Times New Roman" w:hAnsi="Times New Roman" w:cs="David" w:hint="cs"/>
          <w:sz w:val="24"/>
          <w:szCs w:val="24"/>
          <w:rtl/>
        </w:rPr>
        <w:t xml:space="preserve">יש בשת משאת </w:t>
      </w:r>
      <w:proofErr w:type="spellStart"/>
      <w:r w:rsidR="007B1D08" w:rsidRPr="00E97FE0">
        <w:rPr>
          <w:rFonts w:ascii="Times New Roman" w:hAnsi="Times New Roman" w:cs="David" w:hint="cs"/>
          <w:sz w:val="24"/>
          <w:szCs w:val="24"/>
          <w:rtl/>
        </w:rPr>
        <w:t>עון</w:t>
      </w:r>
      <w:proofErr w:type="spellEnd"/>
      <w:r w:rsidR="007B1D08" w:rsidRPr="00E97FE0">
        <w:rPr>
          <w:rFonts w:ascii="Times New Roman" w:hAnsi="Times New Roman" w:cs="David" w:hint="cs"/>
          <w:sz w:val="24"/>
          <w:szCs w:val="24"/>
          <w:rtl/>
        </w:rPr>
        <w:t xml:space="preserve"> </w:t>
      </w:r>
      <w:r w:rsidR="00DA30AD" w:rsidRPr="00E97FE0">
        <w:rPr>
          <w:rFonts w:ascii="Times New Roman" w:hAnsi="Times New Roman" w:cs="David" w:hint="cs"/>
          <w:sz w:val="24"/>
          <w:szCs w:val="24"/>
          <w:rtl/>
        </w:rPr>
        <w:t>ויש בשת חן וכבוד</w:t>
      </w:r>
      <w:r w:rsidR="007B1D08" w:rsidRPr="00E97FE0">
        <w:rPr>
          <w:rFonts w:ascii="Times New Roman" w:hAnsi="Times New Roman" w:cs="David"/>
          <w:sz w:val="24"/>
          <w:szCs w:val="24"/>
          <w:rtl/>
        </w:rPr>
        <w:t xml:space="preserve">" </w:t>
      </w:r>
      <w:r w:rsidR="00145F0B" w:rsidRPr="00E97FE0">
        <w:rPr>
          <w:rFonts w:ascii="Times New Roman" w:hAnsi="Times New Roman" w:cs="David" w:hint="cs"/>
          <w:sz w:val="24"/>
          <w:szCs w:val="24"/>
          <w:rtl/>
        </w:rPr>
        <w:t>(</w:t>
      </w:r>
      <w:r w:rsidR="00385004" w:rsidRPr="00E97FE0">
        <w:rPr>
          <w:rStyle w:val="text"/>
          <w:rFonts w:ascii="Times New Roman" w:hAnsi="Times New Roman" w:cs="David"/>
          <w:sz w:val="24"/>
          <w:szCs w:val="24"/>
        </w:rPr>
        <w:t>For there is a shame that leads to sin, and there is a shame that is favor and glory</w:t>
      </w:r>
      <w:r w:rsidR="00BE4B99" w:rsidRPr="00E97FE0">
        <w:rPr>
          <w:rFonts w:ascii="Times New Roman" w:hAnsi="Times New Roman" w:cs="David"/>
          <w:sz w:val="24"/>
          <w:szCs w:val="24"/>
        </w:rPr>
        <w:t>,</w:t>
      </w:r>
      <w:r w:rsidR="00BE4B99" w:rsidRPr="00E97FE0">
        <w:rPr>
          <w:rFonts w:ascii="Times New Roman" w:hAnsi="Times New Roman" w:cs="David" w:hint="cs"/>
          <w:sz w:val="24"/>
          <w:szCs w:val="24"/>
          <w:rtl/>
        </w:rPr>
        <w:t xml:space="preserve">, </w:t>
      </w:r>
      <w:r w:rsidR="007B1D08" w:rsidRPr="00E97FE0">
        <w:rPr>
          <w:rFonts w:ascii="Times New Roman" w:hAnsi="Times New Roman" w:cs="David"/>
          <w:sz w:val="24"/>
          <w:szCs w:val="24"/>
          <w:rtl/>
        </w:rPr>
        <w:t xml:space="preserve">ד </w:t>
      </w:r>
      <w:r w:rsidR="00685985" w:rsidRPr="00E97FE0">
        <w:rPr>
          <w:rFonts w:ascii="Times New Roman" w:hAnsi="Times New Roman" w:cs="David" w:hint="cs"/>
          <w:sz w:val="24"/>
          <w:szCs w:val="24"/>
          <w:rtl/>
        </w:rPr>
        <w:t xml:space="preserve">21 </w:t>
      </w:r>
      <w:r w:rsidR="007B1D08" w:rsidRPr="00E97FE0">
        <w:rPr>
          <w:rFonts w:ascii="Times New Roman" w:hAnsi="Times New Roman" w:cs="David"/>
          <w:sz w:val="24"/>
          <w:szCs w:val="24"/>
          <w:rtl/>
        </w:rPr>
        <w:t>[</w:t>
      </w:r>
      <w:r w:rsidR="007B1D08" w:rsidRPr="00E97FE0">
        <w:rPr>
          <w:rFonts w:ascii="Times New Roman" w:hAnsi="Times New Roman" w:cs="David"/>
          <w:sz w:val="24"/>
          <w:szCs w:val="24"/>
        </w:rPr>
        <w:t>C</w:t>
      </w:r>
      <w:r w:rsidR="007B1D08" w:rsidRPr="00E97FE0">
        <w:rPr>
          <w:rFonts w:ascii="Times New Roman" w:hAnsi="Times New Roman" w:cs="David"/>
          <w:sz w:val="24"/>
          <w:szCs w:val="24"/>
          <w:rtl/>
        </w:rPr>
        <w:t>]</w:t>
      </w:r>
      <w:r w:rsidR="00145F0B" w:rsidRPr="00E97FE0">
        <w:rPr>
          <w:rFonts w:ascii="Times New Roman" w:hAnsi="Times New Roman" w:cs="David" w:hint="cs"/>
          <w:sz w:val="24"/>
          <w:szCs w:val="24"/>
          <w:rtl/>
        </w:rPr>
        <w:t>)</w:t>
      </w:r>
      <w:r w:rsidR="00AF1062" w:rsidRPr="00E97FE0">
        <w:rPr>
          <w:rFonts w:ascii="Times New Roman" w:hAnsi="Times New Roman" w:cs="David" w:hint="cs"/>
          <w:sz w:val="24"/>
          <w:szCs w:val="24"/>
          <w:rtl/>
        </w:rPr>
        <w:t>.</w:t>
      </w:r>
      <w:r w:rsidR="00CF6DFA" w:rsidRPr="00E97FE0">
        <w:rPr>
          <w:rStyle w:val="FootnoteReference"/>
          <w:rFonts w:ascii="Times New Roman" w:hAnsi="Times New Roman" w:cs="David"/>
          <w:sz w:val="24"/>
          <w:szCs w:val="24"/>
          <w:rtl/>
        </w:rPr>
        <w:footnoteReference w:id="1"/>
      </w:r>
      <w:r w:rsidR="00AF1062" w:rsidRPr="00E97FE0">
        <w:rPr>
          <w:rFonts w:ascii="Times New Roman" w:hAnsi="Times New Roman" w:cs="David" w:hint="cs"/>
          <w:sz w:val="24"/>
          <w:szCs w:val="24"/>
          <w:rtl/>
        </w:rPr>
        <w:t xml:space="preserve"> </w:t>
      </w:r>
      <w:r w:rsidR="00AD3B27" w:rsidRPr="00E97FE0">
        <w:rPr>
          <w:rFonts w:ascii="Times New Roman" w:hAnsi="Times New Roman" w:cs="David" w:hint="cs"/>
          <w:sz w:val="24"/>
          <w:szCs w:val="24"/>
          <w:rtl/>
        </w:rPr>
        <w:t>ובפרק</w:t>
      </w:r>
      <w:r w:rsidR="005B5714" w:rsidRPr="00E97FE0">
        <w:rPr>
          <w:rFonts w:ascii="Times New Roman" w:hAnsi="Times New Roman" w:cs="David" w:hint="cs"/>
          <w:sz w:val="24"/>
          <w:szCs w:val="24"/>
          <w:rtl/>
        </w:rPr>
        <w:t>ים</w:t>
      </w:r>
      <w:r w:rsidR="00AD3B27" w:rsidRPr="00E97FE0">
        <w:rPr>
          <w:rFonts w:ascii="Times New Roman" w:hAnsi="Times New Roman" w:cs="David" w:hint="cs"/>
          <w:sz w:val="24"/>
          <w:szCs w:val="24"/>
          <w:rtl/>
        </w:rPr>
        <w:t xml:space="preserve"> </w:t>
      </w:r>
      <w:proofErr w:type="spellStart"/>
      <w:r w:rsidR="00AD3B27" w:rsidRPr="00E97FE0">
        <w:rPr>
          <w:rFonts w:ascii="Times New Roman" w:hAnsi="Times New Roman" w:cs="David" w:hint="cs"/>
          <w:sz w:val="24"/>
          <w:szCs w:val="24"/>
          <w:rtl/>
        </w:rPr>
        <w:t>מא</w:t>
      </w:r>
      <w:proofErr w:type="spellEnd"/>
      <w:r w:rsidR="007E7109" w:rsidRPr="00E97FE0">
        <w:rPr>
          <w:rFonts w:ascii="Times New Roman" w:hAnsi="Times New Roman" w:cs="David" w:hint="cs"/>
          <w:sz w:val="24"/>
          <w:szCs w:val="24"/>
          <w:rtl/>
        </w:rPr>
        <w:t xml:space="preserve"> 14 </w:t>
      </w:r>
      <w:r w:rsidR="005B5714" w:rsidRPr="00E97FE0">
        <w:rPr>
          <w:rFonts w:ascii="Times New Roman" w:hAnsi="Times New Roman" w:cs="David" w:hint="eastAsia"/>
          <w:sz w:val="24"/>
          <w:szCs w:val="24"/>
          <w:rtl/>
        </w:rPr>
        <w:t>–</w:t>
      </w:r>
      <w:proofErr w:type="spellStart"/>
      <w:r w:rsidR="005B5714" w:rsidRPr="00E97FE0">
        <w:rPr>
          <w:rFonts w:ascii="Times New Roman" w:hAnsi="Times New Roman" w:cs="David" w:hint="cs"/>
          <w:sz w:val="24"/>
          <w:szCs w:val="24"/>
          <w:rtl/>
        </w:rPr>
        <w:t>מב</w:t>
      </w:r>
      <w:proofErr w:type="spellEnd"/>
      <w:r w:rsidR="005B5714" w:rsidRPr="00E97FE0">
        <w:rPr>
          <w:rFonts w:ascii="Times New Roman" w:hAnsi="Times New Roman" w:cs="David" w:hint="cs"/>
          <w:sz w:val="24"/>
          <w:szCs w:val="24"/>
          <w:rtl/>
        </w:rPr>
        <w:t xml:space="preserve"> </w:t>
      </w:r>
      <w:r w:rsidR="007E7109" w:rsidRPr="00E97FE0">
        <w:rPr>
          <w:rFonts w:ascii="Times New Roman" w:hAnsi="Times New Roman" w:cs="David" w:hint="cs"/>
          <w:sz w:val="24"/>
          <w:szCs w:val="24"/>
          <w:rtl/>
        </w:rPr>
        <w:t>8</w:t>
      </w:r>
      <w:r w:rsidR="005B5714" w:rsidRPr="00E97FE0">
        <w:rPr>
          <w:rFonts w:ascii="Times New Roman" w:hAnsi="Times New Roman" w:cs="David" w:hint="cs"/>
          <w:sz w:val="24"/>
          <w:szCs w:val="24"/>
          <w:rtl/>
        </w:rPr>
        <w:t xml:space="preserve"> </w:t>
      </w:r>
      <w:r w:rsidR="007E7109" w:rsidRPr="00E97FE0">
        <w:rPr>
          <w:rFonts w:ascii="Times New Roman" w:hAnsi="Times New Roman" w:cs="David" w:hint="cs"/>
          <w:sz w:val="24"/>
          <w:szCs w:val="24"/>
          <w:rtl/>
        </w:rPr>
        <w:t xml:space="preserve">מקדיש בן </w:t>
      </w:r>
      <w:proofErr w:type="spellStart"/>
      <w:r w:rsidR="007E7109" w:rsidRPr="00E97FE0">
        <w:rPr>
          <w:rFonts w:ascii="Times New Roman" w:hAnsi="Times New Roman" w:cs="David" w:hint="cs"/>
          <w:sz w:val="24"/>
          <w:szCs w:val="24"/>
          <w:rtl/>
        </w:rPr>
        <w:t>סירא</w:t>
      </w:r>
      <w:proofErr w:type="spellEnd"/>
      <w:r w:rsidR="007E7109" w:rsidRPr="00E97FE0">
        <w:rPr>
          <w:rFonts w:ascii="Times New Roman" w:hAnsi="Times New Roman" w:cs="David" w:hint="cs"/>
          <w:sz w:val="24"/>
          <w:szCs w:val="24"/>
          <w:rtl/>
        </w:rPr>
        <w:t xml:space="preserve"> יחידה ארוכה </w:t>
      </w:r>
      <w:r w:rsidR="00F02590" w:rsidRPr="00E97FE0">
        <w:rPr>
          <w:rFonts w:ascii="Times New Roman" w:hAnsi="Times New Roman" w:cs="David" w:hint="cs"/>
          <w:sz w:val="24"/>
          <w:szCs w:val="24"/>
          <w:rtl/>
        </w:rPr>
        <w:t>לדיון ב</w:t>
      </w:r>
      <w:r w:rsidR="005C40C7" w:rsidRPr="00E97FE0">
        <w:rPr>
          <w:rFonts w:ascii="Times New Roman" w:hAnsi="Times New Roman" w:cs="David" w:hint="cs"/>
          <w:sz w:val="24"/>
          <w:szCs w:val="24"/>
          <w:rtl/>
        </w:rPr>
        <w:t>היבטי</w:t>
      </w:r>
      <w:r w:rsidR="00F3663F" w:rsidRPr="00E97FE0">
        <w:rPr>
          <w:rFonts w:ascii="Times New Roman" w:hAnsi="Times New Roman" w:cs="David" w:hint="cs"/>
          <w:sz w:val="24"/>
          <w:szCs w:val="24"/>
          <w:rtl/>
        </w:rPr>
        <w:t>ם</w:t>
      </w:r>
      <w:r w:rsidR="005C40C7" w:rsidRPr="00E97FE0">
        <w:rPr>
          <w:rFonts w:ascii="Times New Roman" w:hAnsi="Times New Roman" w:cs="David" w:hint="cs"/>
          <w:sz w:val="24"/>
          <w:szCs w:val="24"/>
          <w:rtl/>
        </w:rPr>
        <w:t xml:space="preserve"> השליליים </w:t>
      </w:r>
      <w:r w:rsidR="00CF6DFA">
        <w:rPr>
          <w:rFonts w:ascii="Times New Roman" w:hAnsi="Times New Roman" w:cs="David" w:hint="cs"/>
          <w:sz w:val="24"/>
          <w:szCs w:val="24"/>
          <w:rtl/>
        </w:rPr>
        <w:t>ו</w:t>
      </w:r>
      <w:r w:rsidR="005C40C7" w:rsidRPr="00E97FE0">
        <w:rPr>
          <w:rFonts w:ascii="Times New Roman" w:hAnsi="Times New Roman" w:cs="David" w:hint="cs"/>
          <w:sz w:val="24"/>
          <w:szCs w:val="24"/>
          <w:rtl/>
        </w:rPr>
        <w:t>החיוביים של ה</w:t>
      </w:r>
      <w:r w:rsidR="00F02590" w:rsidRPr="00E97FE0">
        <w:rPr>
          <w:rFonts w:ascii="Times New Roman" w:hAnsi="Times New Roman" w:cs="David" w:hint="cs"/>
          <w:sz w:val="24"/>
          <w:szCs w:val="24"/>
          <w:rtl/>
        </w:rPr>
        <w:t xml:space="preserve">בושה תחת הכותרת </w:t>
      </w:r>
      <w:r w:rsidR="00BA786F" w:rsidRPr="00E97FE0">
        <w:rPr>
          <w:rFonts w:ascii="Times New Roman" w:hAnsi="Times New Roman" w:cs="David" w:hint="cs"/>
          <w:sz w:val="24"/>
          <w:szCs w:val="24"/>
          <w:rtl/>
        </w:rPr>
        <w:t>"</w:t>
      </w:r>
      <w:r w:rsidR="00F02590" w:rsidRPr="00E97FE0">
        <w:rPr>
          <w:rFonts w:ascii="Times New Roman" w:hAnsi="Times New Roman" w:cs="David" w:hint="cs"/>
          <w:sz w:val="24"/>
          <w:szCs w:val="24"/>
          <w:rtl/>
        </w:rPr>
        <w:t>מוסר בשת</w:t>
      </w:r>
      <w:r w:rsidR="00BA786F" w:rsidRPr="00E97FE0">
        <w:rPr>
          <w:rFonts w:ascii="Times New Roman" w:hAnsi="Times New Roman" w:cs="David" w:hint="cs"/>
          <w:sz w:val="24"/>
          <w:szCs w:val="24"/>
          <w:rtl/>
        </w:rPr>
        <w:t>"</w:t>
      </w:r>
      <w:r w:rsidR="00F02590" w:rsidRPr="00E97FE0">
        <w:rPr>
          <w:rFonts w:ascii="Times New Roman" w:hAnsi="Times New Roman" w:cs="David" w:hint="cs"/>
          <w:sz w:val="24"/>
          <w:szCs w:val="24"/>
          <w:rtl/>
        </w:rPr>
        <w:t xml:space="preserve"> (</w:t>
      </w:r>
      <w:proofErr w:type="spellStart"/>
      <w:r w:rsidR="00F02590" w:rsidRPr="00E97FE0">
        <w:rPr>
          <w:rFonts w:ascii="Times New Roman" w:hAnsi="Times New Roman" w:cs="David" w:hint="cs"/>
          <w:sz w:val="24"/>
          <w:szCs w:val="24"/>
          <w:rtl/>
        </w:rPr>
        <w:t>מא</w:t>
      </w:r>
      <w:proofErr w:type="spellEnd"/>
      <w:r w:rsidR="00F02590" w:rsidRPr="00E97FE0">
        <w:rPr>
          <w:rFonts w:ascii="Times New Roman" w:hAnsi="Times New Roman" w:cs="David" w:hint="cs"/>
          <w:sz w:val="24"/>
          <w:szCs w:val="24"/>
          <w:rtl/>
        </w:rPr>
        <w:t xml:space="preserve"> 14 [</w:t>
      </w:r>
      <w:r w:rsidR="00F02590" w:rsidRPr="00E97FE0">
        <w:rPr>
          <w:rFonts w:ascii="Times New Roman" w:hAnsi="Times New Roman" w:cs="David"/>
          <w:sz w:val="24"/>
          <w:szCs w:val="24"/>
        </w:rPr>
        <w:t>B</w:t>
      </w:r>
      <w:r w:rsidR="00F02590" w:rsidRPr="00E97FE0">
        <w:rPr>
          <w:rFonts w:ascii="Times New Roman" w:hAnsi="Times New Roman" w:cs="David" w:hint="cs"/>
          <w:sz w:val="24"/>
          <w:szCs w:val="24"/>
          <w:rtl/>
        </w:rPr>
        <w:t>])</w:t>
      </w:r>
      <w:r w:rsidR="00823C76" w:rsidRPr="00E97FE0">
        <w:rPr>
          <w:rFonts w:ascii="Times New Roman" w:hAnsi="Times New Roman" w:cs="David" w:hint="cs"/>
          <w:sz w:val="24"/>
          <w:szCs w:val="24"/>
          <w:rtl/>
        </w:rPr>
        <w:t>.</w:t>
      </w:r>
      <w:r w:rsidR="000F3D48" w:rsidRPr="00E97FE0">
        <w:rPr>
          <w:rFonts w:ascii="Times New Roman" w:hAnsi="Times New Roman" w:cs="David" w:hint="cs"/>
          <w:sz w:val="24"/>
          <w:szCs w:val="24"/>
          <w:rtl/>
        </w:rPr>
        <w:t xml:space="preserve"> </w:t>
      </w:r>
      <w:r w:rsidR="00CF6DFA" w:rsidRPr="00E97FE0">
        <w:rPr>
          <w:rFonts w:ascii="Times New Roman" w:hAnsi="Times New Roman" w:cs="David" w:hint="cs"/>
          <w:sz w:val="24"/>
          <w:szCs w:val="24"/>
          <w:rtl/>
        </w:rPr>
        <w:t xml:space="preserve">בפתח הרשימה קובע בן </w:t>
      </w:r>
      <w:proofErr w:type="spellStart"/>
      <w:r w:rsidR="00CF6DFA" w:rsidRPr="00E97FE0">
        <w:rPr>
          <w:rFonts w:ascii="Times New Roman" w:hAnsi="Times New Roman" w:cs="David" w:hint="cs"/>
          <w:sz w:val="24"/>
          <w:szCs w:val="24"/>
          <w:rtl/>
        </w:rPr>
        <w:t>סירא</w:t>
      </w:r>
      <w:proofErr w:type="spellEnd"/>
      <w:r w:rsidR="00CF6DFA" w:rsidRPr="00E97FE0">
        <w:rPr>
          <w:rFonts w:ascii="Times New Roman" w:hAnsi="Times New Roman" w:cs="David" w:hint="cs"/>
          <w:sz w:val="24"/>
          <w:szCs w:val="24"/>
          <w:rtl/>
        </w:rPr>
        <w:t xml:space="preserve"> כי "לא כל בשת נאה לשמר ולא כל הכלם נבחר" (</w:t>
      </w:r>
      <w:r w:rsidR="00CF6DFA" w:rsidRPr="00E97FE0">
        <w:rPr>
          <w:rStyle w:val="text"/>
          <w:rFonts w:ascii="Times New Roman" w:hAnsi="Times New Roman" w:cs="David"/>
          <w:sz w:val="24"/>
          <w:szCs w:val="24"/>
        </w:rPr>
        <w:t>for it is not good to feel shame in every circumstance, nor is every kind of abashment to be approved</w:t>
      </w:r>
      <w:r w:rsidR="00CF6DFA" w:rsidRPr="00E97FE0">
        <w:rPr>
          <w:rFonts w:ascii="Times New Roman" w:hAnsi="Times New Roman" w:cs="David" w:hint="cs"/>
          <w:sz w:val="24"/>
          <w:szCs w:val="24"/>
          <w:rtl/>
        </w:rPr>
        <w:t xml:space="preserve"> </w:t>
      </w:r>
      <w:proofErr w:type="spellStart"/>
      <w:r w:rsidR="00CF6DFA" w:rsidRPr="00E97FE0">
        <w:rPr>
          <w:rFonts w:ascii="Times New Roman" w:hAnsi="Times New Roman" w:cs="David" w:hint="cs"/>
          <w:sz w:val="24"/>
          <w:szCs w:val="24"/>
          <w:rtl/>
        </w:rPr>
        <w:t>מא</w:t>
      </w:r>
      <w:proofErr w:type="spellEnd"/>
      <w:r w:rsidR="00CF6DFA" w:rsidRPr="00E97FE0">
        <w:rPr>
          <w:rFonts w:ascii="Times New Roman" w:hAnsi="Times New Roman" w:cs="David" w:hint="cs"/>
          <w:sz w:val="24"/>
          <w:szCs w:val="24"/>
          <w:rtl/>
        </w:rPr>
        <w:t xml:space="preserve"> 16 [</w:t>
      </w:r>
      <w:r w:rsidR="00CF6DFA" w:rsidRPr="00E97FE0">
        <w:rPr>
          <w:rFonts w:ascii="Times New Roman" w:hAnsi="Times New Roman" w:cs="David"/>
          <w:sz w:val="24"/>
          <w:szCs w:val="24"/>
        </w:rPr>
        <w:t>B,C, M</w:t>
      </w:r>
      <w:r w:rsidR="00CF6DFA" w:rsidRPr="00E97FE0">
        <w:rPr>
          <w:rFonts w:ascii="Times New Roman" w:hAnsi="Times New Roman" w:cs="David" w:hint="cs"/>
          <w:sz w:val="24"/>
          <w:szCs w:val="24"/>
          <w:rtl/>
        </w:rPr>
        <w:t>]) – אמירה המניחה גם היא את התפיסה הדו-ערכית של הבושה.</w:t>
      </w:r>
      <w:r w:rsidR="00CF6DFA">
        <w:rPr>
          <w:rFonts w:ascii="Times New Roman" w:hAnsi="Times New Roman" w:cs="David" w:hint="cs"/>
          <w:sz w:val="24"/>
          <w:szCs w:val="24"/>
          <w:rtl/>
        </w:rPr>
        <w:t xml:space="preserve"> </w:t>
      </w:r>
      <w:r w:rsidR="000F3D48" w:rsidRPr="00E97FE0">
        <w:rPr>
          <w:rFonts w:ascii="Times New Roman" w:hAnsi="Times New Roman" w:cs="David" w:hint="cs"/>
          <w:sz w:val="24"/>
          <w:szCs w:val="24"/>
          <w:rtl/>
        </w:rPr>
        <w:t xml:space="preserve">יחידה </w:t>
      </w:r>
      <w:r w:rsidR="00CF6DFA">
        <w:rPr>
          <w:rFonts w:ascii="Times New Roman" w:hAnsi="Times New Roman" w:cs="David" w:hint="cs"/>
          <w:sz w:val="24"/>
          <w:szCs w:val="24"/>
          <w:rtl/>
        </w:rPr>
        <w:t xml:space="preserve">זו </w:t>
      </w:r>
      <w:r w:rsidR="00626008" w:rsidRPr="00E97FE0">
        <w:rPr>
          <w:rFonts w:ascii="Times New Roman" w:hAnsi="Times New Roman" w:cs="David" w:hint="cs"/>
          <w:sz w:val="24"/>
          <w:szCs w:val="24"/>
          <w:rtl/>
        </w:rPr>
        <w:t xml:space="preserve">מונה בפירוט רשימה של </w:t>
      </w:r>
      <w:r w:rsidR="005B68E9" w:rsidRPr="00E97FE0">
        <w:rPr>
          <w:rFonts w:ascii="Times New Roman" w:hAnsi="Times New Roman" w:cs="David" w:hint="cs"/>
          <w:sz w:val="24"/>
          <w:szCs w:val="24"/>
          <w:rtl/>
        </w:rPr>
        <w:t>מקרים שבהם</w:t>
      </w:r>
      <w:r w:rsidR="000F3D48" w:rsidRPr="00E97FE0">
        <w:rPr>
          <w:rFonts w:ascii="Times New Roman" w:hAnsi="Times New Roman" w:cs="David" w:hint="cs"/>
          <w:sz w:val="24"/>
          <w:szCs w:val="24"/>
          <w:rtl/>
        </w:rPr>
        <w:t xml:space="preserve"> </w:t>
      </w:r>
      <w:r w:rsidR="005B68E9" w:rsidRPr="00E97FE0">
        <w:rPr>
          <w:rFonts w:ascii="Times New Roman" w:hAnsi="Times New Roman" w:cs="David" w:hint="cs"/>
          <w:sz w:val="24"/>
          <w:szCs w:val="24"/>
          <w:rtl/>
        </w:rPr>
        <w:t xml:space="preserve">יש </w:t>
      </w:r>
      <w:r w:rsidR="000F3D48" w:rsidRPr="00E97FE0">
        <w:rPr>
          <w:rFonts w:ascii="Times New Roman" w:hAnsi="Times New Roman" w:cs="David" w:hint="cs"/>
          <w:sz w:val="24"/>
          <w:szCs w:val="24"/>
          <w:rtl/>
        </w:rPr>
        <w:t>להתבייש ואין לעשותם</w:t>
      </w:r>
      <w:r w:rsidR="00626008" w:rsidRPr="00E97FE0">
        <w:rPr>
          <w:rFonts w:ascii="Times New Roman" w:hAnsi="Times New Roman" w:cs="David" w:hint="cs"/>
          <w:sz w:val="24"/>
          <w:szCs w:val="24"/>
          <w:rtl/>
        </w:rPr>
        <w:t xml:space="preserve"> (</w:t>
      </w:r>
      <w:proofErr w:type="spellStart"/>
      <w:r w:rsidR="00626008" w:rsidRPr="00E97FE0">
        <w:rPr>
          <w:rFonts w:ascii="Times New Roman" w:hAnsi="Times New Roman" w:cs="David" w:hint="cs"/>
          <w:sz w:val="24"/>
          <w:szCs w:val="24"/>
          <w:rtl/>
        </w:rPr>
        <w:t>מא</w:t>
      </w:r>
      <w:proofErr w:type="spellEnd"/>
      <w:r w:rsidR="00626008" w:rsidRPr="00E97FE0">
        <w:rPr>
          <w:rFonts w:ascii="Times New Roman" w:hAnsi="Times New Roman" w:cs="David" w:hint="cs"/>
          <w:sz w:val="24"/>
          <w:szCs w:val="24"/>
          <w:rtl/>
        </w:rPr>
        <w:t xml:space="preserve"> 14–22), ואחרי כן מונה שורה של מעשים שיש לעשותם באומץ ואין להתבייש בעשייתם (</w:t>
      </w:r>
      <w:proofErr w:type="spellStart"/>
      <w:r w:rsidR="00626008" w:rsidRPr="00E97FE0">
        <w:rPr>
          <w:rFonts w:ascii="Times New Roman" w:hAnsi="Times New Roman" w:cs="David" w:hint="cs"/>
          <w:sz w:val="24"/>
          <w:szCs w:val="24"/>
          <w:rtl/>
        </w:rPr>
        <w:t>מב</w:t>
      </w:r>
      <w:proofErr w:type="spellEnd"/>
      <w:r w:rsidR="00626008" w:rsidRPr="00E97FE0">
        <w:rPr>
          <w:rFonts w:ascii="Times New Roman" w:hAnsi="Times New Roman" w:cs="David" w:hint="cs"/>
          <w:sz w:val="24"/>
          <w:szCs w:val="24"/>
          <w:rtl/>
        </w:rPr>
        <w:t xml:space="preserve"> 1</w:t>
      </w:r>
      <w:r w:rsidR="00626008" w:rsidRPr="00E97FE0">
        <w:rPr>
          <w:rFonts w:ascii="Times New Roman" w:hAnsi="Times New Roman" w:cs="David" w:hint="eastAsia"/>
          <w:sz w:val="24"/>
          <w:szCs w:val="24"/>
          <w:rtl/>
        </w:rPr>
        <w:t>–</w:t>
      </w:r>
      <w:r w:rsidR="00626008" w:rsidRPr="00E97FE0">
        <w:rPr>
          <w:rFonts w:ascii="Times New Roman" w:hAnsi="Times New Roman" w:cs="David" w:hint="cs"/>
          <w:sz w:val="24"/>
          <w:szCs w:val="24"/>
          <w:rtl/>
        </w:rPr>
        <w:t xml:space="preserve">8). </w:t>
      </w:r>
    </w:p>
    <w:p w:rsidR="00A30458" w:rsidRPr="00E97FE0" w:rsidRDefault="00FA5267" w:rsidP="00F3663F">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בש</w:t>
      </w:r>
      <w:r w:rsidR="00CF6DFA">
        <w:rPr>
          <w:rFonts w:ascii="Times New Roman" w:hAnsi="Times New Roman" w:cs="David" w:hint="cs"/>
          <w:sz w:val="24"/>
          <w:szCs w:val="24"/>
          <w:rtl/>
        </w:rPr>
        <w:t>ני מקומות אלו</w:t>
      </w:r>
      <w:r w:rsidRPr="00E97FE0">
        <w:rPr>
          <w:rFonts w:ascii="Times New Roman" w:hAnsi="Times New Roman" w:cs="David" w:hint="cs"/>
          <w:sz w:val="24"/>
          <w:szCs w:val="24"/>
          <w:rtl/>
        </w:rPr>
        <w:t xml:space="preserve"> בא הביטוי </w:t>
      </w:r>
      <w:r w:rsidR="00F6135F" w:rsidRPr="00E97FE0">
        <w:rPr>
          <w:rFonts w:ascii="Times New Roman" w:hAnsi="Times New Roman" w:cs="David" w:hint="cs"/>
          <w:sz w:val="24"/>
          <w:szCs w:val="24"/>
          <w:rtl/>
        </w:rPr>
        <w:t>'</w:t>
      </w:r>
      <w:r w:rsidR="00A30458" w:rsidRPr="00E97FE0">
        <w:rPr>
          <w:rFonts w:ascii="Times New Roman" w:hAnsi="Times New Roman" w:cs="David" w:hint="cs"/>
          <w:sz w:val="24"/>
          <w:szCs w:val="24"/>
          <w:rtl/>
        </w:rPr>
        <w:t>נשא פנים</w:t>
      </w:r>
      <w:r w:rsidR="00F6135F" w:rsidRPr="00E97FE0">
        <w:rPr>
          <w:rFonts w:ascii="Times New Roman" w:hAnsi="Times New Roman" w:cs="David" w:hint="cs"/>
          <w:sz w:val="24"/>
          <w:szCs w:val="24"/>
          <w:rtl/>
        </w:rPr>
        <w:t>'</w:t>
      </w:r>
      <w:r w:rsidR="00A30458" w:rsidRPr="00E97FE0">
        <w:rPr>
          <w:rFonts w:ascii="Times New Roman" w:hAnsi="Times New Roman" w:cs="David" w:hint="cs"/>
          <w:sz w:val="24"/>
          <w:szCs w:val="24"/>
          <w:rtl/>
        </w:rPr>
        <w:t xml:space="preserve"> </w:t>
      </w:r>
      <w:r w:rsidR="00F6135F" w:rsidRPr="00E97FE0">
        <w:rPr>
          <w:rFonts w:ascii="Times New Roman" w:hAnsi="Times New Roman" w:cs="David" w:hint="cs"/>
          <w:sz w:val="24"/>
          <w:szCs w:val="24"/>
          <w:rtl/>
        </w:rPr>
        <w:t>בתקבולת ל</w:t>
      </w:r>
      <w:r w:rsidR="00AD0B00" w:rsidRPr="00E97FE0">
        <w:rPr>
          <w:rFonts w:ascii="Times New Roman" w:hAnsi="Times New Roman" w:cs="David" w:hint="cs"/>
          <w:sz w:val="24"/>
          <w:szCs w:val="24"/>
          <w:rtl/>
        </w:rPr>
        <w:t xml:space="preserve">פועל משורש </w:t>
      </w:r>
      <w:proofErr w:type="spellStart"/>
      <w:r w:rsidR="00AD0B00" w:rsidRPr="00E97FE0">
        <w:rPr>
          <w:rFonts w:ascii="Times New Roman" w:hAnsi="Times New Roman" w:cs="David" w:hint="cs"/>
          <w:sz w:val="24"/>
          <w:szCs w:val="24"/>
          <w:rtl/>
        </w:rPr>
        <w:t>בו"ש</w:t>
      </w:r>
      <w:proofErr w:type="spellEnd"/>
      <w:r w:rsidR="00F6135F"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w:t>
      </w:r>
      <w:r w:rsidR="00F6135F" w:rsidRPr="00E97FE0">
        <w:rPr>
          <w:rFonts w:ascii="Times New Roman" w:hAnsi="Times New Roman" w:cs="David" w:hint="cs"/>
          <w:sz w:val="24"/>
          <w:szCs w:val="24"/>
          <w:rtl/>
        </w:rPr>
        <w:t xml:space="preserve">בן </w:t>
      </w:r>
      <w:proofErr w:type="spellStart"/>
      <w:r w:rsidR="00F6135F" w:rsidRPr="00E97FE0">
        <w:rPr>
          <w:rFonts w:ascii="Times New Roman" w:hAnsi="Times New Roman" w:cs="David" w:hint="cs"/>
          <w:sz w:val="24"/>
          <w:szCs w:val="24"/>
          <w:rtl/>
        </w:rPr>
        <w:t>סירא</w:t>
      </w:r>
      <w:proofErr w:type="spellEnd"/>
      <w:r w:rsidR="00F6135F" w:rsidRPr="00E97FE0">
        <w:rPr>
          <w:rFonts w:ascii="Times New Roman" w:hAnsi="Times New Roman" w:cs="David" w:hint="cs"/>
          <w:sz w:val="24"/>
          <w:szCs w:val="24"/>
          <w:rtl/>
        </w:rPr>
        <w:t xml:space="preserve"> </w:t>
      </w:r>
      <w:r w:rsidR="000F3D48" w:rsidRPr="00E97FE0">
        <w:rPr>
          <w:rFonts w:ascii="Times New Roman" w:hAnsi="Times New Roman" w:cs="David" w:hint="cs"/>
          <w:sz w:val="24"/>
          <w:szCs w:val="24"/>
          <w:rtl/>
        </w:rPr>
        <w:t xml:space="preserve">ד 22; </w:t>
      </w:r>
      <w:proofErr w:type="spellStart"/>
      <w:r w:rsidR="000F3D48" w:rsidRPr="00E97FE0">
        <w:rPr>
          <w:rFonts w:ascii="Times New Roman" w:hAnsi="Times New Roman" w:cs="David" w:hint="cs"/>
          <w:sz w:val="24"/>
          <w:szCs w:val="24"/>
          <w:rtl/>
        </w:rPr>
        <w:t>מב</w:t>
      </w:r>
      <w:proofErr w:type="spellEnd"/>
      <w:r w:rsidR="000F3D48" w:rsidRPr="00E97FE0">
        <w:rPr>
          <w:rFonts w:ascii="Times New Roman" w:hAnsi="Times New Roman" w:cs="David" w:hint="cs"/>
          <w:sz w:val="24"/>
          <w:szCs w:val="24"/>
          <w:rtl/>
        </w:rPr>
        <w:t xml:space="preserve"> 1</w:t>
      </w:r>
      <w:r w:rsidR="00A30458" w:rsidRPr="00E97FE0">
        <w:rPr>
          <w:rFonts w:ascii="Times New Roman" w:hAnsi="Times New Roman" w:cs="David" w:hint="cs"/>
          <w:sz w:val="24"/>
          <w:szCs w:val="24"/>
          <w:rtl/>
        </w:rPr>
        <w:t>)</w:t>
      </w:r>
      <w:r w:rsidR="00F3663F" w:rsidRPr="00E97FE0">
        <w:rPr>
          <w:rFonts w:ascii="Times New Roman" w:hAnsi="Times New Roman" w:cs="David" w:hint="cs"/>
          <w:sz w:val="24"/>
          <w:szCs w:val="24"/>
          <w:rtl/>
        </w:rPr>
        <w:t>; אחרי הקביעה בפרק ד בדבר אופי</w:t>
      </w:r>
      <w:r w:rsidR="00461E00" w:rsidRPr="00E97FE0">
        <w:rPr>
          <w:rFonts w:ascii="Times New Roman" w:hAnsi="Times New Roman" w:cs="David" w:hint="cs"/>
          <w:sz w:val="24"/>
          <w:szCs w:val="24"/>
          <w:rtl/>
        </w:rPr>
        <w:t>י</w:t>
      </w:r>
      <w:r w:rsidR="00F3663F" w:rsidRPr="00E97FE0">
        <w:rPr>
          <w:rFonts w:ascii="Times New Roman" w:hAnsi="Times New Roman" w:cs="David" w:hint="cs"/>
          <w:sz w:val="24"/>
          <w:szCs w:val="24"/>
          <w:rtl/>
        </w:rPr>
        <w:t>ה הכפול של הבושה</w:t>
      </w:r>
      <w:r w:rsidR="00BE4B99" w:rsidRPr="00E97FE0">
        <w:rPr>
          <w:rFonts w:ascii="Times New Roman" w:hAnsi="Times New Roman" w:cs="David" w:hint="eastAsia"/>
          <w:sz w:val="24"/>
          <w:szCs w:val="24"/>
          <w:rtl/>
        </w:rPr>
        <w:t>–</w:t>
      </w:r>
      <w:r w:rsidR="00F3663F" w:rsidRPr="00E97FE0">
        <w:rPr>
          <w:rFonts w:ascii="Times New Roman" w:hAnsi="Times New Roman" w:cs="David" w:hint="cs"/>
          <w:sz w:val="24"/>
          <w:szCs w:val="24"/>
          <w:rtl/>
        </w:rPr>
        <w:t xml:space="preserve"> מחד </w:t>
      </w:r>
      <w:r w:rsidR="000B32C3" w:rsidRPr="00E97FE0">
        <w:rPr>
          <w:rFonts w:ascii="Times New Roman" w:hAnsi="Times New Roman" w:cs="David" w:hint="cs"/>
          <w:sz w:val="24"/>
          <w:szCs w:val="24"/>
          <w:rtl/>
        </w:rPr>
        <w:t>"</w:t>
      </w:r>
      <w:r w:rsidR="00F3663F" w:rsidRPr="00E97FE0">
        <w:rPr>
          <w:rFonts w:ascii="Times New Roman" w:hAnsi="Times New Roman" w:cs="David" w:hint="cs"/>
          <w:sz w:val="24"/>
          <w:szCs w:val="24"/>
          <w:rtl/>
        </w:rPr>
        <w:t xml:space="preserve">משאת </w:t>
      </w:r>
      <w:proofErr w:type="spellStart"/>
      <w:r w:rsidR="00F3663F" w:rsidRPr="00E97FE0">
        <w:rPr>
          <w:rFonts w:ascii="Times New Roman" w:hAnsi="Times New Roman" w:cs="David" w:hint="cs"/>
          <w:sz w:val="24"/>
          <w:szCs w:val="24"/>
          <w:rtl/>
        </w:rPr>
        <w:t>עון</w:t>
      </w:r>
      <w:proofErr w:type="spellEnd"/>
      <w:r w:rsidR="000B32C3" w:rsidRPr="00E97FE0">
        <w:rPr>
          <w:rFonts w:ascii="Times New Roman" w:hAnsi="Times New Roman" w:cs="David" w:hint="cs"/>
          <w:sz w:val="24"/>
          <w:szCs w:val="24"/>
          <w:rtl/>
        </w:rPr>
        <w:t>"</w:t>
      </w:r>
      <w:r w:rsidR="00F3663F" w:rsidRPr="00E97FE0">
        <w:rPr>
          <w:rFonts w:ascii="Times New Roman" w:hAnsi="Times New Roman" w:cs="David" w:hint="cs"/>
          <w:sz w:val="24"/>
          <w:szCs w:val="24"/>
          <w:rtl/>
        </w:rPr>
        <w:t xml:space="preserve"> ומאידך </w:t>
      </w:r>
      <w:r w:rsidR="000B32C3" w:rsidRPr="00E97FE0">
        <w:rPr>
          <w:rFonts w:ascii="Times New Roman" w:hAnsi="Times New Roman" w:cs="David" w:hint="cs"/>
          <w:sz w:val="24"/>
          <w:szCs w:val="24"/>
          <w:rtl/>
        </w:rPr>
        <w:t>"</w:t>
      </w:r>
      <w:r w:rsidR="00F3663F" w:rsidRPr="00E97FE0">
        <w:rPr>
          <w:rFonts w:ascii="Times New Roman" w:hAnsi="Times New Roman" w:cs="David" w:hint="cs"/>
          <w:sz w:val="24"/>
          <w:szCs w:val="24"/>
          <w:rtl/>
        </w:rPr>
        <w:t>חן וכבוד</w:t>
      </w:r>
      <w:r w:rsidR="000B32C3" w:rsidRPr="00E97FE0">
        <w:rPr>
          <w:rFonts w:ascii="Times New Roman" w:hAnsi="Times New Roman" w:cs="David" w:hint="cs"/>
          <w:sz w:val="24"/>
          <w:szCs w:val="24"/>
          <w:rtl/>
        </w:rPr>
        <w:t>"</w:t>
      </w:r>
      <w:r w:rsidR="00BE4B99" w:rsidRPr="00E97FE0">
        <w:rPr>
          <w:rFonts w:ascii="Times New Roman" w:hAnsi="Times New Roman" w:cs="David" w:hint="cs"/>
          <w:sz w:val="24"/>
          <w:szCs w:val="24"/>
          <w:rtl/>
        </w:rPr>
        <w:t xml:space="preserve"> –</w:t>
      </w:r>
      <w:r w:rsidR="00F3663F" w:rsidRPr="00E97FE0">
        <w:rPr>
          <w:rFonts w:ascii="Times New Roman" w:hAnsi="Times New Roman" w:cs="David" w:hint="cs"/>
          <w:sz w:val="24"/>
          <w:szCs w:val="24"/>
          <w:rtl/>
        </w:rPr>
        <w:t xml:space="preserve"> מוסיף בן </w:t>
      </w:r>
      <w:proofErr w:type="spellStart"/>
      <w:r w:rsidR="00F3663F" w:rsidRPr="00E97FE0">
        <w:rPr>
          <w:rFonts w:ascii="Times New Roman" w:hAnsi="Times New Roman" w:cs="David" w:hint="cs"/>
          <w:sz w:val="24"/>
          <w:szCs w:val="24"/>
          <w:rtl/>
        </w:rPr>
        <w:t>סירא</w:t>
      </w:r>
      <w:proofErr w:type="spellEnd"/>
      <w:r w:rsidR="00F3663F" w:rsidRPr="00E97FE0">
        <w:rPr>
          <w:rFonts w:ascii="Times New Roman" w:hAnsi="Times New Roman" w:cs="David" w:hint="cs"/>
          <w:sz w:val="24"/>
          <w:szCs w:val="24"/>
          <w:rtl/>
        </w:rPr>
        <w:t xml:space="preserve"> "</w:t>
      </w:r>
      <w:r w:rsidR="00BA786F" w:rsidRPr="00E97FE0">
        <w:rPr>
          <w:rFonts w:ascii="Times New Roman" w:hAnsi="Times New Roman" w:cs="David"/>
          <w:sz w:val="24"/>
          <w:szCs w:val="24"/>
          <w:rtl/>
        </w:rPr>
        <w:t xml:space="preserve">אל </w:t>
      </w:r>
      <w:proofErr w:type="spellStart"/>
      <w:r w:rsidR="00BA786F" w:rsidRPr="00E97FE0">
        <w:rPr>
          <w:rFonts w:ascii="Times New Roman" w:hAnsi="Times New Roman" w:cs="David"/>
          <w:sz w:val="24"/>
          <w:szCs w:val="24"/>
          <w:rtl/>
        </w:rPr>
        <w:t>תשא</w:t>
      </w:r>
      <w:proofErr w:type="spellEnd"/>
      <w:r w:rsidR="00BA786F" w:rsidRPr="00E97FE0">
        <w:rPr>
          <w:rFonts w:ascii="Times New Roman" w:hAnsi="Times New Roman" w:cs="David"/>
          <w:sz w:val="24"/>
          <w:szCs w:val="24"/>
          <w:rtl/>
        </w:rPr>
        <w:t xml:space="preserve"> פנים לנפשך ואל תבוש למכשול לך</w:t>
      </w:r>
      <w:r w:rsidR="00BA786F" w:rsidRPr="00E97FE0">
        <w:rPr>
          <w:rFonts w:ascii="Times New Roman" w:hAnsi="Times New Roman" w:cs="David" w:hint="cs"/>
          <w:sz w:val="24"/>
          <w:szCs w:val="24"/>
          <w:rtl/>
        </w:rPr>
        <w:t>" (</w:t>
      </w:r>
      <w:r w:rsidR="00BA786F" w:rsidRPr="00E97FE0">
        <w:rPr>
          <w:rFonts w:ascii="Times New Roman" w:hAnsi="Times New Roman" w:cs="David"/>
          <w:sz w:val="24"/>
          <w:szCs w:val="24"/>
          <w:rtl/>
        </w:rPr>
        <w:t>ד</w:t>
      </w:r>
      <w:r w:rsidR="00BA786F" w:rsidRPr="00E97FE0">
        <w:rPr>
          <w:rFonts w:ascii="Times New Roman" w:hAnsi="Times New Roman" w:cs="David" w:hint="cs"/>
          <w:sz w:val="24"/>
          <w:szCs w:val="24"/>
          <w:rtl/>
        </w:rPr>
        <w:t xml:space="preserve"> </w:t>
      </w:r>
      <w:r w:rsidR="00BA786F" w:rsidRPr="00E97FE0">
        <w:rPr>
          <w:rFonts w:ascii="Times New Roman" w:hAnsi="Times New Roman" w:cs="David"/>
          <w:sz w:val="24"/>
          <w:szCs w:val="24"/>
          <w:rtl/>
        </w:rPr>
        <w:t>22 [</w:t>
      </w:r>
      <w:r w:rsidR="00BA786F" w:rsidRPr="00E97FE0">
        <w:rPr>
          <w:rFonts w:ascii="Times New Roman" w:hAnsi="Times New Roman" w:cs="David"/>
          <w:sz w:val="24"/>
          <w:szCs w:val="24"/>
        </w:rPr>
        <w:t>C</w:t>
      </w:r>
      <w:r w:rsidR="00BA786F" w:rsidRPr="00E97FE0">
        <w:rPr>
          <w:rFonts w:ascii="Times New Roman" w:hAnsi="Times New Roman" w:cs="David"/>
          <w:sz w:val="24"/>
          <w:szCs w:val="24"/>
          <w:rtl/>
        </w:rPr>
        <w:t>]</w:t>
      </w:r>
      <w:r w:rsidR="00BA786F" w:rsidRPr="00E97FE0">
        <w:rPr>
          <w:rFonts w:ascii="Times New Roman" w:hAnsi="Times New Roman" w:cs="David" w:hint="cs"/>
          <w:sz w:val="24"/>
          <w:szCs w:val="24"/>
          <w:rtl/>
        </w:rPr>
        <w:t>)</w:t>
      </w:r>
      <w:r w:rsidR="00F3663F" w:rsidRPr="00E97FE0">
        <w:rPr>
          <w:rFonts w:ascii="Times New Roman" w:hAnsi="Times New Roman" w:cs="David" w:hint="cs"/>
          <w:sz w:val="24"/>
          <w:szCs w:val="24"/>
          <w:rtl/>
        </w:rPr>
        <w:t>.</w:t>
      </w:r>
      <w:r w:rsidR="009938F3" w:rsidRPr="00E97FE0">
        <w:rPr>
          <w:rStyle w:val="FootnoteReference"/>
          <w:rFonts w:ascii="Times New Roman" w:hAnsi="Times New Roman" w:cs="David"/>
          <w:sz w:val="24"/>
          <w:szCs w:val="24"/>
          <w:rtl/>
        </w:rPr>
        <w:footnoteReference w:id="2"/>
      </w:r>
      <w:r w:rsidR="00F3663F" w:rsidRPr="00E97FE0">
        <w:rPr>
          <w:rFonts w:ascii="Times New Roman" w:hAnsi="Times New Roman" w:cs="David" w:hint="cs"/>
          <w:sz w:val="24"/>
          <w:szCs w:val="24"/>
          <w:rtl/>
        </w:rPr>
        <w:t xml:space="preserve"> </w:t>
      </w:r>
      <w:r w:rsidR="00BE4B99" w:rsidRPr="00E97FE0">
        <w:rPr>
          <w:rFonts w:ascii="Times New Roman" w:hAnsi="Times New Roman" w:cs="David" w:hint="cs"/>
          <w:sz w:val="24"/>
          <w:szCs w:val="24"/>
          <w:rtl/>
        </w:rPr>
        <w:t xml:space="preserve">בפרק </w:t>
      </w:r>
      <w:proofErr w:type="spellStart"/>
      <w:r w:rsidR="00BE4B99" w:rsidRPr="00E97FE0">
        <w:rPr>
          <w:rFonts w:ascii="Times New Roman" w:hAnsi="Times New Roman" w:cs="David" w:hint="cs"/>
          <w:sz w:val="24"/>
          <w:szCs w:val="24"/>
          <w:rtl/>
        </w:rPr>
        <w:t>מב</w:t>
      </w:r>
      <w:proofErr w:type="spellEnd"/>
      <w:r w:rsidR="00CE49AC">
        <w:rPr>
          <w:rFonts w:ascii="Times New Roman" w:hAnsi="Times New Roman" w:cs="David" w:hint="cs"/>
          <w:sz w:val="24"/>
          <w:szCs w:val="24"/>
          <w:rtl/>
        </w:rPr>
        <w:t>,</w:t>
      </w:r>
      <w:r w:rsidR="00BE4B99" w:rsidRPr="00E97FE0">
        <w:rPr>
          <w:rFonts w:ascii="Times New Roman" w:hAnsi="Times New Roman" w:cs="David" w:hint="cs"/>
          <w:sz w:val="24"/>
          <w:szCs w:val="24"/>
          <w:rtl/>
        </w:rPr>
        <w:t xml:space="preserve"> </w:t>
      </w:r>
      <w:r w:rsidR="00CE49AC">
        <w:rPr>
          <w:rFonts w:ascii="Times New Roman" w:hAnsi="Times New Roman" w:cs="David" w:hint="cs"/>
          <w:sz w:val="24"/>
          <w:szCs w:val="24"/>
          <w:rtl/>
        </w:rPr>
        <w:t>ב</w:t>
      </w:r>
      <w:r w:rsidR="00BE4B99" w:rsidRPr="00E97FE0">
        <w:rPr>
          <w:rFonts w:ascii="Times New Roman" w:hAnsi="Times New Roman" w:cs="David" w:hint="cs"/>
          <w:sz w:val="24"/>
          <w:szCs w:val="24"/>
          <w:rtl/>
        </w:rPr>
        <w:t>יח</w:t>
      </w:r>
      <w:r w:rsidR="00CE49AC">
        <w:rPr>
          <w:rFonts w:ascii="Times New Roman" w:hAnsi="Times New Roman" w:cs="David" w:hint="cs"/>
          <w:sz w:val="24"/>
          <w:szCs w:val="24"/>
          <w:rtl/>
        </w:rPr>
        <w:t>י</w:t>
      </w:r>
      <w:r w:rsidR="00BE4B99" w:rsidRPr="00E97FE0">
        <w:rPr>
          <w:rFonts w:ascii="Times New Roman" w:hAnsi="Times New Roman" w:cs="David" w:hint="cs"/>
          <w:sz w:val="24"/>
          <w:szCs w:val="24"/>
          <w:rtl/>
        </w:rPr>
        <w:t xml:space="preserve">דה </w:t>
      </w:r>
      <w:r w:rsidR="00F3663F" w:rsidRPr="00E97FE0">
        <w:rPr>
          <w:rFonts w:ascii="Times New Roman" w:hAnsi="Times New Roman" w:cs="David" w:hint="cs"/>
          <w:sz w:val="24"/>
          <w:szCs w:val="24"/>
          <w:rtl/>
        </w:rPr>
        <w:t>המונה את הדברים שעליהם אין להתבייש ויש לעשותם</w:t>
      </w:r>
      <w:r w:rsidR="00CE49AC">
        <w:rPr>
          <w:rFonts w:ascii="Times New Roman" w:hAnsi="Times New Roman" w:cs="David" w:hint="cs"/>
          <w:sz w:val="24"/>
          <w:szCs w:val="24"/>
          <w:rtl/>
        </w:rPr>
        <w:t>,</w:t>
      </w:r>
      <w:r w:rsidR="00F3663F" w:rsidRPr="00E97FE0">
        <w:rPr>
          <w:rFonts w:ascii="Times New Roman" w:hAnsi="Times New Roman" w:cs="David" w:hint="cs"/>
          <w:sz w:val="24"/>
          <w:szCs w:val="24"/>
          <w:rtl/>
        </w:rPr>
        <w:t xml:space="preserve"> </w:t>
      </w:r>
      <w:r w:rsidR="004B41BF">
        <w:rPr>
          <w:rFonts w:ascii="Times New Roman" w:hAnsi="Times New Roman" w:cs="David" w:hint="cs"/>
          <w:sz w:val="24"/>
          <w:szCs w:val="24"/>
          <w:rtl/>
        </w:rPr>
        <w:t xml:space="preserve">פותח בן </w:t>
      </w:r>
      <w:proofErr w:type="spellStart"/>
      <w:r w:rsidR="004B41BF">
        <w:rPr>
          <w:rFonts w:ascii="Times New Roman" w:hAnsi="Times New Roman" w:cs="David" w:hint="cs"/>
          <w:sz w:val="24"/>
          <w:szCs w:val="24"/>
          <w:rtl/>
        </w:rPr>
        <w:t>סירא</w:t>
      </w:r>
      <w:proofErr w:type="spellEnd"/>
      <w:r w:rsidR="00CE49AC">
        <w:rPr>
          <w:rFonts w:ascii="Times New Roman" w:hAnsi="Times New Roman" w:cs="David" w:hint="cs"/>
          <w:sz w:val="24"/>
          <w:szCs w:val="24"/>
          <w:rtl/>
        </w:rPr>
        <w:t xml:space="preserve"> </w:t>
      </w:r>
      <w:r w:rsidR="00F3663F" w:rsidRPr="00E97FE0">
        <w:rPr>
          <w:rFonts w:ascii="Times New Roman" w:hAnsi="Times New Roman" w:cs="David" w:hint="cs"/>
          <w:sz w:val="24"/>
          <w:szCs w:val="24"/>
          <w:rtl/>
        </w:rPr>
        <w:t xml:space="preserve">במלים: "אך על אלה אל תבוש ואל </w:t>
      </w:r>
      <w:proofErr w:type="spellStart"/>
      <w:r w:rsidR="00F3663F" w:rsidRPr="00E97FE0">
        <w:rPr>
          <w:rFonts w:ascii="Times New Roman" w:hAnsi="Times New Roman" w:cs="David" w:hint="cs"/>
          <w:sz w:val="24"/>
          <w:szCs w:val="24"/>
          <w:rtl/>
        </w:rPr>
        <w:t>תשא</w:t>
      </w:r>
      <w:proofErr w:type="spellEnd"/>
      <w:r w:rsidR="00F3663F" w:rsidRPr="00E97FE0">
        <w:rPr>
          <w:rFonts w:ascii="Times New Roman" w:hAnsi="Times New Roman" w:cs="David" w:hint="cs"/>
          <w:sz w:val="24"/>
          <w:szCs w:val="24"/>
          <w:rtl/>
        </w:rPr>
        <w:t xml:space="preserve"> פנים וחטא" (</w:t>
      </w:r>
      <w:proofErr w:type="spellStart"/>
      <w:r w:rsidR="00F3663F" w:rsidRPr="00E97FE0">
        <w:rPr>
          <w:rFonts w:ascii="Times New Roman" w:hAnsi="Times New Roman" w:cs="David" w:hint="cs"/>
          <w:sz w:val="24"/>
          <w:szCs w:val="24"/>
          <w:rtl/>
        </w:rPr>
        <w:t>מב</w:t>
      </w:r>
      <w:proofErr w:type="spellEnd"/>
      <w:r w:rsidR="00F3663F" w:rsidRPr="00E97FE0">
        <w:rPr>
          <w:rFonts w:ascii="Times New Roman" w:hAnsi="Times New Roman" w:cs="David" w:hint="cs"/>
          <w:sz w:val="24"/>
          <w:szCs w:val="24"/>
          <w:rtl/>
        </w:rPr>
        <w:t xml:space="preserve"> 1 [</w:t>
      </w:r>
      <w:r w:rsidR="00F3663F" w:rsidRPr="00E97FE0">
        <w:rPr>
          <w:rFonts w:ascii="Times New Roman" w:hAnsi="Times New Roman" w:cs="David"/>
          <w:sz w:val="24"/>
          <w:szCs w:val="24"/>
        </w:rPr>
        <w:t xml:space="preserve">B, </w:t>
      </w:r>
      <w:r w:rsidR="00F3663F" w:rsidRPr="00E97FE0">
        <w:rPr>
          <w:rFonts w:ascii="Times New Roman" w:hAnsi="Times New Roman" w:cs="David" w:hint="cs"/>
          <w:sz w:val="24"/>
          <w:szCs w:val="24"/>
        </w:rPr>
        <w:t>M</w:t>
      </w:r>
      <w:r w:rsidR="00F3663F" w:rsidRPr="00E97FE0">
        <w:rPr>
          <w:rFonts w:ascii="Times New Roman" w:hAnsi="Times New Roman" w:cs="David" w:hint="cs"/>
          <w:sz w:val="24"/>
          <w:szCs w:val="24"/>
          <w:rtl/>
        </w:rPr>
        <w:t>]).</w:t>
      </w:r>
      <w:r w:rsidR="009938F3" w:rsidRPr="00E97FE0">
        <w:rPr>
          <w:rStyle w:val="FootnoteReference"/>
          <w:rFonts w:ascii="Times New Roman" w:hAnsi="Times New Roman" w:cs="David"/>
          <w:sz w:val="24"/>
          <w:szCs w:val="24"/>
          <w:rtl/>
        </w:rPr>
        <w:footnoteReference w:id="3"/>
      </w:r>
      <w:r w:rsidR="00F3663F" w:rsidRPr="00E97FE0">
        <w:rPr>
          <w:rFonts w:ascii="Times New Roman" w:hAnsi="Times New Roman" w:cs="David" w:hint="cs"/>
          <w:sz w:val="24"/>
          <w:szCs w:val="24"/>
          <w:rtl/>
        </w:rPr>
        <w:t xml:space="preserve"> </w:t>
      </w:r>
      <w:r w:rsidR="004B41BF">
        <w:rPr>
          <w:rFonts w:ascii="Times New Roman" w:hAnsi="Times New Roman" w:cs="David" w:hint="cs"/>
          <w:sz w:val="24"/>
          <w:szCs w:val="24"/>
          <w:rtl/>
        </w:rPr>
        <w:t xml:space="preserve">בשני כתובים אלו </w:t>
      </w:r>
      <w:r w:rsidR="00CF3595">
        <w:rPr>
          <w:rFonts w:ascii="Times New Roman" w:hAnsi="Times New Roman" w:cs="David" w:hint="cs"/>
          <w:sz w:val="24"/>
          <w:szCs w:val="24"/>
          <w:rtl/>
        </w:rPr>
        <w:t xml:space="preserve">נראה שמשמעותו של הצירוף 'נשא פנים' שונה ממשמעתו בהופעותיו בלשון מקרא, אך משמעותו המדויקת </w:t>
      </w:r>
      <w:r w:rsidR="00A30458" w:rsidRPr="00E97FE0">
        <w:rPr>
          <w:rFonts w:ascii="Times New Roman" w:hAnsi="Times New Roman" w:cs="David" w:hint="cs"/>
          <w:sz w:val="24"/>
          <w:szCs w:val="24"/>
          <w:rtl/>
        </w:rPr>
        <w:t>נתונה במחלוקת</w:t>
      </w:r>
      <w:r w:rsidR="00F6135F" w:rsidRPr="00E97FE0">
        <w:rPr>
          <w:rFonts w:ascii="Times New Roman" w:hAnsi="Times New Roman" w:cs="David" w:hint="cs"/>
          <w:sz w:val="24"/>
          <w:szCs w:val="24"/>
          <w:rtl/>
        </w:rPr>
        <w:t>.</w:t>
      </w:r>
      <w:r w:rsidR="00A30458" w:rsidRPr="00E97FE0">
        <w:rPr>
          <w:rFonts w:ascii="Times New Roman" w:hAnsi="Times New Roman" w:cs="David" w:hint="cs"/>
          <w:sz w:val="24"/>
          <w:szCs w:val="24"/>
          <w:rtl/>
        </w:rPr>
        <w:t xml:space="preserve"> מאמר זה מציע פתרון למ</w:t>
      </w:r>
      <w:r w:rsidR="004F570E" w:rsidRPr="00E97FE0">
        <w:rPr>
          <w:rFonts w:ascii="Times New Roman" w:hAnsi="Times New Roman" w:cs="David" w:hint="cs"/>
          <w:sz w:val="24"/>
          <w:szCs w:val="24"/>
          <w:rtl/>
        </w:rPr>
        <w:t>ח</w:t>
      </w:r>
      <w:r w:rsidR="00A30458" w:rsidRPr="00E97FE0">
        <w:rPr>
          <w:rFonts w:ascii="Times New Roman" w:hAnsi="Times New Roman" w:cs="David" w:hint="cs"/>
          <w:sz w:val="24"/>
          <w:szCs w:val="24"/>
          <w:rtl/>
        </w:rPr>
        <w:t>לוק</w:t>
      </w:r>
      <w:r w:rsidR="004F570E" w:rsidRPr="00E97FE0">
        <w:rPr>
          <w:rFonts w:ascii="Times New Roman" w:hAnsi="Times New Roman" w:cs="David" w:hint="cs"/>
          <w:sz w:val="24"/>
          <w:szCs w:val="24"/>
          <w:rtl/>
        </w:rPr>
        <w:t>ת</w:t>
      </w:r>
      <w:r w:rsidR="00A30458" w:rsidRPr="00E97FE0">
        <w:rPr>
          <w:rFonts w:ascii="Times New Roman" w:hAnsi="Times New Roman" w:cs="David" w:hint="cs"/>
          <w:sz w:val="24"/>
          <w:szCs w:val="24"/>
          <w:rtl/>
        </w:rPr>
        <w:t xml:space="preserve"> </w:t>
      </w:r>
      <w:r w:rsidR="004F570E" w:rsidRPr="00E97FE0">
        <w:rPr>
          <w:rFonts w:ascii="Times New Roman" w:hAnsi="Times New Roman" w:cs="David" w:hint="cs"/>
          <w:sz w:val="24"/>
          <w:szCs w:val="24"/>
          <w:rtl/>
        </w:rPr>
        <w:t xml:space="preserve">זאת באמצעות </w:t>
      </w:r>
      <w:r w:rsidR="00BE4B99" w:rsidRPr="00E97FE0">
        <w:rPr>
          <w:rFonts w:ascii="Times New Roman" w:hAnsi="Times New Roman" w:cs="David" w:hint="cs"/>
          <w:sz w:val="24"/>
          <w:szCs w:val="24"/>
          <w:rtl/>
        </w:rPr>
        <w:t>התחקות אחר</w:t>
      </w:r>
      <w:r w:rsidR="00E1686F" w:rsidRPr="00E97FE0">
        <w:rPr>
          <w:rFonts w:ascii="Times New Roman" w:hAnsi="Times New Roman" w:cs="David" w:hint="cs"/>
          <w:sz w:val="24"/>
          <w:szCs w:val="24"/>
          <w:rtl/>
        </w:rPr>
        <w:t xml:space="preserve"> </w:t>
      </w:r>
      <w:r w:rsidR="000F3D48" w:rsidRPr="00E97FE0">
        <w:rPr>
          <w:rFonts w:ascii="Times New Roman" w:hAnsi="Times New Roman" w:cs="David" w:hint="cs"/>
          <w:sz w:val="24"/>
          <w:szCs w:val="24"/>
          <w:rtl/>
        </w:rPr>
        <w:t>ה</w:t>
      </w:r>
      <w:r w:rsidR="00A30458" w:rsidRPr="00E97FE0">
        <w:rPr>
          <w:rFonts w:ascii="Times New Roman" w:hAnsi="Times New Roman" w:cs="David" w:hint="cs"/>
          <w:sz w:val="24"/>
          <w:szCs w:val="24"/>
          <w:rtl/>
        </w:rPr>
        <w:t xml:space="preserve">מסורת </w:t>
      </w:r>
      <w:proofErr w:type="spellStart"/>
      <w:r w:rsidR="00A30458" w:rsidRPr="00E97FE0">
        <w:rPr>
          <w:rFonts w:ascii="Times New Roman" w:hAnsi="Times New Roman" w:cs="David" w:hint="cs"/>
          <w:sz w:val="24"/>
          <w:szCs w:val="24"/>
          <w:rtl/>
        </w:rPr>
        <w:t>התרגו</w:t>
      </w:r>
      <w:r w:rsidR="000F3D48" w:rsidRPr="00E97FE0">
        <w:rPr>
          <w:rFonts w:ascii="Times New Roman" w:hAnsi="Times New Roman" w:cs="David" w:hint="cs"/>
          <w:sz w:val="24"/>
          <w:szCs w:val="24"/>
          <w:rtl/>
        </w:rPr>
        <w:t>מית</w:t>
      </w:r>
      <w:proofErr w:type="spellEnd"/>
      <w:r w:rsidR="000F3D48"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 xml:space="preserve">של הביטוי </w:t>
      </w:r>
      <w:r w:rsidR="00AD0B00" w:rsidRPr="00E97FE0">
        <w:rPr>
          <w:rFonts w:ascii="Times New Roman" w:hAnsi="Times New Roman" w:cs="David" w:hint="cs"/>
          <w:sz w:val="24"/>
          <w:szCs w:val="24"/>
          <w:rtl/>
        </w:rPr>
        <w:lastRenderedPageBreak/>
        <w:t>'נשא פנים'</w:t>
      </w:r>
      <w:r w:rsidR="000F3D48" w:rsidRPr="00E97FE0">
        <w:rPr>
          <w:rFonts w:ascii="Times New Roman" w:hAnsi="Times New Roman" w:cs="David" w:hint="cs"/>
          <w:sz w:val="24"/>
          <w:szCs w:val="24"/>
          <w:rtl/>
        </w:rPr>
        <w:t>,</w:t>
      </w:r>
      <w:r w:rsidR="00AD0B00"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ו</w:t>
      </w:r>
      <w:r w:rsidR="005B68E9" w:rsidRPr="00E97FE0">
        <w:rPr>
          <w:rFonts w:ascii="Times New Roman" w:hAnsi="Times New Roman" w:cs="David" w:hint="cs"/>
          <w:sz w:val="24"/>
          <w:szCs w:val="24"/>
          <w:rtl/>
        </w:rPr>
        <w:t>ה</w:t>
      </w:r>
      <w:r w:rsidR="00A30458" w:rsidRPr="00E97FE0">
        <w:rPr>
          <w:rFonts w:ascii="Times New Roman" w:hAnsi="Times New Roman" w:cs="David" w:hint="cs"/>
          <w:sz w:val="24"/>
          <w:szCs w:val="24"/>
          <w:rtl/>
        </w:rPr>
        <w:t xml:space="preserve">ביטוי </w:t>
      </w:r>
      <w:r w:rsidR="005B68E9" w:rsidRPr="00E97FE0">
        <w:rPr>
          <w:rFonts w:ascii="Times New Roman" w:hAnsi="Times New Roman" w:cs="David" w:hint="cs"/>
          <w:sz w:val="24"/>
          <w:szCs w:val="24"/>
          <w:rtl/>
        </w:rPr>
        <w:t>ה</w:t>
      </w:r>
      <w:r w:rsidR="00AD0B00" w:rsidRPr="00E97FE0">
        <w:rPr>
          <w:rFonts w:ascii="Times New Roman" w:hAnsi="Times New Roman" w:cs="David" w:hint="cs"/>
          <w:sz w:val="24"/>
          <w:szCs w:val="24"/>
          <w:rtl/>
        </w:rPr>
        <w:t>נרדף 'הכר פנים'</w:t>
      </w:r>
      <w:r w:rsidR="000F3D48" w:rsidRPr="00E97FE0">
        <w:rPr>
          <w:rFonts w:ascii="Times New Roman" w:hAnsi="Times New Roman" w:cs="David" w:hint="cs"/>
          <w:sz w:val="24"/>
          <w:szCs w:val="24"/>
          <w:rtl/>
        </w:rPr>
        <w:t>,</w:t>
      </w:r>
      <w:r w:rsidR="00AD0B00"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 xml:space="preserve">בתרגום השבעים. </w:t>
      </w:r>
      <w:r w:rsidR="00AD0B00" w:rsidRPr="00E97FE0">
        <w:rPr>
          <w:rFonts w:ascii="Times New Roman" w:hAnsi="Times New Roman" w:cs="David" w:hint="cs"/>
          <w:sz w:val="24"/>
          <w:szCs w:val="24"/>
          <w:rtl/>
        </w:rPr>
        <w:t>ב</w:t>
      </w:r>
      <w:r w:rsidRPr="00E97FE0">
        <w:rPr>
          <w:rFonts w:ascii="Times New Roman" w:hAnsi="Times New Roman" w:cs="David" w:hint="cs"/>
          <w:sz w:val="24"/>
          <w:szCs w:val="24"/>
          <w:rtl/>
        </w:rPr>
        <w:t>מקרים אלו</w:t>
      </w:r>
      <w:r w:rsidR="00AD0B00" w:rsidRPr="00E97FE0">
        <w:rPr>
          <w:rFonts w:ascii="Times New Roman" w:hAnsi="Times New Roman" w:cs="David" w:hint="cs"/>
          <w:sz w:val="24"/>
          <w:szCs w:val="24"/>
          <w:rtl/>
        </w:rPr>
        <w:t>, שטרם נלקחו בחש</w:t>
      </w:r>
      <w:r w:rsidR="00F3663F" w:rsidRPr="00E97FE0">
        <w:rPr>
          <w:rFonts w:ascii="Times New Roman" w:hAnsi="Times New Roman" w:cs="David" w:hint="cs"/>
          <w:sz w:val="24"/>
          <w:szCs w:val="24"/>
          <w:rtl/>
        </w:rPr>
        <w:t>ב</w:t>
      </w:r>
      <w:r w:rsidR="00AD0B00" w:rsidRPr="00E97FE0">
        <w:rPr>
          <w:rFonts w:ascii="Times New Roman" w:hAnsi="Times New Roman" w:cs="David" w:hint="cs"/>
          <w:sz w:val="24"/>
          <w:szCs w:val="24"/>
          <w:rtl/>
        </w:rPr>
        <w:t xml:space="preserve">ון במחקר </w:t>
      </w:r>
      <w:r w:rsidR="00CF3595">
        <w:rPr>
          <w:rFonts w:ascii="Times New Roman" w:hAnsi="Times New Roman" w:cs="David" w:hint="cs"/>
          <w:sz w:val="24"/>
          <w:szCs w:val="24"/>
          <w:rtl/>
        </w:rPr>
        <w:t xml:space="preserve">הבוחן </w:t>
      </w:r>
      <w:r w:rsidR="00AD0B00" w:rsidRPr="00E97FE0">
        <w:rPr>
          <w:rFonts w:ascii="Times New Roman" w:hAnsi="Times New Roman" w:cs="David" w:hint="cs"/>
          <w:sz w:val="24"/>
          <w:szCs w:val="24"/>
          <w:rtl/>
        </w:rPr>
        <w:t>שאלה</w:t>
      </w:r>
      <w:r w:rsidR="00CF3595">
        <w:rPr>
          <w:rFonts w:ascii="Times New Roman" w:hAnsi="Times New Roman" w:cs="David" w:hint="cs"/>
          <w:sz w:val="24"/>
          <w:szCs w:val="24"/>
          <w:rtl/>
        </w:rPr>
        <w:t xml:space="preserve"> זו</w:t>
      </w:r>
      <w:r w:rsidR="00AD0B00"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משמש תרגום השבעים כ</w:t>
      </w:r>
      <w:r w:rsidR="004B41BF">
        <w:rPr>
          <w:rFonts w:ascii="Times New Roman" w:hAnsi="Times New Roman" w:cs="David" w:hint="cs"/>
          <w:sz w:val="24"/>
          <w:szCs w:val="24"/>
          <w:rtl/>
        </w:rPr>
        <w:t xml:space="preserve">מעין </w:t>
      </w:r>
      <w:r w:rsidR="00A30458" w:rsidRPr="00E97FE0">
        <w:rPr>
          <w:rFonts w:ascii="Times New Roman" w:hAnsi="Times New Roman" w:cs="David" w:hint="cs"/>
          <w:sz w:val="24"/>
          <w:szCs w:val="24"/>
          <w:rtl/>
        </w:rPr>
        <w:t>מילון לעברית של התקופה ההלניסטית.</w:t>
      </w:r>
      <w:r w:rsidR="00AD0B00" w:rsidRPr="00E97FE0">
        <w:rPr>
          <w:rStyle w:val="FootnoteReference"/>
          <w:rFonts w:ascii="Times New Roman" w:hAnsi="Times New Roman" w:cs="David"/>
          <w:sz w:val="24"/>
          <w:szCs w:val="24"/>
          <w:rtl/>
        </w:rPr>
        <w:footnoteReference w:id="4"/>
      </w:r>
      <w:r w:rsidR="00A30458" w:rsidRPr="00E97FE0">
        <w:rPr>
          <w:rFonts w:ascii="Times New Roman" w:hAnsi="Times New Roman" w:cs="David" w:hint="cs"/>
          <w:sz w:val="24"/>
          <w:szCs w:val="24"/>
          <w:rtl/>
        </w:rPr>
        <w:t xml:space="preserve"> </w:t>
      </w:r>
      <w:r w:rsidRPr="00E97FE0">
        <w:rPr>
          <w:rFonts w:ascii="Times New Roman" w:hAnsi="Times New Roman" w:cs="David" w:hint="cs"/>
          <w:sz w:val="24"/>
          <w:szCs w:val="24"/>
          <w:rtl/>
        </w:rPr>
        <w:t>להבנת התהליך הסמנטי שחל בביטוי זה</w:t>
      </w:r>
      <w:r w:rsidR="00145F0B" w:rsidRPr="00E97FE0">
        <w:rPr>
          <w:rFonts w:ascii="Times New Roman" w:hAnsi="Times New Roman" w:cs="David" w:hint="cs"/>
          <w:sz w:val="24"/>
          <w:szCs w:val="24"/>
          <w:rtl/>
        </w:rPr>
        <w:t xml:space="preserve">, ובאופן כללי גם לגבי הפועל </w:t>
      </w:r>
      <w:proofErr w:type="spellStart"/>
      <w:r w:rsidR="00145F0B" w:rsidRPr="00E97FE0">
        <w:rPr>
          <w:rFonts w:ascii="Times New Roman" w:hAnsi="Times New Roman" w:cs="David" w:hint="cs"/>
          <w:sz w:val="24"/>
          <w:szCs w:val="24"/>
          <w:rtl/>
        </w:rPr>
        <w:t>בו"ש</w:t>
      </w:r>
      <w:proofErr w:type="spellEnd"/>
      <w:r w:rsidR="00145F0B" w:rsidRPr="00E97FE0">
        <w:rPr>
          <w:rFonts w:ascii="Times New Roman" w:hAnsi="Times New Roman" w:cs="David" w:hint="cs"/>
          <w:sz w:val="24"/>
          <w:szCs w:val="24"/>
          <w:rtl/>
        </w:rPr>
        <w:t xml:space="preserve"> ושם העצם 'בשת' בבן </w:t>
      </w:r>
      <w:proofErr w:type="spellStart"/>
      <w:r w:rsidR="00145F0B" w:rsidRPr="00E97FE0">
        <w:rPr>
          <w:rFonts w:ascii="Times New Roman" w:hAnsi="Times New Roman" w:cs="David" w:hint="cs"/>
          <w:sz w:val="24"/>
          <w:szCs w:val="24"/>
          <w:rtl/>
        </w:rPr>
        <w:t>סירא</w:t>
      </w:r>
      <w:proofErr w:type="spellEnd"/>
      <w:r w:rsidR="00145F0B" w:rsidRPr="00E97FE0">
        <w:rPr>
          <w:rFonts w:ascii="Times New Roman" w:hAnsi="Times New Roman" w:cs="David" w:hint="cs"/>
          <w:sz w:val="24"/>
          <w:szCs w:val="24"/>
          <w:rtl/>
        </w:rPr>
        <w:t>, אני מבקש בחלק השני של המאמר ל</w:t>
      </w:r>
      <w:r w:rsidR="005C40C7" w:rsidRPr="00E97FE0">
        <w:rPr>
          <w:rFonts w:ascii="Times New Roman" w:hAnsi="Times New Roman" w:cs="David" w:hint="cs"/>
          <w:sz w:val="24"/>
          <w:szCs w:val="24"/>
          <w:rtl/>
        </w:rPr>
        <w:t>ה</w:t>
      </w:r>
      <w:r w:rsidR="00461E00" w:rsidRPr="00E97FE0">
        <w:rPr>
          <w:rFonts w:ascii="Times New Roman" w:hAnsi="Times New Roman" w:cs="David" w:hint="cs"/>
          <w:sz w:val="24"/>
          <w:szCs w:val="24"/>
          <w:rtl/>
        </w:rPr>
        <w:t>סב את תשומת הלב לתפי</w:t>
      </w:r>
      <w:r w:rsidR="009938F3" w:rsidRPr="00E97FE0">
        <w:rPr>
          <w:rFonts w:ascii="Times New Roman" w:hAnsi="Times New Roman" w:cs="David" w:hint="cs"/>
          <w:sz w:val="24"/>
          <w:szCs w:val="24"/>
          <w:rtl/>
        </w:rPr>
        <w:t>ס</w:t>
      </w:r>
      <w:r w:rsidR="00461E00" w:rsidRPr="00E97FE0">
        <w:rPr>
          <w:rFonts w:ascii="Times New Roman" w:hAnsi="Times New Roman" w:cs="David" w:hint="cs"/>
          <w:sz w:val="24"/>
          <w:szCs w:val="24"/>
          <w:rtl/>
        </w:rPr>
        <w:t>ה הדו-ערכית של המושג בושה בספרות היוונית</w:t>
      </w:r>
      <w:r w:rsidR="00145F0B" w:rsidRPr="00E97FE0">
        <w:rPr>
          <w:rFonts w:ascii="Times New Roman" w:hAnsi="Times New Roman" w:cs="David" w:hint="cs"/>
          <w:sz w:val="24"/>
          <w:szCs w:val="24"/>
          <w:rtl/>
        </w:rPr>
        <w:t>.</w:t>
      </w:r>
      <w:r w:rsidR="00A30458" w:rsidRPr="00E97FE0">
        <w:rPr>
          <w:rFonts w:ascii="Times New Roman" w:hAnsi="Times New Roman" w:cs="David" w:hint="cs"/>
          <w:sz w:val="24"/>
          <w:szCs w:val="24"/>
          <w:rtl/>
        </w:rPr>
        <w:t xml:space="preserve"> נראה ש</w:t>
      </w:r>
      <w:r w:rsidR="009938F3" w:rsidRPr="00E97FE0">
        <w:rPr>
          <w:rFonts w:ascii="Times New Roman" w:hAnsi="Times New Roman" w:cs="David" w:hint="cs"/>
          <w:sz w:val="24"/>
          <w:szCs w:val="24"/>
          <w:rtl/>
        </w:rPr>
        <w:t>נתונים אלו י</w:t>
      </w:r>
      <w:r w:rsidR="00145F0B" w:rsidRPr="00E97FE0">
        <w:rPr>
          <w:rFonts w:ascii="Times New Roman" w:hAnsi="Times New Roman" w:cs="David" w:hint="cs"/>
          <w:sz w:val="24"/>
          <w:szCs w:val="24"/>
          <w:rtl/>
        </w:rPr>
        <w:t>כול</w:t>
      </w:r>
      <w:r w:rsidR="009938F3" w:rsidRPr="00E97FE0">
        <w:rPr>
          <w:rFonts w:ascii="Times New Roman" w:hAnsi="Times New Roman" w:cs="David" w:hint="cs"/>
          <w:sz w:val="24"/>
          <w:szCs w:val="24"/>
          <w:rtl/>
        </w:rPr>
        <w:t>ים</w:t>
      </w:r>
      <w:r w:rsidR="00145F0B" w:rsidRPr="00E97FE0">
        <w:rPr>
          <w:rFonts w:ascii="Times New Roman" w:hAnsi="Times New Roman" w:cs="David" w:hint="cs"/>
          <w:sz w:val="24"/>
          <w:szCs w:val="24"/>
          <w:rtl/>
        </w:rPr>
        <w:t xml:space="preserve"> לשפוך אור על </w:t>
      </w:r>
      <w:r w:rsidR="00A30458" w:rsidRPr="00E97FE0">
        <w:rPr>
          <w:rFonts w:ascii="Times New Roman" w:hAnsi="Times New Roman" w:cs="David" w:hint="cs"/>
          <w:sz w:val="24"/>
          <w:szCs w:val="24"/>
          <w:rtl/>
        </w:rPr>
        <w:t xml:space="preserve">הסיבה </w:t>
      </w:r>
      <w:r w:rsidR="00145F0B" w:rsidRPr="00E97FE0">
        <w:rPr>
          <w:rFonts w:ascii="Times New Roman" w:hAnsi="Times New Roman" w:cs="David" w:hint="cs"/>
          <w:sz w:val="24"/>
          <w:szCs w:val="24"/>
          <w:rtl/>
        </w:rPr>
        <w:t>שבשלה חל ה</w:t>
      </w:r>
      <w:r w:rsidR="00A30458" w:rsidRPr="00E97FE0">
        <w:rPr>
          <w:rFonts w:ascii="Times New Roman" w:hAnsi="Times New Roman" w:cs="David" w:hint="cs"/>
          <w:sz w:val="24"/>
          <w:szCs w:val="24"/>
          <w:rtl/>
        </w:rPr>
        <w:t xml:space="preserve">מעתק הסמנטי של ביטויים </w:t>
      </w:r>
      <w:r w:rsidR="00145F0B" w:rsidRPr="00E97FE0">
        <w:rPr>
          <w:rFonts w:ascii="Times New Roman" w:hAnsi="Times New Roman" w:cs="David" w:hint="cs"/>
          <w:sz w:val="24"/>
          <w:szCs w:val="24"/>
          <w:rtl/>
        </w:rPr>
        <w:t>אלו ב</w:t>
      </w:r>
      <w:r w:rsidR="00A30458" w:rsidRPr="00E97FE0">
        <w:rPr>
          <w:rFonts w:ascii="Times New Roman" w:hAnsi="Times New Roman" w:cs="David" w:hint="cs"/>
          <w:sz w:val="24"/>
          <w:szCs w:val="24"/>
          <w:rtl/>
        </w:rPr>
        <w:t xml:space="preserve">זמנו של בן </w:t>
      </w:r>
      <w:proofErr w:type="spellStart"/>
      <w:r w:rsidR="00A30458" w:rsidRPr="00E97FE0">
        <w:rPr>
          <w:rFonts w:ascii="Times New Roman" w:hAnsi="Times New Roman" w:cs="David" w:hint="cs"/>
          <w:sz w:val="24"/>
          <w:szCs w:val="24"/>
          <w:rtl/>
        </w:rPr>
        <w:t>סירא</w:t>
      </w:r>
      <w:proofErr w:type="spellEnd"/>
      <w:r w:rsidR="00A30458" w:rsidRPr="00E97FE0">
        <w:rPr>
          <w:rFonts w:ascii="Times New Roman" w:hAnsi="Times New Roman" w:cs="David" w:hint="cs"/>
          <w:sz w:val="24"/>
          <w:szCs w:val="24"/>
          <w:rtl/>
        </w:rPr>
        <w:t xml:space="preserve">. </w:t>
      </w:r>
      <w:r w:rsidR="00145F0B" w:rsidRPr="00E97FE0">
        <w:rPr>
          <w:rFonts w:ascii="Times New Roman" w:hAnsi="Times New Roman" w:cs="David" w:hint="cs"/>
          <w:sz w:val="24"/>
          <w:szCs w:val="24"/>
          <w:rtl/>
        </w:rPr>
        <w:t xml:space="preserve">מתוך כך </w:t>
      </w:r>
      <w:r w:rsidR="00A30458" w:rsidRPr="00E97FE0">
        <w:rPr>
          <w:rFonts w:ascii="Times New Roman" w:hAnsi="Times New Roman" w:cs="David" w:hint="cs"/>
          <w:sz w:val="24"/>
          <w:szCs w:val="24"/>
          <w:rtl/>
        </w:rPr>
        <w:t xml:space="preserve">עשויה לעלות תרומה </w:t>
      </w:r>
      <w:r w:rsidR="009278B7">
        <w:rPr>
          <w:rFonts w:ascii="Times New Roman" w:hAnsi="Times New Roman" w:cs="David" w:hint="cs"/>
          <w:sz w:val="24"/>
          <w:szCs w:val="24"/>
          <w:rtl/>
        </w:rPr>
        <w:t xml:space="preserve">גם </w:t>
      </w:r>
      <w:r w:rsidR="00A30458" w:rsidRPr="00E97FE0">
        <w:rPr>
          <w:rFonts w:ascii="Times New Roman" w:hAnsi="Times New Roman" w:cs="David" w:hint="cs"/>
          <w:sz w:val="24"/>
          <w:szCs w:val="24"/>
          <w:rtl/>
        </w:rPr>
        <w:t>לדיון ש</w:t>
      </w:r>
      <w:r w:rsidR="0089231A" w:rsidRPr="00E97FE0">
        <w:rPr>
          <w:rFonts w:ascii="Times New Roman" w:hAnsi="Times New Roman" w:cs="David" w:hint="cs"/>
          <w:sz w:val="24"/>
          <w:szCs w:val="24"/>
          <w:rtl/>
        </w:rPr>
        <w:t>הולך וגובר</w:t>
      </w:r>
      <w:r w:rsidR="00A30458" w:rsidRPr="00E97FE0">
        <w:rPr>
          <w:rFonts w:ascii="Times New Roman" w:hAnsi="Times New Roman" w:cs="David" w:hint="cs"/>
          <w:sz w:val="24"/>
          <w:szCs w:val="24"/>
          <w:rtl/>
        </w:rPr>
        <w:t xml:space="preserve"> בעשורים האחרונ</w:t>
      </w:r>
      <w:r w:rsidR="007C4BE5" w:rsidRPr="00E97FE0">
        <w:rPr>
          <w:rFonts w:ascii="Times New Roman" w:hAnsi="Times New Roman" w:cs="David" w:hint="cs"/>
          <w:sz w:val="24"/>
          <w:szCs w:val="24"/>
          <w:rtl/>
        </w:rPr>
        <w:t>ים</w:t>
      </w:r>
      <w:r w:rsidR="00A30458" w:rsidRPr="00E97FE0">
        <w:rPr>
          <w:rFonts w:ascii="Times New Roman" w:hAnsi="Times New Roman" w:cs="David" w:hint="cs"/>
          <w:sz w:val="24"/>
          <w:szCs w:val="24"/>
          <w:rtl/>
        </w:rPr>
        <w:t xml:space="preserve"> בספרות החכמה היהודית של התקופה ההלני</w:t>
      </w:r>
      <w:r w:rsidR="004D50C9" w:rsidRPr="00E97FE0">
        <w:rPr>
          <w:rFonts w:ascii="Times New Roman" w:hAnsi="Times New Roman" w:cs="David" w:hint="cs"/>
          <w:sz w:val="24"/>
          <w:szCs w:val="24"/>
          <w:rtl/>
        </w:rPr>
        <w:t>ס</w:t>
      </w:r>
      <w:r w:rsidR="00A30458" w:rsidRPr="00E97FE0">
        <w:rPr>
          <w:rFonts w:ascii="Times New Roman" w:hAnsi="Times New Roman" w:cs="David" w:hint="cs"/>
          <w:sz w:val="24"/>
          <w:szCs w:val="24"/>
          <w:rtl/>
        </w:rPr>
        <w:t>טית על רקע זמנה ומקומה</w:t>
      </w:r>
      <w:r w:rsidR="00145F0B" w:rsidRPr="00E97FE0">
        <w:rPr>
          <w:rFonts w:ascii="Times New Roman" w:hAnsi="Times New Roman" w:cs="David" w:hint="cs"/>
          <w:sz w:val="24"/>
          <w:szCs w:val="24"/>
          <w:rtl/>
        </w:rPr>
        <w:t>, ומתוך השוואה לספרות היוונית</w:t>
      </w:r>
      <w:r w:rsidR="00A30458" w:rsidRPr="00E97FE0">
        <w:rPr>
          <w:rFonts w:ascii="Times New Roman" w:hAnsi="Times New Roman" w:cs="David" w:hint="cs"/>
          <w:sz w:val="24"/>
          <w:szCs w:val="24"/>
          <w:rtl/>
        </w:rPr>
        <w:t>.</w:t>
      </w:r>
      <w:r w:rsidR="000F3D48" w:rsidRPr="00E97FE0">
        <w:rPr>
          <w:rStyle w:val="FootnoteReference"/>
          <w:rFonts w:ascii="Times New Roman" w:hAnsi="Times New Roman" w:cs="David"/>
          <w:sz w:val="24"/>
          <w:szCs w:val="24"/>
          <w:rtl/>
        </w:rPr>
        <w:footnoteReference w:id="5"/>
      </w:r>
      <w:r w:rsidR="00A30458" w:rsidRPr="00E97FE0">
        <w:rPr>
          <w:rFonts w:ascii="Times New Roman" w:hAnsi="Times New Roman" w:cs="David" w:hint="cs"/>
          <w:sz w:val="24"/>
          <w:szCs w:val="24"/>
          <w:rtl/>
        </w:rPr>
        <w:t xml:space="preserve">    </w:t>
      </w:r>
    </w:p>
    <w:p w:rsidR="00AF69D8" w:rsidRPr="00E97FE0" w:rsidRDefault="00AF69D8" w:rsidP="00B5252D">
      <w:pPr>
        <w:bidi/>
        <w:spacing w:after="0" w:line="480" w:lineRule="auto"/>
        <w:jc w:val="both"/>
        <w:rPr>
          <w:rFonts w:ascii="Times New Roman" w:hAnsi="Times New Roman" w:cs="David"/>
          <w:sz w:val="24"/>
          <w:szCs w:val="24"/>
          <w:rtl/>
        </w:rPr>
      </w:pPr>
    </w:p>
    <w:p w:rsidR="00E425BB" w:rsidRPr="00E97FE0" w:rsidRDefault="00173DE8" w:rsidP="00B5252D">
      <w:pPr>
        <w:bidi/>
        <w:spacing w:after="0" w:line="480" w:lineRule="auto"/>
        <w:jc w:val="both"/>
        <w:rPr>
          <w:rFonts w:ascii="Times New Roman" w:hAnsi="Times New Roman" w:cs="David"/>
          <w:b/>
          <w:bCs/>
          <w:sz w:val="24"/>
          <w:szCs w:val="24"/>
          <w:rtl/>
        </w:rPr>
      </w:pPr>
      <w:r w:rsidRPr="00E97FE0">
        <w:rPr>
          <w:rFonts w:ascii="Times New Roman" w:hAnsi="Times New Roman" w:cs="David"/>
          <w:b/>
          <w:bCs/>
          <w:sz w:val="24"/>
          <w:szCs w:val="24"/>
          <w:rtl/>
        </w:rPr>
        <w:t xml:space="preserve">א. </w:t>
      </w:r>
      <w:r w:rsidR="0083191F" w:rsidRPr="00E97FE0">
        <w:rPr>
          <w:rFonts w:ascii="Times New Roman" w:hAnsi="Times New Roman" w:cs="David" w:hint="cs"/>
          <w:b/>
          <w:bCs/>
          <w:sz w:val="24"/>
          <w:szCs w:val="24"/>
          <w:rtl/>
        </w:rPr>
        <w:t xml:space="preserve">נשא פנים </w:t>
      </w:r>
      <w:r w:rsidR="00E425BB" w:rsidRPr="00E97FE0">
        <w:rPr>
          <w:rFonts w:ascii="Times New Roman" w:hAnsi="Times New Roman" w:cs="David" w:hint="cs"/>
          <w:b/>
          <w:bCs/>
          <w:sz w:val="24"/>
          <w:szCs w:val="24"/>
          <w:rtl/>
        </w:rPr>
        <w:t>בתקבולת לבשת (</w:t>
      </w:r>
      <w:r w:rsidR="0083191F" w:rsidRPr="00E97FE0">
        <w:rPr>
          <w:rFonts w:ascii="Times New Roman" w:hAnsi="Times New Roman" w:cs="David" w:hint="cs"/>
          <w:b/>
          <w:bCs/>
          <w:sz w:val="24"/>
          <w:szCs w:val="24"/>
          <w:rtl/>
        </w:rPr>
        <w:t xml:space="preserve">בן </w:t>
      </w:r>
      <w:proofErr w:type="spellStart"/>
      <w:r w:rsidR="0083191F" w:rsidRPr="00E97FE0">
        <w:rPr>
          <w:rFonts w:ascii="Times New Roman" w:hAnsi="Times New Roman" w:cs="David" w:hint="cs"/>
          <w:b/>
          <w:bCs/>
          <w:sz w:val="24"/>
          <w:szCs w:val="24"/>
          <w:rtl/>
        </w:rPr>
        <w:t>סירא</w:t>
      </w:r>
      <w:proofErr w:type="spellEnd"/>
      <w:r w:rsidR="0083191F" w:rsidRPr="00E97FE0">
        <w:rPr>
          <w:rFonts w:ascii="Times New Roman" w:hAnsi="Times New Roman" w:cs="David" w:hint="cs"/>
          <w:b/>
          <w:bCs/>
          <w:sz w:val="24"/>
          <w:szCs w:val="24"/>
          <w:rtl/>
        </w:rPr>
        <w:t xml:space="preserve"> ד </w:t>
      </w:r>
      <w:r w:rsidR="00FC6F15" w:rsidRPr="00E97FE0">
        <w:rPr>
          <w:rFonts w:ascii="Times New Roman" w:hAnsi="Times New Roman" w:cs="David" w:hint="cs"/>
          <w:b/>
          <w:bCs/>
          <w:sz w:val="24"/>
          <w:szCs w:val="24"/>
          <w:rtl/>
        </w:rPr>
        <w:t>22;</w:t>
      </w:r>
      <w:r w:rsidR="0083191F" w:rsidRPr="00E97FE0">
        <w:rPr>
          <w:rFonts w:ascii="Times New Roman" w:hAnsi="Times New Roman" w:cs="David" w:hint="cs"/>
          <w:b/>
          <w:bCs/>
          <w:sz w:val="24"/>
          <w:szCs w:val="24"/>
          <w:rtl/>
        </w:rPr>
        <w:t xml:space="preserve"> </w:t>
      </w:r>
      <w:proofErr w:type="spellStart"/>
      <w:r w:rsidR="0083191F" w:rsidRPr="00E97FE0">
        <w:rPr>
          <w:rFonts w:ascii="Times New Roman" w:hAnsi="Times New Roman" w:cs="David" w:hint="cs"/>
          <w:b/>
          <w:bCs/>
          <w:sz w:val="24"/>
          <w:szCs w:val="24"/>
          <w:rtl/>
        </w:rPr>
        <w:t>מב</w:t>
      </w:r>
      <w:proofErr w:type="spellEnd"/>
      <w:r w:rsidR="0083191F" w:rsidRPr="00E97FE0">
        <w:rPr>
          <w:rFonts w:ascii="Times New Roman" w:hAnsi="Times New Roman" w:cs="David" w:hint="cs"/>
          <w:b/>
          <w:bCs/>
          <w:sz w:val="24"/>
          <w:szCs w:val="24"/>
          <w:rtl/>
        </w:rPr>
        <w:t xml:space="preserve"> 1</w:t>
      </w:r>
      <w:r w:rsidR="00E425BB" w:rsidRPr="00E97FE0">
        <w:rPr>
          <w:rFonts w:ascii="Times New Roman" w:hAnsi="Times New Roman" w:cs="David" w:hint="cs"/>
          <w:b/>
          <w:bCs/>
          <w:sz w:val="24"/>
          <w:szCs w:val="24"/>
          <w:rtl/>
        </w:rPr>
        <w:t>)</w:t>
      </w:r>
    </w:p>
    <w:p w:rsidR="003B323D" w:rsidRPr="00E97FE0" w:rsidRDefault="00173DE8" w:rsidP="005E7869">
      <w:pPr>
        <w:bidi/>
        <w:spacing w:after="0" w:line="480" w:lineRule="auto"/>
        <w:jc w:val="both"/>
        <w:rPr>
          <w:rFonts w:ascii="Times New Roman" w:hAnsi="Times New Roman" w:cs="David"/>
          <w:sz w:val="24"/>
          <w:szCs w:val="24"/>
          <w:rtl/>
        </w:rPr>
      </w:pPr>
      <w:r w:rsidRPr="00E97FE0">
        <w:rPr>
          <w:rFonts w:ascii="Times New Roman" w:hAnsi="Times New Roman" w:cs="David"/>
          <w:sz w:val="24"/>
          <w:szCs w:val="24"/>
          <w:rtl/>
        </w:rPr>
        <w:t xml:space="preserve">המשמעות המילולית של הביטוי 'נשא פנים' </w:t>
      </w:r>
      <w:r w:rsidR="00262676" w:rsidRPr="00E97FE0">
        <w:rPr>
          <w:rFonts w:ascii="Times New Roman" w:hAnsi="Times New Roman" w:cs="David" w:hint="cs"/>
          <w:sz w:val="24"/>
          <w:szCs w:val="24"/>
          <w:rtl/>
        </w:rPr>
        <w:t xml:space="preserve">במקרא </w:t>
      </w:r>
      <w:r w:rsidRPr="00E97FE0">
        <w:rPr>
          <w:rFonts w:ascii="Times New Roman" w:hAnsi="Times New Roman" w:cs="David"/>
          <w:sz w:val="24"/>
          <w:szCs w:val="24"/>
          <w:rtl/>
        </w:rPr>
        <w:t>היא '</w:t>
      </w:r>
      <w:r w:rsidR="0033672E" w:rsidRPr="00E97FE0">
        <w:rPr>
          <w:rFonts w:ascii="Times New Roman" w:hAnsi="Times New Roman" w:cs="David"/>
          <w:sz w:val="24"/>
          <w:szCs w:val="24"/>
        </w:rPr>
        <w:t>to lift up one’s/another’s face</w:t>
      </w:r>
      <w:r w:rsidRPr="00E97FE0">
        <w:rPr>
          <w:rFonts w:ascii="Times New Roman" w:hAnsi="Times New Roman" w:cs="David"/>
          <w:sz w:val="24"/>
          <w:szCs w:val="24"/>
          <w:rtl/>
        </w:rPr>
        <w:t xml:space="preserve">, </w:t>
      </w:r>
      <w:r w:rsidR="0033672E" w:rsidRPr="00E97FE0">
        <w:rPr>
          <w:rFonts w:ascii="Times New Roman" w:hAnsi="Times New Roman" w:cs="David"/>
          <w:sz w:val="24"/>
          <w:szCs w:val="24"/>
        </w:rPr>
        <w:t>to respect someone</w:t>
      </w:r>
      <w:r w:rsidRPr="00E97FE0">
        <w:rPr>
          <w:rFonts w:ascii="Times New Roman" w:hAnsi="Times New Roman" w:cs="David"/>
          <w:sz w:val="24"/>
          <w:szCs w:val="24"/>
          <w:rtl/>
        </w:rPr>
        <w:t xml:space="preserve">' </w:t>
      </w:r>
      <w:r w:rsidR="00B0120C" w:rsidRPr="00E97FE0">
        <w:rPr>
          <w:rFonts w:ascii="Times New Roman" w:hAnsi="Times New Roman" w:cs="David" w:hint="cs"/>
          <w:sz w:val="24"/>
          <w:szCs w:val="24"/>
          <w:rtl/>
        </w:rPr>
        <w:t xml:space="preserve">(למשל בר' </w:t>
      </w:r>
      <w:proofErr w:type="spellStart"/>
      <w:r w:rsidR="00B0120C" w:rsidRPr="00E97FE0">
        <w:rPr>
          <w:rFonts w:ascii="Times New Roman" w:hAnsi="Times New Roman" w:cs="David" w:hint="cs"/>
          <w:sz w:val="24"/>
          <w:szCs w:val="24"/>
          <w:rtl/>
        </w:rPr>
        <w:t>יט</w:t>
      </w:r>
      <w:proofErr w:type="spellEnd"/>
      <w:r w:rsidR="00B0120C" w:rsidRPr="00E97FE0">
        <w:rPr>
          <w:rFonts w:ascii="Times New Roman" w:hAnsi="Times New Roman" w:cs="David" w:hint="cs"/>
          <w:sz w:val="24"/>
          <w:szCs w:val="24"/>
          <w:rtl/>
        </w:rPr>
        <w:t xml:space="preserve"> 21; לב 21; שמ"א כה 35) </w:t>
      </w:r>
      <w:r w:rsidRPr="00E97FE0">
        <w:rPr>
          <w:rFonts w:ascii="Times New Roman" w:hAnsi="Times New Roman" w:cs="David"/>
          <w:sz w:val="24"/>
          <w:szCs w:val="24"/>
          <w:rtl/>
        </w:rPr>
        <w:t>ומכאן נגזרת משמעות הביטוי בהקשר משפטי '</w:t>
      </w:r>
      <w:r w:rsidR="0033672E" w:rsidRPr="00E97FE0">
        <w:rPr>
          <w:rFonts w:ascii="Times New Roman" w:hAnsi="Times New Roman" w:cs="David"/>
          <w:sz w:val="24"/>
          <w:szCs w:val="24"/>
        </w:rPr>
        <w:t>to show partiality toward</w:t>
      </w:r>
      <w:r w:rsidR="00B0120C" w:rsidRPr="00E97FE0">
        <w:rPr>
          <w:rFonts w:ascii="Times New Roman" w:hAnsi="Times New Roman" w:cs="David" w:hint="cs"/>
          <w:sz w:val="24"/>
          <w:szCs w:val="24"/>
          <w:rtl/>
        </w:rPr>
        <w:t xml:space="preserve"> (</w:t>
      </w:r>
      <w:r w:rsidR="004C55F9" w:rsidRPr="00E97FE0">
        <w:rPr>
          <w:rFonts w:ascii="Times New Roman" w:hAnsi="Times New Roman" w:cs="David" w:hint="cs"/>
          <w:sz w:val="24"/>
          <w:szCs w:val="24"/>
          <w:rtl/>
        </w:rPr>
        <w:t>באופן לא הגון</w:t>
      </w:r>
      <w:r w:rsidR="00B0120C" w:rsidRPr="00E97FE0">
        <w:rPr>
          <w:rFonts w:ascii="Times New Roman" w:hAnsi="Times New Roman" w:cs="David" w:hint="cs"/>
          <w:sz w:val="24"/>
          <w:szCs w:val="24"/>
          <w:rtl/>
        </w:rPr>
        <w:t>)</w:t>
      </w:r>
      <w:r w:rsidRPr="00E97FE0">
        <w:rPr>
          <w:rFonts w:ascii="Times New Roman" w:hAnsi="Times New Roman" w:cs="David"/>
          <w:sz w:val="24"/>
          <w:szCs w:val="24"/>
          <w:rtl/>
        </w:rPr>
        <w:t xml:space="preserve">', כמו "לא תעשו עול במשפט לא </w:t>
      </w:r>
      <w:proofErr w:type="spellStart"/>
      <w:r w:rsidRPr="00E97FE0">
        <w:rPr>
          <w:rFonts w:ascii="Times New Roman" w:hAnsi="Times New Roman" w:cs="David"/>
          <w:sz w:val="24"/>
          <w:szCs w:val="24"/>
          <w:rtl/>
        </w:rPr>
        <w:t>תשא</w:t>
      </w:r>
      <w:proofErr w:type="spellEnd"/>
      <w:r w:rsidRPr="00E97FE0">
        <w:rPr>
          <w:rFonts w:ascii="Times New Roman" w:hAnsi="Times New Roman" w:cs="David"/>
          <w:sz w:val="24"/>
          <w:szCs w:val="24"/>
          <w:rtl/>
        </w:rPr>
        <w:t xml:space="preserve"> פני דל ולא תהדר פני גדול..." (וי' </w:t>
      </w:r>
      <w:proofErr w:type="spellStart"/>
      <w:r w:rsidRPr="00E97FE0">
        <w:rPr>
          <w:rFonts w:ascii="Times New Roman" w:hAnsi="Times New Roman" w:cs="David"/>
          <w:sz w:val="24"/>
          <w:szCs w:val="24"/>
          <w:rtl/>
        </w:rPr>
        <w:t>יט</w:t>
      </w:r>
      <w:proofErr w:type="spellEnd"/>
      <w:r w:rsidRPr="00E97FE0">
        <w:rPr>
          <w:rFonts w:ascii="Times New Roman" w:hAnsi="Times New Roman" w:cs="David"/>
          <w:sz w:val="24"/>
          <w:szCs w:val="24"/>
          <w:rtl/>
        </w:rPr>
        <w:t xml:space="preserve"> 15</w:t>
      </w:r>
      <w:r w:rsidR="00B0120C" w:rsidRPr="00E97FE0">
        <w:rPr>
          <w:rFonts w:ascii="Times New Roman" w:hAnsi="Times New Roman" w:cs="David" w:hint="cs"/>
          <w:sz w:val="24"/>
          <w:szCs w:val="24"/>
          <w:rtl/>
        </w:rPr>
        <w:t xml:space="preserve">) או '...אשר לא </w:t>
      </w:r>
      <w:proofErr w:type="spellStart"/>
      <w:r w:rsidR="00B0120C" w:rsidRPr="00E97FE0">
        <w:rPr>
          <w:rFonts w:ascii="Times New Roman" w:hAnsi="Times New Roman" w:cs="David" w:hint="cs"/>
          <w:sz w:val="24"/>
          <w:szCs w:val="24"/>
          <w:rtl/>
        </w:rPr>
        <w:t>ישא</w:t>
      </w:r>
      <w:proofErr w:type="spellEnd"/>
      <w:r w:rsidR="00B0120C" w:rsidRPr="00E97FE0">
        <w:rPr>
          <w:rFonts w:ascii="Times New Roman" w:hAnsi="Times New Roman" w:cs="David" w:hint="cs"/>
          <w:sz w:val="24"/>
          <w:szCs w:val="24"/>
          <w:rtl/>
        </w:rPr>
        <w:t xml:space="preserve"> פנים ולא </w:t>
      </w:r>
      <w:proofErr w:type="spellStart"/>
      <w:r w:rsidR="00B0120C" w:rsidRPr="00E97FE0">
        <w:rPr>
          <w:rFonts w:ascii="Times New Roman" w:hAnsi="Times New Roman" w:cs="David" w:hint="cs"/>
          <w:sz w:val="24"/>
          <w:szCs w:val="24"/>
          <w:rtl/>
        </w:rPr>
        <w:t>יקח</w:t>
      </w:r>
      <w:proofErr w:type="spellEnd"/>
      <w:r w:rsidR="00B0120C" w:rsidRPr="00E97FE0">
        <w:rPr>
          <w:rFonts w:ascii="Times New Roman" w:hAnsi="Times New Roman" w:cs="David" w:hint="cs"/>
          <w:sz w:val="24"/>
          <w:szCs w:val="24"/>
          <w:rtl/>
        </w:rPr>
        <w:t xml:space="preserve"> שוחד'</w:t>
      </w:r>
      <w:r w:rsidRPr="00E97FE0">
        <w:rPr>
          <w:rFonts w:ascii="Times New Roman" w:hAnsi="Times New Roman" w:cs="David"/>
          <w:sz w:val="24"/>
          <w:szCs w:val="24"/>
          <w:rtl/>
        </w:rPr>
        <w:t xml:space="preserve"> </w:t>
      </w:r>
      <w:r w:rsidR="00B0120C" w:rsidRPr="00E97FE0">
        <w:rPr>
          <w:rFonts w:ascii="Times New Roman" w:hAnsi="Times New Roman" w:cs="David" w:hint="cs"/>
          <w:sz w:val="24"/>
          <w:szCs w:val="24"/>
          <w:rtl/>
        </w:rPr>
        <w:t>(</w:t>
      </w:r>
      <w:r w:rsidRPr="00E97FE0">
        <w:rPr>
          <w:rFonts w:ascii="Times New Roman" w:hAnsi="Times New Roman" w:cs="David"/>
          <w:sz w:val="24"/>
          <w:szCs w:val="24"/>
          <w:rtl/>
        </w:rPr>
        <w:t xml:space="preserve">דב' י 17; </w:t>
      </w:r>
      <w:r w:rsidR="00B0120C" w:rsidRPr="00E97FE0">
        <w:rPr>
          <w:rFonts w:ascii="Times New Roman" w:hAnsi="Times New Roman" w:cs="David" w:hint="cs"/>
          <w:sz w:val="24"/>
          <w:szCs w:val="24"/>
          <w:rtl/>
        </w:rPr>
        <w:t xml:space="preserve">והשוו </w:t>
      </w:r>
      <w:proofErr w:type="spellStart"/>
      <w:r w:rsidRPr="00E97FE0">
        <w:rPr>
          <w:rFonts w:ascii="Times New Roman" w:hAnsi="Times New Roman" w:cs="David"/>
          <w:sz w:val="24"/>
          <w:szCs w:val="24"/>
          <w:rtl/>
        </w:rPr>
        <w:t>כח</w:t>
      </w:r>
      <w:proofErr w:type="spellEnd"/>
      <w:r w:rsidRPr="00E97FE0">
        <w:rPr>
          <w:rFonts w:ascii="Times New Roman" w:hAnsi="Times New Roman" w:cs="David"/>
          <w:sz w:val="24"/>
          <w:szCs w:val="24"/>
          <w:rtl/>
        </w:rPr>
        <w:t xml:space="preserve"> 50; תה' </w:t>
      </w:r>
      <w:proofErr w:type="spellStart"/>
      <w:r w:rsidRPr="00E97FE0">
        <w:rPr>
          <w:rFonts w:ascii="Times New Roman" w:hAnsi="Times New Roman" w:cs="David"/>
          <w:sz w:val="24"/>
          <w:szCs w:val="24"/>
          <w:rtl/>
        </w:rPr>
        <w:t>פב</w:t>
      </w:r>
      <w:proofErr w:type="spellEnd"/>
      <w:r w:rsidRPr="00E97FE0">
        <w:rPr>
          <w:rFonts w:ascii="Times New Roman" w:hAnsi="Times New Roman" w:cs="David"/>
          <w:sz w:val="24"/>
          <w:szCs w:val="24"/>
          <w:rtl/>
        </w:rPr>
        <w:t xml:space="preserve"> 2; מש' ו 35; </w:t>
      </w:r>
      <w:proofErr w:type="spellStart"/>
      <w:r w:rsidRPr="00E97FE0">
        <w:rPr>
          <w:rFonts w:ascii="Times New Roman" w:hAnsi="Times New Roman" w:cs="David"/>
          <w:sz w:val="24"/>
          <w:szCs w:val="24"/>
          <w:rtl/>
        </w:rPr>
        <w:t>יח</w:t>
      </w:r>
      <w:proofErr w:type="spellEnd"/>
      <w:r w:rsidRPr="00E97FE0">
        <w:rPr>
          <w:rFonts w:ascii="Times New Roman" w:hAnsi="Times New Roman" w:cs="David"/>
          <w:sz w:val="24"/>
          <w:szCs w:val="24"/>
          <w:rtl/>
        </w:rPr>
        <w:t xml:space="preserve"> </w:t>
      </w:r>
      <w:r w:rsidR="00B0120C" w:rsidRPr="00E97FE0">
        <w:rPr>
          <w:rFonts w:ascii="Times New Roman" w:hAnsi="Times New Roman" w:cs="David" w:hint="cs"/>
          <w:sz w:val="24"/>
          <w:szCs w:val="24"/>
          <w:rtl/>
        </w:rPr>
        <w:t>5</w:t>
      </w:r>
      <w:r w:rsidRPr="00E97FE0">
        <w:rPr>
          <w:rFonts w:ascii="Times New Roman" w:hAnsi="Times New Roman" w:cs="David"/>
          <w:sz w:val="24"/>
          <w:szCs w:val="24"/>
          <w:rtl/>
        </w:rPr>
        <w:t>)</w:t>
      </w:r>
      <w:r w:rsidR="007D2991" w:rsidRPr="00E97FE0">
        <w:rPr>
          <w:rFonts w:ascii="Times New Roman" w:hAnsi="Times New Roman" w:cs="David" w:hint="cs"/>
          <w:sz w:val="24"/>
          <w:szCs w:val="24"/>
          <w:rtl/>
        </w:rPr>
        <w:t>.</w:t>
      </w:r>
      <w:r w:rsidRPr="00E97FE0">
        <w:rPr>
          <w:rStyle w:val="FootnoteReference"/>
          <w:rFonts w:ascii="Times New Roman" w:hAnsi="Times New Roman" w:cs="David"/>
          <w:sz w:val="24"/>
          <w:szCs w:val="24"/>
          <w:rtl/>
        </w:rPr>
        <w:footnoteReference w:id="6"/>
      </w:r>
      <w:r w:rsidRPr="00E97FE0">
        <w:rPr>
          <w:rFonts w:ascii="Times New Roman" w:hAnsi="Times New Roman" w:cs="David"/>
          <w:sz w:val="24"/>
          <w:szCs w:val="24"/>
          <w:rtl/>
        </w:rPr>
        <w:t xml:space="preserve"> רוב הפרשנים מפרשים גם את </w:t>
      </w:r>
      <w:r w:rsidR="00CF3595">
        <w:rPr>
          <w:rFonts w:ascii="Times New Roman" w:hAnsi="Times New Roman" w:cs="David" w:hint="cs"/>
          <w:sz w:val="24"/>
          <w:szCs w:val="24"/>
          <w:rtl/>
        </w:rPr>
        <w:t xml:space="preserve">פסוקים </w:t>
      </w:r>
      <w:r w:rsidR="009D4A21" w:rsidRPr="00E97FE0">
        <w:rPr>
          <w:rFonts w:ascii="Times New Roman" w:hAnsi="Times New Roman" w:cs="David" w:hint="cs"/>
          <w:sz w:val="24"/>
          <w:szCs w:val="24"/>
          <w:rtl/>
        </w:rPr>
        <w:t xml:space="preserve">ד 22 </w:t>
      </w:r>
      <w:proofErr w:type="spellStart"/>
      <w:r w:rsidR="009D4A21" w:rsidRPr="00E97FE0">
        <w:rPr>
          <w:rFonts w:ascii="Times New Roman" w:hAnsi="Times New Roman" w:cs="David" w:hint="cs"/>
          <w:sz w:val="24"/>
          <w:szCs w:val="24"/>
          <w:rtl/>
        </w:rPr>
        <w:t>ומב</w:t>
      </w:r>
      <w:proofErr w:type="spellEnd"/>
      <w:r w:rsidR="009D4A21" w:rsidRPr="00E97FE0">
        <w:rPr>
          <w:rFonts w:ascii="Times New Roman" w:hAnsi="Times New Roman" w:cs="David" w:hint="cs"/>
          <w:sz w:val="24"/>
          <w:szCs w:val="24"/>
          <w:rtl/>
        </w:rPr>
        <w:t xml:space="preserve"> 1 </w:t>
      </w:r>
      <w:r w:rsidR="00CF3595">
        <w:rPr>
          <w:rFonts w:ascii="Times New Roman" w:hAnsi="Times New Roman" w:cs="David" w:hint="cs"/>
          <w:sz w:val="24"/>
          <w:szCs w:val="24"/>
          <w:rtl/>
        </w:rPr>
        <w:t xml:space="preserve">בבן </w:t>
      </w:r>
      <w:proofErr w:type="spellStart"/>
      <w:r w:rsidR="00CF3595">
        <w:rPr>
          <w:rFonts w:ascii="Times New Roman" w:hAnsi="Times New Roman" w:cs="David" w:hint="cs"/>
          <w:sz w:val="24"/>
          <w:szCs w:val="24"/>
          <w:rtl/>
        </w:rPr>
        <w:t>סירא</w:t>
      </w:r>
      <w:proofErr w:type="spellEnd"/>
      <w:r w:rsidR="00CF3595">
        <w:rPr>
          <w:rFonts w:ascii="Times New Roman" w:hAnsi="Times New Roman" w:cs="David" w:hint="cs"/>
          <w:sz w:val="24"/>
          <w:szCs w:val="24"/>
          <w:rtl/>
        </w:rPr>
        <w:t xml:space="preserve"> </w:t>
      </w:r>
      <w:r w:rsidR="009D4A21" w:rsidRPr="00E97FE0">
        <w:rPr>
          <w:rFonts w:ascii="Times New Roman" w:hAnsi="Times New Roman" w:cs="David" w:hint="cs"/>
          <w:sz w:val="24"/>
          <w:szCs w:val="24"/>
          <w:rtl/>
        </w:rPr>
        <w:t xml:space="preserve">לפי ההוראה המשפטית במובן </w:t>
      </w:r>
      <w:r w:rsidR="00D86552" w:rsidRPr="00E97FE0">
        <w:rPr>
          <w:rFonts w:ascii="Times New Roman" w:hAnsi="Times New Roman" w:cs="David" w:hint="cs"/>
          <w:sz w:val="24"/>
          <w:szCs w:val="24"/>
          <w:rtl/>
        </w:rPr>
        <w:t>'</w:t>
      </w:r>
      <w:r w:rsidR="009D4A21" w:rsidRPr="00E97FE0">
        <w:rPr>
          <w:rFonts w:ascii="Times New Roman" w:hAnsi="Times New Roman" w:cs="David" w:hint="cs"/>
          <w:sz w:val="24"/>
          <w:szCs w:val="24"/>
          <w:rtl/>
        </w:rPr>
        <w:t>ההעדפה</w:t>
      </w:r>
      <w:r w:rsidR="00D86552" w:rsidRPr="00E97FE0">
        <w:rPr>
          <w:rFonts w:ascii="Times New Roman" w:hAnsi="Times New Roman" w:cs="David" w:hint="cs"/>
          <w:sz w:val="24"/>
          <w:szCs w:val="24"/>
          <w:rtl/>
        </w:rPr>
        <w:t>'</w:t>
      </w:r>
      <w:r w:rsidR="009D4A21" w:rsidRPr="00E97FE0">
        <w:rPr>
          <w:rFonts w:ascii="Times New Roman" w:hAnsi="Times New Roman" w:cs="David" w:hint="cs"/>
          <w:sz w:val="24"/>
          <w:szCs w:val="24"/>
          <w:rtl/>
        </w:rPr>
        <w:t xml:space="preserve">. </w:t>
      </w:r>
      <w:proofErr w:type="spellStart"/>
      <w:r w:rsidR="00294629" w:rsidRPr="00E97FE0">
        <w:rPr>
          <w:rFonts w:ascii="Times New Roman" w:hAnsi="Times New Roman" w:cs="David" w:hint="cs"/>
          <w:sz w:val="24"/>
          <w:szCs w:val="24"/>
          <w:rtl/>
        </w:rPr>
        <w:t>סקהאן</w:t>
      </w:r>
      <w:proofErr w:type="spellEnd"/>
      <w:r w:rsidR="00294629" w:rsidRPr="00E97FE0">
        <w:rPr>
          <w:rFonts w:ascii="Times New Roman" w:hAnsi="Times New Roman" w:cs="David" w:hint="cs"/>
          <w:sz w:val="24"/>
          <w:szCs w:val="24"/>
          <w:rtl/>
        </w:rPr>
        <w:t xml:space="preserve"> ודי-ללה מתרגמים את ד 22 כ-</w:t>
      </w:r>
      <w:r w:rsidR="00294629" w:rsidRPr="00E97FE0">
        <w:rPr>
          <w:rFonts w:ascii="Times New Roman" w:hAnsi="Times New Roman" w:cs="David"/>
          <w:sz w:val="24"/>
          <w:szCs w:val="24"/>
        </w:rPr>
        <w:t>show no favor</w:t>
      </w:r>
      <w:r w:rsidR="005E7869" w:rsidRPr="00E97FE0">
        <w:rPr>
          <w:rFonts w:ascii="Times New Roman" w:hAnsi="Times New Roman" w:cs="David"/>
          <w:sz w:val="24"/>
          <w:szCs w:val="24"/>
        </w:rPr>
        <w:t>itism or partiality</w:t>
      </w:r>
      <w:r w:rsidR="005E7869" w:rsidRPr="00E97FE0">
        <w:rPr>
          <w:rFonts w:ascii="Times New Roman" w:hAnsi="Times New Roman" w:cs="David" w:hint="cs"/>
          <w:sz w:val="24"/>
          <w:szCs w:val="24"/>
          <w:rtl/>
        </w:rPr>
        <w:t xml:space="preserve"> ומשווים להקשר המשפטי </w:t>
      </w:r>
      <w:proofErr w:type="spellStart"/>
      <w:r w:rsidR="005E7869" w:rsidRPr="00E97FE0">
        <w:rPr>
          <w:rFonts w:ascii="Times New Roman" w:hAnsi="Times New Roman" w:cs="David" w:hint="cs"/>
          <w:sz w:val="24"/>
          <w:szCs w:val="24"/>
          <w:rtl/>
        </w:rPr>
        <w:t>בויקרא</w:t>
      </w:r>
      <w:proofErr w:type="spellEnd"/>
      <w:r w:rsidR="005E7869" w:rsidRPr="00E97FE0">
        <w:rPr>
          <w:rFonts w:ascii="Times New Roman" w:hAnsi="Times New Roman" w:cs="David" w:hint="cs"/>
          <w:sz w:val="24"/>
          <w:szCs w:val="24"/>
          <w:rtl/>
        </w:rPr>
        <w:t xml:space="preserve"> </w:t>
      </w:r>
      <w:proofErr w:type="spellStart"/>
      <w:r w:rsidR="005E7869" w:rsidRPr="00E97FE0">
        <w:rPr>
          <w:rFonts w:ascii="Times New Roman" w:hAnsi="Times New Roman" w:cs="David" w:hint="cs"/>
          <w:sz w:val="24"/>
          <w:szCs w:val="24"/>
          <w:rtl/>
        </w:rPr>
        <w:t>יט</w:t>
      </w:r>
      <w:proofErr w:type="spellEnd"/>
      <w:r w:rsidR="005E7869" w:rsidRPr="00E97FE0">
        <w:rPr>
          <w:rFonts w:ascii="Times New Roman" w:hAnsi="Times New Roman" w:cs="David" w:hint="cs"/>
          <w:sz w:val="24"/>
          <w:szCs w:val="24"/>
          <w:rtl/>
        </w:rPr>
        <w:t xml:space="preserve"> 15</w:t>
      </w:r>
      <w:r w:rsidR="00054840" w:rsidRPr="00E97FE0">
        <w:rPr>
          <w:rFonts w:ascii="Times New Roman" w:hAnsi="Times New Roman" w:cs="David" w:hint="cs"/>
          <w:sz w:val="24"/>
          <w:szCs w:val="24"/>
          <w:rtl/>
        </w:rPr>
        <w:t xml:space="preserve"> ו</w:t>
      </w:r>
      <w:r w:rsidR="005E7869" w:rsidRPr="00E97FE0">
        <w:rPr>
          <w:rFonts w:ascii="Times New Roman" w:hAnsi="Times New Roman" w:cs="David" w:hint="cs"/>
          <w:sz w:val="24"/>
          <w:szCs w:val="24"/>
          <w:rtl/>
        </w:rPr>
        <w:t>דב' י 17.</w:t>
      </w:r>
      <w:r w:rsidR="007D2991" w:rsidRPr="00E97FE0">
        <w:rPr>
          <w:rStyle w:val="FootnoteReference"/>
          <w:rFonts w:ascii="Times New Roman" w:hAnsi="Times New Roman" w:cs="David"/>
          <w:sz w:val="24"/>
          <w:szCs w:val="24"/>
          <w:rtl/>
        </w:rPr>
        <w:footnoteReference w:id="7"/>
      </w:r>
      <w:r w:rsidR="005E7869" w:rsidRPr="00E97FE0">
        <w:rPr>
          <w:rFonts w:ascii="Times New Roman" w:hAnsi="Times New Roman" w:cs="David" w:hint="cs"/>
          <w:sz w:val="24"/>
          <w:szCs w:val="24"/>
          <w:rtl/>
        </w:rPr>
        <w:t xml:space="preserve"> </w:t>
      </w:r>
      <w:r w:rsidR="009D4A21" w:rsidRPr="00E97FE0">
        <w:rPr>
          <w:rFonts w:ascii="Times New Roman" w:hAnsi="Times New Roman" w:cs="David" w:hint="cs"/>
          <w:sz w:val="24"/>
          <w:szCs w:val="24"/>
          <w:rtl/>
        </w:rPr>
        <w:t xml:space="preserve">בפסוק </w:t>
      </w:r>
      <w:proofErr w:type="spellStart"/>
      <w:r w:rsidR="007B3AAF" w:rsidRPr="00E97FE0">
        <w:rPr>
          <w:rFonts w:ascii="Times New Roman" w:hAnsi="Times New Roman" w:cs="David" w:hint="cs"/>
          <w:sz w:val="24"/>
          <w:szCs w:val="24"/>
          <w:rtl/>
        </w:rPr>
        <w:t>מב</w:t>
      </w:r>
      <w:proofErr w:type="spellEnd"/>
      <w:r w:rsidR="007B3AAF" w:rsidRPr="00E97FE0">
        <w:rPr>
          <w:rFonts w:ascii="Times New Roman" w:hAnsi="Times New Roman" w:cs="David" w:hint="cs"/>
          <w:sz w:val="24"/>
          <w:szCs w:val="24"/>
          <w:rtl/>
        </w:rPr>
        <w:t xml:space="preserve"> </w:t>
      </w:r>
      <w:r w:rsidR="00696420" w:rsidRPr="00E97FE0">
        <w:rPr>
          <w:rFonts w:ascii="Times New Roman" w:hAnsi="Times New Roman" w:cs="David" w:hint="cs"/>
          <w:sz w:val="24"/>
          <w:szCs w:val="24"/>
          <w:rtl/>
        </w:rPr>
        <w:t>1</w:t>
      </w:r>
      <w:r w:rsidR="009D4A21" w:rsidRPr="00E97FE0">
        <w:rPr>
          <w:rFonts w:ascii="Times New Roman" w:hAnsi="Times New Roman" w:cs="David" w:hint="cs"/>
          <w:sz w:val="24"/>
          <w:szCs w:val="24"/>
          <w:rtl/>
        </w:rPr>
        <w:t xml:space="preserve">, </w:t>
      </w:r>
      <w:r w:rsidRPr="00E97FE0">
        <w:rPr>
          <w:rFonts w:ascii="Times New Roman" w:hAnsi="Times New Roman" w:cs="David"/>
          <w:sz w:val="24"/>
          <w:szCs w:val="24"/>
          <w:rtl/>
        </w:rPr>
        <w:t xml:space="preserve">בוקס-אוסטרלי אומרים כי חלק מן הבקשות שבן </w:t>
      </w:r>
      <w:proofErr w:type="spellStart"/>
      <w:r w:rsidRPr="00E97FE0">
        <w:rPr>
          <w:rFonts w:ascii="Times New Roman" w:hAnsi="Times New Roman" w:cs="David"/>
          <w:sz w:val="24"/>
          <w:szCs w:val="24"/>
          <w:rtl/>
        </w:rPr>
        <w:t>סירא</w:t>
      </w:r>
      <w:proofErr w:type="spellEnd"/>
      <w:r w:rsidRPr="00E97FE0">
        <w:rPr>
          <w:rFonts w:ascii="Times New Roman" w:hAnsi="Times New Roman" w:cs="David"/>
          <w:sz w:val="24"/>
          <w:szCs w:val="24"/>
          <w:rtl/>
        </w:rPr>
        <w:t xml:space="preserve"> ימנה להלן מחייבות הגינות משפטית ולכן </w:t>
      </w:r>
      <w:r w:rsidRPr="00E97FE0">
        <w:rPr>
          <w:rFonts w:ascii="Times New Roman" w:hAnsi="Times New Roman" w:cs="David"/>
          <w:sz w:val="24"/>
          <w:szCs w:val="24"/>
          <w:rtl/>
        </w:rPr>
        <w:lastRenderedPageBreak/>
        <w:t>מקדים החכם ומזהיר מראש מפני משוא פנים כדי להימנע מ</w:t>
      </w:r>
      <w:r w:rsidR="00C71222" w:rsidRPr="00E97FE0">
        <w:rPr>
          <w:rFonts w:ascii="Times New Roman" w:hAnsi="Times New Roman" w:cs="David" w:hint="cs"/>
          <w:sz w:val="24"/>
          <w:szCs w:val="24"/>
          <w:rtl/>
        </w:rPr>
        <w:t>חט</w:t>
      </w:r>
      <w:r w:rsidRPr="00E97FE0">
        <w:rPr>
          <w:rFonts w:ascii="Times New Roman" w:hAnsi="Times New Roman" w:cs="David"/>
          <w:sz w:val="24"/>
          <w:szCs w:val="24"/>
          <w:rtl/>
        </w:rPr>
        <w:t>א.</w:t>
      </w:r>
      <w:r w:rsidRPr="00E97FE0">
        <w:rPr>
          <w:rStyle w:val="FootnoteReference"/>
          <w:rFonts w:ascii="Times New Roman" w:hAnsi="Times New Roman" w:cs="David"/>
          <w:sz w:val="24"/>
          <w:szCs w:val="24"/>
          <w:rtl/>
        </w:rPr>
        <w:footnoteReference w:id="8"/>
      </w:r>
      <w:r w:rsidR="004F7FE0" w:rsidRPr="00E97FE0">
        <w:rPr>
          <w:rFonts w:ascii="Times New Roman" w:hAnsi="Times New Roman" w:cs="David" w:hint="cs"/>
          <w:sz w:val="24"/>
          <w:szCs w:val="24"/>
          <w:rtl/>
        </w:rPr>
        <w:t xml:space="preserve"> </w:t>
      </w:r>
      <w:r w:rsidRPr="00E97FE0">
        <w:rPr>
          <w:rFonts w:ascii="Times New Roman" w:hAnsi="Times New Roman" w:cs="David"/>
          <w:sz w:val="24"/>
          <w:szCs w:val="24"/>
          <w:rtl/>
        </w:rPr>
        <w:t>אולם הוראה זו</w:t>
      </w:r>
      <w:r w:rsidR="00C71222" w:rsidRPr="00E97FE0">
        <w:rPr>
          <w:rFonts w:ascii="Times New Roman" w:hAnsi="Times New Roman" w:cs="David" w:hint="cs"/>
          <w:sz w:val="24"/>
          <w:szCs w:val="24"/>
          <w:rtl/>
        </w:rPr>
        <w:t>,</w:t>
      </w:r>
      <w:r w:rsidRPr="00E97FE0">
        <w:rPr>
          <w:rFonts w:ascii="Times New Roman" w:hAnsi="Times New Roman" w:cs="David"/>
          <w:sz w:val="24"/>
          <w:szCs w:val="24"/>
          <w:rtl/>
        </w:rPr>
        <w:t xml:space="preserve"> </w:t>
      </w:r>
      <w:r w:rsidR="00C71222" w:rsidRPr="00E97FE0">
        <w:rPr>
          <w:rFonts w:ascii="Times New Roman" w:hAnsi="Times New Roman" w:cs="David" w:hint="cs"/>
          <w:sz w:val="24"/>
          <w:szCs w:val="24"/>
          <w:rtl/>
        </w:rPr>
        <w:t xml:space="preserve">בשימוש המשפטי, במובן </w:t>
      </w:r>
      <w:r w:rsidRPr="00E97FE0">
        <w:rPr>
          <w:rFonts w:ascii="Times New Roman" w:hAnsi="Times New Roman" w:cs="David"/>
          <w:sz w:val="24"/>
          <w:szCs w:val="24"/>
          <w:rtl/>
        </w:rPr>
        <w:t>העדפת איש על פני רעהו אינ</w:t>
      </w:r>
      <w:r w:rsidR="00696420" w:rsidRPr="00E97FE0">
        <w:rPr>
          <w:rFonts w:ascii="Times New Roman" w:hAnsi="Times New Roman" w:cs="David" w:hint="cs"/>
          <w:sz w:val="24"/>
          <w:szCs w:val="24"/>
          <w:rtl/>
        </w:rPr>
        <w:t>ה</w:t>
      </w:r>
      <w:r w:rsidRPr="00E97FE0">
        <w:rPr>
          <w:rFonts w:ascii="Times New Roman" w:hAnsi="Times New Roman" w:cs="David"/>
          <w:sz w:val="24"/>
          <w:szCs w:val="24"/>
          <w:rtl/>
        </w:rPr>
        <w:t xml:space="preserve"> </w:t>
      </w:r>
      <w:r w:rsidR="0070063F" w:rsidRPr="00E97FE0">
        <w:rPr>
          <w:rFonts w:ascii="Times New Roman" w:hAnsi="Times New Roman" w:cs="David" w:hint="cs"/>
          <w:sz w:val="24"/>
          <w:szCs w:val="24"/>
          <w:rtl/>
        </w:rPr>
        <w:t>מתאימה ל</w:t>
      </w:r>
      <w:r w:rsidRPr="00E97FE0">
        <w:rPr>
          <w:rFonts w:ascii="Times New Roman" w:hAnsi="Times New Roman" w:cs="David"/>
          <w:sz w:val="24"/>
          <w:szCs w:val="24"/>
          <w:rtl/>
        </w:rPr>
        <w:t xml:space="preserve">הקשר </w:t>
      </w:r>
      <w:r w:rsidR="009D4A21" w:rsidRPr="00E97FE0">
        <w:rPr>
          <w:rFonts w:ascii="Times New Roman" w:hAnsi="Times New Roman" w:cs="David" w:hint="cs"/>
          <w:sz w:val="24"/>
          <w:szCs w:val="24"/>
          <w:rtl/>
        </w:rPr>
        <w:t>בשני מקומות אלו</w:t>
      </w:r>
      <w:r w:rsidR="0070063F" w:rsidRPr="00E97FE0">
        <w:rPr>
          <w:rFonts w:ascii="Times New Roman" w:hAnsi="Times New Roman" w:cs="David" w:hint="cs"/>
          <w:sz w:val="24"/>
          <w:szCs w:val="24"/>
          <w:rtl/>
        </w:rPr>
        <w:t>, ואינה מסייעת בביאור הפסוק</w:t>
      </w:r>
      <w:r w:rsidR="00FE0B77">
        <w:rPr>
          <w:rFonts w:ascii="Times New Roman" w:hAnsi="Times New Roman" w:cs="David" w:hint="cs"/>
          <w:sz w:val="24"/>
          <w:szCs w:val="24"/>
          <w:rtl/>
        </w:rPr>
        <w:t>ים</w:t>
      </w:r>
      <w:r w:rsidRPr="00E97FE0">
        <w:rPr>
          <w:rFonts w:ascii="Times New Roman" w:hAnsi="Times New Roman" w:cs="David"/>
          <w:sz w:val="24"/>
          <w:szCs w:val="24"/>
          <w:rtl/>
        </w:rPr>
        <w:t>.</w:t>
      </w:r>
      <w:r w:rsidR="001B3608" w:rsidRPr="00E97FE0">
        <w:rPr>
          <w:rFonts w:ascii="Times New Roman" w:hAnsi="Times New Roman" w:cs="David" w:hint="cs"/>
          <w:sz w:val="24"/>
          <w:szCs w:val="24"/>
          <w:rtl/>
        </w:rPr>
        <w:t xml:space="preserve"> </w:t>
      </w:r>
    </w:p>
    <w:p w:rsidR="00A469D0" w:rsidRPr="00E97FE0" w:rsidRDefault="001B3608" w:rsidP="00B5252D">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לאור התקבולת </w:t>
      </w:r>
      <w:r w:rsidR="00173DE8" w:rsidRPr="00E97FE0">
        <w:rPr>
          <w:rFonts w:ascii="Times New Roman" w:hAnsi="Times New Roman" w:cs="David"/>
          <w:sz w:val="24"/>
          <w:szCs w:val="24"/>
          <w:rtl/>
        </w:rPr>
        <w:t>ב</w:t>
      </w:r>
      <w:r w:rsidR="007D2991" w:rsidRPr="00E97FE0">
        <w:rPr>
          <w:rFonts w:ascii="Times New Roman" w:hAnsi="Times New Roman" w:cs="David" w:hint="cs"/>
          <w:sz w:val="24"/>
          <w:szCs w:val="24"/>
          <w:rtl/>
        </w:rPr>
        <w:t xml:space="preserve">כתובים שצוינו לעיל </w:t>
      </w:r>
      <w:r w:rsidRPr="00E97FE0">
        <w:rPr>
          <w:rFonts w:ascii="Times New Roman" w:hAnsi="Times New Roman" w:cs="David" w:hint="cs"/>
          <w:sz w:val="24"/>
          <w:szCs w:val="24"/>
          <w:rtl/>
        </w:rPr>
        <w:t xml:space="preserve">בין הקריאה לא להתבייש לבין "אל </w:t>
      </w:r>
      <w:proofErr w:type="spellStart"/>
      <w:r w:rsidRPr="00E97FE0">
        <w:rPr>
          <w:rFonts w:ascii="Times New Roman" w:hAnsi="Times New Roman" w:cs="David" w:hint="cs"/>
          <w:sz w:val="24"/>
          <w:szCs w:val="24"/>
          <w:rtl/>
        </w:rPr>
        <w:t>תשא</w:t>
      </w:r>
      <w:proofErr w:type="spellEnd"/>
      <w:r w:rsidRPr="00E97FE0">
        <w:rPr>
          <w:rFonts w:ascii="Times New Roman" w:hAnsi="Times New Roman" w:cs="David" w:hint="cs"/>
          <w:sz w:val="24"/>
          <w:szCs w:val="24"/>
          <w:rtl/>
        </w:rPr>
        <w:t xml:space="preserve"> פנים"</w:t>
      </w:r>
      <w:r w:rsidR="00173DE8" w:rsidRPr="00E97FE0">
        <w:rPr>
          <w:rFonts w:ascii="Times New Roman" w:hAnsi="Times New Roman" w:cs="David"/>
          <w:sz w:val="24"/>
          <w:szCs w:val="24"/>
          <w:rtl/>
        </w:rPr>
        <w:t xml:space="preserve">, </w:t>
      </w:r>
      <w:r w:rsidR="002966FA" w:rsidRPr="00E97FE0">
        <w:rPr>
          <w:rFonts w:ascii="Times New Roman" w:hAnsi="Times New Roman" w:cs="David" w:hint="cs"/>
          <w:sz w:val="24"/>
          <w:szCs w:val="24"/>
          <w:rtl/>
        </w:rPr>
        <w:t xml:space="preserve">כמו גם </w:t>
      </w:r>
      <w:r w:rsidR="00173DE8" w:rsidRPr="00E97FE0">
        <w:rPr>
          <w:rFonts w:ascii="Times New Roman" w:hAnsi="Times New Roman" w:cs="David"/>
          <w:sz w:val="24"/>
          <w:szCs w:val="24"/>
          <w:rtl/>
        </w:rPr>
        <w:t>מן ה</w:t>
      </w:r>
      <w:r w:rsidR="004F7FE0" w:rsidRPr="00E97FE0">
        <w:rPr>
          <w:rFonts w:ascii="Times New Roman" w:hAnsi="Times New Roman" w:cs="David" w:hint="cs"/>
          <w:sz w:val="24"/>
          <w:szCs w:val="24"/>
          <w:rtl/>
        </w:rPr>
        <w:t xml:space="preserve">הקבלה </w:t>
      </w:r>
      <w:r w:rsidR="00173DE8" w:rsidRPr="00E97FE0">
        <w:rPr>
          <w:rFonts w:ascii="Times New Roman" w:hAnsi="Times New Roman" w:cs="David"/>
          <w:sz w:val="24"/>
          <w:szCs w:val="24"/>
          <w:rtl/>
        </w:rPr>
        <w:t xml:space="preserve">בין </w:t>
      </w:r>
      <w:r w:rsidR="008D56BF" w:rsidRPr="00E97FE0">
        <w:rPr>
          <w:rFonts w:ascii="Times New Roman" w:hAnsi="Times New Roman" w:cs="David" w:hint="cs"/>
          <w:sz w:val="24"/>
          <w:szCs w:val="24"/>
          <w:rtl/>
        </w:rPr>
        <w:t>פס</w:t>
      </w:r>
      <w:r w:rsidR="008B583A" w:rsidRPr="00E97FE0">
        <w:rPr>
          <w:rFonts w:ascii="Times New Roman" w:hAnsi="Times New Roman" w:cs="David" w:hint="cs"/>
          <w:sz w:val="24"/>
          <w:szCs w:val="24"/>
          <w:rtl/>
        </w:rPr>
        <w:t>ו</w:t>
      </w:r>
      <w:r w:rsidR="008D56BF" w:rsidRPr="00E97FE0">
        <w:rPr>
          <w:rFonts w:ascii="Times New Roman" w:hAnsi="Times New Roman" w:cs="David" w:hint="cs"/>
          <w:sz w:val="24"/>
          <w:szCs w:val="24"/>
          <w:rtl/>
        </w:rPr>
        <w:t>ק 22</w:t>
      </w:r>
      <w:r w:rsidR="00A469D0" w:rsidRPr="00E97FE0">
        <w:rPr>
          <w:rFonts w:ascii="Times New Roman" w:hAnsi="Times New Roman" w:cs="David" w:hint="cs"/>
          <w:sz w:val="24"/>
          <w:szCs w:val="24"/>
          <w:rtl/>
        </w:rPr>
        <w:t xml:space="preserve"> בפרק ד'</w:t>
      </w:r>
      <w:r w:rsidR="008D56BF" w:rsidRPr="00E97FE0">
        <w:rPr>
          <w:rFonts w:ascii="Times New Roman" w:hAnsi="Times New Roman" w:cs="David" w:hint="cs"/>
          <w:sz w:val="24"/>
          <w:szCs w:val="24"/>
          <w:rtl/>
        </w:rPr>
        <w:t>,</w:t>
      </w:r>
      <w:r w:rsidR="00A469D0" w:rsidRPr="00E97FE0">
        <w:rPr>
          <w:rFonts w:ascii="Times New Roman" w:hAnsi="Times New Roman" w:cs="David" w:hint="cs"/>
          <w:sz w:val="24"/>
          <w:szCs w:val="24"/>
          <w:rtl/>
        </w:rPr>
        <w:t xml:space="preserve"> </w:t>
      </w:r>
      <w:r w:rsidR="00173DE8" w:rsidRPr="00E97FE0">
        <w:rPr>
          <w:rFonts w:ascii="Times New Roman" w:hAnsi="Times New Roman" w:cs="David"/>
          <w:sz w:val="24"/>
          <w:szCs w:val="24"/>
          <w:rtl/>
        </w:rPr>
        <w:t xml:space="preserve">"אל </w:t>
      </w:r>
      <w:proofErr w:type="spellStart"/>
      <w:r w:rsidR="00173DE8" w:rsidRPr="00E97FE0">
        <w:rPr>
          <w:rFonts w:ascii="Times New Roman" w:hAnsi="Times New Roman" w:cs="David"/>
          <w:sz w:val="24"/>
          <w:szCs w:val="24"/>
          <w:rtl/>
        </w:rPr>
        <w:t>תשא</w:t>
      </w:r>
      <w:proofErr w:type="spellEnd"/>
      <w:r w:rsidR="00173DE8" w:rsidRPr="00E97FE0">
        <w:rPr>
          <w:rFonts w:ascii="Times New Roman" w:hAnsi="Times New Roman" w:cs="David"/>
          <w:sz w:val="24"/>
          <w:szCs w:val="24"/>
          <w:rtl/>
        </w:rPr>
        <w:t xml:space="preserve"> פנים לנפשך" (ד 22 [</w:t>
      </w:r>
      <w:r w:rsidR="003936FC" w:rsidRPr="00E97FE0">
        <w:rPr>
          <w:rFonts w:ascii="Times New Roman" w:hAnsi="Times New Roman" w:cs="David"/>
          <w:sz w:val="24"/>
          <w:szCs w:val="24"/>
        </w:rPr>
        <w:t>C</w:t>
      </w:r>
      <w:r w:rsidR="00173DE8" w:rsidRPr="00E97FE0">
        <w:rPr>
          <w:rFonts w:ascii="Times New Roman" w:hAnsi="Times New Roman" w:cs="David"/>
          <w:sz w:val="24"/>
          <w:szCs w:val="24"/>
          <w:rtl/>
        </w:rPr>
        <w:t>]) ל</w:t>
      </w:r>
      <w:r w:rsidR="00A469D0" w:rsidRPr="00E97FE0">
        <w:rPr>
          <w:rFonts w:ascii="Times New Roman" w:hAnsi="Times New Roman" w:cs="David" w:hint="cs"/>
          <w:sz w:val="24"/>
          <w:szCs w:val="24"/>
          <w:rtl/>
        </w:rPr>
        <w:t xml:space="preserve">בין </w:t>
      </w:r>
      <w:r w:rsidR="008B583A" w:rsidRPr="00E97FE0">
        <w:rPr>
          <w:rFonts w:ascii="Times New Roman" w:hAnsi="Times New Roman" w:cs="David" w:hint="cs"/>
          <w:sz w:val="24"/>
          <w:szCs w:val="24"/>
          <w:rtl/>
        </w:rPr>
        <w:t xml:space="preserve">פס' 20 באותו פרק </w:t>
      </w:r>
      <w:r w:rsidR="00173DE8" w:rsidRPr="00E97FE0">
        <w:rPr>
          <w:rFonts w:ascii="Times New Roman" w:hAnsi="Times New Roman" w:cs="David"/>
          <w:sz w:val="24"/>
          <w:szCs w:val="24"/>
          <w:rtl/>
        </w:rPr>
        <w:t>"אל נפשך אל תבוש" (ד 20 [</w:t>
      </w:r>
      <w:r w:rsidR="003936FC" w:rsidRPr="00E97FE0">
        <w:rPr>
          <w:rFonts w:ascii="Times New Roman" w:hAnsi="Times New Roman" w:cs="David"/>
          <w:sz w:val="24"/>
          <w:szCs w:val="24"/>
        </w:rPr>
        <w:t>C</w:t>
      </w:r>
      <w:r w:rsidR="00173DE8" w:rsidRPr="00E97FE0">
        <w:rPr>
          <w:rFonts w:ascii="Times New Roman" w:hAnsi="Times New Roman" w:cs="David"/>
          <w:sz w:val="24"/>
          <w:szCs w:val="24"/>
          <w:rtl/>
        </w:rPr>
        <w:t>])</w:t>
      </w:r>
      <w:r w:rsidRPr="00E97FE0">
        <w:rPr>
          <w:rFonts w:ascii="Times New Roman" w:hAnsi="Times New Roman" w:cs="David" w:hint="cs"/>
          <w:sz w:val="24"/>
          <w:szCs w:val="24"/>
          <w:rtl/>
        </w:rPr>
        <w:t>,</w:t>
      </w:r>
      <w:r w:rsidR="00173DE8" w:rsidRPr="00E97FE0">
        <w:rPr>
          <w:rFonts w:ascii="Times New Roman" w:hAnsi="Times New Roman" w:cs="David"/>
          <w:sz w:val="24"/>
          <w:szCs w:val="24"/>
          <w:rtl/>
        </w:rPr>
        <w:t xml:space="preserve"> </w:t>
      </w:r>
      <w:r w:rsidRPr="00E97FE0">
        <w:rPr>
          <w:rFonts w:ascii="Times New Roman" w:hAnsi="Times New Roman" w:cs="David" w:hint="cs"/>
          <w:sz w:val="24"/>
          <w:szCs w:val="24"/>
          <w:rtl/>
        </w:rPr>
        <w:t xml:space="preserve">הציע מנחם </w:t>
      </w:r>
      <w:proofErr w:type="spellStart"/>
      <w:r w:rsidRPr="00E97FE0">
        <w:rPr>
          <w:rFonts w:ascii="Times New Roman" w:hAnsi="Times New Roman" w:cs="David" w:hint="cs"/>
          <w:sz w:val="24"/>
          <w:szCs w:val="24"/>
          <w:rtl/>
        </w:rPr>
        <w:t>קיסטר</w:t>
      </w:r>
      <w:proofErr w:type="spellEnd"/>
      <w:r w:rsidRPr="00E97FE0">
        <w:rPr>
          <w:rFonts w:ascii="Times New Roman" w:hAnsi="Times New Roman" w:cs="David" w:hint="cs"/>
          <w:sz w:val="24"/>
          <w:szCs w:val="24"/>
          <w:rtl/>
        </w:rPr>
        <w:t xml:space="preserve"> </w:t>
      </w:r>
      <w:r w:rsidR="00173DE8" w:rsidRPr="00E97FE0">
        <w:rPr>
          <w:rFonts w:ascii="Times New Roman" w:hAnsi="Times New Roman" w:cs="David"/>
          <w:sz w:val="24"/>
          <w:szCs w:val="24"/>
          <w:rtl/>
        </w:rPr>
        <w:t xml:space="preserve">כי 'נשא פנים' </w:t>
      </w:r>
      <w:r w:rsidR="00A469D0" w:rsidRPr="00E97FE0">
        <w:rPr>
          <w:rFonts w:ascii="Times New Roman" w:hAnsi="Times New Roman" w:cs="David" w:hint="cs"/>
          <w:sz w:val="24"/>
          <w:szCs w:val="24"/>
          <w:rtl/>
        </w:rPr>
        <w:t>צריך להתפרש כ</w:t>
      </w:r>
      <w:r w:rsidR="00173DE8" w:rsidRPr="00E97FE0">
        <w:rPr>
          <w:rFonts w:ascii="Times New Roman" w:hAnsi="Times New Roman" w:cs="David"/>
          <w:sz w:val="24"/>
          <w:szCs w:val="24"/>
          <w:rtl/>
        </w:rPr>
        <w:t>'</w:t>
      </w:r>
      <w:r w:rsidR="006D5690" w:rsidRPr="00E97FE0">
        <w:rPr>
          <w:rFonts w:ascii="Times New Roman" w:hAnsi="Times New Roman" w:cs="David" w:hint="cs"/>
          <w:sz w:val="24"/>
          <w:szCs w:val="24"/>
          <w:rtl/>
        </w:rPr>
        <w:t>התביישות</w:t>
      </w:r>
      <w:r w:rsidR="00173DE8" w:rsidRPr="00E97FE0">
        <w:rPr>
          <w:rFonts w:ascii="Times New Roman" w:hAnsi="Times New Roman" w:cs="David"/>
          <w:sz w:val="24"/>
          <w:szCs w:val="24"/>
          <w:rtl/>
        </w:rPr>
        <w:t xml:space="preserve"> מפני מישהו'.</w:t>
      </w:r>
      <w:r w:rsidR="0070063F" w:rsidRPr="00E97FE0">
        <w:rPr>
          <w:rStyle w:val="FootnoteReference"/>
          <w:rFonts w:ascii="Times New Roman" w:hAnsi="Times New Roman" w:cs="David"/>
          <w:sz w:val="24"/>
          <w:szCs w:val="24"/>
          <w:rtl/>
        </w:rPr>
        <w:footnoteReference w:id="9"/>
      </w:r>
      <w:r w:rsidR="00173DE8" w:rsidRPr="00E97FE0">
        <w:rPr>
          <w:rFonts w:ascii="Times New Roman" w:hAnsi="Times New Roman" w:cs="David"/>
          <w:sz w:val="24"/>
          <w:szCs w:val="24"/>
          <w:rtl/>
        </w:rPr>
        <w:t xml:space="preserve"> </w:t>
      </w:r>
      <w:r w:rsidR="00D11E64">
        <w:rPr>
          <w:rFonts w:ascii="Times New Roman" w:hAnsi="Times New Roman" w:cs="David" w:hint="cs"/>
          <w:sz w:val="24"/>
          <w:szCs w:val="24"/>
          <w:rtl/>
        </w:rPr>
        <w:t xml:space="preserve">ייתכן כי </w:t>
      </w:r>
      <w:r w:rsidR="00173DE8" w:rsidRPr="00E97FE0">
        <w:rPr>
          <w:rFonts w:ascii="Times New Roman" w:hAnsi="Times New Roman" w:cs="David"/>
          <w:sz w:val="24"/>
          <w:szCs w:val="24"/>
          <w:rtl/>
        </w:rPr>
        <w:t xml:space="preserve">גם במקום נוסף בבן </w:t>
      </w:r>
      <w:proofErr w:type="spellStart"/>
      <w:r w:rsidR="00173DE8" w:rsidRPr="00E97FE0">
        <w:rPr>
          <w:rFonts w:ascii="Times New Roman" w:hAnsi="Times New Roman" w:cs="David"/>
          <w:sz w:val="24"/>
          <w:szCs w:val="24"/>
          <w:rtl/>
        </w:rPr>
        <w:t>סירא</w:t>
      </w:r>
      <w:proofErr w:type="spellEnd"/>
      <w:r w:rsidR="00D11E64">
        <w:rPr>
          <w:rFonts w:ascii="Times New Roman" w:hAnsi="Times New Roman" w:cs="David" w:hint="cs"/>
          <w:sz w:val="24"/>
          <w:szCs w:val="24"/>
          <w:rtl/>
        </w:rPr>
        <w:t xml:space="preserve"> בפרק כ 22</w:t>
      </w:r>
      <w:r w:rsidR="00173DE8" w:rsidRPr="00E97FE0">
        <w:rPr>
          <w:rFonts w:ascii="Times New Roman" w:hAnsi="Times New Roman" w:cs="David"/>
          <w:sz w:val="24"/>
          <w:szCs w:val="24"/>
          <w:rtl/>
        </w:rPr>
        <w:t xml:space="preserve">, נשמרה משמעות זו של 'נשא פנים'; עפ"י כ"י </w:t>
      </w:r>
      <w:r w:rsidR="003936FC" w:rsidRPr="00E97FE0">
        <w:rPr>
          <w:rFonts w:ascii="Times New Roman" w:hAnsi="Times New Roman" w:cs="David"/>
          <w:sz w:val="24"/>
          <w:szCs w:val="24"/>
        </w:rPr>
        <w:t>C</w:t>
      </w:r>
      <w:r w:rsidR="00173DE8" w:rsidRPr="00E97FE0">
        <w:rPr>
          <w:rFonts w:ascii="Times New Roman" w:hAnsi="Times New Roman" w:cs="David"/>
          <w:sz w:val="24"/>
          <w:szCs w:val="24"/>
          <w:rtl/>
        </w:rPr>
        <w:t xml:space="preserve"> </w:t>
      </w:r>
      <w:r w:rsidR="00D11E64">
        <w:rPr>
          <w:rFonts w:ascii="Times New Roman" w:hAnsi="Times New Roman" w:cs="David" w:hint="cs"/>
          <w:sz w:val="24"/>
          <w:szCs w:val="24"/>
          <w:rtl/>
        </w:rPr>
        <w:t xml:space="preserve">נאמר </w:t>
      </w:r>
      <w:r w:rsidR="00173DE8" w:rsidRPr="00E97FE0">
        <w:rPr>
          <w:rFonts w:ascii="Times New Roman" w:hAnsi="Times New Roman" w:cs="David"/>
          <w:sz w:val="24"/>
          <w:szCs w:val="24"/>
          <w:rtl/>
        </w:rPr>
        <w:t xml:space="preserve">"יש מאבד נפשו מבושת </w:t>
      </w:r>
      <w:proofErr w:type="spellStart"/>
      <w:r w:rsidR="00173DE8" w:rsidRPr="00E97FE0">
        <w:rPr>
          <w:rFonts w:ascii="Times New Roman" w:hAnsi="Times New Roman" w:cs="David"/>
          <w:sz w:val="24"/>
          <w:szCs w:val="24"/>
          <w:rtl/>
        </w:rPr>
        <w:t>ובאולת</w:t>
      </w:r>
      <w:proofErr w:type="spellEnd"/>
      <w:r w:rsidR="00173DE8" w:rsidRPr="00E97FE0">
        <w:rPr>
          <w:rFonts w:ascii="Times New Roman" w:hAnsi="Times New Roman" w:cs="David"/>
          <w:sz w:val="24"/>
          <w:szCs w:val="24"/>
          <w:rtl/>
        </w:rPr>
        <w:t xml:space="preserve"> פנים </w:t>
      </w:r>
      <w:proofErr w:type="spellStart"/>
      <w:r w:rsidR="00173DE8" w:rsidRPr="00E97FE0">
        <w:rPr>
          <w:rFonts w:ascii="Times New Roman" w:hAnsi="Times New Roman" w:cs="David"/>
          <w:sz w:val="24"/>
          <w:szCs w:val="24"/>
          <w:rtl/>
        </w:rPr>
        <w:t>יורישנה</w:t>
      </w:r>
      <w:proofErr w:type="spellEnd"/>
      <w:r w:rsidR="00173DE8" w:rsidRPr="00E97FE0">
        <w:rPr>
          <w:rFonts w:ascii="Times New Roman" w:hAnsi="Times New Roman" w:cs="David"/>
          <w:sz w:val="24"/>
          <w:szCs w:val="24"/>
          <w:rtl/>
        </w:rPr>
        <w:t xml:space="preserve">" </w:t>
      </w:r>
      <w:r w:rsidR="008B48A1" w:rsidRPr="00E97FE0">
        <w:rPr>
          <w:rFonts w:ascii="Times New Roman" w:hAnsi="Times New Roman" w:cs="David" w:hint="cs"/>
          <w:sz w:val="24"/>
          <w:szCs w:val="24"/>
          <w:rtl/>
        </w:rPr>
        <w:t>וחלק מכתבי היד היווניים המרכזיים מתרגמים את הביטוי '</w:t>
      </w:r>
      <w:proofErr w:type="spellStart"/>
      <w:r w:rsidR="008B48A1" w:rsidRPr="00E97FE0">
        <w:rPr>
          <w:rFonts w:ascii="Times New Roman" w:hAnsi="Times New Roman" w:cs="David" w:hint="cs"/>
          <w:sz w:val="24"/>
          <w:szCs w:val="24"/>
          <w:rtl/>
        </w:rPr>
        <w:t>ובאולת</w:t>
      </w:r>
      <w:proofErr w:type="spellEnd"/>
      <w:r w:rsidR="008B48A1" w:rsidRPr="00E97FE0">
        <w:rPr>
          <w:rFonts w:ascii="Times New Roman" w:hAnsi="Times New Roman" w:cs="David" w:hint="cs"/>
          <w:sz w:val="24"/>
          <w:szCs w:val="24"/>
          <w:rtl/>
        </w:rPr>
        <w:t xml:space="preserve"> פנים' כצפוי </w:t>
      </w:r>
      <w:r w:rsidR="008B48A1" w:rsidRPr="00E97FE0">
        <w:rPr>
          <w:rStyle w:val="greek"/>
          <w:rFonts w:ascii="Times New Roman" w:hAnsi="Times New Roman" w:cs="David"/>
          <w:sz w:val="24"/>
          <w:szCs w:val="24"/>
        </w:rPr>
        <w:t xml:space="preserve">ἀπὸ </w:t>
      </w:r>
      <w:proofErr w:type="spellStart"/>
      <w:r w:rsidR="008B48A1" w:rsidRPr="00E97FE0">
        <w:rPr>
          <w:rStyle w:val="greek"/>
          <w:rFonts w:ascii="Times New Roman" w:hAnsi="Times New Roman" w:cs="David"/>
          <w:sz w:val="24"/>
          <w:szCs w:val="24"/>
        </w:rPr>
        <w:t>ἄφρονος</w:t>
      </w:r>
      <w:proofErr w:type="spellEnd"/>
      <w:r w:rsidR="008B48A1" w:rsidRPr="00E97FE0">
        <w:rPr>
          <w:rStyle w:val="greek"/>
          <w:rFonts w:ascii="Times New Roman" w:hAnsi="Times New Roman" w:cs="David"/>
          <w:sz w:val="24"/>
          <w:szCs w:val="24"/>
        </w:rPr>
        <w:t xml:space="preserve"> π</w:t>
      </w:r>
      <w:proofErr w:type="spellStart"/>
      <w:r w:rsidR="008B48A1" w:rsidRPr="00E97FE0">
        <w:rPr>
          <w:rStyle w:val="greek"/>
          <w:rFonts w:ascii="Times New Roman" w:hAnsi="Times New Roman" w:cs="David"/>
          <w:sz w:val="24"/>
          <w:szCs w:val="24"/>
        </w:rPr>
        <w:t>ροσώ</w:t>
      </w:r>
      <w:proofErr w:type="spellEnd"/>
      <w:r w:rsidR="008B48A1" w:rsidRPr="00E97FE0">
        <w:rPr>
          <w:rStyle w:val="greek"/>
          <w:rFonts w:ascii="Times New Roman" w:hAnsi="Times New Roman" w:cs="David"/>
          <w:sz w:val="24"/>
          <w:szCs w:val="24"/>
        </w:rPr>
        <w:t>που</w:t>
      </w:r>
      <w:r w:rsidR="008B48A1" w:rsidRPr="00E97FE0">
        <w:rPr>
          <w:rFonts w:ascii="Times New Roman" w:hAnsi="Times New Roman" w:cs="David" w:hint="cs"/>
          <w:sz w:val="24"/>
          <w:szCs w:val="24"/>
          <w:rtl/>
        </w:rPr>
        <w:t>. אולם</w:t>
      </w:r>
      <w:r w:rsidR="00173DE8" w:rsidRPr="00E97FE0">
        <w:rPr>
          <w:rFonts w:ascii="Times New Roman" w:hAnsi="Times New Roman" w:cs="David"/>
          <w:sz w:val="24"/>
          <w:szCs w:val="24"/>
          <w:rtl/>
        </w:rPr>
        <w:t xml:space="preserve"> </w:t>
      </w:r>
      <w:r w:rsidR="00883DB2" w:rsidRPr="00E97FE0">
        <w:rPr>
          <w:rFonts w:ascii="Times New Roman" w:hAnsi="Times New Roman" w:cs="David" w:hint="cs"/>
          <w:sz w:val="24"/>
          <w:szCs w:val="24"/>
          <w:rtl/>
        </w:rPr>
        <w:t xml:space="preserve">כתב יד יווני 248 </w:t>
      </w:r>
      <w:r w:rsidR="007D2991" w:rsidRPr="00E97FE0">
        <w:rPr>
          <w:rFonts w:ascii="Times New Roman" w:hAnsi="Times New Roman" w:cs="David" w:hint="cs"/>
          <w:sz w:val="24"/>
          <w:szCs w:val="24"/>
          <w:rtl/>
        </w:rPr>
        <w:t>ה</w:t>
      </w:r>
      <w:r w:rsidR="00883DB2" w:rsidRPr="00E97FE0">
        <w:rPr>
          <w:rFonts w:ascii="Times New Roman" w:hAnsi="Times New Roman" w:cs="David" w:hint="cs"/>
          <w:sz w:val="24"/>
          <w:szCs w:val="24"/>
          <w:rtl/>
        </w:rPr>
        <w:t xml:space="preserve">גורס </w:t>
      </w:r>
      <w:r w:rsidR="008F0701" w:rsidRPr="00E97FE0">
        <w:rPr>
          <w:rFonts w:ascii="Times New Roman" w:hAnsi="Times New Roman" w:cs="David" w:hint="cs"/>
          <w:sz w:val="24"/>
          <w:szCs w:val="24"/>
          <w:rtl/>
        </w:rPr>
        <w:t xml:space="preserve"> </w:t>
      </w:r>
      <w:r w:rsidR="00883DB2" w:rsidRPr="00E97FE0">
        <w:rPr>
          <w:rStyle w:val="greek"/>
          <w:rFonts w:ascii="Times New Roman" w:hAnsi="Times New Roman" w:cs="David"/>
          <w:sz w:val="24"/>
          <w:szCs w:val="24"/>
        </w:rPr>
        <w:t xml:space="preserve">καὶ ἀπὸ </w:t>
      </w:r>
      <w:proofErr w:type="spellStart"/>
      <w:r w:rsidR="00883DB2" w:rsidRPr="00E97FE0">
        <w:rPr>
          <w:rStyle w:val="hi1"/>
          <w:rFonts w:ascii="Times New Roman" w:hAnsi="Times New Roman" w:cs="David"/>
          <w:sz w:val="24"/>
          <w:szCs w:val="24"/>
        </w:rPr>
        <w:t>λήψεως</w:t>
      </w:r>
      <w:proofErr w:type="spellEnd"/>
      <w:r w:rsidR="00883DB2" w:rsidRPr="00E97FE0">
        <w:rPr>
          <w:rStyle w:val="greek"/>
          <w:rFonts w:ascii="Times New Roman" w:hAnsi="Times New Roman" w:cs="David"/>
          <w:sz w:val="24"/>
          <w:szCs w:val="24"/>
        </w:rPr>
        <w:t xml:space="preserve"> π</w:t>
      </w:r>
      <w:proofErr w:type="spellStart"/>
      <w:r w:rsidR="00883DB2" w:rsidRPr="00E97FE0">
        <w:rPr>
          <w:rStyle w:val="greek"/>
          <w:rFonts w:ascii="Times New Roman" w:hAnsi="Times New Roman" w:cs="David"/>
          <w:sz w:val="24"/>
          <w:szCs w:val="24"/>
        </w:rPr>
        <w:t>ροσώ</w:t>
      </w:r>
      <w:proofErr w:type="spellEnd"/>
      <w:r w:rsidR="00883DB2" w:rsidRPr="00E97FE0">
        <w:rPr>
          <w:rStyle w:val="greek"/>
          <w:rFonts w:ascii="Times New Roman" w:hAnsi="Times New Roman" w:cs="David"/>
          <w:sz w:val="24"/>
          <w:szCs w:val="24"/>
        </w:rPr>
        <w:t>που ἀπ</w:t>
      </w:r>
      <w:proofErr w:type="spellStart"/>
      <w:r w:rsidR="00883DB2" w:rsidRPr="00E97FE0">
        <w:rPr>
          <w:rStyle w:val="greek"/>
          <w:rFonts w:ascii="Times New Roman" w:hAnsi="Times New Roman" w:cs="David"/>
          <w:sz w:val="24"/>
          <w:szCs w:val="24"/>
        </w:rPr>
        <w:t>ολεῖ</w:t>
      </w:r>
      <w:proofErr w:type="spellEnd"/>
      <w:r w:rsidR="00883DB2" w:rsidRPr="00E97FE0">
        <w:rPr>
          <w:rStyle w:val="greek"/>
          <w:rFonts w:ascii="Times New Roman" w:hAnsi="Times New Roman" w:cs="David"/>
          <w:sz w:val="24"/>
          <w:szCs w:val="24"/>
        </w:rPr>
        <w:t xml:space="preserve"> α</w:t>
      </w:r>
      <w:proofErr w:type="spellStart"/>
      <w:r w:rsidR="00883DB2" w:rsidRPr="00E97FE0">
        <w:rPr>
          <w:rStyle w:val="greek"/>
          <w:rFonts w:ascii="Times New Roman" w:hAnsi="Times New Roman" w:cs="David"/>
          <w:sz w:val="24"/>
          <w:szCs w:val="24"/>
        </w:rPr>
        <w:t>ὐτήν</w:t>
      </w:r>
      <w:proofErr w:type="spellEnd"/>
      <w:r w:rsidR="00883DB2" w:rsidRPr="00E97FE0">
        <w:rPr>
          <w:rFonts w:ascii="Times New Roman" w:hAnsi="Times New Roman" w:cs="David" w:hint="cs"/>
          <w:sz w:val="24"/>
          <w:szCs w:val="24"/>
          <w:rtl/>
        </w:rPr>
        <w:t xml:space="preserve"> </w:t>
      </w:r>
      <w:r w:rsidRPr="00E97FE0">
        <w:rPr>
          <w:rFonts w:ascii="Times New Roman" w:hAnsi="Times New Roman" w:cs="David" w:hint="cs"/>
          <w:sz w:val="24"/>
          <w:szCs w:val="24"/>
          <w:rtl/>
        </w:rPr>
        <w:t>ו</w:t>
      </w:r>
      <w:r w:rsidR="00883DB2" w:rsidRPr="00E97FE0">
        <w:rPr>
          <w:rFonts w:ascii="Times New Roman" w:hAnsi="Times New Roman" w:cs="David" w:hint="cs"/>
          <w:sz w:val="24"/>
          <w:szCs w:val="24"/>
          <w:rtl/>
        </w:rPr>
        <w:t xml:space="preserve">גרסת התרגום הלטיני </w:t>
      </w:r>
      <w:r w:rsidR="00883DB2" w:rsidRPr="00E97FE0">
        <w:rPr>
          <w:rFonts w:ascii="Times New Roman" w:hAnsi="Times New Roman" w:cs="David"/>
          <w:sz w:val="24"/>
          <w:szCs w:val="24"/>
        </w:rPr>
        <w:t>ab…</w:t>
      </w:r>
      <w:r w:rsidR="00605A65" w:rsidRPr="00E97FE0">
        <w:rPr>
          <w:rFonts w:ascii="Times New Roman" w:hAnsi="Times New Roman" w:cs="David"/>
          <w:sz w:val="24"/>
          <w:szCs w:val="24"/>
        </w:rPr>
        <w:t>persona…</w:t>
      </w:r>
      <w:proofErr w:type="spellStart"/>
      <w:r w:rsidR="00883DB2" w:rsidRPr="00E97FE0">
        <w:rPr>
          <w:rFonts w:ascii="Times New Roman" w:hAnsi="Times New Roman" w:cs="David"/>
          <w:sz w:val="24"/>
          <w:szCs w:val="24"/>
        </w:rPr>
        <w:t>acceptione</w:t>
      </w:r>
      <w:proofErr w:type="spellEnd"/>
      <w:r w:rsidR="00883DB2" w:rsidRPr="00E97FE0">
        <w:rPr>
          <w:rFonts w:ascii="Times New Roman" w:hAnsi="Times New Roman" w:cs="David" w:hint="cs"/>
          <w:sz w:val="24"/>
          <w:szCs w:val="24"/>
          <w:rtl/>
        </w:rPr>
        <w:t xml:space="preserve"> </w:t>
      </w:r>
      <w:r w:rsidR="008B48A1" w:rsidRPr="00E97FE0">
        <w:rPr>
          <w:rFonts w:ascii="Times New Roman" w:hAnsi="Times New Roman" w:cs="David" w:hint="cs"/>
          <w:sz w:val="24"/>
          <w:szCs w:val="24"/>
          <w:rtl/>
        </w:rPr>
        <w:t>תלוי</w:t>
      </w:r>
      <w:r w:rsidR="00883DB2" w:rsidRPr="00E97FE0">
        <w:rPr>
          <w:rFonts w:ascii="Times New Roman" w:hAnsi="Times New Roman" w:cs="David" w:hint="cs"/>
          <w:sz w:val="24"/>
          <w:szCs w:val="24"/>
          <w:rtl/>
        </w:rPr>
        <w:t>ים</w:t>
      </w:r>
      <w:r w:rsidR="008B48A1" w:rsidRPr="00E97FE0">
        <w:rPr>
          <w:rFonts w:ascii="Times New Roman" w:hAnsi="Times New Roman" w:cs="David" w:hint="cs"/>
          <w:sz w:val="24"/>
          <w:szCs w:val="24"/>
          <w:rtl/>
        </w:rPr>
        <w:t xml:space="preserve"> כפי הנראה במצע עברי אחר מעין </w:t>
      </w:r>
      <w:r w:rsidR="00173DE8" w:rsidRPr="00E97FE0">
        <w:rPr>
          <w:rFonts w:ascii="Times New Roman" w:hAnsi="Times New Roman" w:cs="David"/>
          <w:sz w:val="24"/>
          <w:szCs w:val="24"/>
          <w:rtl/>
        </w:rPr>
        <w:t>"</w:t>
      </w:r>
      <w:r w:rsidR="00A469D0" w:rsidRPr="00E97FE0">
        <w:rPr>
          <w:rFonts w:ascii="Times New Roman" w:hAnsi="Times New Roman" w:cs="David" w:hint="cs"/>
          <w:sz w:val="24"/>
          <w:szCs w:val="24"/>
          <w:rtl/>
        </w:rPr>
        <w:t xml:space="preserve">יש מאבד נפשו </w:t>
      </w:r>
      <w:proofErr w:type="spellStart"/>
      <w:r w:rsidR="00A469D0" w:rsidRPr="00E97FE0">
        <w:rPr>
          <w:rFonts w:ascii="Times New Roman" w:hAnsi="Times New Roman" w:cs="David" w:hint="cs"/>
          <w:sz w:val="24"/>
          <w:szCs w:val="24"/>
          <w:rtl/>
        </w:rPr>
        <w:t>מבשת</w:t>
      </w:r>
      <w:proofErr w:type="spellEnd"/>
      <w:r w:rsidR="00A469D0" w:rsidRPr="00E97FE0">
        <w:rPr>
          <w:rFonts w:ascii="Times New Roman" w:hAnsi="Times New Roman" w:cs="David" w:hint="cs"/>
          <w:sz w:val="24"/>
          <w:szCs w:val="24"/>
          <w:rtl/>
        </w:rPr>
        <w:t xml:space="preserve"> </w:t>
      </w:r>
      <w:proofErr w:type="spellStart"/>
      <w:r w:rsidR="00173DE8" w:rsidRPr="00E97FE0">
        <w:rPr>
          <w:rFonts w:ascii="Times New Roman" w:hAnsi="Times New Roman" w:cs="David"/>
          <w:sz w:val="24"/>
          <w:szCs w:val="24"/>
          <w:rtl/>
        </w:rPr>
        <w:t>ובנ</w:t>
      </w:r>
      <w:r w:rsidR="00883DB2" w:rsidRPr="00E97FE0">
        <w:rPr>
          <w:rFonts w:ascii="Times New Roman" w:hAnsi="Times New Roman" w:cs="David" w:hint="cs"/>
          <w:sz w:val="24"/>
          <w:szCs w:val="24"/>
          <w:rtl/>
        </w:rPr>
        <w:t>ְּ</w:t>
      </w:r>
      <w:r w:rsidR="00173DE8" w:rsidRPr="00E97FE0">
        <w:rPr>
          <w:rFonts w:ascii="Times New Roman" w:hAnsi="Times New Roman" w:cs="David"/>
          <w:sz w:val="24"/>
          <w:szCs w:val="24"/>
          <w:rtl/>
        </w:rPr>
        <w:t>ש</w:t>
      </w:r>
      <w:r w:rsidR="00883DB2" w:rsidRPr="00E97FE0">
        <w:rPr>
          <w:rFonts w:ascii="Times New Roman" w:hAnsi="Times New Roman" w:cs="David" w:hint="cs"/>
          <w:sz w:val="24"/>
          <w:szCs w:val="24"/>
          <w:rtl/>
        </w:rPr>
        <w:t>ׂ</w:t>
      </w:r>
      <w:r w:rsidR="00173DE8" w:rsidRPr="00E97FE0">
        <w:rPr>
          <w:rFonts w:ascii="Times New Roman" w:hAnsi="Times New Roman" w:cs="David"/>
          <w:sz w:val="24"/>
          <w:szCs w:val="24"/>
          <w:rtl/>
        </w:rPr>
        <w:t>א</w:t>
      </w:r>
      <w:proofErr w:type="spellEnd"/>
      <w:r w:rsidR="00173DE8" w:rsidRPr="00E97FE0">
        <w:rPr>
          <w:rFonts w:ascii="Times New Roman" w:hAnsi="Times New Roman" w:cs="David"/>
          <w:sz w:val="24"/>
          <w:szCs w:val="24"/>
          <w:rtl/>
        </w:rPr>
        <w:t xml:space="preserve"> פנים </w:t>
      </w:r>
      <w:proofErr w:type="spellStart"/>
      <w:r w:rsidR="00173DE8" w:rsidRPr="00E97FE0">
        <w:rPr>
          <w:rFonts w:ascii="Times New Roman" w:hAnsi="Times New Roman" w:cs="David"/>
          <w:sz w:val="24"/>
          <w:szCs w:val="24"/>
          <w:rtl/>
        </w:rPr>
        <w:t>יורישנה</w:t>
      </w:r>
      <w:proofErr w:type="spellEnd"/>
      <w:r w:rsidR="00173DE8" w:rsidRPr="00E97FE0">
        <w:rPr>
          <w:rFonts w:ascii="Times New Roman" w:hAnsi="Times New Roman" w:cs="David"/>
          <w:sz w:val="24"/>
          <w:szCs w:val="24"/>
          <w:rtl/>
        </w:rPr>
        <w:t>".</w:t>
      </w:r>
      <w:r w:rsidR="008C6B43" w:rsidRPr="00E97FE0">
        <w:rPr>
          <w:rStyle w:val="FootnoteReference"/>
          <w:rFonts w:ascii="Times New Roman" w:hAnsi="Times New Roman" w:cs="David"/>
          <w:sz w:val="24"/>
          <w:szCs w:val="24"/>
          <w:rtl/>
        </w:rPr>
        <w:footnoteReference w:id="10"/>
      </w:r>
      <w:r w:rsidR="00173DE8" w:rsidRPr="00E97FE0">
        <w:rPr>
          <w:rFonts w:ascii="Times New Roman" w:hAnsi="Times New Roman" w:cs="David"/>
          <w:sz w:val="24"/>
          <w:szCs w:val="24"/>
          <w:rtl/>
        </w:rPr>
        <w:t xml:space="preserve"> </w:t>
      </w:r>
      <w:r w:rsidR="005F0B5E" w:rsidRPr="00E97FE0">
        <w:rPr>
          <w:rFonts w:ascii="Times New Roman" w:hAnsi="Times New Roman" w:cs="David" w:hint="cs"/>
          <w:sz w:val="24"/>
          <w:szCs w:val="24"/>
          <w:rtl/>
        </w:rPr>
        <w:t xml:space="preserve">ראייה נוספת </w:t>
      </w:r>
      <w:r w:rsidR="00977A2D">
        <w:rPr>
          <w:rFonts w:ascii="Times New Roman" w:hAnsi="Times New Roman" w:cs="David" w:hint="cs"/>
          <w:sz w:val="24"/>
          <w:szCs w:val="24"/>
          <w:rtl/>
        </w:rPr>
        <w:t xml:space="preserve">להקבלה בין המונחים הללו </w:t>
      </w:r>
      <w:r w:rsidR="005F0B5E" w:rsidRPr="00E97FE0">
        <w:rPr>
          <w:rFonts w:ascii="Times New Roman" w:hAnsi="Times New Roman" w:cs="David" w:hint="cs"/>
          <w:sz w:val="24"/>
          <w:szCs w:val="24"/>
          <w:rtl/>
        </w:rPr>
        <w:t>עולה מ</w:t>
      </w:r>
      <w:r w:rsidR="005F0B5E" w:rsidRPr="00E97FE0">
        <w:rPr>
          <w:rFonts w:ascii="Times New Roman" w:hAnsi="Times New Roman" w:cs="David"/>
          <w:sz w:val="24"/>
          <w:szCs w:val="24"/>
          <w:rtl/>
        </w:rPr>
        <w:t xml:space="preserve">חילוף הנוסח המעניין </w:t>
      </w:r>
      <w:r w:rsidR="007D2991" w:rsidRPr="00E97FE0">
        <w:rPr>
          <w:rFonts w:ascii="Times New Roman" w:hAnsi="Times New Roman" w:cs="David" w:hint="cs"/>
          <w:sz w:val="24"/>
          <w:szCs w:val="24"/>
          <w:rtl/>
        </w:rPr>
        <w:t xml:space="preserve">שהזכיר </w:t>
      </w:r>
      <w:proofErr w:type="spellStart"/>
      <w:r w:rsidR="007D2991" w:rsidRPr="00E97FE0">
        <w:rPr>
          <w:rFonts w:ascii="Times New Roman" w:hAnsi="Times New Roman" w:cs="David" w:hint="cs"/>
          <w:sz w:val="24"/>
          <w:szCs w:val="24"/>
          <w:rtl/>
        </w:rPr>
        <w:t>קיסטר</w:t>
      </w:r>
      <w:proofErr w:type="spellEnd"/>
      <w:r w:rsidR="007D2991" w:rsidRPr="00E97FE0">
        <w:rPr>
          <w:rFonts w:ascii="Times New Roman" w:hAnsi="Times New Roman" w:cs="David" w:hint="cs"/>
          <w:sz w:val="24"/>
          <w:szCs w:val="24"/>
          <w:rtl/>
        </w:rPr>
        <w:t xml:space="preserve"> </w:t>
      </w:r>
      <w:r w:rsidR="005F0B5E" w:rsidRPr="00E97FE0">
        <w:rPr>
          <w:rFonts w:ascii="Times New Roman" w:hAnsi="Times New Roman" w:cs="David"/>
          <w:sz w:val="24"/>
          <w:szCs w:val="24"/>
          <w:rtl/>
        </w:rPr>
        <w:t>בח</w:t>
      </w:r>
      <w:r w:rsidR="00977A2D">
        <w:rPr>
          <w:rFonts w:ascii="Times New Roman" w:hAnsi="Times New Roman" w:cs="David" w:hint="cs"/>
          <w:sz w:val="24"/>
          <w:szCs w:val="24"/>
          <w:rtl/>
        </w:rPr>
        <w:t>י</w:t>
      </w:r>
      <w:r w:rsidR="005F0B5E" w:rsidRPr="00E97FE0">
        <w:rPr>
          <w:rFonts w:ascii="Times New Roman" w:hAnsi="Times New Roman" w:cs="David"/>
          <w:sz w:val="24"/>
          <w:szCs w:val="24"/>
          <w:rtl/>
        </w:rPr>
        <w:t xml:space="preserve">בור 'דרך ארץ' בין "אל </w:t>
      </w:r>
      <w:proofErr w:type="spellStart"/>
      <w:r w:rsidR="005F0B5E" w:rsidRPr="00E97FE0">
        <w:rPr>
          <w:rFonts w:ascii="Times New Roman" w:hAnsi="Times New Roman" w:cs="David"/>
          <w:sz w:val="24"/>
          <w:szCs w:val="24"/>
          <w:rtl/>
        </w:rPr>
        <w:t>תשא</w:t>
      </w:r>
      <w:proofErr w:type="spellEnd"/>
      <w:r w:rsidR="005F0B5E" w:rsidRPr="00E97FE0">
        <w:rPr>
          <w:rFonts w:ascii="Times New Roman" w:hAnsi="Times New Roman" w:cs="David"/>
          <w:sz w:val="24"/>
          <w:szCs w:val="24"/>
          <w:rtl/>
        </w:rPr>
        <w:t xml:space="preserve"> פנים לעצמך לומר לא שמעתי" לבין "אל תבוש לומר לא שמעתי" (א </w:t>
      </w:r>
      <w:proofErr w:type="spellStart"/>
      <w:r w:rsidR="005F0B5E" w:rsidRPr="00E97FE0">
        <w:rPr>
          <w:rFonts w:ascii="Times New Roman" w:hAnsi="Times New Roman" w:cs="David"/>
          <w:sz w:val="24"/>
          <w:szCs w:val="24"/>
          <w:rtl/>
        </w:rPr>
        <w:t>כב</w:t>
      </w:r>
      <w:proofErr w:type="spellEnd"/>
      <w:r w:rsidR="005F0B5E" w:rsidRPr="00E97FE0">
        <w:rPr>
          <w:rFonts w:ascii="Times New Roman" w:hAnsi="Times New Roman" w:cs="David"/>
          <w:sz w:val="24"/>
          <w:szCs w:val="24"/>
          <w:rtl/>
        </w:rPr>
        <w:t xml:space="preserve"> [</w:t>
      </w:r>
      <w:proofErr w:type="spellStart"/>
      <w:r w:rsidR="005F0B5E" w:rsidRPr="00E97FE0">
        <w:rPr>
          <w:rFonts w:ascii="Times New Roman" w:hAnsi="Times New Roman" w:cs="David"/>
          <w:sz w:val="24"/>
          <w:szCs w:val="24"/>
          <w:rtl/>
        </w:rPr>
        <w:t>היגער</w:t>
      </w:r>
      <w:proofErr w:type="spellEnd"/>
      <w:r w:rsidR="005F0B5E" w:rsidRPr="00E97FE0">
        <w:rPr>
          <w:rFonts w:ascii="Times New Roman" w:hAnsi="Times New Roman" w:cs="David"/>
          <w:sz w:val="24"/>
          <w:szCs w:val="24"/>
          <w:rtl/>
        </w:rPr>
        <w:t>, 74]).</w:t>
      </w:r>
      <w:r w:rsidR="005F0B5E" w:rsidRPr="00E97FE0">
        <w:rPr>
          <w:rStyle w:val="FootnoteReference"/>
          <w:rFonts w:ascii="Times New Roman" w:hAnsi="Times New Roman" w:cs="David"/>
          <w:sz w:val="24"/>
          <w:szCs w:val="24"/>
          <w:rtl/>
        </w:rPr>
        <w:footnoteReference w:id="11"/>
      </w:r>
      <w:r w:rsidR="005F0B5E" w:rsidRPr="00E97FE0">
        <w:rPr>
          <w:rFonts w:ascii="Times New Roman" w:hAnsi="Times New Roman" w:cs="David" w:hint="cs"/>
          <w:sz w:val="24"/>
          <w:szCs w:val="24"/>
          <w:rtl/>
        </w:rPr>
        <w:t xml:space="preserve"> </w:t>
      </w:r>
      <w:r w:rsidR="00A469D0" w:rsidRPr="00E97FE0">
        <w:rPr>
          <w:rFonts w:ascii="Times New Roman" w:hAnsi="Times New Roman" w:cs="David" w:hint="cs"/>
          <w:sz w:val="24"/>
          <w:szCs w:val="24"/>
          <w:rtl/>
        </w:rPr>
        <w:t xml:space="preserve">בעקבות </w:t>
      </w:r>
      <w:r w:rsidR="005F0B5E" w:rsidRPr="00E97FE0">
        <w:rPr>
          <w:rFonts w:ascii="Times New Roman" w:hAnsi="Times New Roman" w:cs="David" w:hint="cs"/>
          <w:sz w:val="24"/>
          <w:szCs w:val="24"/>
          <w:rtl/>
        </w:rPr>
        <w:t xml:space="preserve">כל </w:t>
      </w:r>
      <w:r w:rsidR="00A469D0" w:rsidRPr="00E97FE0">
        <w:rPr>
          <w:rFonts w:ascii="Times New Roman" w:hAnsi="Times New Roman" w:cs="David" w:hint="cs"/>
          <w:sz w:val="24"/>
          <w:szCs w:val="24"/>
          <w:rtl/>
        </w:rPr>
        <w:t xml:space="preserve">אלו הציע </w:t>
      </w:r>
      <w:proofErr w:type="spellStart"/>
      <w:r w:rsidR="00173DE8" w:rsidRPr="00E97FE0">
        <w:rPr>
          <w:rFonts w:ascii="Times New Roman" w:hAnsi="Times New Roman" w:cs="David"/>
          <w:sz w:val="24"/>
          <w:szCs w:val="24"/>
          <w:rtl/>
        </w:rPr>
        <w:t>קיסטר</w:t>
      </w:r>
      <w:proofErr w:type="spellEnd"/>
      <w:r w:rsidR="00173DE8" w:rsidRPr="00E97FE0">
        <w:rPr>
          <w:rFonts w:ascii="Times New Roman" w:hAnsi="Times New Roman" w:cs="David"/>
          <w:sz w:val="24"/>
          <w:szCs w:val="24"/>
          <w:rtl/>
        </w:rPr>
        <w:t xml:space="preserve"> </w:t>
      </w:r>
      <w:r w:rsidR="00A469D0" w:rsidRPr="00E97FE0">
        <w:rPr>
          <w:rFonts w:ascii="Times New Roman" w:hAnsi="Times New Roman" w:cs="David" w:hint="cs"/>
          <w:sz w:val="24"/>
          <w:szCs w:val="24"/>
          <w:rtl/>
        </w:rPr>
        <w:t>כי בתקו</w:t>
      </w:r>
      <w:r w:rsidR="008F0701" w:rsidRPr="00E97FE0">
        <w:rPr>
          <w:rFonts w:ascii="Times New Roman" w:hAnsi="Times New Roman" w:cs="David" w:hint="cs"/>
          <w:sz w:val="24"/>
          <w:szCs w:val="24"/>
          <w:rtl/>
        </w:rPr>
        <w:t>פ</w:t>
      </w:r>
      <w:r w:rsidR="00A469D0" w:rsidRPr="00E97FE0">
        <w:rPr>
          <w:rFonts w:ascii="Times New Roman" w:hAnsi="Times New Roman" w:cs="David" w:hint="cs"/>
          <w:sz w:val="24"/>
          <w:szCs w:val="24"/>
          <w:rtl/>
        </w:rPr>
        <w:t xml:space="preserve">ה הלניסטית </w:t>
      </w:r>
      <w:r w:rsidR="008F0701" w:rsidRPr="00E97FE0">
        <w:rPr>
          <w:rFonts w:ascii="Times New Roman" w:hAnsi="Times New Roman" w:cs="David" w:hint="cs"/>
          <w:sz w:val="24"/>
          <w:szCs w:val="24"/>
          <w:rtl/>
        </w:rPr>
        <w:t>ה</w:t>
      </w:r>
      <w:r w:rsidR="00A469D0" w:rsidRPr="00E97FE0">
        <w:rPr>
          <w:rFonts w:ascii="Times New Roman" w:hAnsi="Times New Roman" w:cs="David" w:hint="cs"/>
          <w:sz w:val="24"/>
          <w:szCs w:val="24"/>
          <w:rtl/>
        </w:rPr>
        <w:t xml:space="preserve">שתנתה משמעותו של הביטוי 'נשא פנים' </w:t>
      </w:r>
      <w:r w:rsidR="008F0701" w:rsidRPr="00E97FE0">
        <w:rPr>
          <w:rFonts w:ascii="Times New Roman" w:hAnsi="Times New Roman" w:cs="David" w:hint="cs"/>
          <w:sz w:val="24"/>
          <w:szCs w:val="24"/>
          <w:rtl/>
        </w:rPr>
        <w:t>וקבלה את המשמעות 'התבייש מן' כפ</w:t>
      </w:r>
      <w:r w:rsidR="005F0B5E" w:rsidRPr="00E97FE0">
        <w:rPr>
          <w:rFonts w:ascii="Times New Roman" w:hAnsi="Times New Roman" w:cs="David" w:hint="cs"/>
          <w:sz w:val="24"/>
          <w:szCs w:val="24"/>
          <w:rtl/>
        </w:rPr>
        <w:t>י</w:t>
      </w:r>
      <w:r w:rsidR="008F0701" w:rsidRPr="00E97FE0">
        <w:rPr>
          <w:rFonts w:ascii="Times New Roman" w:hAnsi="Times New Roman" w:cs="David" w:hint="cs"/>
          <w:sz w:val="24"/>
          <w:szCs w:val="24"/>
          <w:rtl/>
        </w:rPr>
        <w:t xml:space="preserve"> שמופיע בפסוקים אלו בבן </w:t>
      </w:r>
      <w:proofErr w:type="spellStart"/>
      <w:r w:rsidR="008F0701" w:rsidRPr="00E97FE0">
        <w:rPr>
          <w:rFonts w:ascii="Times New Roman" w:hAnsi="Times New Roman" w:cs="David" w:hint="cs"/>
          <w:sz w:val="24"/>
          <w:szCs w:val="24"/>
          <w:rtl/>
        </w:rPr>
        <w:t>סירא</w:t>
      </w:r>
      <w:proofErr w:type="spellEnd"/>
      <w:r w:rsidR="00A469D0" w:rsidRPr="00E97FE0">
        <w:rPr>
          <w:rFonts w:ascii="Times New Roman" w:hAnsi="Times New Roman" w:cs="David" w:hint="cs"/>
          <w:sz w:val="24"/>
          <w:szCs w:val="24"/>
          <w:rtl/>
        </w:rPr>
        <w:t xml:space="preserve">. אולם </w:t>
      </w:r>
      <w:proofErr w:type="spellStart"/>
      <w:r w:rsidR="006A64B2" w:rsidRPr="00E97FE0">
        <w:rPr>
          <w:rFonts w:ascii="Times New Roman" w:hAnsi="Times New Roman" w:cs="David" w:hint="cs"/>
          <w:sz w:val="24"/>
          <w:szCs w:val="24"/>
          <w:rtl/>
        </w:rPr>
        <w:t>קיסטר</w:t>
      </w:r>
      <w:proofErr w:type="spellEnd"/>
      <w:r w:rsidR="006A64B2" w:rsidRPr="00E97FE0">
        <w:rPr>
          <w:rFonts w:ascii="Times New Roman" w:hAnsi="Times New Roman" w:cs="David" w:hint="cs"/>
          <w:sz w:val="24"/>
          <w:szCs w:val="24"/>
          <w:rtl/>
        </w:rPr>
        <w:t xml:space="preserve"> </w:t>
      </w:r>
      <w:r w:rsidR="00A469D0" w:rsidRPr="00E97FE0">
        <w:rPr>
          <w:rFonts w:ascii="Times New Roman" w:hAnsi="Times New Roman" w:cs="David" w:hint="cs"/>
          <w:sz w:val="24"/>
          <w:szCs w:val="24"/>
          <w:rtl/>
        </w:rPr>
        <w:t xml:space="preserve">הודה כי </w:t>
      </w:r>
      <w:r w:rsidR="00323A72" w:rsidRPr="00E97FE0">
        <w:rPr>
          <w:rFonts w:ascii="Times New Roman" w:hAnsi="Times New Roman" w:cs="David"/>
          <w:sz w:val="24"/>
          <w:szCs w:val="24"/>
        </w:rPr>
        <w:t>The semantic development of the idiom … in the sense of being ashamed is not quite clear</w:t>
      </w:r>
      <w:r w:rsidR="00323A72" w:rsidRPr="00E97FE0">
        <w:rPr>
          <w:rFonts w:ascii="Times New Roman" w:hAnsi="Times New Roman" w:cs="David" w:hint="cs"/>
          <w:sz w:val="24"/>
          <w:szCs w:val="24"/>
          <w:rtl/>
        </w:rPr>
        <w:t xml:space="preserve"> וכן</w:t>
      </w:r>
      <w:r w:rsidR="00DA390C" w:rsidRPr="00E97FE0">
        <w:rPr>
          <w:rFonts w:ascii="Times New Roman" w:hAnsi="Times New Roman" w:cs="David" w:hint="cs"/>
          <w:sz w:val="24"/>
          <w:szCs w:val="24"/>
          <w:rtl/>
        </w:rPr>
        <w:t>,</w:t>
      </w:r>
      <w:r w:rsidR="00323A72" w:rsidRPr="00E97FE0">
        <w:rPr>
          <w:rFonts w:ascii="Times New Roman" w:hAnsi="Times New Roman" w:cs="David" w:hint="cs"/>
          <w:sz w:val="24"/>
          <w:szCs w:val="24"/>
          <w:rtl/>
        </w:rPr>
        <w:t xml:space="preserve"> כי משמעות זו "</w:t>
      </w:r>
      <w:r w:rsidR="00323A72" w:rsidRPr="00E97FE0">
        <w:rPr>
          <w:rFonts w:ascii="Times New Roman" w:hAnsi="Times New Roman" w:cs="David"/>
          <w:sz w:val="24"/>
          <w:szCs w:val="24"/>
        </w:rPr>
        <w:t xml:space="preserve">scarcely documented </w:t>
      </w:r>
      <w:r w:rsidR="00BA36A6" w:rsidRPr="00E97FE0">
        <w:rPr>
          <w:rFonts w:ascii="Times New Roman" w:hAnsi="Times New Roman" w:cs="David"/>
          <w:sz w:val="24"/>
          <w:szCs w:val="24"/>
        </w:rPr>
        <w:t>elsewhere</w:t>
      </w:r>
      <w:r w:rsidR="00323A72" w:rsidRPr="00E97FE0">
        <w:rPr>
          <w:rFonts w:ascii="Times New Roman" w:hAnsi="Times New Roman" w:cs="David" w:hint="cs"/>
          <w:sz w:val="24"/>
          <w:szCs w:val="24"/>
          <w:rtl/>
        </w:rPr>
        <w:t>".</w:t>
      </w:r>
    </w:p>
    <w:p w:rsidR="00712FB3" w:rsidRDefault="00A469D0" w:rsidP="00EB15E6">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lastRenderedPageBreak/>
        <w:t xml:space="preserve">מחסור בנתונים נוספים הוביל את </w:t>
      </w:r>
      <w:r w:rsidR="007E633C" w:rsidRPr="00E97FE0">
        <w:rPr>
          <w:rFonts w:ascii="Times New Roman" w:hAnsi="Times New Roman" w:cs="David"/>
          <w:sz w:val="24"/>
          <w:szCs w:val="24"/>
        </w:rPr>
        <w:t xml:space="preserve">Eric D. </w:t>
      </w:r>
      <w:proofErr w:type="spellStart"/>
      <w:r w:rsidR="007E633C" w:rsidRPr="00E97FE0">
        <w:rPr>
          <w:rFonts w:ascii="Times New Roman" w:hAnsi="Times New Roman" w:cs="David"/>
          <w:sz w:val="24"/>
          <w:szCs w:val="24"/>
        </w:rPr>
        <w:t>Reymond</w:t>
      </w:r>
      <w:proofErr w:type="spellEnd"/>
      <w:r w:rsidRPr="00E97FE0">
        <w:rPr>
          <w:rFonts w:ascii="Times New Roman" w:hAnsi="Times New Roman" w:cs="David" w:hint="cs"/>
          <w:sz w:val="24"/>
          <w:szCs w:val="24"/>
          <w:rtl/>
        </w:rPr>
        <w:t xml:space="preserve"> לדחות הצעה זו</w:t>
      </w:r>
      <w:r w:rsidR="003A15E8" w:rsidRPr="00E97FE0">
        <w:rPr>
          <w:rFonts w:ascii="Times New Roman" w:hAnsi="Times New Roman" w:cs="David" w:hint="cs"/>
          <w:sz w:val="24"/>
          <w:szCs w:val="24"/>
          <w:rtl/>
        </w:rPr>
        <w:t xml:space="preserve"> </w:t>
      </w:r>
      <w:r w:rsidRPr="00E97FE0">
        <w:rPr>
          <w:rFonts w:ascii="Times New Roman" w:hAnsi="Times New Roman" w:cs="David" w:hint="cs"/>
          <w:sz w:val="24"/>
          <w:szCs w:val="24"/>
          <w:rtl/>
        </w:rPr>
        <w:t xml:space="preserve">ולטעון כי בן </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השתמש בביטוי 'נשא פנים' </w:t>
      </w:r>
      <w:r w:rsidR="00305FC0">
        <w:rPr>
          <w:rFonts w:ascii="Times New Roman" w:hAnsi="Times New Roman" w:cs="David" w:hint="cs"/>
          <w:sz w:val="24"/>
          <w:szCs w:val="24"/>
          <w:rtl/>
        </w:rPr>
        <w:t xml:space="preserve">רק </w:t>
      </w:r>
      <w:r w:rsidRPr="00E97FE0">
        <w:rPr>
          <w:rFonts w:ascii="Times New Roman" w:hAnsi="Times New Roman" w:cs="David" w:hint="cs"/>
          <w:sz w:val="24"/>
          <w:szCs w:val="24"/>
          <w:rtl/>
        </w:rPr>
        <w:t>לפי הוראתו בלשון מקרא</w:t>
      </w:r>
      <w:r w:rsidR="00ED641B" w:rsidRPr="00E97FE0">
        <w:rPr>
          <w:rFonts w:ascii="Times New Roman" w:hAnsi="Times New Roman" w:cs="David" w:hint="cs"/>
          <w:sz w:val="24"/>
          <w:szCs w:val="24"/>
          <w:rtl/>
        </w:rPr>
        <w:t>.</w:t>
      </w:r>
      <w:r w:rsidR="007A6273" w:rsidRPr="00E97FE0">
        <w:rPr>
          <w:rStyle w:val="FootnoteReference"/>
          <w:rFonts w:ascii="Times New Roman" w:hAnsi="Times New Roman" w:cs="David"/>
          <w:sz w:val="24"/>
          <w:szCs w:val="24"/>
          <w:rtl/>
        </w:rPr>
        <w:footnoteReference w:id="12"/>
      </w:r>
      <w:r w:rsidR="00C47BA1" w:rsidRPr="00E97FE0">
        <w:rPr>
          <w:rFonts w:ascii="Times New Roman" w:hAnsi="Times New Roman" w:cs="David" w:hint="cs"/>
          <w:sz w:val="24"/>
          <w:szCs w:val="24"/>
          <w:rtl/>
        </w:rPr>
        <w:t xml:space="preserve"> </w:t>
      </w:r>
      <w:r w:rsidR="008D40AC" w:rsidRPr="00E97FE0">
        <w:rPr>
          <w:rFonts w:ascii="Times New Roman" w:hAnsi="Times New Roman" w:cs="David" w:hint="cs"/>
          <w:sz w:val="24"/>
          <w:szCs w:val="24"/>
          <w:rtl/>
        </w:rPr>
        <w:t xml:space="preserve">את חילוף הגרסאות בחיבור </w:t>
      </w:r>
      <w:r w:rsidR="008713C9">
        <w:rPr>
          <w:rFonts w:ascii="Times New Roman" w:hAnsi="Times New Roman" w:cs="David" w:hint="cs"/>
          <w:sz w:val="24"/>
          <w:szCs w:val="24"/>
          <w:rtl/>
        </w:rPr>
        <w:t>'</w:t>
      </w:r>
      <w:r w:rsidR="008D40AC" w:rsidRPr="00E97FE0">
        <w:rPr>
          <w:rFonts w:ascii="Times New Roman" w:hAnsi="Times New Roman" w:cs="David" w:hint="cs"/>
          <w:sz w:val="24"/>
          <w:szCs w:val="24"/>
          <w:rtl/>
        </w:rPr>
        <w:t>דרך ארץ</w:t>
      </w:r>
      <w:r w:rsidR="008713C9">
        <w:rPr>
          <w:rFonts w:ascii="Times New Roman" w:hAnsi="Times New Roman" w:cs="David" w:hint="cs"/>
          <w:sz w:val="24"/>
          <w:szCs w:val="24"/>
          <w:rtl/>
        </w:rPr>
        <w:t>'</w:t>
      </w:r>
      <w:r w:rsidR="008D40AC" w:rsidRPr="00E97FE0">
        <w:rPr>
          <w:rFonts w:ascii="Times New Roman" w:hAnsi="Times New Roman" w:cs="David" w:hint="cs"/>
          <w:sz w:val="24"/>
          <w:szCs w:val="24"/>
          <w:rtl/>
        </w:rPr>
        <w:t xml:space="preserve"> הוא </w:t>
      </w:r>
      <w:r w:rsidR="00D311E4">
        <w:rPr>
          <w:rFonts w:ascii="Times New Roman" w:hAnsi="Times New Roman" w:cs="David" w:hint="cs"/>
          <w:sz w:val="24"/>
          <w:szCs w:val="24"/>
          <w:rtl/>
        </w:rPr>
        <w:t>דחה</w:t>
      </w:r>
      <w:r w:rsidR="008D40AC" w:rsidRPr="00E97FE0">
        <w:rPr>
          <w:rFonts w:ascii="Times New Roman" w:hAnsi="Times New Roman" w:cs="David" w:hint="cs"/>
          <w:sz w:val="24"/>
          <w:szCs w:val="24"/>
          <w:rtl/>
        </w:rPr>
        <w:t xml:space="preserve"> כיוון שמדובר במקור מאוחר יחסית</w:t>
      </w:r>
      <w:r w:rsidR="008713C9">
        <w:rPr>
          <w:rFonts w:ascii="Times New Roman" w:hAnsi="Times New Roman" w:cs="David" w:hint="cs"/>
          <w:sz w:val="24"/>
          <w:szCs w:val="24"/>
          <w:rtl/>
        </w:rPr>
        <w:t>,</w:t>
      </w:r>
      <w:r w:rsidR="008D40AC" w:rsidRPr="00E97FE0">
        <w:rPr>
          <w:rStyle w:val="FootnoteReference"/>
          <w:rFonts w:ascii="Times New Roman" w:hAnsi="Times New Roman" w:cs="David"/>
          <w:sz w:val="24"/>
          <w:szCs w:val="24"/>
          <w:rtl/>
        </w:rPr>
        <w:footnoteReference w:id="13"/>
      </w:r>
      <w:r w:rsidR="008D40AC" w:rsidRPr="00E97FE0">
        <w:rPr>
          <w:rFonts w:ascii="Times New Roman" w:hAnsi="Times New Roman" w:cs="David" w:hint="cs"/>
          <w:sz w:val="24"/>
          <w:szCs w:val="24"/>
          <w:rtl/>
        </w:rPr>
        <w:t xml:space="preserve"> </w:t>
      </w:r>
      <w:r w:rsidR="008713C9">
        <w:rPr>
          <w:rFonts w:ascii="Times New Roman" w:hAnsi="Times New Roman" w:cs="David" w:hint="cs"/>
          <w:sz w:val="24"/>
          <w:szCs w:val="24"/>
          <w:rtl/>
        </w:rPr>
        <w:t xml:space="preserve">ואילו </w:t>
      </w:r>
      <w:r w:rsidR="00226E8C" w:rsidRPr="00E97FE0">
        <w:rPr>
          <w:rFonts w:ascii="Times New Roman" w:hAnsi="Times New Roman" w:cs="David" w:hint="cs"/>
          <w:sz w:val="24"/>
          <w:szCs w:val="24"/>
          <w:rtl/>
        </w:rPr>
        <w:t xml:space="preserve">את הביטוי 'נשא פנים' </w:t>
      </w:r>
      <w:proofErr w:type="spellStart"/>
      <w:r w:rsidR="00226E8C" w:rsidRPr="00E97FE0">
        <w:rPr>
          <w:rFonts w:ascii="Times New Roman" w:hAnsi="Times New Roman" w:cs="David" w:hint="cs"/>
          <w:sz w:val="24"/>
          <w:szCs w:val="24"/>
          <w:rtl/>
        </w:rPr>
        <w:t>במב</w:t>
      </w:r>
      <w:proofErr w:type="spellEnd"/>
      <w:r w:rsidR="00226E8C" w:rsidRPr="00E97FE0">
        <w:rPr>
          <w:rFonts w:ascii="Times New Roman" w:hAnsi="Times New Roman" w:cs="David" w:hint="cs"/>
          <w:sz w:val="24"/>
          <w:szCs w:val="24"/>
          <w:rtl/>
        </w:rPr>
        <w:t xml:space="preserve"> 1 </w:t>
      </w:r>
      <w:r w:rsidR="00DA390C" w:rsidRPr="00E97FE0">
        <w:rPr>
          <w:rFonts w:ascii="Times New Roman" w:hAnsi="Times New Roman" w:cs="David" w:hint="cs"/>
          <w:sz w:val="24"/>
          <w:szCs w:val="24"/>
          <w:rtl/>
        </w:rPr>
        <w:t xml:space="preserve">תרגם </w:t>
      </w:r>
      <w:proofErr w:type="spellStart"/>
      <w:r w:rsidR="00DA390C" w:rsidRPr="00E97FE0">
        <w:rPr>
          <w:rFonts w:ascii="Times New Roman" w:hAnsi="Times New Roman" w:cs="David" w:hint="cs"/>
          <w:sz w:val="24"/>
          <w:szCs w:val="24"/>
          <w:rtl/>
        </w:rPr>
        <w:t>ריימונד</w:t>
      </w:r>
      <w:proofErr w:type="spellEnd"/>
      <w:r w:rsidR="00CF23D4" w:rsidRPr="00E97FE0">
        <w:rPr>
          <w:rFonts w:ascii="Times New Roman" w:hAnsi="Times New Roman" w:cs="David" w:hint="cs"/>
          <w:sz w:val="24"/>
          <w:szCs w:val="24"/>
          <w:rtl/>
        </w:rPr>
        <w:t xml:space="preserve"> </w:t>
      </w:r>
      <w:r w:rsidR="00CF23D4" w:rsidRPr="00E97FE0">
        <w:rPr>
          <w:rFonts w:ascii="Times New Roman" w:hAnsi="Times New Roman" w:cs="David"/>
          <w:sz w:val="24"/>
          <w:szCs w:val="24"/>
        </w:rPr>
        <w:t>do not show partiality (in any of these matters)</w:t>
      </w:r>
      <w:r w:rsidR="00CF23D4" w:rsidRPr="00E97FE0">
        <w:rPr>
          <w:rFonts w:ascii="Times New Roman" w:hAnsi="Times New Roman" w:cs="David" w:hint="cs"/>
          <w:sz w:val="24"/>
          <w:szCs w:val="24"/>
          <w:rtl/>
        </w:rPr>
        <w:t xml:space="preserve"> כמתייחס לכל העניינים הבאים</w:t>
      </w:r>
      <w:r w:rsidR="003A15E8" w:rsidRPr="00E97FE0">
        <w:rPr>
          <w:rFonts w:ascii="Times New Roman" w:hAnsi="Times New Roman" w:cs="David" w:hint="cs"/>
          <w:sz w:val="24"/>
          <w:szCs w:val="24"/>
          <w:rtl/>
        </w:rPr>
        <w:t xml:space="preserve"> בהמשך</w:t>
      </w:r>
      <w:r w:rsidR="008713C9">
        <w:rPr>
          <w:rFonts w:ascii="Times New Roman" w:hAnsi="Times New Roman" w:cs="David" w:hint="cs"/>
          <w:sz w:val="24"/>
          <w:szCs w:val="24"/>
          <w:rtl/>
        </w:rPr>
        <w:t>.</w:t>
      </w:r>
      <w:r w:rsidR="00F35943">
        <w:rPr>
          <w:rStyle w:val="FootnoteReference"/>
          <w:rFonts w:ascii="Times New Roman" w:hAnsi="Times New Roman" w:cs="David"/>
          <w:sz w:val="24"/>
          <w:szCs w:val="24"/>
          <w:rtl/>
        </w:rPr>
        <w:footnoteReference w:id="14"/>
      </w:r>
      <w:r w:rsidR="00CF23D4" w:rsidRPr="00E97FE0">
        <w:rPr>
          <w:rFonts w:ascii="Times New Roman" w:hAnsi="Times New Roman" w:cs="David" w:hint="cs"/>
          <w:sz w:val="24"/>
          <w:szCs w:val="24"/>
          <w:rtl/>
        </w:rPr>
        <w:t xml:space="preserve"> אולם משמעות זו איננה מתאימה ל</w:t>
      </w:r>
      <w:r w:rsidR="004B41BF">
        <w:rPr>
          <w:rFonts w:ascii="Times New Roman" w:hAnsi="Times New Roman" w:cs="David" w:hint="cs"/>
          <w:sz w:val="24"/>
          <w:szCs w:val="24"/>
          <w:rtl/>
        </w:rPr>
        <w:t xml:space="preserve">רשימת </w:t>
      </w:r>
      <w:r w:rsidR="00FF1A11">
        <w:rPr>
          <w:rFonts w:ascii="Times New Roman" w:hAnsi="Times New Roman" w:cs="David" w:hint="cs"/>
          <w:sz w:val="24"/>
          <w:szCs w:val="24"/>
          <w:rtl/>
        </w:rPr>
        <w:t>העניינים</w:t>
      </w:r>
      <w:r w:rsidR="004B41BF">
        <w:rPr>
          <w:rFonts w:ascii="Times New Roman" w:hAnsi="Times New Roman" w:cs="David" w:hint="cs"/>
          <w:sz w:val="24"/>
          <w:szCs w:val="24"/>
          <w:rtl/>
        </w:rPr>
        <w:t xml:space="preserve"> הבאים בהמשך</w:t>
      </w:r>
      <w:r w:rsidR="00FF1A11">
        <w:rPr>
          <w:rFonts w:ascii="Times New Roman" w:hAnsi="Times New Roman" w:cs="David" w:hint="cs"/>
          <w:sz w:val="24"/>
          <w:szCs w:val="24"/>
          <w:rtl/>
        </w:rPr>
        <w:t>,</w:t>
      </w:r>
      <w:r w:rsidR="00CF23D4" w:rsidRPr="00E97FE0">
        <w:rPr>
          <w:rFonts w:ascii="Times New Roman" w:hAnsi="Times New Roman" w:cs="David" w:hint="cs"/>
          <w:sz w:val="24"/>
          <w:szCs w:val="24"/>
          <w:rtl/>
        </w:rPr>
        <w:t xml:space="preserve"> שכן </w:t>
      </w:r>
      <w:r w:rsidR="00FF1A11">
        <w:rPr>
          <w:rFonts w:ascii="Times New Roman" w:hAnsi="Times New Roman" w:cs="David" w:hint="cs"/>
          <w:sz w:val="24"/>
          <w:szCs w:val="24"/>
          <w:rtl/>
        </w:rPr>
        <w:t xml:space="preserve">בן </w:t>
      </w:r>
      <w:proofErr w:type="spellStart"/>
      <w:r w:rsidR="00FF1A11">
        <w:rPr>
          <w:rFonts w:ascii="Times New Roman" w:hAnsi="Times New Roman" w:cs="David" w:hint="cs"/>
          <w:sz w:val="24"/>
          <w:szCs w:val="24"/>
          <w:rtl/>
        </w:rPr>
        <w:t>סירא</w:t>
      </w:r>
      <w:proofErr w:type="spellEnd"/>
      <w:r w:rsidR="00FF1A11">
        <w:rPr>
          <w:rFonts w:ascii="Times New Roman" w:hAnsi="Times New Roman" w:cs="David" w:hint="cs"/>
          <w:sz w:val="24"/>
          <w:szCs w:val="24"/>
          <w:rtl/>
        </w:rPr>
        <w:t xml:space="preserve"> מונה באותה רשימה את ה</w:t>
      </w:r>
      <w:r w:rsidR="00CF23D4" w:rsidRPr="00E97FE0">
        <w:rPr>
          <w:rFonts w:ascii="Times New Roman" w:hAnsi="Times New Roman" w:cs="David" w:hint="cs"/>
          <w:sz w:val="24"/>
          <w:szCs w:val="24"/>
          <w:rtl/>
        </w:rPr>
        <w:t>דברים שיש להתבייש מה</w:t>
      </w:r>
      <w:r w:rsidR="00DA390C" w:rsidRPr="00E97FE0">
        <w:rPr>
          <w:rFonts w:ascii="Times New Roman" w:hAnsi="Times New Roman" w:cs="David" w:hint="cs"/>
          <w:sz w:val="24"/>
          <w:szCs w:val="24"/>
          <w:rtl/>
        </w:rPr>
        <w:t>ם</w:t>
      </w:r>
      <w:r w:rsidR="00CF23D4" w:rsidRPr="00E97FE0">
        <w:rPr>
          <w:rFonts w:ascii="Times New Roman" w:hAnsi="Times New Roman" w:cs="David" w:hint="cs"/>
          <w:sz w:val="24"/>
          <w:szCs w:val="24"/>
          <w:rtl/>
        </w:rPr>
        <w:t xml:space="preserve"> ו</w:t>
      </w:r>
      <w:r w:rsidR="00DA390C" w:rsidRPr="00E97FE0">
        <w:rPr>
          <w:rFonts w:ascii="Times New Roman" w:hAnsi="Times New Roman" w:cs="David" w:hint="cs"/>
          <w:sz w:val="24"/>
          <w:szCs w:val="24"/>
          <w:rtl/>
        </w:rPr>
        <w:t>אלו</w:t>
      </w:r>
      <w:r w:rsidR="00CF23D4" w:rsidRPr="00E97FE0">
        <w:rPr>
          <w:rFonts w:ascii="Times New Roman" w:hAnsi="Times New Roman" w:cs="David" w:hint="cs"/>
          <w:sz w:val="24"/>
          <w:szCs w:val="24"/>
          <w:rtl/>
        </w:rPr>
        <w:t xml:space="preserve"> שאין להתבייש עליהם</w:t>
      </w:r>
      <w:r w:rsidR="00C411FB" w:rsidRPr="00E97FE0">
        <w:rPr>
          <w:rFonts w:ascii="Times New Roman" w:hAnsi="Times New Roman" w:cs="David" w:hint="cs"/>
          <w:sz w:val="24"/>
          <w:szCs w:val="24"/>
          <w:rtl/>
        </w:rPr>
        <w:t xml:space="preserve">, </w:t>
      </w:r>
      <w:r w:rsidR="00FF1A11">
        <w:rPr>
          <w:rFonts w:ascii="Times New Roman" w:hAnsi="Times New Roman" w:cs="David" w:hint="cs"/>
          <w:sz w:val="24"/>
          <w:szCs w:val="24"/>
          <w:rtl/>
        </w:rPr>
        <w:t xml:space="preserve">ולרעיון 'ההעדפה' </w:t>
      </w:r>
      <w:r w:rsidR="00FF1A11">
        <w:rPr>
          <w:rFonts w:ascii="Times New Roman" w:hAnsi="Times New Roman" w:cs="David"/>
          <w:sz w:val="24"/>
          <w:szCs w:val="24"/>
        </w:rPr>
        <w:t>(</w:t>
      </w:r>
      <w:r w:rsidR="00C411FB" w:rsidRPr="00E97FE0">
        <w:rPr>
          <w:rFonts w:ascii="Times New Roman" w:hAnsi="Times New Roman" w:cs="David"/>
          <w:sz w:val="24"/>
          <w:szCs w:val="24"/>
        </w:rPr>
        <w:t>showing partiality</w:t>
      </w:r>
      <w:r w:rsidR="00FF1A11">
        <w:rPr>
          <w:rFonts w:ascii="Times New Roman" w:hAnsi="Times New Roman" w:cs="David"/>
          <w:sz w:val="24"/>
          <w:szCs w:val="24"/>
        </w:rPr>
        <w:t>)</w:t>
      </w:r>
      <w:r w:rsidR="00CF23D4" w:rsidRPr="00E97FE0">
        <w:rPr>
          <w:rFonts w:ascii="Times New Roman" w:hAnsi="Times New Roman" w:cs="David" w:hint="cs"/>
          <w:sz w:val="24"/>
          <w:szCs w:val="24"/>
          <w:rtl/>
        </w:rPr>
        <w:t xml:space="preserve"> </w:t>
      </w:r>
      <w:r w:rsidR="00C411FB" w:rsidRPr="00E97FE0">
        <w:rPr>
          <w:rFonts w:ascii="Times New Roman" w:hAnsi="Times New Roman" w:cs="David" w:hint="cs"/>
          <w:sz w:val="24"/>
          <w:szCs w:val="24"/>
          <w:rtl/>
        </w:rPr>
        <w:t xml:space="preserve">אין </w:t>
      </w:r>
      <w:r w:rsidR="003A15E8" w:rsidRPr="00E97FE0">
        <w:rPr>
          <w:rFonts w:ascii="Times New Roman" w:hAnsi="Times New Roman" w:cs="David" w:hint="cs"/>
          <w:sz w:val="24"/>
          <w:szCs w:val="24"/>
          <w:rtl/>
        </w:rPr>
        <w:t xml:space="preserve">חשיבות </w:t>
      </w:r>
      <w:r w:rsidR="00D311E4">
        <w:rPr>
          <w:rFonts w:ascii="Times New Roman" w:hAnsi="Times New Roman" w:cs="David" w:hint="cs"/>
          <w:sz w:val="24"/>
          <w:szCs w:val="24"/>
          <w:rtl/>
        </w:rPr>
        <w:t>בדברים ה</w:t>
      </w:r>
      <w:r w:rsidR="00FF1A11">
        <w:rPr>
          <w:rFonts w:ascii="Times New Roman" w:hAnsi="Times New Roman" w:cs="David" w:hint="cs"/>
          <w:sz w:val="24"/>
          <w:szCs w:val="24"/>
          <w:rtl/>
        </w:rPr>
        <w:t>ללו</w:t>
      </w:r>
      <w:r w:rsidR="008713C9">
        <w:rPr>
          <w:rFonts w:ascii="Times New Roman" w:hAnsi="Times New Roman" w:cs="David" w:hint="cs"/>
          <w:sz w:val="24"/>
          <w:szCs w:val="24"/>
          <w:rtl/>
        </w:rPr>
        <w:t>.</w:t>
      </w:r>
      <w:r w:rsidR="00607D77" w:rsidRPr="00E97FE0">
        <w:rPr>
          <w:rFonts w:ascii="Times New Roman" w:hAnsi="Times New Roman" w:cs="David" w:hint="cs"/>
          <w:sz w:val="24"/>
          <w:szCs w:val="24"/>
          <w:rtl/>
        </w:rPr>
        <w:t xml:space="preserve"> </w:t>
      </w:r>
      <w:r w:rsidR="008713C9">
        <w:rPr>
          <w:rFonts w:ascii="Times New Roman" w:hAnsi="Times New Roman" w:cs="David" w:hint="cs"/>
          <w:sz w:val="24"/>
          <w:szCs w:val="24"/>
          <w:rtl/>
        </w:rPr>
        <w:t xml:space="preserve">הצעה זו גם </w:t>
      </w:r>
      <w:r w:rsidR="00607D77" w:rsidRPr="00E97FE0">
        <w:rPr>
          <w:rFonts w:ascii="Times New Roman" w:hAnsi="Times New Roman" w:cs="David" w:hint="cs"/>
          <w:sz w:val="24"/>
          <w:szCs w:val="24"/>
          <w:rtl/>
        </w:rPr>
        <w:t>מטשטש</w:t>
      </w:r>
      <w:r w:rsidR="008713C9">
        <w:rPr>
          <w:rFonts w:ascii="Times New Roman" w:hAnsi="Times New Roman" w:cs="David" w:hint="cs"/>
          <w:sz w:val="24"/>
          <w:szCs w:val="24"/>
          <w:rtl/>
        </w:rPr>
        <w:t>ת</w:t>
      </w:r>
      <w:r w:rsidR="00607D77" w:rsidRPr="00E97FE0">
        <w:rPr>
          <w:rFonts w:ascii="Times New Roman" w:hAnsi="Times New Roman" w:cs="David" w:hint="cs"/>
          <w:sz w:val="24"/>
          <w:szCs w:val="24"/>
          <w:rtl/>
        </w:rPr>
        <w:t xml:space="preserve"> את רעיון הבושה</w:t>
      </w:r>
      <w:r w:rsidR="00FF1A11">
        <w:rPr>
          <w:rFonts w:ascii="Times New Roman" w:hAnsi="Times New Roman" w:cs="David" w:hint="cs"/>
          <w:sz w:val="24"/>
          <w:szCs w:val="24"/>
          <w:rtl/>
        </w:rPr>
        <w:t xml:space="preserve"> שהוא הנושא המרכזי של היחידה.</w:t>
      </w:r>
      <w:r w:rsidR="008713C9">
        <w:rPr>
          <w:rFonts w:ascii="Times New Roman" w:hAnsi="Times New Roman" w:cs="David" w:hint="cs"/>
          <w:sz w:val="24"/>
          <w:szCs w:val="24"/>
          <w:rtl/>
        </w:rPr>
        <w:t xml:space="preserve"> </w:t>
      </w:r>
      <w:r w:rsidR="00EB15E6">
        <w:rPr>
          <w:rFonts w:ascii="Times New Roman" w:hAnsi="Times New Roman" w:cs="David" w:hint="cs"/>
          <w:sz w:val="24"/>
          <w:szCs w:val="24"/>
          <w:rtl/>
        </w:rPr>
        <w:t>את פס' ד 22 פ</w:t>
      </w:r>
      <w:r w:rsidR="0061265C">
        <w:rPr>
          <w:rFonts w:ascii="Times New Roman" w:hAnsi="Times New Roman" w:cs="David" w:hint="cs"/>
          <w:sz w:val="24"/>
          <w:szCs w:val="24"/>
          <w:rtl/>
        </w:rPr>
        <w:t>י</w:t>
      </w:r>
      <w:r w:rsidR="00EB15E6">
        <w:rPr>
          <w:rFonts w:ascii="Times New Roman" w:hAnsi="Times New Roman" w:cs="David" w:hint="cs"/>
          <w:sz w:val="24"/>
          <w:szCs w:val="24"/>
          <w:rtl/>
        </w:rPr>
        <w:t xml:space="preserve">רש </w:t>
      </w:r>
      <w:proofErr w:type="spellStart"/>
      <w:r w:rsidR="00EB15E6">
        <w:rPr>
          <w:rFonts w:ascii="Times New Roman" w:hAnsi="Times New Roman" w:cs="David" w:hint="cs"/>
          <w:sz w:val="24"/>
          <w:szCs w:val="24"/>
          <w:rtl/>
        </w:rPr>
        <w:t>ריימונד</w:t>
      </w:r>
      <w:proofErr w:type="spellEnd"/>
      <w:r w:rsidR="00EB15E6">
        <w:rPr>
          <w:rFonts w:ascii="Times New Roman" w:hAnsi="Times New Roman" w:cs="David" w:hint="cs"/>
          <w:sz w:val="24"/>
          <w:szCs w:val="24"/>
          <w:rtl/>
        </w:rPr>
        <w:t xml:space="preserve"> </w:t>
      </w:r>
      <w:r w:rsidR="008C0211" w:rsidRPr="00E97FE0">
        <w:rPr>
          <w:rFonts w:ascii="Times New Roman" w:hAnsi="Times New Roman" w:cs="David" w:hint="cs"/>
          <w:sz w:val="24"/>
          <w:szCs w:val="24"/>
          <w:rtl/>
        </w:rPr>
        <w:t>כתקבולת נרדפת (</w:t>
      </w:r>
      <w:r w:rsidR="008C0211" w:rsidRPr="00E97FE0">
        <w:rPr>
          <w:rFonts w:ascii="Times New Roman" w:hAnsi="Times New Roman" w:cs="David"/>
          <w:sz w:val="24"/>
          <w:szCs w:val="24"/>
        </w:rPr>
        <w:t>synonymous parallelism</w:t>
      </w:r>
      <w:r w:rsidR="008C0211" w:rsidRPr="00E97FE0">
        <w:rPr>
          <w:rFonts w:ascii="Times New Roman" w:hAnsi="Times New Roman" w:cs="David" w:hint="cs"/>
          <w:sz w:val="24"/>
          <w:szCs w:val="24"/>
          <w:rtl/>
        </w:rPr>
        <w:t>) אלא כתקבולת ניגודית (</w:t>
      </w:r>
      <w:r w:rsidR="008C0211" w:rsidRPr="00E97FE0">
        <w:rPr>
          <w:rFonts w:ascii="Times New Roman" w:hAnsi="Times New Roman" w:cs="David"/>
          <w:sz w:val="24"/>
          <w:szCs w:val="24"/>
        </w:rPr>
        <w:t>antonymous parallelism</w:t>
      </w:r>
      <w:r w:rsidR="008C0211" w:rsidRPr="00E97FE0">
        <w:rPr>
          <w:rFonts w:ascii="Times New Roman" w:hAnsi="Times New Roman" w:cs="David" w:hint="cs"/>
          <w:sz w:val="24"/>
          <w:szCs w:val="24"/>
          <w:rtl/>
        </w:rPr>
        <w:t xml:space="preserve">). את המילים 'אל </w:t>
      </w:r>
      <w:proofErr w:type="spellStart"/>
      <w:r w:rsidR="008C0211" w:rsidRPr="00E97FE0">
        <w:rPr>
          <w:rFonts w:ascii="Times New Roman" w:hAnsi="Times New Roman" w:cs="David" w:hint="cs"/>
          <w:sz w:val="24"/>
          <w:szCs w:val="24"/>
          <w:rtl/>
        </w:rPr>
        <w:t>תשא</w:t>
      </w:r>
      <w:proofErr w:type="spellEnd"/>
      <w:r w:rsidR="008C0211" w:rsidRPr="00E97FE0">
        <w:rPr>
          <w:rFonts w:ascii="Times New Roman" w:hAnsi="Times New Roman" w:cs="David" w:hint="cs"/>
          <w:sz w:val="24"/>
          <w:szCs w:val="24"/>
          <w:rtl/>
        </w:rPr>
        <w:t xml:space="preserve"> פניך לנפשך / ואל תבוש למכשול לך' הוא תרגם: </w:t>
      </w:r>
      <w:r w:rsidR="008C0211" w:rsidRPr="00E97FE0">
        <w:rPr>
          <w:rFonts w:ascii="Times New Roman" w:hAnsi="Times New Roman" w:cs="David"/>
          <w:sz w:val="24"/>
          <w:szCs w:val="24"/>
        </w:rPr>
        <w:t>“Do not carry your head high for your own benefit, nor (by contrast), be ashamed to (the extent of being) ruined</w:t>
      </w:r>
      <w:r w:rsidR="007A6273" w:rsidRPr="00E97FE0">
        <w:rPr>
          <w:rFonts w:ascii="Times New Roman" w:hAnsi="Times New Roman" w:cs="David" w:hint="cs"/>
          <w:sz w:val="24"/>
          <w:szCs w:val="24"/>
          <w:rtl/>
        </w:rPr>
        <w:t xml:space="preserve">. אולם </w:t>
      </w:r>
      <w:r w:rsidR="008D40AC" w:rsidRPr="00E97FE0">
        <w:rPr>
          <w:rFonts w:ascii="Times New Roman" w:hAnsi="Times New Roman" w:cs="David" w:hint="cs"/>
          <w:sz w:val="24"/>
          <w:szCs w:val="24"/>
          <w:rtl/>
        </w:rPr>
        <w:t>גם הפעם ה</w:t>
      </w:r>
      <w:r w:rsidR="007A6273" w:rsidRPr="00E97FE0">
        <w:rPr>
          <w:rFonts w:ascii="Times New Roman" w:hAnsi="Times New Roman" w:cs="David" w:hint="cs"/>
          <w:sz w:val="24"/>
          <w:szCs w:val="24"/>
          <w:rtl/>
        </w:rPr>
        <w:t>הסבר ל</w:t>
      </w:r>
      <w:r w:rsidR="00044AC6" w:rsidRPr="00E97FE0">
        <w:rPr>
          <w:rFonts w:ascii="Times New Roman" w:hAnsi="Times New Roman" w:cs="David" w:hint="cs"/>
          <w:sz w:val="24"/>
          <w:szCs w:val="24"/>
          <w:rtl/>
        </w:rPr>
        <w:t>ביטוי 'נשא פנים' אינו מתאים להקשר</w:t>
      </w:r>
      <w:r w:rsidR="00E61F10">
        <w:rPr>
          <w:rFonts w:ascii="Times New Roman" w:hAnsi="Times New Roman" w:cs="David" w:hint="cs"/>
          <w:sz w:val="24"/>
          <w:szCs w:val="24"/>
          <w:rtl/>
        </w:rPr>
        <w:t>.</w:t>
      </w:r>
      <w:r w:rsidR="00044AC6" w:rsidRPr="00E97FE0">
        <w:rPr>
          <w:rFonts w:ascii="Times New Roman" w:hAnsi="Times New Roman" w:cs="David" w:hint="cs"/>
          <w:sz w:val="24"/>
          <w:szCs w:val="24"/>
          <w:rtl/>
        </w:rPr>
        <w:t xml:space="preserve"> </w:t>
      </w:r>
      <w:r w:rsidR="00E61F10">
        <w:rPr>
          <w:rFonts w:ascii="Times New Roman" w:hAnsi="Times New Roman" w:cs="David" w:hint="cs"/>
          <w:sz w:val="24"/>
          <w:szCs w:val="24"/>
          <w:rtl/>
        </w:rPr>
        <w:t>ראשית, אם מאמצים את המש</w:t>
      </w:r>
      <w:r w:rsidR="00D311E4">
        <w:rPr>
          <w:rFonts w:ascii="Times New Roman" w:hAnsi="Times New Roman" w:cs="David" w:hint="cs"/>
          <w:sz w:val="24"/>
          <w:szCs w:val="24"/>
          <w:rtl/>
        </w:rPr>
        <w:t>מ</w:t>
      </w:r>
      <w:r w:rsidR="00E61F10">
        <w:rPr>
          <w:rFonts w:ascii="Times New Roman" w:hAnsi="Times New Roman" w:cs="David" w:hint="cs"/>
          <w:sz w:val="24"/>
          <w:szCs w:val="24"/>
          <w:rtl/>
        </w:rPr>
        <w:t xml:space="preserve">עות המקראית של </w:t>
      </w:r>
      <w:proofErr w:type="spellStart"/>
      <w:r w:rsidR="00E61F10">
        <w:rPr>
          <w:rFonts w:ascii="Times New Roman" w:hAnsi="Times New Roman" w:cs="David" w:hint="cs"/>
          <w:sz w:val="24"/>
          <w:szCs w:val="24"/>
          <w:rtl/>
        </w:rPr>
        <w:t>נש"א</w:t>
      </w:r>
      <w:proofErr w:type="spellEnd"/>
      <w:r w:rsidR="00E61F10">
        <w:rPr>
          <w:rFonts w:ascii="Times New Roman" w:hAnsi="Times New Roman" w:cs="David" w:hint="cs"/>
          <w:sz w:val="24"/>
          <w:szCs w:val="24"/>
          <w:rtl/>
        </w:rPr>
        <w:t xml:space="preserve"> פנים, יש לזכ</w:t>
      </w:r>
      <w:r w:rsidR="000532E5">
        <w:rPr>
          <w:rFonts w:ascii="Times New Roman" w:hAnsi="Times New Roman" w:cs="David" w:hint="cs"/>
          <w:sz w:val="24"/>
          <w:szCs w:val="24"/>
          <w:rtl/>
        </w:rPr>
        <w:t>ו</w:t>
      </w:r>
      <w:r w:rsidR="00E61F10">
        <w:rPr>
          <w:rFonts w:ascii="Times New Roman" w:hAnsi="Times New Roman" w:cs="David" w:hint="cs"/>
          <w:sz w:val="24"/>
          <w:szCs w:val="24"/>
          <w:rtl/>
        </w:rPr>
        <w:t xml:space="preserve">ר </w:t>
      </w:r>
      <w:r w:rsidR="00780620">
        <w:rPr>
          <w:rFonts w:ascii="Times New Roman" w:hAnsi="Times New Roman" w:cs="David" w:hint="cs"/>
          <w:sz w:val="24"/>
          <w:szCs w:val="24"/>
          <w:rtl/>
        </w:rPr>
        <w:t xml:space="preserve">כי </w:t>
      </w:r>
      <w:r w:rsidR="00E61F10">
        <w:rPr>
          <w:rFonts w:ascii="Times New Roman" w:hAnsi="Times New Roman" w:cs="David" w:hint="cs"/>
          <w:sz w:val="24"/>
          <w:szCs w:val="24"/>
          <w:rtl/>
        </w:rPr>
        <w:t xml:space="preserve">במקרא </w:t>
      </w:r>
      <w:r w:rsidR="00780620">
        <w:rPr>
          <w:rFonts w:ascii="Times New Roman" w:hAnsi="Times New Roman" w:cs="David" w:hint="cs"/>
          <w:sz w:val="24"/>
          <w:szCs w:val="24"/>
          <w:rtl/>
        </w:rPr>
        <w:t xml:space="preserve">אדם </w:t>
      </w:r>
      <w:r w:rsidR="004F18B2">
        <w:rPr>
          <w:rFonts w:ascii="Times New Roman" w:hAnsi="Times New Roman" w:cs="David" w:hint="cs"/>
          <w:sz w:val="24"/>
          <w:szCs w:val="24"/>
          <w:rtl/>
        </w:rPr>
        <w:t xml:space="preserve">תמיד </w:t>
      </w:r>
      <w:r w:rsidR="00780620">
        <w:rPr>
          <w:rFonts w:ascii="Times New Roman" w:hAnsi="Times New Roman" w:cs="David" w:hint="cs"/>
          <w:sz w:val="24"/>
          <w:szCs w:val="24"/>
          <w:rtl/>
        </w:rPr>
        <w:t xml:space="preserve">נושא את </w:t>
      </w:r>
      <w:r w:rsidR="000532E5">
        <w:rPr>
          <w:rFonts w:ascii="Times New Roman" w:hAnsi="Times New Roman" w:cs="David" w:hint="cs"/>
          <w:sz w:val="24"/>
          <w:szCs w:val="24"/>
          <w:rtl/>
        </w:rPr>
        <w:t>פניו של האחר, ולא של עצמ</w:t>
      </w:r>
      <w:r w:rsidR="00780620">
        <w:rPr>
          <w:rFonts w:ascii="Times New Roman" w:hAnsi="Times New Roman" w:cs="David" w:hint="cs"/>
          <w:sz w:val="24"/>
          <w:szCs w:val="24"/>
          <w:rtl/>
        </w:rPr>
        <w:t>ו</w:t>
      </w:r>
      <w:r w:rsidR="000532E5">
        <w:rPr>
          <w:rFonts w:ascii="Times New Roman" w:hAnsi="Times New Roman" w:cs="David" w:hint="cs"/>
          <w:sz w:val="24"/>
          <w:szCs w:val="24"/>
          <w:rtl/>
        </w:rPr>
        <w:t xml:space="preserve">. </w:t>
      </w:r>
      <w:r w:rsidR="00396660">
        <w:rPr>
          <w:rFonts w:ascii="Times New Roman" w:hAnsi="Times New Roman" w:cs="David" w:hint="cs"/>
          <w:sz w:val="24"/>
          <w:szCs w:val="24"/>
          <w:rtl/>
        </w:rPr>
        <w:t xml:space="preserve">מתבקשת כאן אפוא משמעות חדשה מהמצופה על פי לשון מקרא. </w:t>
      </w:r>
      <w:r w:rsidR="000532E5">
        <w:rPr>
          <w:rFonts w:ascii="Times New Roman" w:hAnsi="Times New Roman" w:cs="David" w:hint="cs"/>
          <w:sz w:val="24"/>
          <w:szCs w:val="24"/>
          <w:rtl/>
        </w:rPr>
        <w:t xml:space="preserve">שנית, </w:t>
      </w:r>
      <w:r w:rsidR="00044AC6" w:rsidRPr="00E97FE0">
        <w:rPr>
          <w:rFonts w:ascii="Times New Roman" w:hAnsi="Times New Roman" w:cs="David" w:hint="cs"/>
          <w:sz w:val="24"/>
          <w:szCs w:val="24"/>
          <w:rtl/>
        </w:rPr>
        <w:t>פס' 20ב–24 עוסקים במושג הבושה ובצניעות מוגזמת שאין להרבות בה. ב</w:t>
      </w:r>
      <w:r w:rsidR="008D40AC" w:rsidRPr="00E97FE0">
        <w:rPr>
          <w:rFonts w:ascii="Times New Roman" w:hAnsi="Times New Roman" w:cs="David" w:hint="cs"/>
          <w:sz w:val="24"/>
          <w:szCs w:val="24"/>
          <w:rtl/>
        </w:rPr>
        <w:t xml:space="preserve">המשך לדברים אלו </w:t>
      </w:r>
      <w:r w:rsidR="00226E8C" w:rsidRPr="00E97FE0">
        <w:rPr>
          <w:rFonts w:ascii="Times New Roman" w:hAnsi="Times New Roman" w:cs="David" w:hint="cs"/>
          <w:sz w:val="24"/>
          <w:szCs w:val="24"/>
          <w:rtl/>
        </w:rPr>
        <w:t xml:space="preserve">מתריע </w:t>
      </w:r>
      <w:r w:rsidR="008D40AC" w:rsidRPr="00E97FE0">
        <w:rPr>
          <w:rFonts w:ascii="Times New Roman" w:hAnsi="Times New Roman" w:cs="David" w:hint="cs"/>
          <w:sz w:val="24"/>
          <w:szCs w:val="24"/>
          <w:rtl/>
        </w:rPr>
        <w:t xml:space="preserve">בן </w:t>
      </w:r>
      <w:proofErr w:type="spellStart"/>
      <w:r w:rsidR="008D40AC" w:rsidRPr="00E97FE0">
        <w:rPr>
          <w:rFonts w:ascii="Times New Roman" w:hAnsi="Times New Roman" w:cs="David" w:hint="cs"/>
          <w:sz w:val="24"/>
          <w:szCs w:val="24"/>
          <w:rtl/>
        </w:rPr>
        <w:t>סירא</w:t>
      </w:r>
      <w:proofErr w:type="spellEnd"/>
      <w:r w:rsidR="008D40AC" w:rsidRPr="00E97FE0">
        <w:rPr>
          <w:rFonts w:ascii="Times New Roman" w:hAnsi="Times New Roman" w:cs="David" w:hint="cs"/>
          <w:sz w:val="24"/>
          <w:szCs w:val="24"/>
          <w:rtl/>
        </w:rPr>
        <w:t xml:space="preserve"> בפס' 23 </w:t>
      </w:r>
      <w:r w:rsidR="00226E8C" w:rsidRPr="00E97FE0">
        <w:rPr>
          <w:rFonts w:ascii="Times New Roman" w:hAnsi="Times New Roman" w:cs="David" w:hint="cs"/>
          <w:sz w:val="24"/>
          <w:szCs w:val="24"/>
          <w:rtl/>
        </w:rPr>
        <w:t xml:space="preserve">מפני הצנעת החכמה: </w:t>
      </w:r>
      <w:r w:rsidR="00EB15E6">
        <w:rPr>
          <w:rFonts w:ascii="Times New Roman" w:hAnsi="Times New Roman" w:cs="David" w:hint="cs"/>
          <w:sz w:val="24"/>
          <w:szCs w:val="24"/>
          <w:rtl/>
        </w:rPr>
        <w:t>"</w:t>
      </w:r>
      <w:r w:rsidR="00226E8C" w:rsidRPr="00E97FE0">
        <w:rPr>
          <w:rFonts w:ascii="Times New Roman" w:hAnsi="Times New Roman" w:cs="David" w:hint="cs"/>
          <w:sz w:val="24"/>
          <w:szCs w:val="24"/>
          <w:rtl/>
        </w:rPr>
        <w:t>אל תמנע דבר בעולם אל תצפין את חכמתך</w:t>
      </w:r>
      <w:r w:rsidR="00EB15E6">
        <w:rPr>
          <w:rFonts w:ascii="Times New Roman" w:hAnsi="Times New Roman" w:cs="David" w:hint="cs"/>
          <w:sz w:val="24"/>
          <w:szCs w:val="24"/>
          <w:rtl/>
        </w:rPr>
        <w:t>"</w:t>
      </w:r>
      <w:r w:rsidR="00226E8C" w:rsidRPr="00E97FE0">
        <w:rPr>
          <w:rFonts w:ascii="Times New Roman" w:hAnsi="Times New Roman" w:cs="David" w:hint="cs"/>
          <w:sz w:val="24"/>
          <w:szCs w:val="24"/>
          <w:rtl/>
        </w:rPr>
        <w:t xml:space="preserve"> (</w:t>
      </w:r>
      <w:r w:rsidR="0061265C">
        <w:rPr>
          <w:rFonts w:ascii="Times New Roman" w:hAnsi="Times New Roman" w:cs="Times New Roman"/>
          <w:sz w:val="24"/>
          <w:szCs w:val="24"/>
        </w:rPr>
        <w:t>Do not refrain from speaking at the proper moment,</w:t>
      </w:r>
      <w:r w:rsidR="0061265C">
        <w:rPr>
          <w:rFonts w:ascii="Times New Roman" w:hAnsi="Times New Roman" w:cs="Times New Roman"/>
          <w:sz w:val="24"/>
          <w:szCs w:val="24"/>
        </w:rPr>
        <w:t xml:space="preserve"> </w:t>
      </w:r>
      <w:r w:rsidR="0061265C">
        <w:rPr>
          <w:rFonts w:ascii="Times New Roman" w:hAnsi="Times New Roman" w:cs="Times New Roman"/>
          <w:sz w:val="24"/>
          <w:szCs w:val="24"/>
        </w:rPr>
        <w:t>and do not hide your wisdom</w:t>
      </w:r>
      <w:r w:rsidR="00226E8C" w:rsidRPr="00E97FE0">
        <w:rPr>
          <w:rFonts w:ascii="Times New Roman" w:hAnsi="Times New Roman" w:cs="David"/>
          <w:sz w:val="24"/>
          <w:szCs w:val="24"/>
        </w:rPr>
        <w:t>, 4:23</w:t>
      </w:r>
      <w:r w:rsidR="00226E8C" w:rsidRPr="00E97FE0">
        <w:rPr>
          <w:rFonts w:ascii="Times New Roman" w:hAnsi="Times New Roman" w:cs="David" w:hint="cs"/>
          <w:sz w:val="24"/>
          <w:szCs w:val="24"/>
          <w:rtl/>
        </w:rPr>
        <w:t>). 'נ</w:t>
      </w:r>
      <w:r w:rsidR="00044AC6" w:rsidRPr="00E97FE0">
        <w:rPr>
          <w:rFonts w:ascii="Times New Roman" w:hAnsi="Times New Roman" w:cs="David" w:hint="cs"/>
          <w:sz w:val="24"/>
          <w:szCs w:val="24"/>
          <w:rtl/>
        </w:rPr>
        <w:t>שא פנים</w:t>
      </w:r>
      <w:r w:rsidR="00226E8C" w:rsidRPr="00E97FE0">
        <w:rPr>
          <w:rFonts w:ascii="Times New Roman" w:hAnsi="Times New Roman" w:cs="David" w:hint="cs"/>
          <w:sz w:val="24"/>
          <w:szCs w:val="24"/>
          <w:rtl/>
        </w:rPr>
        <w:t>'</w:t>
      </w:r>
      <w:r w:rsidR="00044AC6" w:rsidRPr="00E97FE0">
        <w:rPr>
          <w:rFonts w:ascii="Times New Roman" w:hAnsi="Times New Roman" w:cs="David" w:hint="cs"/>
          <w:sz w:val="24"/>
          <w:szCs w:val="24"/>
          <w:rtl/>
        </w:rPr>
        <w:t xml:space="preserve"> במובן ההפוך</w:t>
      </w:r>
      <w:r w:rsidR="00712FB3">
        <w:rPr>
          <w:rFonts w:ascii="Times New Roman" w:hAnsi="Times New Roman" w:cs="David" w:hint="cs"/>
          <w:sz w:val="24"/>
          <w:szCs w:val="24"/>
          <w:rtl/>
        </w:rPr>
        <w:t>,</w:t>
      </w:r>
      <w:r w:rsidR="00044AC6" w:rsidRPr="00E97FE0">
        <w:rPr>
          <w:rFonts w:ascii="Times New Roman" w:hAnsi="Times New Roman" w:cs="David" w:hint="cs"/>
          <w:sz w:val="24"/>
          <w:szCs w:val="24"/>
          <w:rtl/>
        </w:rPr>
        <w:t xml:space="preserve"> היינו 'לרומם את עצמך'</w:t>
      </w:r>
      <w:r w:rsidR="00712FB3">
        <w:rPr>
          <w:rFonts w:ascii="Times New Roman" w:hAnsi="Times New Roman" w:cs="David" w:hint="cs"/>
          <w:sz w:val="24"/>
          <w:szCs w:val="24"/>
          <w:rtl/>
        </w:rPr>
        <w:t>,</w:t>
      </w:r>
      <w:r w:rsidR="00044AC6" w:rsidRPr="00E97FE0">
        <w:rPr>
          <w:rFonts w:ascii="Times New Roman" w:hAnsi="Times New Roman" w:cs="David" w:hint="cs"/>
          <w:sz w:val="24"/>
          <w:szCs w:val="24"/>
          <w:rtl/>
        </w:rPr>
        <w:t xml:space="preserve"> אינו </w:t>
      </w:r>
      <w:r w:rsidR="00607D77" w:rsidRPr="00E97FE0">
        <w:rPr>
          <w:rFonts w:ascii="Times New Roman" w:hAnsi="Times New Roman" w:cs="David" w:hint="cs"/>
          <w:sz w:val="24"/>
          <w:szCs w:val="24"/>
          <w:rtl/>
        </w:rPr>
        <w:t>משתלב בקטע ולא זוכה לפיתוח כל</w:t>
      </w:r>
      <w:r w:rsidR="00F37F8F" w:rsidRPr="00E97FE0">
        <w:rPr>
          <w:rFonts w:ascii="Times New Roman" w:hAnsi="Times New Roman" w:cs="David" w:hint="cs"/>
          <w:sz w:val="24"/>
          <w:szCs w:val="24"/>
          <w:rtl/>
        </w:rPr>
        <w:t>ש</w:t>
      </w:r>
      <w:r w:rsidR="00607D77" w:rsidRPr="00E97FE0">
        <w:rPr>
          <w:rFonts w:ascii="Times New Roman" w:hAnsi="Times New Roman" w:cs="David" w:hint="cs"/>
          <w:sz w:val="24"/>
          <w:szCs w:val="24"/>
          <w:rtl/>
        </w:rPr>
        <w:t>הו בטקסט</w:t>
      </w:r>
      <w:r w:rsidR="00044AC6" w:rsidRPr="00E97FE0">
        <w:rPr>
          <w:rFonts w:ascii="Times New Roman" w:hAnsi="Times New Roman" w:cs="David" w:hint="cs"/>
          <w:sz w:val="24"/>
          <w:szCs w:val="24"/>
          <w:rtl/>
        </w:rPr>
        <w:t xml:space="preserve">. </w:t>
      </w:r>
      <w:r w:rsidR="00EB15E6">
        <w:rPr>
          <w:rFonts w:ascii="Times New Roman" w:hAnsi="Times New Roman" w:cs="David" w:hint="cs"/>
          <w:sz w:val="24"/>
          <w:szCs w:val="24"/>
          <w:rtl/>
        </w:rPr>
        <w:t xml:space="preserve">הצעה זו גם </w:t>
      </w:r>
      <w:r w:rsidR="0061265C">
        <w:rPr>
          <w:rFonts w:ascii="Times New Roman" w:hAnsi="Times New Roman" w:cs="David" w:hint="cs"/>
          <w:sz w:val="24"/>
          <w:szCs w:val="24"/>
          <w:rtl/>
        </w:rPr>
        <w:t>מתעמת מן ה</w:t>
      </w:r>
      <w:r w:rsidR="00EB15E6" w:rsidRPr="00E97FE0">
        <w:rPr>
          <w:rFonts w:ascii="Times New Roman" w:hAnsi="Times New Roman" w:cs="David" w:hint="cs"/>
          <w:sz w:val="24"/>
          <w:szCs w:val="24"/>
          <w:rtl/>
        </w:rPr>
        <w:t>הקבלה בין הכתוב בפס' 20 באותו פרק '</w:t>
      </w:r>
      <w:r w:rsidR="00EB15E6">
        <w:rPr>
          <w:rFonts w:ascii="Times New Roman" w:hAnsi="Times New Roman" w:cs="David" w:hint="cs"/>
          <w:sz w:val="24"/>
          <w:szCs w:val="24"/>
          <w:rtl/>
        </w:rPr>
        <w:t>ו</w:t>
      </w:r>
      <w:r w:rsidR="00EB15E6" w:rsidRPr="00E97FE0">
        <w:rPr>
          <w:rFonts w:ascii="Times New Roman" w:hAnsi="Times New Roman" w:cs="David" w:hint="cs"/>
          <w:sz w:val="24"/>
          <w:szCs w:val="24"/>
          <w:rtl/>
        </w:rPr>
        <w:t xml:space="preserve">אל נפשך אל תבוש' </w:t>
      </w:r>
      <w:r w:rsidR="00EB15E6">
        <w:rPr>
          <w:rFonts w:ascii="Times New Roman" w:hAnsi="Times New Roman" w:cs="David" w:hint="cs"/>
          <w:sz w:val="24"/>
          <w:szCs w:val="24"/>
          <w:rtl/>
        </w:rPr>
        <w:t>[</w:t>
      </w:r>
      <w:r w:rsidR="00EB15E6">
        <w:rPr>
          <w:rFonts w:ascii="Times New Roman" w:hAnsi="Times New Roman" w:cs="David"/>
          <w:sz w:val="24"/>
          <w:szCs w:val="24"/>
        </w:rPr>
        <w:t>A</w:t>
      </w:r>
      <w:r w:rsidR="00EB15E6">
        <w:rPr>
          <w:rFonts w:ascii="Times New Roman" w:hAnsi="Times New Roman" w:cs="David" w:hint="cs"/>
          <w:sz w:val="24"/>
          <w:szCs w:val="24"/>
          <w:rtl/>
        </w:rPr>
        <w:t xml:space="preserve">] </w:t>
      </w:r>
      <w:r w:rsidR="00EB15E6" w:rsidRPr="00E97FE0">
        <w:rPr>
          <w:rFonts w:ascii="Times New Roman" w:hAnsi="Times New Roman" w:cs="David" w:hint="cs"/>
          <w:sz w:val="24"/>
          <w:szCs w:val="24"/>
          <w:rtl/>
        </w:rPr>
        <w:t xml:space="preserve">לבין תחילת פס' 22 'אל </w:t>
      </w:r>
      <w:proofErr w:type="spellStart"/>
      <w:r w:rsidR="00EB15E6" w:rsidRPr="00E97FE0">
        <w:rPr>
          <w:rFonts w:ascii="Times New Roman" w:hAnsi="Times New Roman" w:cs="David" w:hint="cs"/>
          <w:sz w:val="24"/>
          <w:szCs w:val="24"/>
          <w:rtl/>
        </w:rPr>
        <w:t>תשא</w:t>
      </w:r>
      <w:proofErr w:type="spellEnd"/>
      <w:r w:rsidR="00EB15E6" w:rsidRPr="00E97FE0">
        <w:rPr>
          <w:rFonts w:ascii="Times New Roman" w:hAnsi="Times New Roman" w:cs="David" w:hint="cs"/>
          <w:sz w:val="24"/>
          <w:szCs w:val="24"/>
          <w:rtl/>
        </w:rPr>
        <w:t xml:space="preserve"> </w:t>
      </w:r>
      <w:r w:rsidR="00EB15E6">
        <w:rPr>
          <w:rFonts w:ascii="Times New Roman" w:hAnsi="Times New Roman" w:cs="David" w:hint="cs"/>
          <w:sz w:val="24"/>
          <w:szCs w:val="24"/>
          <w:rtl/>
        </w:rPr>
        <w:t>פניך ע</w:t>
      </w:r>
      <w:r w:rsidR="00EB15E6" w:rsidRPr="00E97FE0">
        <w:rPr>
          <w:rFonts w:ascii="Times New Roman" w:hAnsi="Times New Roman" w:cs="David" w:hint="cs"/>
          <w:sz w:val="24"/>
          <w:szCs w:val="24"/>
          <w:rtl/>
        </w:rPr>
        <w:t xml:space="preserve">ל נפשך' </w:t>
      </w:r>
      <w:r w:rsidR="00EB15E6">
        <w:rPr>
          <w:rFonts w:ascii="Times New Roman" w:hAnsi="Times New Roman" w:cs="David" w:hint="cs"/>
          <w:sz w:val="24"/>
          <w:szCs w:val="24"/>
          <w:rtl/>
        </w:rPr>
        <w:t>[</w:t>
      </w:r>
      <w:r w:rsidR="00EB15E6">
        <w:rPr>
          <w:rFonts w:ascii="Times New Roman" w:hAnsi="Times New Roman" w:cs="David" w:hint="cs"/>
          <w:sz w:val="24"/>
          <w:szCs w:val="24"/>
        </w:rPr>
        <w:t>A</w:t>
      </w:r>
      <w:r w:rsidR="00EB15E6">
        <w:rPr>
          <w:rFonts w:ascii="Times New Roman" w:hAnsi="Times New Roman" w:cs="David" w:hint="cs"/>
          <w:sz w:val="24"/>
          <w:szCs w:val="24"/>
          <w:rtl/>
        </w:rPr>
        <w:t>]</w:t>
      </w:r>
      <w:r w:rsidR="00EB15E6" w:rsidRPr="00E97FE0">
        <w:rPr>
          <w:rFonts w:ascii="Times New Roman" w:hAnsi="Times New Roman" w:cs="David" w:hint="cs"/>
          <w:sz w:val="24"/>
          <w:szCs w:val="24"/>
          <w:rtl/>
        </w:rPr>
        <w:t>.</w:t>
      </w:r>
    </w:p>
    <w:p w:rsidR="0048239B" w:rsidRDefault="00712FB3" w:rsidP="00712FB3">
      <w:pPr>
        <w:bidi/>
        <w:spacing w:after="0" w:line="480" w:lineRule="auto"/>
        <w:jc w:val="both"/>
        <w:rPr>
          <w:rFonts w:ascii="Times New Roman" w:hAnsi="Times New Roman" w:cs="David"/>
          <w:sz w:val="24"/>
          <w:szCs w:val="24"/>
          <w:rtl/>
        </w:rPr>
      </w:pPr>
      <w:proofErr w:type="spellStart"/>
      <w:r>
        <w:rPr>
          <w:rFonts w:ascii="Times New Roman" w:hAnsi="Times New Roman" w:cs="David" w:hint="cs"/>
          <w:sz w:val="24"/>
          <w:szCs w:val="24"/>
          <w:rtl/>
        </w:rPr>
        <w:lastRenderedPageBreak/>
        <w:t>ריימונד</w:t>
      </w:r>
      <w:proofErr w:type="spellEnd"/>
      <w:r>
        <w:rPr>
          <w:rFonts w:ascii="Times New Roman" w:hAnsi="Times New Roman" w:cs="David" w:hint="cs"/>
          <w:sz w:val="24"/>
          <w:szCs w:val="24"/>
          <w:rtl/>
        </w:rPr>
        <w:t xml:space="preserve"> הלך למעשה בעקבות רוב החוקרים הקודמים, </w:t>
      </w:r>
      <w:r w:rsidR="0061265C">
        <w:rPr>
          <w:rFonts w:ascii="Times New Roman" w:hAnsi="Times New Roman" w:cs="David" w:hint="cs"/>
          <w:sz w:val="24"/>
          <w:szCs w:val="24"/>
          <w:rtl/>
        </w:rPr>
        <w:t>כנראה</w:t>
      </w:r>
      <w:r>
        <w:rPr>
          <w:rFonts w:ascii="Times New Roman" w:hAnsi="Times New Roman" w:cs="David" w:hint="cs"/>
          <w:sz w:val="24"/>
          <w:szCs w:val="24"/>
          <w:rtl/>
        </w:rPr>
        <w:t xml:space="preserve"> בשל מחסור בנתונים</w:t>
      </w:r>
      <w:r w:rsidR="0061265C">
        <w:rPr>
          <w:rFonts w:ascii="Times New Roman" w:hAnsi="Times New Roman" w:cs="David" w:hint="cs"/>
          <w:sz w:val="24"/>
          <w:szCs w:val="24"/>
          <w:rtl/>
        </w:rPr>
        <w:t xml:space="preserve"> בהצעה של </w:t>
      </w:r>
      <w:proofErr w:type="spellStart"/>
      <w:r w:rsidR="0061265C">
        <w:rPr>
          <w:rFonts w:ascii="Times New Roman" w:hAnsi="Times New Roman" w:cs="David" w:hint="cs"/>
          <w:sz w:val="24"/>
          <w:szCs w:val="24"/>
          <w:rtl/>
        </w:rPr>
        <w:t>קיסטר</w:t>
      </w:r>
      <w:proofErr w:type="spellEnd"/>
      <w:r>
        <w:rPr>
          <w:rFonts w:ascii="Times New Roman" w:hAnsi="Times New Roman" w:cs="David" w:hint="cs"/>
          <w:sz w:val="24"/>
          <w:szCs w:val="24"/>
          <w:rtl/>
        </w:rPr>
        <w:t xml:space="preserve">, אולם למעשה ישנן ראיות נוספות </w:t>
      </w:r>
      <w:r w:rsidR="00EB15E6">
        <w:rPr>
          <w:rFonts w:ascii="Times New Roman" w:hAnsi="Times New Roman" w:cs="David" w:hint="cs"/>
          <w:sz w:val="24"/>
          <w:szCs w:val="24"/>
          <w:rtl/>
        </w:rPr>
        <w:t>ש</w:t>
      </w:r>
      <w:r w:rsidR="00EB15E6" w:rsidRPr="00E97FE0">
        <w:rPr>
          <w:rFonts w:ascii="Times New Roman" w:hAnsi="Times New Roman" w:cs="David" w:hint="cs"/>
          <w:sz w:val="24"/>
          <w:szCs w:val="24"/>
          <w:rtl/>
        </w:rPr>
        <w:t>לא הוצגו עד עתה</w:t>
      </w:r>
      <w:r w:rsidR="00EB15E6">
        <w:rPr>
          <w:rFonts w:ascii="Times New Roman" w:hAnsi="Times New Roman" w:cs="David" w:hint="cs"/>
          <w:sz w:val="24"/>
          <w:szCs w:val="24"/>
          <w:rtl/>
        </w:rPr>
        <w:t xml:space="preserve"> </w:t>
      </w:r>
      <w:r>
        <w:rPr>
          <w:rFonts w:ascii="Times New Roman" w:hAnsi="Times New Roman" w:cs="David" w:hint="cs"/>
          <w:sz w:val="24"/>
          <w:szCs w:val="24"/>
          <w:rtl/>
        </w:rPr>
        <w:t xml:space="preserve">התומכות בהצעתו </w:t>
      </w:r>
      <w:r w:rsidR="00F70FF2">
        <w:rPr>
          <w:rFonts w:ascii="Times New Roman" w:hAnsi="Times New Roman" w:cs="David" w:hint="cs"/>
          <w:sz w:val="24"/>
          <w:szCs w:val="24"/>
          <w:rtl/>
        </w:rPr>
        <w:t xml:space="preserve">של </w:t>
      </w:r>
      <w:proofErr w:type="spellStart"/>
      <w:r w:rsidR="00F70FF2">
        <w:rPr>
          <w:rFonts w:ascii="Times New Roman" w:hAnsi="Times New Roman" w:cs="David" w:hint="cs"/>
          <w:sz w:val="24"/>
          <w:szCs w:val="24"/>
          <w:rtl/>
        </w:rPr>
        <w:t>קיסטר</w:t>
      </w:r>
      <w:proofErr w:type="spellEnd"/>
      <w:r w:rsidR="00F70FF2">
        <w:rPr>
          <w:rFonts w:ascii="Times New Roman" w:hAnsi="Times New Roman" w:cs="David" w:hint="cs"/>
          <w:sz w:val="24"/>
          <w:szCs w:val="24"/>
          <w:rtl/>
        </w:rPr>
        <w:t xml:space="preserve">, כלומר שהביטוי 'נשא פנים' עבר </w:t>
      </w:r>
      <w:r w:rsidR="0061265C">
        <w:rPr>
          <w:rFonts w:ascii="Times New Roman" w:hAnsi="Times New Roman" w:cs="David" w:hint="cs"/>
          <w:sz w:val="24"/>
          <w:szCs w:val="24"/>
          <w:rtl/>
        </w:rPr>
        <w:t xml:space="preserve">מעתק </w:t>
      </w:r>
      <w:r w:rsidR="00F70FF2">
        <w:rPr>
          <w:rFonts w:ascii="Times New Roman" w:hAnsi="Times New Roman" w:cs="David" w:hint="cs"/>
          <w:sz w:val="24"/>
          <w:szCs w:val="24"/>
          <w:rtl/>
        </w:rPr>
        <w:t xml:space="preserve">סמנטי סמוך לימיו של בן </w:t>
      </w:r>
      <w:proofErr w:type="spellStart"/>
      <w:r w:rsidR="00F70FF2">
        <w:rPr>
          <w:rFonts w:ascii="Times New Roman" w:hAnsi="Times New Roman" w:cs="David" w:hint="cs"/>
          <w:sz w:val="24"/>
          <w:szCs w:val="24"/>
          <w:rtl/>
        </w:rPr>
        <w:t>סירא</w:t>
      </w:r>
      <w:proofErr w:type="spellEnd"/>
      <w:r w:rsidR="00D4315B" w:rsidRPr="00E97FE0">
        <w:rPr>
          <w:rFonts w:ascii="Times New Roman" w:hAnsi="Times New Roman" w:cs="David" w:hint="cs"/>
          <w:sz w:val="24"/>
          <w:szCs w:val="24"/>
          <w:rtl/>
        </w:rPr>
        <w:t>;</w:t>
      </w:r>
      <w:r w:rsidR="00F5645D" w:rsidRPr="00E97FE0">
        <w:rPr>
          <w:rFonts w:ascii="Times New Roman" w:hAnsi="Times New Roman" w:cs="David" w:hint="cs"/>
          <w:sz w:val="24"/>
          <w:szCs w:val="24"/>
          <w:rtl/>
        </w:rPr>
        <w:t xml:space="preserve"> </w:t>
      </w:r>
      <w:r w:rsidR="00D4315B" w:rsidRPr="00E97FE0">
        <w:rPr>
          <w:rFonts w:ascii="Times New Roman" w:hAnsi="Times New Roman" w:cs="David" w:hint="cs"/>
          <w:sz w:val="24"/>
          <w:szCs w:val="24"/>
          <w:rtl/>
        </w:rPr>
        <w:t>כולן</w:t>
      </w:r>
      <w:r w:rsidR="00F5645D" w:rsidRPr="00E97FE0">
        <w:rPr>
          <w:rFonts w:ascii="Times New Roman" w:hAnsi="Times New Roman" w:cs="David" w:hint="cs"/>
          <w:sz w:val="24"/>
          <w:szCs w:val="24"/>
          <w:rtl/>
        </w:rPr>
        <w:t xml:space="preserve"> </w:t>
      </w:r>
      <w:r w:rsidR="00D4315B" w:rsidRPr="00E97FE0">
        <w:rPr>
          <w:rFonts w:ascii="Times New Roman" w:hAnsi="Times New Roman" w:cs="David" w:hint="cs"/>
          <w:sz w:val="24"/>
          <w:szCs w:val="24"/>
          <w:rtl/>
        </w:rPr>
        <w:t xml:space="preserve">מצויות </w:t>
      </w:r>
      <w:r w:rsidR="00F5645D" w:rsidRPr="00E97FE0">
        <w:rPr>
          <w:rFonts w:ascii="Times New Roman" w:hAnsi="Times New Roman" w:cs="David" w:hint="cs"/>
          <w:sz w:val="24"/>
          <w:szCs w:val="24"/>
          <w:rtl/>
        </w:rPr>
        <w:t>במקור חש</w:t>
      </w:r>
      <w:r w:rsidR="00A50099" w:rsidRPr="00E97FE0">
        <w:rPr>
          <w:rFonts w:ascii="Times New Roman" w:hAnsi="Times New Roman" w:cs="David" w:hint="cs"/>
          <w:sz w:val="24"/>
          <w:szCs w:val="24"/>
          <w:rtl/>
        </w:rPr>
        <w:t>ו</w:t>
      </w:r>
      <w:r w:rsidR="00F5645D" w:rsidRPr="00E97FE0">
        <w:rPr>
          <w:rFonts w:ascii="Times New Roman" w:hAnsi="Times New Roman" w:cs="David" w:hint="cs"/>
          <w:sz w:val="24"/>
          <w:szCs w:val="24"/>
          <w:rtl/>
        </w:rPr>
        <w:t xml:space="preserve">ב המשקף את העברית של התקופה ההלניסטית, תרגום השבעים. </w:t>
      </w:r>
      <w:r w:rsidR="001C6AD1" w:rsidRPr="00E97FE0">
        <w:rPr>
          <w:rFonts w:ascii="Times New Roman" w:hAnsi="Times New Roman" w:cs="David" w:hint="cs"/>
          <w:sz w:val="24"/>
          <w:szCs w:val="24"/>
          <w:rtl/>
        </w:rPr>
        <w:t xml:space="preserve">וכפי שציין </w:t>
      </w:r>
      <w:proofErr w:type="spellStart"/>
      <w:r w:rsidR="001C6AD1" w:rsidRPr="00E97FE0">
        <w:rPr>
          <w:rFonts w:ascii="Times New Roman" w:hAnsi="Times New Roman" w:cs="David" w:hint="cs"/>
          <w:sz w:val="24"/>
          <w:szCs w:val="24"/>
          <w:rtl/>
        </w:rPr>
        <w:t>יאן</w:t>
      </w:r>
      <w:proofErr w:type="spellEnd"/>
      <w:r w:rsidR="001C6AD1" w:rsidRPr="00E97FE0">
        <w:rPr>
          <w:rFonts w:ascii="Times New Roman" w:hAnsi="Times New Roman" w:cs="David" w:hint="cs"/>
          <w:sz w:val="24"/>
          <w:szCs w:val="24"/>
          <w:rtl/>
        </w:rPr>
        <w:t xml:space="preserve"> </w:t>
      </w:r>
      <w:proofErr w:type="spellStart"/>
      <w:r w:rsidR="001C6AD1" w:rsidRPr="00E97FE0">
        <w:rPr>
          <w:rFonts w:ascii="Times New Roman" w:hAnsi="Times New Roman" w:cs="David" w:hint="cs"/>
          <w:sz w:val="24"/>
          <w:szCs w:val="24"/>
          <w:rtl/>
        </w:rPr>
        <w:t>יוסטן</w:t>
      </w:r>
      <w:proofErr w:type="spellEnd"/>
      <w:r w:rsidR="001C6AD1" w:rsidRPr="00E97FE0">
        <w:rPr>
          <w:rFonts w:ascii="Times New Roman" w:hAnsi="Times New Roman" w:cs="David" w:hint="cs"/>
          <w:sz w:val="24"/>
          <w:szCs w:val="24"/>
          <w:rtl/>
        </w:rPr>
        <w:t xml:space="preserve"> "אף על פי שמדובר בטקסט יווני, טמון בו מידע עשיר על הלשון העברית כפי </w:t>
      </w:r>
      <w:proofErr w:type="spellStart"/>
      <w:r w:rsidR="001C6AD1" w:rsidRPr="00E97FE0">
        <w:rPr>
          <w:rFonts w:ascii="Times New Roman" w:hAnsi="Times New Roman" w:cs="David" w:hint="cs"/>
          <w:sz w:val="24"/>
          <w:szCs w:val="24"/>
          <w:rtl/>
        </w:rPr>
        <w:t>שהיתה</w:t>
      </w:r>
      <w:proofErr w:type="spellEnd"/>
      <w:r w:rsidR="001C6AD1" w:rsidRPr="00E97FE0">
        <w:rPr>
          <w:rFonts w:ascii="Times New Roman" w:hAnsi="Times New Roman" w:cs="David" w:hint="cs"/>
          <w:sz w:val="24"/>
          <w:szCs w:val="24"/>
          <w:rtl/>
        </w:rPr>
        <w:t xml:space="preserve"> ידוע ורגילה בפי בני התקופה הלניסטית; כי בעלי תרגום השבעים לא תרגמו את נוסח המקרא לפי משמעותו המקורית אלא לפי המשמעות שניתנה לו בימיהם."</w:t>
      </w:r>
      <w:r w:rsidR="001C6AD1" w:rsidRPr="00E97FE0">
        <w:rPr>
          <w:rStyle w:val="FootnoteReference"/>
          <w:rFonts w:ascii="Times New Roman" w:hAnsi="Times New Roman" w:cs="David"/>
          <w:sz w:val="24"/>
          <w:szCs w:val="24"/>
          <w:rtl/>
        </w:rPr>
        <w:footnoteReference w:id="15"/>
      </w:r>
      <w:r w:rsidR="001C6AD1" w:rsidRPr="00E97FE0">
        <w:rPr>
          <w:rFonts w:ascii="Times New Roman" w:hAnsi="Times New Roman" w:cs="David" w:hint="cs"/>
          <w:sz w:val="24"/>
          <w:szCs w:val="24"/>
          <w:rtl/>
        </w:rPr>
        <w:t xml:space="preserve"> </w:t>
      </w:r>
    </w:p>
    <w:p w:rsidR="009D7683" w:rsidRDefault="00D4315B" w:rsidP="0048239B">
      <w:pPr>
        <w:bidi/>
        <w:spacing w:after="0" w:line="480" w:lineRule="auto"/>
        <w:jc w:val="both"/>
        <w:rPr>
          <w:rStyle w:val="greek"/>
          <w:rFonts w:ascii="Times New Roman" w:hAnsi="Times New Roman" w:cs="David"/>
          <w:sz w:val="24"/>
          <w:szCs w:val="24"/>
          <w:rtl/>
        </w:rPr>
      </w:pPr>
      <w:r w:rsidRPr="00E97FE0">
        <w:rPr>
          <w:rFonts w:ascii="Times New Roman" w:hAnsi="Times New Roman" w:cs="David" w:hint="cs"/>
          <w:sz w:val="24"/>
          <w:szCs w:val="24"/>
          <w:rtl/>
        </w:rPr>
        <w:t xml:space="preserve">במקרים </w:t>
      </w:r>
      <w:r w:rsidR="00CF09F7" w:rsidRPr="00E97FE0">
        <w:rPr>
          <w:rFonts w:ascii="Times New Roman" w:hAnsi="Times New Roman" w:cs="David" w:hint="cs"/>
          <w:sz w:val="24"/>
          <w:szCs w:val="24"/>
          <w:rtl/>
        </w:rPr>
        <w:t xml:space="preserve">אחדים בתרגום השבעים </w:t>
      </w:r>
      <w:r w:rsidR="009D7683">
        <w:rPr>
          <w:rFonts w:ascii="Times New Roman" w:hAnsi="Times New Roman" w:cs="David" w:hint="cs"/>
          <w:sz w:val="24"/>
          <w:szCs w:val="24"/>
          <w:rtl/>
        </w:rPr>
        <w:t xml:space="preserve">מתורגם </w:t>
      </w:r>
      <w:r w:rsidRPr="00E97FE0">
        <w:rPr>
          <w:rFonts w:ascii="Times New Roman" w:hAnsi="Times New Roman" w:cs="David" w:hint="cs"/>
          <w:sz w:val="24"/>
          <w:szCs w:val="24"/>
          <w:rtl/>
        </w:rPr>
        <w:t xml:space="preserve">הביטוי </w:t>
      </w:r>
      <w:r w:rsidRPr="00E97FE0">
        <w:rPr>
          <w:rFonts w:ascii="Times New Roman" w:hAnsi="Times New Roman" w:cs="David"/>
          <w:sz w:val="24"/>
          <w:szCs w:val="24"/>
          <w:rtl/>
        </w:rPr>
        <w:t>'נשא פנים'</w:t>
      </w:r>
      <w:r w:rsidR="009D7683">
        <w:rPr>
          <w:rFonts w:ascii="Times New Roman" w:hAnsi="Times New Roman" w:cs="David" w:hint="cs"/>
          <w:sz w:val="24"/>
          <w:szCs w:val="24"/>
          <w:rtl/>
        </w:rPr>
        <w:t xml:space="preserve"> –</w:t>
      </w:r>
      <w:r w:rsidRPr="00E97FE0">
        <w:rPr>
          <w:rFonts w:ascii="Times New Roman" w:hAnsi="Times New Roman" w:cs="David"/>
          <w:sz w:val="24"/>
          <w:szCs w:val="24"/>
          <w:rtl/>
        </w:rPr>
        <w:t xml:space="preserve"> ו</w:t>
      </w:r>
      <w:r w:rsidR="00CF09F7" w:rsidRPr="00E97FE0">
        <w:rPr>
          <w:rFonts w:ascii="Times New Roman" w:hAnsi="Times New Roman" w:cs="David" w:hint="cs"/>
          <w:sz w:val="24"/>
          <w:szCs w:val="24"/>
          <w:rtl/>
        </w:rPr>
        <w:t xml:space="preserve">הביטוי המקביל המשמש באותה משמעות בהקשר משפטי </w:t>
      </w:r>
      <w:r w:rsidRPr="00E97FE0">
        <w:rPr>
          <w:rFonts w:ascii="Times New Roman" w:hAnsi="Times New Roman" w:cs="David"/>
          <w:sz w:val="24"/>
          <w:szCs w:val="24"/>
          <w:rtl/>
        </w:rPr>
        <w:t>'הכ</w:t>
      </w:r>
      <w:r w:rsidR="00CF09F7" w:rsidRPr="00E97FE0">
        <w:rPr>
          <w:rFonts w:ascii="Times New Roman" w:hAnsi="Times New Roman" w:cs="David" w:hint="cs"/>
          <w:sz w:val="24"/>
          <w:szCs w:val="24"/>
          <w:rtl/>
        </w:rPr>
        <w:t>י</w:t>
      </w:r>
      <w:r w:rsidRPr="00E97FE0">
        <w:rPr>
          <w:rFonts w:ascii="Times New Roman" w:hAnsi="Times New Roman" w:cs="David"/>
          <w:sz w:val="24"/>
          <w:szCs w:val="24"/>
          <w:rtl/>
        </w:rPr>
        <w:t>ר פנים'</w:t>
      </w:r>
      <w:r w:rsidR="009D7683">
        <w:rPr>
          <w:rFonts w:ascii="Times New Roman" w:hAnsi="Times New Roman" w:cs="David" w:hint="cs"/>
          <w:sz w:val="24"/>
          <w:szCs w:val="24"/>
          <w:rtl/>
        </w:rPr>
        <w:t xml:space="preserve"> –</w:t>
      </w:r>
      <w:r w:rsidRPr="00E97FE0">
        <w:rPr>
          <w:rFonts w:ascii="Times New Roman" w:hAnsi="Times New Roman" w:cs="David"/>
          <w:sz w:val="24"/>
          <w:szCs w:val="24"/>
          <w:rtl/>
        </w:rPr>
        <w:t xml:space="preserve"> </w:t>
      </w:r>
      <w:r w:rsidRPr="00E97FE0">
        <w:rPr>
          <w:rFonts w:ascii="Times New Roman" w:hAnsi="Times New Roman" w:cs="David" w:hint="cs"/>
          <w:sz w:val="24"/>
          <w:szCs w:val="24"/>
          <w:rtl/>
        </w:rPr>
        <w:t>ב</w:t>
      </w:r>
      <w:r w:rsidR="009D7683">
        <w:rPr>
          <w:rFonts w:ascii="Times New Roman" w:hAnsi="Times New Roman" w:cs="David" w:hint="cs"/>
          <w:sz w:val="24"/>
          <w:szCs w:val="24"/>
          <w:rtl/>
        </w:rPr>
        <w:t>אמצעות ה</w:t>
      </w:r>
      <w:r w:rsidRPr="00E97FE0">
        <w:rPr>
          <w:rFonts w:ascii="Times New Roman" w:hAnsi="Times New Roman" w:cs="David" w:hint="cs"/>
          <w:sz w:val="24"/>
          <w:szCs w:val="24"/>
          <w:rtl/>
        </w:rPr>
        <w:t xml:space="preserve">פועל </w:t>
      </w:r>
      <w:r w:rsidR="00CF09F7" w:rsidRPr="00E97FE0">
        <w:rPr>
          <w:rFonts w:ascii="Times New Roman" w:hAnsi="Times New Roman" w:cs="David" w:hint="cs"/>
          <w:sz w:val="24"/>
          <w:szCs w:val="24"/>
          <w:rtl/>
        </w:rPr>
        <w:t xml:space="preserve">היווני </w:t>
      </w:r>
      <w:r w:rsidR="00907943" w:rsidRPr="00E97FE0">
        <w:rPr>
          <w:rStyle w:val="eforth"/>
          <w:rFonts w:ascii="Times New Roman" w:hAnsi="Times New Roman" w:cs="David"/>
          <w:sz w:val="24"/>
          <w:szCs w:val="24"/>
        </w:rPr>
        <w:t>α</w:t>
      </w:r>
      <w:proofErr w:type="spellStart"/>
      <w:r w:rsidR="00907943" w:rsidRPr="00E97FE0">
        <w:rPr>
          <w:rStyle w:val="eforth"/>
          <w:rFonts w:ascii="Times New Roman" w:hAnsi="Times New Roman" w:cs="David"/>
          <w:sz w:val="24"/>
          <w:szCs w:val="24"/>
        </w:rPr>
        <w:t>ἰσχύνομ</w:t>
      </w:r>
      <w:proofErr w:type="spellEnd"/>
      <w:r w:rsidR="00907943" w:rsidRPr="00E97FE0">
        <w:rPr>
          <w:rStyle w:val="eforth"/>
          <w:rFonts w:ascii="Times New Roman" w:hAnsi="Times New Roman" w:cs="David"/>
          <w:sz w:val="24"/>
          <w:szCs w:val="24"/>
        </w:rPr>
        <w:t>αι</w:t>
      </w:r>
      <w:r w:rsidRPr="00E97FE0">
        <w:rPr>
          <w:rFonts w:ascii="Times New Roman" w:hAnsi="Times New Roman" w:cs="David" w:hint="cs"/>
          <w:sz w:val="24"/>
          <w:szCs w:val="24"/>
          <w:rtl/>
        </w:rPr>
        <w:t xml:space="preserve"> או </w:t>
      </w:r>
      <w:r w:rsidR="00907943" w:rsidRPr="00E97FE0">
        <w:rPr>
          <w:rStyle w:val="eforth"/>
          <w:rFonts w:ascii="Times New Roman" w:hAnsi="Times New Roman" w:cs="David"/>
          <w:sz w:val="24"/>
          <w:szCs w:val="24"/>
        </w:rPr>
        <w:t>ἐπα</w:t>
      </w:r>
      <w:proofErr w:type="spellStart"/>
      <w:r w:rsidR="00907943" w:rsidRPr="00E97FE0">
        <w:rPr>
          <w:rStyle w:val="eforth"/>
          <w:rFonts w:ascii="Times New Roman" w:hAnsi="Times New Roman" w:cs="David"/>
          <w:sz w:val="24"/>
          <w:szCs w:val="24"/>
        </w:rPr>
        <w:t>ισχύνομ</w:t>
      </w:r>
      <w:proofErr w:type="spellEnd"/>
      <w:r w:rsidR="00907943" w:rsidRPr="00E97FE0">
        <w:rPr>
          <w:rStyle w:val="eforth"/>
          <w:rFonts w:ascii="Times New Roman" w:hAnsi="Times New Roman" w:cs="David"/>
          <w:sz w:val="24"/>
          <w:szCs w:val="24"/>
        </w:rPr>
        <w:t>αι</w:t>
      </w:r>
      <w:r w:rsidRPr="00E97FE0">
        <w:rPr>
          <w:rFonts w:ascii="Times New Roman" w:hAnsi="Times New Roman" w:cs="David" w:hint="cs"/>
          <w:sz w:val="24"/>
          <w:szCs w:val="24"/>
          <w:rtl/>
        </w:rPr>
        <w:t xml:space="preserve"> </w:t>
      </w:r>
      <w:r w:rsidR="00CF09F7" w:rsidRPr="00E97FE0">
        <w:rPr>
          <w:rFonts w:ascii="Times New Roman" w:hAnsi="Times New Roman" w:cs="David" w:hint="cs"/>
          <w:sz w:val="24"/>
          <w:szCs w:val="24"/>
          <w:rtl/>
        </w:rPr>
        <w:t>שמשמעותם היא</w:t>
      </w:r>
      <w:r w:rsidR="009B30CA" w:rsidRPr="00E97FE0">
        <w:rPr>
          <w:rFonts w:ascii="Times New Roman" w:hAnsi="Times New Roman" w:cs="David" w:hint="cs"/>
          <w:sz w:val="24"/>
          <w:szCs w:val="24"/>
          <w:rtl/>
        </w:rPr>
        <w:t xml:space="preserve"> </w:t>
      </w:r>
      <w:r w:rsidR="009B30CA" w:rsidRPr="00E97FE0">
        <w:rPr>
          <w:rStyle w:val="eftr"/>
          <w:rFonts w:ascii="Times New Roman" w:hAnsi="Times New Roman" w:cs="David"/>
          <w:sz w:val="24"/>
          <w:szCs w:val="24"/>
        </w:rPr>
        <w:t>to be ashamed, feel shame</w:t>
      </w:r>
      <w:r w:rsidR="009B30CA" w:rsidRPr="00E97FE0">
        <w:rPr>
          <w:rStyle w:val="eftr"/>
          <w:rFonts w:ascii="Times New Roman" w:hAnsi="Times New Roman" w:cs="David" w:hint="cs"/>
          <w:sz w:val="24"/>
          <w:szCs w:val="24"/>
          <w:rtl/>
        </w:rPr>
        <w:t>.</w:t>
      </w:r>
      <w:r w:rsidR="009B30CA" w:rsidRPr="00E97FE0">
        <w:rPr>
          <w:rStyle w:val="FootnoteReference"/>
          <w:rFonts w:ascii="Times New Roman" w:hAnsi="Times New Roman" w:cs="David"/>
          <w:sz w:val="24"/>
          <w:szCs w:val="24"/>
          <w:rtl/>
        </w:rPr>
        <w:footnoteReference w:id="16"/>
      </w:r>
      <w:r w:rsidR="009B30CA" w:rsidRPr="00E97FE0">
        <w:rPr>
          <w:rStyle w:val="eftr"/>
          <w:rFonts w:ascii="Times New Roman" w:hAnsi="Times New Roman" w:cs="David" w:hint="cs"/>
          <w:sz w:val="24"/>
          <w:szCs w:val="24"/>
          <w:rtl/>
        </w:rPr>
        <w:t xml:space="preserve"> </w:t>
      </w:r>
      <w:r w:rsidR="003D34E4" w:rsidRPr="00E97FE0">
        <w:rPr>
          <w:rFonts w:ascii="Times New Roman" w:hAnsi="Times New Roman" w:cs="David" w:hint="cs"/>
          <w:sz w:val="24"/>
          <w:szCs w:val="24"/>
          <w:rtl/>
        </w:rPr>
        <w:t>כך הכתוב ב</w:t>
      </w:r>
      <w:r w:rsidR="00F5645D" w:rsidRPr="00E97FE0">
        <w:rPr>
          <w:rFonts w:ascii="Times New Roman" w:hAnsi="Times New Roman" w:cs="David"/>
          <w:sz w:val="24"/>
          <w:szCs w:val="24"/>
          <w:rtl/>
        </w:rPr>
        <w:t xml:space="preserve">איוב לב 21 "אל נא אשא פני איש" מתורגם: </w:t>
      </w:r>
      <w:proofErr w:type="spellStart"/>
      <w:r w:rsidR="00E37412" w:rsidRPr="00E97FE0">
        <w:rPr>
          <w:rStyle w:val="greek"/>
          <w:rFonts w:ascii="Times New Roman" w:hAnsi="Times New Roman" w:cs="David"/>
          <w:sz w:val="24"/>
          <w:szCs w:val="24"/>
        </w:rPr>
        <w:t>ἄνθρω</w:t>
      </w:r>
      <w:proofErr w:type="spellEnd"/>
      <w:r w:rsidR="00E37412" w:rsidRPr="00E97FE0">
        <w:rPr>
          <w:rStyle w:val="greek"/>
          <w:rFonts w:ascii="Times New Roman" w:hAnsi="Times New Roman" w:cs="David"/>
          <w:sz w:val="24"/>
          <w:szCs w:val="24"/>
        </w:rPr>
        <w:t xml:space="preserve">πον </w:t>
      </w:r>
      <w:proofErr w:type="spellStart"/>
      <w:r w:rsidR="00E37412" w:rsidRPr="00E97FE0">
        <w:rPr>
          <w:rStyle w:val="greek"/>
          <w:rFonts w:ascii="Times New Roman" w:hAnsi="Times New Roman" w:cs="David"/>
          <w:sz w:val="24"/>
          <w:szCs w:val="24"/>
        </w:rPr>
        <w:t>γὰρ</w:t>
      </w:r>
      <w:proofErr w:type="spellEnd"/>
      <w:r w:rsidR="00E37412" w:rsidRPr="00E97FE0">
        <w:rPr>
          <w:rStyle w:val="greek"/>
          <w:rFonts w:ascii="Times New Roman" w:hAnsi="Times New Roman" w:cs="David"/>
          <w:sz w:val="24"/>
          <w:szCs w:val="24"/>
        </w:rPr>
        <w:t xml:space="preserve"> </w:t>
      </w:r>
      <w:proofErr w:type="spellStart"/>
      <w:r w:rsidR="00E37412" w:rsidRPr="00E97FE0">
        <w:rPr>
          <w:rStyle w:val="greek"/>
          <w:rFonts w:ascii="Times New Roman" w:hAnsi="Times New Roman" w:cs="David"/>
          <w:sz w:val="24"/>
          <w:szCs w:val="24"/>
        </w:rPr>
        <w:t>οὐ</w:t>
      </w:r>
      <w:proofErr w:type="spellEnd"/>
      <w:r w:rsidR="00E37412" w:rsidRPr="00E97FE0">
        <w:rPr>
          <w:rStyle w:val="greek"/>
          <w:rFonts w:ascii="Times New Roman" w:hAnsi="Times New Roman" w:cs="David"/>
          <w:sz w:val="24"/>
          <w:szCs w:val="24"/>
        </w:rPr>
        <w:t xml:space="preserve"> </w:t>
      </w:r>
      <w:proofErr w:type="spellStart"/>
      <w:r w:rsidR="00E37412" w:rsidRPr="00E97FE0">
        <w:rPr>
          <w:rStyle w:val="greek"/>
          <w:rFonts w:ascii="Times New Roman" w:hAnsi="Times New Roman" w:cs="David"/>
          <w:sz w:val="24"/>
          <w:szCs w:val="24"/>
        </w:rPr>
        <w:t>μὴ</w:t>
      </w:r>
      <w:proofErr w:type="spellEnd"/>
      <w:r w:rsidR="00E37412" w:rsidRPr="00E97FE0">
        <w:rPr>
          <w:rStyle w:val="greek"/>
          <w:rFonts w:ascii="Times New Roman" w:hAnsi="Times New Roman" w:cs="David"/>
          <w:sz w:val="24"/>
          <w:szCs w:val="24"/>
        </w:rPr>
        <w:t xml:space="preserve"> α</w:t>
      </w:r>
      <w:proofErr w:type="spellStart"/>
      <w:r w:rsidR="00E37412" w:rsidRPr="00E97FE0">
        <w:rPr>
          <w:rStyle w:val="greek"/>
          <w:rFonts w:ascii="Times New Roman" w:hAnsi="Times New Roman" w:cs="David"/>
          <w:sz w:val="24"/>
          <w:szCs w:val="24"/>
        </w:rPr>
        <w:t>ἰσχυνθῶ</w:t>
      </w:r>
      <w:proofErr w:type="spellEnd"/>
      <w:r w:rsidR="00F5645D" w:rsidRPr="00E97FE0">
        <w:rPr>
          <w:rFonts w:ascii="Times New Roman" w:hAnsi="Times New Roman" w:cs="David"/>
          <w:sz w:val="24"/>
          <w:szCs w:val="24"/>
          <w:rtl/>
        </w:rPr>
        <w:t xml:space="preserve"> (</w:t>
      </w:r>
      <w:r w:rsidR="00705A52" w:rsidRPr="00E97FE0">
        <w:rPr>
          <w:rFonts w:ascii="Times New Roman" w:hAnsi="Times New Roman" w:cs="David"/>
          <w:sz w:val="24"/>
          <w:szCs w:val="24"/>
        </w:rPr>
        <w:t>“for truly I will not be ashamed of anyone”</w:t>
      </w:r>
      <w:r w:rsidR="00F5645D" w:rsidRPr="00E97FE0">
        <w:rPr>
          <w:rFonts w:ascii="Times New Roman" w:hAnsi="Times New Roman" w:cs="David"/>
          <w:sz w:val="24"/>
          <w:szCs w:val="24"/>
          <w:rtl/>
        </w:rPr>
        <w:t xml:space="preserve">); איוב לד 19 "אשר לא נשא פני שרים" מתורגם: </w:t>
      </w:r>
      <w:proofErr w:type="spellStart"/>
      <w:r w:rsidR="00705A52" w:rsidRPr="00E97FE0">
        <w:rPr>
          <w:rStyle w:val="greek"/>
          <w:rFonts w:ascii="Times New Roman" w:hAnsi="Times New Roman" w:cs="David"/>
          <w:sz w:val="24"/>
          <w:szCs w:val="24"/>
        </w:rPr>
        <w:t>ὃς</w:t>
      </w:r>
      <w:proofErr w:type="spellEnd"/>
      <w:r w:rsidR="00705A52" w:rsidRPr="00E97FE0">
        <w:rPr>
          <w:rStyle w:val="greek"/>
          <w:rFonts w:ascii="Times New Roman" w:hAnsi="Times New Roman" w:cs="David"/>
          <w:sz w:val="24"/>
          <w:szCs w:val="24"/>
        </w:rPr>
        <w:t xml:space="preserve"> </w:t>
      </w:r>
      <w:proofErr w:type="spellStart"/>
      <w:r w:rsidR="00705A52" w:rsidRPr="00E97FE0">
        <w:rPr>
          <w:rStyle w:val="greek"/>
          <w:rFonts w:ascii="Times New Roman" w:hAnsi="Times New Roman" w:cs="David"/>
          <w:sz w:val="24"/>
          <w:szCs w:val="24"/>
        </w:rPr>
        <w:t>οὐκ</w:t>
      </w:r>
      <w:proofErr w:type="spellEnd"/>
      <w:r w:rsidR="00705A52" w:rsidRPr="00E97FE0">
        <w:rPr>
          <w:rStyle w:val="greek"/>
          <w:rFonts w:ascii="Times New Roman" w:hAnsi="Times New Roman" w:cs="David"/>
          <w:sz w:val="24"/>
          <w:szCs w:val="24"/>
        </w:rPr>
        <w:t xml:space="preserve"> ἐπ</w:t>
      </w:r>
      <w:proofErr w:type="spellStart"/>
      <w:r w:rsidR="00705A52" w:rsidRPr="00E97FE0">
        <w:rPr>
          <w:rStyle w:val="greek"/>
          <w:rFonts w:ascii="Times New Roman" w:hAnsi="Times New Roman" w:cs="David"/>
          <w:sz w:val="24"/>
          <w:szCs w:val="24"/>
        </w:rPr>
        <w:t>ῃσχύνθη</w:t>
      </w:r>
      <w:proofErr w:type="spellEnd"/>
      <w:r w:rsidR="00705A52" w:rsidRPr="00E97FE0">
        <w:rPr>
          <w:rStyle w:val="greek"/>
          <w:rFonts w:ascii="Times New Roman" w:hAnsi="Times New Roman" w:cs="David"/>
          <w:sz w:val="24"/>
          <w:szCs w:val="24"/>
        </w:rPr>
        <w:t xml:space="preserve"> π</w:t>
      </w:r>
      <w:proofErr w:type="spellStart"/>
      <w:r w:rsidR="00705A52" w:rsidRPr="00E97FE0">
        <w:rPr>
          <w:rStyle w:val="greek"/>
          <w:rFonts w:ascii="Times New Roman" w:hAnsi="Times New Roman" w:cs="David"/>
          <w:sz w:val="24"/>
          <w:szCs w:val="24"/>
        </w:rPr>
        <w:t>ρόσω</w:t>
      </w:r>
      <w:proofErr w:type="spellEnd"/>
      <w:r w:rsidR="00705A52" w:rsidRPr="00E97FE0">
        <w:rPr>
          <w:rStyle w:val="greek"/>
          <w:rFonts w:ascii="Times New Roman" w:hAnsi="Times New Roman" w:cs="David"/>
          <w:sz w:val="24"/>
          <w:szCs w:val="24"/>
        </w:rPr>
        <w:t xml:space="preserve">πον </w:t>
      </w:r>
      <w:proofErr w:type="spellStart"/>
      <w:r w:rsidR="00705A52" w:rsidRPr="00E97FE0">
        <w:rPr>
          <w:rStyle w:val="greek"/>
          <w:rFonts w:ascii="Times New Roman" w:hAnsi="Times New Roman" w:cs="David"/>
          <w:sz w:val="24"/>
          <w:szCs w:val="24"/>
        </w:rPr>
        <w:t>ἐντίμου</w:t>
      </w:r>
      <w:proofErr w:type="spellEnd"/>
      <w:r w:rsidR="00705A52" w:rsidRPr="00E97FE0">
        <w:rPr>
          <w:rStyle w:val="greek"/>
          <w:rFonts w:ascii="Times New Roman" w:hAnsi="Times New Roman" w:cs="David"/>
          <w:sz w:val="24"/>
          <w:szCs w:val="24"/>
        </w:rPr>
        <w:t xml:space="preserve"> </w:t>
      </w:r>
      <w:r w:rsidR="00D21600" w:rsidRPr="00E97FE0">
        <w:rPr>
          <w:rFonts w:ascii="Times New Roman" w:hAnsi="Times New Roman" w:cs="David" w:hint="cs"/>
          <w:sz w:val="24"/>
          <w:szCs w:val="24"/>
          <w:rtl/>
        </w:rPr>
        <w:t xml:space="preserve"> </w:t>
      </w:r>
      <w:r w:rsidR="00F5645D" w:rsidRPr="00E97FE0">
        <w:rPr>
          <w:rFonts w:ascii="Times New Roman" w:hAnsi="Times New Roman" w:cs="David"/>
          <w:sz w:val="24"/>
          <w:szCs w:val="24"/>
          <w:rtl/>
        </w:rPr>
        <w:t>(</w:t>
      </w:r>
      <w:r w:rsidR="00D21600" w:rsidRPr="00E97FE0">
        <w:rPr>
          <w:rFonts w:ascii="Times New Roman" w:hAnsi="Times New Roman" w:cs="David"/>
          <w:sz w:val="24"/>
          <w:szCs w:val="24"/>
        </w:rPr>
        <w:t xml:space="preserve">“he who not </w:t>
      </w:r>
      <w:r w:rsidR="00E12D65" w:rsidRPr="00E97FE0">
        <w:rPr>
          <w:rFonts w:ascii="Times New Roman" w:hAnsi="Times New Roman" w:cs="David"/>
          <w:sz w:val="24"/>
          <w:szCs w:val="24"/>
        </w:rPr>
        <w:t>feel shame</w:t>
      </w:r>
      <w:r w:rsidR="00D21600" w:rsidRPr="00E97FE0">
        <w:rPr>
          <w:rFonts w:ascii="Times New Roman" w:hAnsi="Times New Roman" w:cs="David"/>
          <w:sz w:val="24"/>
          <w:szCs w:val="24"/>
        </w:rPr>
        <w:t xml:space="preserve"> of the face of an honorable man”</w:t>
      </w:r>
      <w:r w:rsidR="00F5645D" w:rsidRPr="00E97FE0">
        <w:rPr>
          <w:rFonts w:ascii="Times New Roman" w:hAnsi="Times New Roman" w:cs="David"/>
          <w:sz w:val="24"/>
          <w:szCs w:val="24"/>
          <w:rtl/>
        </w:rPr>
        <w:t>).</w:t>
      </w:r>
      <w:r w:rsidR="003D34E4" w:rsidRPr="00E97FE0">
        <w:rPr>
          <w:rFonts w:ascii="Times New Roman" w:hAnsi="Times New Roman" w:cs="David" w:hint="cs"/>
          <w:sz w:val="24"/>
          <w:szCs w:val="24"/>
          <w:rtl/>
        </w:rPr>
        <w:t xml:space="preserve"> </w:t>
      </w:r>
      <w:r w:rsidR="007D1502" w:rsidRPr="00E97FE0">
        <w:rPr>
          <w:rFonts w:ascii="Times New Roman" w:hAnsi="Times New Roman" w:cs="David" w:hint="cs"/>
          <w:sz w:val="24"/>
          <w:szCs w:val="24"/>
          <w:rtl/>
        </w:rPr>
        <w:t xml:space="preserve">הכתוב במשלי </w:t>
      </w:r>
      <w:proofErr w:type="spellStart"/>
      <w:r w:rsidR="007D1502" w:rsidRPr="00E97FE0">
        <w:rPr>
          <w:rFonts w:ascii="Times New Roman" w:hAnsi="Times New Roman" w:cs="David" w:hint="cs"/>
          <w:sz w:val="24"/>
          <w:szCs w:val="24"/>
          <w:rtl/>
        </w:rPr>
        <w:t>כב</w:t>
      </w:r>
      <w:proofErr w:type="spellEnd"/>
      <w:r w:rsidR="007D1502" w:rsidRPr="00E97FE0">
        <w:rPr>
          <w:rFonts w:ascii="Times New Roman" w:hAnsi="Times New Roman" w:cs="David" w:hint="cs"/>
          <w:sz w:val="24"/>
          <w:szCs w:val="24"/>
          <w:rtl/>
        </w:rPr>
        <w:t xml:space="preserve"> 26</w:t>
      </w:r>
      <w:r w:rsidR="007D1502" w:rsidRPr="00E97FE0">
        <w:rPr>
          <w:rFonts w:ascii="Times New Roman" w:hAnsi="Times New Roman" w:cs="David"/>
          <w:sz w:val="24"/>
          <w:szCs w:val="24"/>
          <w:rtl/>
        </w:rPr>
        <w:t xml:space="preserve"> </w:t>
      </w:r>
      <w:r w:rsidR="009C582E" w:rsidRPr="00E97FE0">
        <w:rPr>
          <w:rFonts w:ascii="Times New Roman" w:hAnsi="Times New Roman" w:cs="David" w:hint="cs"/>
          <w:sz w:val="24"/>
          <w:szCs w:val="24"/>
          <w:rtl/>
        </w:rPr>
        <w:t>"</w:t>
      </w:r>
      <w:r w:rsidR="007D1502" w:rsidRPr="00E97FE0">
        <w:rPr>
          <w:rFonts w:ascii="Times New Roman" w:hAnsi="Times New Roman" w:cs="David"/>
          <w:sz w:val="24"/>
          <w:szCs w:val="24"/>
        </w:rPr>
        <w:t> </w:t>
      </w:r>
      <w:r w:rsidR="007D1502" w:rsidRPr="00E97FE0">
        <w:rPr>
          <w:rFonts w:ascii="Times New Roman" w:hAnsi="Times New Roman" w:cs="David"/>
          <w:sz w:val="24"/>
          <w:szCs w:val="24"/>
          <w:rtl/>
        </w:rPr>
        <w:t>אַל-תְּהִי בְתֹקְעֵי-כָף</w:t>
      </w:r>
      <w:r w:rsidR="009C582E" w:rsidRPr="00E97FE0">
        <w:rPr>
          <w:rFonts w:ascii="Times New Roman" w:hAnsi="Times New Roman" w:cs="David" w:hint="cs"/>
          <w:sz w:val="24"/>
          <w:szCs w:val="24"/>
          <w:rtl/>
        </w:rPr>
        <w:t xml:space="preserve"> </w:t>
      </w:r>
      <w:r w:rsidR="007D1502" w:rsidRPr="00E97FE0">
        <w:rPr>
          <w:rFonts w:ascii="Times New Roman" w:hAnsi="Times New Roman" w:cs="David"/>
          <w:sz w:val="24"/>
          <w:szCs w:val="24"/>
          <w:rtl/>
        </w:rPr>
        <w:t>בַּעֹרְבִים</w:t>
      </w:r>
      <w:r w:rsidR="009C582E" w:rsidRPr="00E97FE0">
        <w:rPr>
          <w:rFonts w:ascii="Times New Roman" w:hAnsi="Times New Roman" w:cs="David" w:hint="cs"/>
          <w:sz w:val="24"/>
          <w:szCs w:val="24"/>
          <w:rtl/>
        </w:rPr>
        <w:t xml:space="preserve"> </w:t>
      </w:r>
      <w:r w:rsidR="007D1502" w:rsidRPr="00E97FE0">
        <w:rPr>
          <w:rFonts w:ascii="Times New Roman" w:hAnsi="Times New Roman" w:cs="David"/>
          <w:sz w:val="24"/>
          <w:szCs w:val="24"/>
          <w:rtl/>
        </w:rPr>
        <w:t>מַשָּׁאוֹת</w:t>
      </w:r>
      <w:r w:rsidR="009C582E" w:rsidRPr="00E97FE0">
        <w:rPr>
          <w:rFonts w:ascii="Times New Roman" w:hAnsi="Times New Roman" w:cs="David" w:hint="cs"/>
          <w:sz w:val="24"/>
          <w:szCs w:val="24"/>
          <w:rtl/>
        </w:rPr>
        <w:t>"</w:t>
      </w:r>
      <w:r w:rsidR="007D1502" w:rsidRPr="00E97FE0">
        <w:rPr>
          <w:rFonts w:ascii="Times New Roman" w:hAnsi="Times New Roman" w:cs="David"/>
          <w:sz w:val="24"/>
          <w:szCs w:val="24"/>
          <w:rtl/>
        </w:rPr>
        <w:t xml:space="preserve"> </w:t>
      </w:r>
      <w:r w:rsidR="009C582E" w:rsidRPr="00E97FE0">
        <w:rPr>
          <w:rFonts w:ascii="Times New Roman" w:hAnsi="Times New Roman" w:cs="David" w:hint="cs"/>
          <w:sz w:val="24"/>
          <w:szCs w:val="24"/>
          <w:rtl/>
        </w:rPr>
        <w:t xml:space="preserve">מתורגם בתרגום השבעים </w:t>
      </w:r>
      <w:r w:rsidR="009C582E" w:rsidRPr="00E97FE0">
        <w:rPr>
          <w:rFonts w:ascii="Times New Roman" w:hAnsi="Times New Roman" w:cs="David"/>
          <w:sz w:val="24"/>
          <w:szCs w:val="24"/>
          <w:rtl/>
        </w:rPr>
        <w:t>כ-</w:t>
      </w:r>
      <w:r w:rsidR="009C582E" w:rsidRPr="00E97FE0">
        <w:rPr>
          <w:rFonts w:ascii="Times New Roman" w:hAnsi="Times New Roman" w:cs="David"/>
          <w:sz w:val="24"/>
          <w:szCs w:val="24"/>
        </w:rPr>
        <w:t xml:space="preserve"> </w:t>
      </w:r>
      <w:proofErr w:type="spellStart"/>
      <w:r w:rsidR="009C582E" w:rsidRPr="00E97FE0">
        <w:rPr>
          <w:rStyle w:val="greek"/>
          <w:rFonts w:ascii="Times New Roman" w:hAnsi="Times New Roman" w:cs="David"/>
          <w:sz w:val="24"/>
          <w:szCs w:val="24"/>
        </w:rPr>
        <w:t>μὴ</w:t>
      </w:r>
      <w:proofErr w:type="spellEnd"/>
      <w:r w:rsidR="009C582E" w:rsidRPr="00E97FE0">
        <w:rPr>
          <w:rStyle w:val="greek"/>
          <w:rFonts w:ascii="Times New Roman" w:hAnsi="Times New Roman" w:cs="David"/>
          <w:sz w:val="24"/>
          <w:szCs w:val="24"/>
        </w:rPr>
        <w:t xml:space="preserve"> </w:t>
      </w:r>
      <w:proofErr w:type="spellStart"/>
      <w:r w:rsidR="009C582E" w:rsidRPr="00E97FE0">
        <w:rPr>
          <w:rStyle w:val="greek"/>
          <w:rFonts w:ascii="Times New Roman" w:hAnsi="Times New Roman" w:cs="David"/>
          <w:sz w:val="24"/>
          <w:szCs w:val="24"/>
        </w:rPr>
        <w:t>δίδου</w:t>
      </w:r>
      <w:proofErr w:type="spellEnd"/>
      <w:r w:rsidR="009C582E" w:rsidRPr="00E97FE0">
        <w:rPr>
          <w:rStyle w:val="greek"/>
          <w:rFonts w:ascii="Times New Roman" w:hAnsi="Times New Roman" w:cs="David"/>
          <w:sz w:val="24"/>
          <w:szCs w:val="24"/>
        </w:rPr>
        <w:t xml:space="preserve"> </w:t>
      </w:r>
      <w:proofErr w:type="spellStart"/>
      <w:r w:rsidR="009C582E" w:rsidRPr="00E97FE0">
        <w:rPr>
          <w:rStyle w:val="greek"/>
          <w:rFonts w:ascii="Times New Roman" w:hAnsi="Times New Roman" w:cs="David"/>
          <w:sz w:val="24"/>
          <w:szCs w:val="24"/>
        </w:rPr>
        <w:t>σε</w:t>
      </w:r>
      <w:proofErr w:type="spellEnd"/>
      <w:r w:rsidR="009C582E" w:rsidRPr="00E97FE0">
        <w:rPr>
          <w:rStyle w:val="greek"/>
          <w:rFonts w:ascii="Times New Roman" w:hAnsi="Times New Roman" w:cs="David"/>
          <w:sz w:val="24"/>
          <w:szCs w:val="24"/>
        </w:rPr>
        <w:t xml:space="preserve">αυτὸν </w:t>
      </w:r>
      <w:proofErr w:type="spellStart"/>
      <w:r w:rsidR="009C582E" w:rsidRPr="00E97FE0">
        <w:rPr>
          <w:rStyle w:val="greek"/>
          <w:rFonts w:ascii="Times New Roman" w:hAnsi="Times New Roman" w:cs="David"/>
          <w:sz w:val="24"/>
          <w:szCs w:val="24"/>
        </w:rPr>
        <w:t>εἰς</w:t>
      </w:r>
      <w:proofErr w:type="spellEnd"/>
      <w:r w:rsidR="009C582E" w:rsidRPr="00E97FE0">
        <w:rPr>
          <w:rStyle w:val="greek"/>
          <w:rFonts w:ascii="Times New Roman" w:hAnsi="Times New Roman" w:cs="David"/>
          <w:sz w:val="24"/>
          <w:szCs w:val="24"/>
        </w:rPr>
        <w:t xml:space="preserve"> </w:t>
      </w:r>
      <w:proofErr w:type="spellStart"/>
      <w:r w:rsidR="009C582E" w:rsidRPr="00E97FE0">
        <w:rPr>
          <w:rStyle w:val="greek"/>
          <w:rFonts w:ascii="Times New Roman" w:hAnsi="Times New Roman" w:cs="David"/>
          <w:sz w:val="24"/>
          <w:szCs w:val="24"/>
        </w:rPr>
        <w:t>ἐγγύην</w:t>
      </w:r>
      <w:proofErr w:type="spellEnd"/>
      <w:r w:rsidR="009C582E" w:rsidRPr="00E97FE0">
        <w:rPr>
          <w:rStyle w:val="greek"/>
          <w:rFonts w:ascii="Times New Roman" w:hAnsi="Times New Roman" w:cs="David"/>
          <w:sz w:val="24"/>
          <w:szCs w:val="24"/>
        </w:rPr>
        <w:t xml:space="preserve"> α</w:t>
      </w:r>
      <w:proofErr w:type="spellStart"/>
      <w:r w:rsidR="009C582E" w:rsidRPr="00E97FE0">
        <w:rPr>
          <w:rStyle w:val="greek"/>
          <w:rFonts w:ascii="Times New Roman" w:hAnsi="Times New Roman" w:cs="David"/>
          <w:sz w:val="24"/>
          <w:szCs w:val="24"/>
        </w:rPr>
        <w:t>ἰσχυνόμενος</w:t>
      </w:r>
      <w:proofErr w:type="spellEnd"/>
      <w:r w:rsidR="009C582E" w:rsidRPr="00E97FE0">
        <w:rPr>
          <w:rStyle w:val="greek"/>
          <w:rFonts w:ascii="Times New Roman" w:hAnsi="Times New Roman" w:cs="David"/>
          <w:sz w:val="24"/>
          <w:szCs w:val="24"/>
        </w:rPr>
        <w:t xml:space="preserve"> π</w:t>
      </w:r>
      <w:proofErr w:type="spellStart"/>
      <w:r w:rsidR="009C582E" w:rsidRPr="00E97FE0">
        <w:rPr>
          <w:rStyle w:val="greek"/>
          <w:rFonts w:ascii="Times New Roman" w:hAnsi="Times New Roman" w:cs="David"/>
          <w:sz w:val="24"/>
          <w:szCs w:val="24"/>
        </w:rPr>
        <w:t>ρόσω</w:t>
      </w:r>
      <w:proofErr w:type="spellEnd"/>
      <w:r w:rsidR="009C582E" w:rsidRPr="00E97FE0">
        <w:rPr>
          <w:rStyle w:val="greek"/>
          <w:rFonts w:ascii="Times New Roman" w:hAnsi="Times New Roman" w:cs="David"/>
          <w:sz w:val="24"/>
          <w:szCs w:val="24"/>
        </w:rPr>
        <w:t>πον</w:t>
      </w:r>
      <w:r w:rsidR="009C582E" w:rsidRPr="00E97FE0">
        <w:rPr>
          <w:rStyle w:val="greek"/>
          <w:rFonts w:ascii="Times New Roman" w:hAnsi="Times New Roman" w:cs="David"/>
          <w:sz w:val="24"/>
          <w:szCs w:val="24"/>
          <w:rtl/>
        </w:rPr>
        <w:t xml:space="preserve"> (</w:t>
      </w:r>
      <w:r w:rsidR="009C582E" w:rsidRPr="00E97FE0">
        <w:rPr>
          <w:rFonts w:ascii="Times New Roman" w:hAnsi="Times New Roman" w:cs="David"/>
          <w:sz w:val="24"/>
          <w:szCs w:val="24"/>
        </w:rPr>
        <w:t>“do not give yourself as surety because you feel shame before a person”</w:t>
      </w:r>
      <w:r w:rsidR="009C582E" w:rsidRPr="00E97FE0">
        <w:rPr>
          <w:rStyle w:val="greek"/>
          <w:rFonts w:ascii="Times New Roman" w:hAnsi="Times New Roman" w:cs="David"/>
          <w:sz w:val="24"/>
          <w:szCs w:val="24"/>
          <w:rtl/>
        </w:rPr>
        <w:t xml:space="preserve">), ונראה כי </w:t>
      </w:r>
      <w:r w:rsidR="009C582E" w:rsidRPr="00E97FE0">
        <w:rPr>
          <w:rStyle w:val="greek"/>
          <w:rFonts w:ascii="Times New Roman" w:hAnsi="Times New Roman" w:cs="David" w:hint="cs"/>
          <w:sz w:val="24"/>
          <w:szCs w:val="24"/>
          <w:rtl/>
        </w:rPr>
        <w:t>הנוסח העברי שעמד כאן לפני המתרגם היה מעין 'מ</w:t>
      </w:r>
      <w:r w:rsidR="00D256A0">
        <w:rPr>
          <w:rStyle w:val="greek"/>
          <w:rFonts w:ascii="Times New Roman" w:hAnsi="Times New Roman" w:cs="David" w:hint="cs"/>
          <w:sz w:val="24"/>
          <w:szCs w:val="24"/>
          <w:rtl/>
        </w:rPr>
        <w:t>ִ</w:t>
      </w:r>
      <w:r w:rsidR="009C582E" w:rsidRPr="00E97FE0">
        <w:rPr>
          <w:rStyle w:val="greek"/>
          <w:rFonts w:ascii="Times New Roman" w:hAnsi="Times New Roman" w:cs="David" w:hint="cs"/>
          <w:sz w:val="24"/>
          <w:szCs w:val="24"/>
          <w:rtl/>
        </w:rPr>
        <w:t>ש</w:t>
      </w:r>
      <w:r w:rsidR="00D256A0">
        <w:rPr>
          <w:rStyle w:val="greek"/>
          <w:rFonts w:ascii="Times New Roman" w:hAnsi="Times New Roman" w:cs="David" w:hint="cs"/>
          <w:sz w:val="24"/>
          <w:szCs w:val="24"/>
          <w:rtl/>
        </w:rPr>
        <w:t>ֵּׂ</w:t>
      </w:r>
      <w:r w:rsidR="009C582E" w:rsidRPr="00E97FE0">
        <w:rPr>
          <w:rStyle w:val="greek"/>
          <w:rFonts w:ascii="Times New Roman" w:hAnsi="Times New Roman" w:cs="David" w:hint="cs"/>
          <w:sz w:val="24"/>
          <w:szCs w:val="24"/>
          <w:rtl/>
        </w:rPr>
        <w:t>א</w:t>
      </w:r>
      <w:r w:rsidR="00D256A0">
        <w:rPr>
          <w:rStyle w:val="greek"/>
          <w:rFonts w:ascii="Times New Roman" w:hAnsi="Times New Roman" w:cs="David" w:hint="cs"/>
          <w:sz w:val="24"/>
          <w:szCs w:val="24"/>
          <w:rtl/>
        </w:rPr>
        <w:t>ת</w:t>
      </w:r>
      <w:r w:rsidR="009C582E" w:rsidRPr="00E97FE0">
        <w:rPr>
          <w:rStyle w:val="greek"/>
          <w:rFonts w:ascii="Times New Roman" w:hAnsi="Times New Roman" w:cs="David" w:hint="cs"/>
          <w:sz w:val="24"/>
          <w:szCs w:val="24"/>
          <w:rtl/>
        </w:rPr>
        <w:t xml:space="preserve"> פנים'</w:t>
      </w:r>
      <w:r w:rsidR="009D7683">
        <w:rPr>
          <w:rStyle w:val="greek"/>
          <w:rFonts w:ascii="Times New Roman" w:hAnsi="Times New Roman" w:cs="David" w:hint="cs"/>
          <w:sz w:val="24"/>
          <w:szCs w:val="24"/>
          <w:rtl/>
        </w:rPr>
        <w:t xml:space="preserve"> </w:t>
      </w:r>
      <w:r w:rsidR="00453374">
        <w:rPr>
          <w:rStyle w:val="greek"/>
          <w:rFonts w:ascii="Times New Roman" w:hAnsi="Times New Roman" w:cs="David" w:hint="cs"/>
          <w:sz w:val="24"/>
          <w:szCs w:val="24"/>
          <w:rtl/>
        </w:rPr>
        <w:t>כנגד</w:t>
      </w:r>
      <w:r w:rsidR="009D7683">
        <w:rPr>
          <w:rStyle w:val="greek"/>
          <w:rFonts w:ascii="Times New Roman" w:hAnsi="Times New Roman" w:cs="David" w:hint="cs"/>
          <w:sz w:val="24"/>
          <w:szCs w:val="24"/>
          <w:rtl/>
        </w:rPr>
        <w:t xml:space="preserve"> </w:t>
      </w:r>
      <w:r w:rsidR="00453374">
        <w:rPr>
          <w:rFonts w:ascii="Times New Roman" w:hAnsi="Times New Roman" w:cs="David" w:hint="cs"/>
          <w:sz w:val="24"/>
          <w:szCs w:val="24"/>
          <w:rtl/>
        </w:rPr>
        <w:t>'</w:t>
      </w:r>
      <w:r w:rsidR="009D7683" w:rsidRPr="00E97FE0">
        <w:rPr>
          <w:rFonts w:ascii="Times New Roman" w:hAnsi="Times New Roman" w:cs="David"/>
          <w:sz w:val="24"/>
          <w:szCs w:val="24"/>
          <w:rtl/>
        </w:rPr>
        <w:t>מַשָּׁאוֹת</w:t>
      </w:r>
      <w:r w:rsidR="00453374">
        <w:rPr>
          <w:rFonts w:ascii="Times New Roman" w:hAnsi="Times New Roman" w:cs="David" w:hint="cs"/>
          <w:sz w:val="24"/>
          <w:szCs w:val="24"/>
          <w:rtl/>
        </w:rPr>
        <w:t>'</w:t>
      </w:r>
      <w:r w:rsidR="009D7683">
        <w:rPr>
          <w:rFonts w:ascii="Times New Roman" w:hAnsi="Times New Roman" w:cs="David" w:hint="cs"/>
          <w:sz w:val="24"/>
          <w:szCs w:val="24"/>
          <w:rtl/>
        </w:rPr>
        <w:t xml:space="preserve"> שב-</w:t>
      </w:r>
      <w:r w:rsidR="009D7683">
        <w:rPr>
          <w:rFonts w:ascii="Times New Roman" w:hAnsi="Times New Roman" w:cs="David"/>
          <w:sz w:val="24"/>
          <w:szCs w:val="24"/>
        </w:rPr>
        <w:t>MT</w:t>
      </w:r>
      <w:r w:rsidR="009C582E" w:rsidRPr="00E97FE0">
        <w:rPr>
          <w:rStyle w:val="greek"/>
          <w:rFonts w:ascii="Times New Roman" w:hAnsi="Times New Roman" w:cs="David" w:hint="cs"/>
          <w:sz w:val="24"/>
          <w:szCs w:val="24"/>
          <w:rtl/>
        </w:rPr>
        <w:t>.</w:t>
      </w:r>
      <w:r w:rsidR="00D256A0" w:rsidRPr="00E97FE0">
        <w:rPr>
          <w:rStyle w:val="FootnoteReference"/>
          <w:rFonts w:ascii="Times New Roman" w:hAnsi="Times New Roman" w:cs="David"/>
          <w:sz w:val="24"/>
          <w:szCs w:val="24"/>
          <w:rtl/>
        </w:rPr>
        <w:footnoteReference w:id="17"/>
      </w:r>
      <w:r w:rsidR="009C582E" w:rsidRPr="00E97FE0">
        <w:rPr>
          <w:rStyle w:val="greek"/>
          <w:rFonts w:ascii="Times New Roman" w:hAnsi="Times New Roman" w:cs="David" w:hint="cs"/>
          <w:sz w:val="24"/>
          <w:szCs w:val="24"/>
          <w:rtl/>
        </w:rPr>
        <w:t xml:space="preserve"> </w:t>
      </w:r>
      <w:r w:rsidR="00D256A0">
        <w:rPr>
          <w:rStyle w:val="greek"/>
          <w:rFonts w:ascii="Times New Roman" w:hAnsi="Times New Roman" w:cs="David" w:hint="cs"/>
          <w:sz w:val="24"/>
          <w:szCs w:val="24"/>
          <w:rtl/>
        </w:rPr>
        <w:t>אם</w:t>
      </w:r>
      <w:r w:rsidR="009C582E" w:rsidRPr="00E97FE0">
        <w:rPr>
          <w:rStyle w:val="greek"/>
          <w:rFonts w:ascii="Times New Roman" w:hAnsi="Times New Roman" w:cs="David" w:hint="cs"/>
          <w:sz w:val="24"/>
          <w:szCs w:val="24"/>
          <w:rtl/>
        </w:rPr>
        <w:t xml:space="preserve"> כך גם כאן ה</w:t>
      </w:r>
      <w:r w:rsidR="00543245" w:rsidRPr="00E97FE0">
        <w:rPr>
          <w:rStyle w:val="greek"/>
          <w:rFonts w:ascii="Times New Roman" w:hAnsi="Times New Roman" w:cs="David" w:hint="cs"/>
          <w:sz w:val="24"/>
          <w:szCs w:val="24"/>
          <w:rtl/>
        </w:rPr>
        <w:t xml:space="preserve">פועל </w:t>
      </w:r>
      <w:proofErr w:type="spellStart"/>
      <w:r w:rsidR="009C582E" w:rsidRPr="00E97FE0">
        <w:rPr>
          <w:rStyle w:val="greek"/>
          <w:rFonts w:ascii="Times New Roman" w:hAnsi="Times New Roman" w:cs="David" w:hint="cs"/>
          <w:sz w:val="24"/>
          <w:szCs w:val="24"/>
          <w:rtl/>
        </w:rPr>
        <w:t>נש"א</w:t>
      </w:r>
      <w:proofErr w:type="spellEnd"/>
      <w:r w:rsidR="009C582E" w:rsidRPr="00E97FE0">
        <w:rPr>
          <w:rStyle w:val="greek"/>
          <w:rFonts w:ascii="Times New Roman" w:hAnsi="Times New Roman" w:cs="David" w:hint="cs"/>
          <w:sz w:val="24"/>
          <w:szCs w:val="24"/>
          <w:rtl/>
        </w:rPr>
        <w:t xml:space="preserve"> (+פנים) מיתרגם באמצעות </w:t>
      </w:r>
      <w:r w:rsidR="009C582E" w:rsidRPr="00E97FE0">
        <w:rPr>
          <w:rStyle w:val="eforth"/>
          <w:rFonts w:ascii="Times New Roman" w:hAnsi="Times New Roman" w:cs="David"/>
          <w:sz w:val="24"/>
          <w:szCs w:val="24"/>
        </w:rPr>
        <w:t>ἐπα</w:t>
      </w:r>
      <w:proofErr w:type="spellStart"/>
      <w:r w:rsidR="009C582E" w:rsidRPr="00E97FE0">
        <w:rPr>
          <w:rStyle w:val="eforth"/>
          <w:rFonts w:ascii="Times New Roman" w:hAnsi="Times New Roman" w:cs="David"/>
          <w:sz w:val="24"/>
          <w:szCs w:val="24"/>
        </w:rPr>
        <w:t>ισχύνομ</w:t>
      </w:r>
      <w:proofErr w:type="spellEnd"/>
      <w:r w:rsidR="009C582E" w:rsidRPr="00E97FE0">
        <w:rPr>
          <w:rStyle w:val="eforth"/>
          <w:rFonts w:ascii="Times New Roman" w:hAnsi="Times New Roman" w:cs="David"/>
          <w:sz w:val="24"/>
          <w:szCs w:val="24"/>
        </w:rPr>
        <w:t>αι</w:t>
      </w:r>
      <w:r w:rsidR="009C582E" w:rsidRPr="00E97FE0">
        <w:rPr>
          <w:rStyle w:val="greek"/>
          <w:rFonts w:ascii="Times New Roman" w:hAnsi="Times New Roman" w:cs="David" w:hint="cs"/>
          <w:sz w:val="24"/>
          <w:szCs w:val="24"/>
          <w:rtl/>
        </w:rPr>
        <w:t xml:space="preserve"> שפירושו 'להתבייש'. </w:t>
      </w:r>
    </w:p>
    <w:p w:rsidR="00F5645D" w:rsidRPr="00E97FE0" w:rsidRDefault="003D34E4" w:rsidP="009D7683">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הביטוי המקביל '</w:t>
      </w:r>
      <w:r w:rsidR="002C7AD8">
        <w:rPr>
          <w:rFonts w:ascii="Times New Roman" w:hAnsi="Times New Roman" w:cs="David" w:hint="cs"/>
          <w:sz w:val="24"/>
          <w:szCs w:val="24"/>
          <w:rtl/>
        </w:rPr>
        <w:t>הכי</w:t>
      </w:r>
      <w:r w:rsidRPr="00E97FE0">
        <w:rPr>
          <w:rFonts w:ascii="Times New Roman" w:hAnsi="Times New Roman" w:cs="David" w:hint="cs"/>
          <w:sz w:val="24"/>
          <w:szCs w:val="24"/>
          <w:rtl/>
        </w:rPr>
        <w:t xml:space="preserve">ר פנים' </w:t>
      </w:r>
      <w:r w:rsidR="005318F7" w:rsidRPr="00E97FE0">
        <w:rPr>
          <w:rFonts w:ascii="Times New Roman" w:hAnsi="Times New Roman" w:cs="David" w:hint="cs"/>
          <w:sz w:val="24"/>
          <w:szCs w:val="24"/>
          <w:rtl/>
        </w:rPr>
        <w:t xml:space="preserve">המשמש בהקשר משפטי באופן דומה ל'נשא פנים' </w:t>
      </w:r>
      <w:r w:rsidR="008D3AC4" w:rsidRPr="00E97FE0">
        <w:rPr>
          <w:rFonts w:ascii="Times New Roman" w:hAnsi="Times New Roman" w:cs="David" w:hint="cs"/>
          <w:sz w:val="24"/>
          <w:szCs w:val="24"/>
          <w:rtl/>
        </w:rPr>
        <w:t xml:space="preserve">(למשל דב' א 17; </w:t>
      </w:r>
      <w:proofErr w:type="spellStart"/>
      <w:r w:rsidR="008D3AC4" w:rsidRPr="00E97FE0">
        <w:rPr>
          <w:rFonts w:ascii="Times New Roman" w:hAnsi="Times New Roman" w:cs="David" w:hint="cs"/>
          <w:sz w:val="24"/>
          <w:szCs w:val="24"/>
          <w:rtl/>
        </w:rPr>
        <w:t>טז</w:t>
      </w:r>
      <w:proofErr w:type="spellEnd"/>
      <w:r w:rsidR="008D3AC4" w:rsidRPr="00E97FE0">
        <w:rPr>
          <w:rFonts w:ascii="Times New Roman" w:hAnsi="Times New Roman" w:cs="David" w:hint="cs"/>
          <w:sz w:val="24"/>
          <w:szCs w:val="24"/>
          <w:rtl/>
        </w:rPr>
        <w:t xml:space="preserve"> 19)</w:t>
      </w:r>
      <w:r w:rsidR="008D3AC4" w:rsidRPr="00E97FE0">
        <w:rPr>
          <w:rFonts w:ascii="Times New Roman" w:hAnsi="Times New Roman" w:cs="David" w:hint="cs"/>
          <w:sz w:val="24"/>
          <w:szCs w:val="24"/>
        </w:rPr>
        <w:t xml:space="preserve"> </w:t>
      </w:r>
      <w:r w:rsidRPr="00E97FE0">
        <w:rPr>
          <w:rFonts w:ascii="Times New Roman" w:hAnsi="Times New Roman" w:cs="David" w:hint="cs"/>
          <w:sz w:val="24"/>
          <w:szCs w:val="24"/>
          <w:rtl/>
        </w:rPr>
        <w:t xml:space="preserve">מתורגם </w:t>
      </w:r>
      <w:r w:rsidR="008D3AC4" w:rsidRPr="00E97FE0">
        <w:rPr>
          <w:rFonts w:ascii="Times New Roman" w:hAnsi="Times New Roman" w:cs="David" w:hint="cs"/>
          <w:sz w:val="24"/>
          <w:szCs w:val="24"/>
          <w:rtl/>
        </w:rPr>
        <w:t>לעיתים ב</w:t>
      </w:r>
      <w:r w:rsidR="00600959" w:rsidRPr="00E97FE0">
        <w:rPr>
          <w:rFonts w:ascii="Times New Roman" w:hAnsi="Times New Roman" w:cs="David" w:hint="cs"/>
          <w:sz w:val="24"/>
          <w:szCs w:val="24"/>
          <w:rtl/>
        </w:rPr>
        <w:t xml:space="preserve">תרגום השבעים </w:t>
      </w:r>
      <w:r w:rsidRPr="00E97FE0">
        <w:rPr>
          <w:rFonts w:ascii="Times New Roman" w:hAnsi="Times New Roman" w:cs="David" w:hint="cs"/>
          <w:sz w:val="24"/>
          <w:szCs w:val="24"/>
          <w:rtl/>
        </w:rPr>
        <w:t>באופן דומה</w:t>
      </w:r>
      <w:r w:rsidR="008D3AC4" w:rsidRPr="00E97FE0">
        <w:rPr>
          <w:rFonts w:ascii="Times New Roman" w:hAnsi="Times New Roman" w:cs="David" w:hint="cs"/>
          <w:sz w:val="24"/>
          <w:szCs w:val="24"/>
          <w:rtl/>
        </w:rPr>
        <w:t xml:space="preserve"> בהוראת 'בושה'</w:t>
      </w:r>
      <w:r w:rsidRPr="00E97FE0">
        <w:rPr>
          <w:rFonts w:ascii="Times New Roman" w:hAnsi="Times New Roman" w:cs="David" w:hint="cs"/>
          <w:sz w:val="24"/>
          <w:szCs w:val="24"/>
          <w:rtl/>
        </w:rPr>
        <w:t xml:space="preserve">; </w:t>
      </w:r>
      <w:r w:rsidR="00173DE8" w:rsidRPr="00E97FE0">
        <w:rPr>
          <w:rFonts w:ascii="Times New Roman" w:hAnsi="Times New Roman" w:cs="David"/>
          <w:sz w:val="24"/>
          <w:szCs w:val="24"/>
          <w:rtl/>
        </w:rPr>
        <w:t xml:space="preserve"> כך </w:t>
      </w:r>
      <w:r w:rsidR="007474AE" w:rsidRPr="00E97FE0">
        <w:rPr>
          <w:rFonts w:ascii="Times New Roman" w:hAnsi="Times New Roman" w:cs="David"/>
          <w:sz w:val="24"/>
          <w:szCs w:val="24"/>
          <w:rtl/>
        </w:rPr>
        <w:t>מש</w:t>
      </w:r>
      <w:r w:rsidR="00275584" w:rsidRPr="00E97FE0">
        <w:rPr>
          <w:rFonts w:ascii="Times New Roman" w:hAnsi="Times New Roman" w:cs="David" w:hint="cs"/>
          <w:sz w:val="24"/>
          <w:szCs w:val="24"/>
          <w:rtl/>
        </w:rPr>
        <w:t>לי</w:t>
      </w:r>
      <w:r w:rsidR="007474AE" w:rsidRPr="00E97FE0">
        <w:rPr>
          <w:rFonts w:ascii="Times New Roman" w:hAnsi="Times New Roman" w:cs="David"/>
          <w:sz w:val="24"/>
          <w:szCs w:val="24"/>
          <w:rtl/>
        </w:rPr>
        <w:t xml:space="preserve"> </w:t>
      </w:r>
      <w:proofErr w:type="spellStart"/>
      <w:r w:rsidR="007474AE" w:rsidRPr="00E97FE0">
        <w:rPr>
          <w:rFonts w:ascii="Times New Roman" w:hAnsi="Times New Roman" w:cs="David"/>
          <w:sz w:val="24"/>
          <w:szCs w:val="24"/>
          <w:rtl/>
        </w:rPr>
        <w:t>כח</w:t>
      </w:r>
      <w:proofErr w:type="spellEnd"/>
      <w:r w:rsidR="007474AE" w:rsidRPr="00E97FE0">
        <w:rPr>
          <w:rFonts w:ascii="Times New Roman" w:hAnsi="Times New Roman" w:cs="David"/>
          <w:sz w:val="24"/>
          <w:szCs w:val="24"/>
          <w:rtl/>
        </w:rPr>
        <w:t xml:space="preserve"> 21: "הכר פנים לא טוב..." מתורגם: </w:t>
      </w:r>
      <w:proofErr w:type="spellStart"/>
      <w:r w:rsidR="00600959" w:rsidRPr="00E97FE0">
        <w:rPr>
          <w:rStyle w:val="greek"/>
          <w:rFonts w:ascii="Times New Roman" w:hAnsi="Times New Roman" w:cs="David"/>
          <w:sz w:val="24"/>
          <w:szCs w:val="24"/>
        </w:rPr>
        <w:t>ὃς</w:t>
      </w:r>
      <w:proofErr w:type="spellEnd"/>
      <w:r w:rsidR="00600959" w:rsidRPr="00E97FE0">
        <w:rPr>
          <w:rStyle w:val="greek"/>
          <w:rFonts w:ascii="Times New Roman" w:hAnsi="Times New Roman" w:cs="David"/>
          <w:sz w:val="24"/>
          <w:szCs w:val="24"/>
        </w:rPr>
        <w:t xml:space="preserve"> </w:t>
      </w:r>
      <w:proofErr w:type="spellStart"/>
      <w:r w:rsidR="00600959" w:rsidRPr="00E97FE0">
        <w:rPr>
          <w:rStyle w:val="greek"/>
          <w:rFonts w:ascii="Times New Roman" w:hAnsi="Times New Roman" w:cs="David"/>
          <w:sz w:val="24"/>
          <w:szCs w:val="24"/>
        </w:rPr>
        <w:t>οὐκ</w:t>
      </w:r>
      <w:proofErr w:type="spellEnd"/>
      <w:r w:rsidR="00600959" w:rsidRPr="00E97FE0">
        <w:rPr>
          <w:rStyle w:val="greek"/>
          <w:rFonts w:ascii="Times New Roman" w:hAnsi="Times New Roman" w:cs="David"/>
          <w:sz w:val="24"/>
          <w:szCs w:val="24"/>
        </w:rPr>
        <w:t xml:space="preserve"> α</w:t>
      </w:r>
      <w:proofErr w:type="spellStart"/>
      <w:r w:rsidR="00600959" w:rsidRPr="00E97FE0">
        <w:rPr>
          <w:rStyle w:val="greek"/>
          <w:rFonts w:ascii="Times New Roman" w:hAnsi="Times New Roman" w:cs="David"/>
          <w:sz w:val="24"/>
          <w:szCs w:val="24"/>
        </w:rPr>
        <w:t>ἰσχύνετ</w:t>
      </w:r>
      <w:proofErr w:type="spellEnd"/>
      <w:r w:rsidR="00600959" w:rsidRPr="00E97FE0">
        <w:rPr>
          <w:rStyle w:val="greek"/>
          <w:rFonts w:ascii="Times New Roman" w:hAnsi="Times New Roman" w:cs="David"/>
          <w:sz w:val="24"/>
          <w:szCs w:val="24"/>
        </w:rPr>
        <w:t>αι π</w:t>
      </w:r>
      <w:proofErr w:type="spellStart"/>
      <w:r w:rsidR="00600959" w:rsidRPr="00E97FE0">
        <w:rPr>
          <w:rStyle w:val="greek"/>
          <w:rFonts w:ascii="Times New Roman" w:hAnsi="Times New Roman" w:cs="David"/>
          <w:sz w:val="24"/>
          <w:szCs w:val="24"/>
        </w:rPr>
        <w:t>ρόσω</w:t>
      </w:r>
      <w:proofErr w:type="spellEnd"/>
      <w:r w:rsidR="00600959" w:rsidRPr="00E97FE0">
        <w:rPr>
          <w:rStyle w:val="greek"/>
          <w:rFonts w:ascii="Times New Roman" w:hAnsi="Times New Roman" w:cs="David"/>
          <w:sz w:val="24"/>
          <w:szCs w:val="24"/>
        </w:rPr>
        <w:t xml:space="preserve">πα </w:t>
      </w:r>
      <w:proofErr w:type="spellStart"/>
      <w:r w:rsidR="00600959" w:rsidRPr="00E97FE0">
        <w:rPr>
          <w:rStyle w:val="greek"/>
          <w:rFonts w:ascii="Times New Roman" w:hAnsi="Times New Roman" w:cs="David"/>
          <w:sz w:val="24"/>
          <w:szCs w:val="24"/>
        </w:rPr>
        <w:t>δικ</w:t>
      </w:r>
      <w:proofErr w:type="spellEnd"/>
      <w:r w:rsidR="00600959" w:rsidRPr="00E97FE0">
        <w:rPr>
          <w:rStyle w:val="greek"/>
          <w:rFonts w:ascii="Times New Roman" w:hAnsi="Times New Roman" w:cs="David"/>
          <w:sz w:val="24"/>
          <w:szCs w:val="24"/>
        </w:rPr>
        <w:t xml:space="preserve">αίων, </w:t>
      </w:r>
      <w:proofErr w:type="spellStart"/>
      <w:r w:rsidR="00600959" w:rsidRPr="00E97FE0">
        <w:rPr>
          <w:rStyle w:val="greek"/>
          <w:rFonts w:ascii="Times New Roman" w:hAnsi="Times New Roman" w:cs="David"/>
          <w:sz w:val="24"/>
          <w:szCs w:val="24"/>
        </w:rPr>
        <w:t>οὐκ</w:t>
      </w:r>
      <w:proofErr w:type="spellEnd"/>
      <w:r w:rsidR="00600959" w:rsidRPr="00E97FE0">
        <w:rPr>
          <w:rStyle w:val="greek"/>
          <w:rFonts w:ascii="Times New Roman" w:hAnsi="Times New Roman" w:cs="David"/>
          <w:sz w:val="24"/>
          <w:szCs w:val="24"/>
        </w:rPr>
        <w:t xml:space="preserve"> </w:t>
      </w:r>
      <w:proofErr w:type="spellStart"/>
      <w:r w:rsidR="00600959" w:rsidRPr="00E97FE0">
        <w:rPr>
          <w:rStyle w:val="greek"/>
          <w:rFonts w:ascii="Times New Roman" w:hAnsi="Times New Roman" w:cs="David"/>
          <w:sz w:val="24"/>
          <w:szCs w:val="24"/>
        </w:rPr>
        <w:t>ἀγ</w:t>
      </w:r>
      <w:proofErr w:type="spellEnd"/>
      <w:r w:rsidR="00600959" w:rsidRPr="00E97FE0">
        <w:rPr>
          <w:rStyle w:val="greek"/>
          <w:rFonts w:ascii="Times New Roman" w:hAnsi="Times New Roman" w:cs="David"/>
          <w:sz w:val="24"/>
          <w:szCs w:val="24"/>
        </w:rPr>
        <w:t>αθός·</w:t>
      </w:r>
      <w:r w:rsidR="007474AE" w:rsidRPr="00E97FE0">
        <w:rPr>
          <w:rFonts w:ascii="Times New Roman" w:hAnsi="Times New Roman" w:cs="David"/>
          <w:sz w:val="24"/>
          <w:szCs w:val="24"/>
          <w:rtl/>
        </w:rPr>
        <w:t xml:space="preserve"> (</w:t>
      </w:r>
      <w:r w:rsidR="00600959" w:rsidRPr="00E97FE0">
        <w:rPr>
          <w:rFonts w:ascii="Times New Roman" w:eastAsia="Times New Roman" w:hAnsi="Times New Roman" w:cs="David"/>
          <w:sz w:val="24"/>
          <w:szCs w:val="24"/>
        </w:rPr>
        <w:t xml:space="preserve">he who does not feel shame </w:t>
      </w:r>
      <w:r w:rsidR="00D256A0">
        <w:rPr>
          <w:rFonts w:ascii="Times New Roman" w:eastAsia="Times New Roman" w:hAnsi="Times New Roman" w:cs="David"/>
          <w:sz w:val="24"/>
          <w:szCs w:val="24"/>
        </w:rPr>
        <w:t>toward</w:t>
      </w:r>
      <w:r w:rsidR="00600959" w:rsidRPr="00E97FE0">
        <w:rPr>
          <w:rFonts w:ascii="Times New Roman" w:eastAsia="Times New Roman" w:hAnsi="Times New Roman" w:cs="David"/>
          <w:sz w:val="24"/>
          <w:szCs w:val="24"/>
        </w:rPr>
        <w:t xml:space="preserve"> the </w:t>
      </w:r>
      <w:r w:rsidR="00D256A0">
        <w:rPr>
          <w:rFonts w:ascii="Times New Roman" w:eastAsia="Times New Roman" w:hAnsi="Times New Roman" w:cs="David"/>
          <w:sz w:val="24"/>
          <w:szCs w:val="24"/>
        </w:rPr>
        <w:t>faces</w:t>
      </w:r>
      <w:r w:rsidR="00600959" w:rsidRPr="00E97FE0">
        <w:rPr>
          <w:rFonts w:ascii="Times New Roman" w:eastAsia="Times New Roman" w:hAnsi="Times New Roman" w:cs="David"/>
          <w:sz w:val="24"/>
          <w:szCs w:val="24"/>
        </w:rPr>
        <w:t xml:space="preserve"> of </w:t>
      </w:r>
      <w:r w:rsidR="00600959" w:rsidRPr="00E97FE0">
        <w:rPr>
          <w:rFonts w:ascii="Times New Roman" w:eastAsia="Times New Roman" w:hAnsi="Times New Roman" w:cs="David"/>
          <w:sz w:val="24"/>
          <w:szCs w:val="24"/>
        </w:rPr>
        <w:lastRenderedPageBreak/>
        <w:t>the righteous is not good</w:t>
      </w:r>
      <w:r w:rsidR="007474AE" w:rsidRPr="00E97FE0">
        <w:rPr>
          <w:rFonts w:ascii="Times New Roman" w:hAnsi="Times New Roman" w:cs="David"/>
          <w:sz w:val="24"/>
          <w:szCs w:val="24"/>
          <w:rtl/>
        </w:rPr>
        <w:t>)</w:t>
      </w:r>
      <w:r w:rsidR="007474AE" w:rsidRPr="00E97FE0">
        <w:rPr>
          <w:rFonts w:ascii="Times New Roman" w:hAnsi="Times New Roman" w:cs="David" w:hint="cs"/>
          <w:sz w:val="24"/>
          <w:szCs w:val="24"/>
          <w:rtl/>
        </w:rPr>
        <w:t>.</w:t>
      </w:r>
      <w:bookmarkStart w:id="0" w:name="_Ref1313141"/>
      <w:r w:rsidR="00600959" w:rsidRPr="00E97FE0">
        <w:rPr>
          <w:rStyle w:val="FootnoteReference"/>
          <w:rFonts w:ascii="Times New Roman" w:hAnsi="Times New Roman" w:cs="David"/>
          <w:sz w:val="24"/>
          <w:szCs w:val="24"/>
          <w:rtl/>
        </w:rPr>
        <w:footnoteReference w:id="18"/>
      </w:r>
      <w:bookmarkEnd w:id="0"/>
      <w:r w:rsidR="007474AE" w:rsidRPr="00E97FE0">
        <w:rPr>
          <w:rFonts w:ascii="Times New Roman" w:hAnsi="Times New Roman" w:cs="David" w:hint="cs"/>
          <w:sz w:val="24"/>
          <w:szCs w:val="24"/>
          <w:rtl/>
        </w:rPr>
        <w:t xml:space="preserve"> </w:t>
      </w:r>
      <w:r w:rsidR="009E7B85" w:rsidRPr="00E97FE0">
        <w:rPr>
          <w:rFonts w:ascii="Times New Roman" w:hAnsi="Times New Roman" w:cs="David"/>
          <w:sz w:val="24"/>
          <w:szCs w:val="24"/>
          <w:rtl/>
        </w:rPr>
        <w:t>מש</w:t>
      </w:r>
      <w:r w:rsidR="00737D43" w:rsidRPr="00E97FE0">
        <w:rPr>
          <w:rFonts w:ascii="Times New Roman" w:hAnsi="Times New Roman" w:cs="David" w:hint="cs"/>
          <w:sz w:val="24"/>
          <w:szCs w:val="24"/>
          <w:rtl/>
        </w:rPr>
        <w:t>לי</w:t>
      </w:r>
      <w:r w:rsidR="009E7B85" w:rsidRPr="00E97FE0">
        <w:rPr>
          <w:rFonts w:ascii="Times New Roman" w:hAnsi="Times New Roman" w:cs="David"/>
          <w:sz w:val="24"/>
          <w:szCs w:val="24"/>
          <w:rtl/>
        </w:rPr>
        <w:t xml:space="preserve"> כד 23: "גם אלה לחכמים הכר פנים במשפט בל טוב" מתורגם </w:t>
      </w:r>
      <w:r w:rsidR="007474AE" w:rsidRPr="00E97FE0">
        <w:rPr>
          <w:rFonts w:ascii="Times New Roman" w:hAnsi="Times New Roman" w:cs="David" w:hint="cs"/>
          <w:sz w:val="24"/>
          <w:szCs w:val="24"/>
          <w:rtl/>
        </w:rPr>
        <w:t xml:space="preserve">בתרגום השבעים </w:t>
      </w:r>
      <w:r w:rsidR="009E7B85" w:rsidRPr="00E97FE0">
        <w:rPr>
          <w:rFonts w:ascii="Times New Roman" w:hAnsi="Times New Roman" w:cs="David"/>
          <w:sz w:val="24"/>
          <w:szCs w:val="24"/>
          <w:rtl/>
        </w:rPr>
        <w:t>בכפל תרגום</w:t>
      </w:r>
      <w:r w:rsidR="007474AE" w:rsidRPr="00E97FE0">
        <w:rPr>
          <w:rFonts w:ascii="Times New Roman" w:hAnsi="Times New Roman" w:cs="David" w:hint="cs"/>
          <w:sz w:val="24"/>
          <w:szCs w:val="24"/>
          <w:rtl/>
        </w:rPr>
        <w:t>,</w:t>
      </w:r>
      <w:r w:rsidR="005318F7" w:rsidRPr="00E97FE0">
        <w:rPr>
          <w:rFonts w:ascii="Times New Roman" w:hAnsi="Times New Roman" w:cs="David" w:hint="cs"/>
          <w:sz w:val="24"/>
          <w:szCs w:val="24"/>
          <w:rtl/>
        </w:rPr>
        <w:t xml:space="preserve"> הן </w:t>
      </w:r>
      <w:r w:rsidR="00390E06" w:rsidRPr="00E97FE0">
        <w:rPr>
          <w:rFonts w:ascii="Times New Roman" w:hAnsi="Times New Roman" w:cs="David" w:hint="cs"/>
          <w:sz w:val="24"/>
          <w:szCs w:val="24"/>
          <w:rtl/>
        </w:rPr>
        <w:t xml:space="preserve">באמצעות הפועל </w:t>
      </w:r>
      <w:r w:rsidR="00497042" w:rsidRPr="00E97FE0">
        <w:rPr>
          <w:rStyle w:val="eforth"/>
          <w:rFonts w:ascii="Times New Roman" w:hAnsi="Times New Roman" w:cs="David"/>
          <w:sz w:val="24"/>
          <w:szCs w:val="24"/>
        </w:rPr>
        <w:t>ἐπ</w:t>
      </w:r>
      <w:proofErr w:type="spellStart"/>
      <w:r w:rsidR="00497042" w:rsidRPr="00E97FE0">
        <w:rPr>
          <w:rStyle w:val="eforth"/>
          <w:rFonts w:ascii="Times New Roman" w:hAnsi="Times New Roman" w:cs="David"/>
          <w:sz w:val="24"/>
          <w:szCs w:val="24"/>
        </w:rPr>
        <w:t>ιγιγνώσκω</w:t>
      </w:r>
      <w:proofErr w:type="spellEnd"/>
      <w:r w:rsidR="00497042" w:rsidRPr="00E97FE0">
        <w:rPr>
          <w:rFonts w:ascii="Times New Roman" w:hAnsi="Times New Roman" w:cs="David" w:hint="cs"/>
          <w:sz w:val="24"/>
          <w:szCs w:val="24"/>
          <w:rtl/>
        </w:rPr>
        <w:t xml:space="preserve"> בהוראת </w:t>
      </w:r>
      <w:r w:rsidR="007474AE" w:rsidRPr="00E97FE0">
        <w:rPr>
          <w:rFonts w:ascii="Times New Roman" w:hAnsi="Times New Roman" w:cs="David" w:hint="cs"/>
          <w:sz w:val="24"/>
          <w:szCs w:val="24"/>
          <w:rtl/>
        </w:rPr>
        <w:t>ידיעה כנגד 'הכר'</w:t>
      </w:r>
      <w:r w:rsidR="00453374">
        <w:rPr>
          <w:rFonts w:ascii="Times New Roman" w:hAnsi="Times New Roman" w:cs="David" w:hint="cs"/>
          <w:sz w:val="24"/>
          <w:szCs w:val="24"/>
          <w:rtl/>
        </w:rPr>
        <w:t>,</w:t>
      </w:r>
      <w:r w:rsidR="00497042" w:rsidRPr="00E97FE0">
        <w:rPr>
          <w:rFonts w:ascii="Times New Roman" w:hAnsi="Times New Roman" w:cs="David" w:hint="cs"/>
          <w:sz w:val="24"/>
          <w:szCs w:val="24"/>
          <w:rtl/>
        </w:rPr>
        <w:t xml:space="preserve"> </w:t>
      </w:r>
      <w:r w:rsidR="00390E06" w:rsidRPr="00E97FE0">
        <w:rPr>
          <w:rFonts w:ascii="Times New Roman" w:hAnsi="Times New Roman" w:cs="David" w:hint="cs"/>
          <w:sz w:val="24"/>
          <w:szCs w:val="24"/>
          <w:rtl/>
        </w:rPr>
        <w:t xml:space="preserve">הן </w:t>
      </w:r>
      <w:r w:rsidR="00497042" w:rsidRPr="00E97FE0">
        <w:rPr>
          <w:rFonts w:ascii="Times New Roman" w:hAnsi="Times New Roman" w:cs="David" w:hint="cs"/>
          <w:sz w:val="24"/>
          <w:szCs w:val="24"/>
          <w:rtl/>
        </w:rPr>
        <w:t xml:space="preserve">באמצעות הפועל </w:t>
      </w:r>
      <w:r w:rsidR="00497042" w:rsidRPr="00E97FE0">
        <w:rPr>
          <w:rStyle w:val="eforth"/>
          <w:rFonts w:ascii="Times New Roman" w:hAnsi="Times New Roman" w:cs="David"/>
          <w:sz w:val="24"/>
          <w:szCs w:val="24"/>
        </w:rPr>
        <w:t>α</w:t>
      </w:r>
      <w:proofErr w:type="spellStart"/>
      <w:r w:rsidR="00497042" w:rsidRPr="00E97FE0">
        <w:rPr>
          <w:rStyle w:val="eforth"/>
          <w:rFonts w:ascii="Times New Roman" w:hAnsi="Times New Roman" w:cs="David"/>
          <w:sz w:val="24"/>
          <w:szCs w:val="24"/>
        </w:rPr>
        <w:t>ἰδέομ</w:t>
      </w:r>
      <w:proofErr w:type="spellEnd"/>
      <w:r w:rsidR="00497042" w:rsidRPr="00E97FE0">
        <w:rPr>
          <w:rStyle w:val="eforth"/>
          <w:rFonts w:ascii="Times New Roman" w:hAnsi="Times New Roman" w:cs="David"/>
          <w:sz w:val="24"/>
          <w:szCs w:val="24"/>
        </w:rPr>
        <w:t>αι</w:t>
      </w:r>
      <w:r w:rsidR="00497042" w:rsidRPr="00E97FE0">
        <w:rPr>
          <w:rFonts w:ascii="Times New Roman" w:hAnsi="Times New Roman" w:cs="David" w:hint="cs"/>
          <w:sz w:val="24"/>
          <w:szCs w:val="24"/>
          <w:rtl/>
        </w:rPr>
        <w:t xml:space="preserve"> בהוראת </w:t>
      </w:r>
      <w:r w:rsidR="00497042" w:rsidRPr="00E97FE0">
        <w:rPr>
          <w:rFonts w:ascii="Times New Roman" w:hAnsi="Times New Roman" w:cs="David"/>
          <w:sz w:val="24"/>
          <w:szCs w:val="24"/>
        </w:rPr>
        <w:t>to be ashamed</w:t>
      </w:r>
      <w:r w:rsidR="00453374">
        <w:rPr>
          <w:rFonts w:ascii="Times New Roman" w:hAnsi="Times New Roman" w:cs="David" w:hint="cs"/>
          <w:sz w:val="24"/>
          <w:szCs w:val="24"/>
          <w:rtl/>
        </w:rPr>
        <w:t>,</w:t>
      </w:r>
      <w:r w:rsidR="007474AE" w:rsidRPr="00E97FE0">
        <w:rPr>
          <w:rFonts w:ascii="Times New Roman" w:hAnsi="Times New Roman" w:cs="David" w:hint="cs"/>
          <w:sz w:val="24"/>
          <w:szCs w:val="24"/>
          <w:rtl/>
        </w:rPr>
        <w:t xml:space="preserve"> כדי לשקף את המו</w:t>
      </w:r>
      <w:r w:rsidR="00275584" w:rsidRPr="00E97FE0">
        <w:rPr>
          <w:rFonts w:ascii="Times New Roman" w:hAnsi="Times New Roman" w:cs="David" w:hint="cs"/>
          <w:sz w:val="24"/>
          <w:szCs w:val="24"/>
          <w:rtl/>
        </w:rPr>
        <w:t>ב</w:t>
      </w:r>
      <w:r w:rsidR="007474AE" w:rsidRPr="00E97FE0">
        <w:rPr>
          <w:rFonts w:ascii="Times New Roman" w:hAnsi="Times New Roman" w:cs="David" w:hint="cs"/>
          <w:sz w:val="24"/>
          <w:szCs w:val="24"/>
          <w:rtl/>
        </w:rPr>
        <w:t>ן של הביט</w:t>
      </w:r>
      <w:r w:rsidR="00275584" w:rsidRPr="00E97FE0">
        <w:rPr>
          <w:rFonts w:ascii="Times New Roman" w:hAnsi="Times New Roman" w:cs="David" w:hint="cs"/>
          <w:sz w:val="24"/>
          <w:szCs w:val="24"/>
          <w:rtl/>
        </w:rPr>
        <w:t>ו</w:t>
      </w:r>
      <w:r w:rsidR="007474AE" w:rsidRPr="00E97FE0">
        <w:rPr>
          <w:rFonts w:ascii="Times New Roman" w:hAnsi="Times New Roman" w:cs="David" w:hint="cs"/>
          <w:sz w:val="24"/>
          <w:szCs w:val="24"/>
          <w:rtl/>
        </w:rPr>
        <w:t>י 'הכ</w:t>
      </w:r>
      <w:r w:rsidR="009A4B49">
        <w:rPr>
          <w:rFonts w:ascii="Times New Roman" w:hAnsi="Times New Roman" w:cs="David" w:hint="cs"/>
          <w:sz w:val="24"/>
          <w:szCs w:val="24"/>
          <w:rtl/>
        </w:rPr>
        <w:t>י</w:t>
      </w:r>
      <w:r w:rsidR="007474AE" w:rsidRPr="00E97FE0">
        <w:rPr>
          <w:rFonts w:ascii="Times New Roman" w:hAnsi="Times New Roman" w:cs="David" w:hint="cs"/>
          <w:sz w:val="24"/>
          <w:szCs w:val="24"/>
          <w:rtl/>
        </w:rPr>
        <w:t>ר/נשא פנים' בתקופה ההלניסטית</w:t>
      </w:r>
      <w:r w:rsidR="005318F7" w:rsidRPr="00E97FE0">
        <w:rPr>
          <w:rFonts w:ascii="Times New Roman" w:hAnsi="Times New Roman" w:cs="David" w:hint="cs"/>
          <w:sz w:val="24"/>
          <w:szCs w:val="24"/>
          <w:rtl/>
        </w:rPr>
        <w:t xml:space="preserve"> </w:t>
      </w:r>
      <w:r w:rsidR="0062224A" w:rsidRPr="00E97FE0">
        <w:rPr>
          <w:rStyle w:val="greek"/>
          <w:rFonts w:ascii="Times New Roman" w:hAnsi="Times New Roman" w:cs="David"/>
          <w:sz w:val="24"/>
          <w:szCs w:val="24"/>
        </w:rPr>
        <w:t>Τα</w:t>
      </w:r>
      <w:proofErr w:type="spellStart"/>
      <w:r w:rsidR="0062224A" w:rsidRPr="00E97FE0">
        <w:rPr>
          <w:rStyle w:val="greek"/>
          <w:rFonts w:ascii="Times New Roman" w:hAnsi="Times New Roman" w:cs="David"/>
          <w:sz w:val="24"/>
          <w:szCs w:val="24"/>
        </w:rPr>
        <w:t>ῦτ</w:t>
      </w:r>
      <w:proofErr w:type="spellEnd"/>
      <w:r w:rsidR="0062224A" w:rsidRPr="00E97FE0">
        <w:rPr>
          <w:rStyle w:val="greek"/>
          <w:rFonts w:ascii="Times New Roman" w:hAnsi="Times New Roman" w:cs="David"/>
          <w:sz w:val="24"/>
          <w:szCs w:val="24"/>
        </w:rPr>
        <w:t xml:space="preserve">α </w:t>
      </w:r>
      <w:proofErr w:type="spellStart"/>
      <w:r w:rsidR="0062224A" w:rsidRPr="00E97FE0">
        <w:rPr>
          <w:rStyle w:val="greek"/>
          <w:rFonts w:ascii="Times New Roman" w:hAnsi="Times New Roman" w:cs="David"/>
          <w:sz w:val="24"/>
          <w:szCs w:val="24"/>
        </w:rPr>
        <w:t>δὲ</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λέγω</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ὑμῖν</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τοῖς</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σοφοῖς</w:t>
      </w:r>
      <w:proofErr w:type="spellEnd"/>
      <w:r w:rsidR="0062224A" w:rsidRPr="00E97FE0">
        <w:rPr>
          <w:rStyle w:val="greek"/>
          <w:rFonts w:ascii="Times New Roman" w:hAnsi="Times New Roman" w:cs="David"/>
          <w:sz w:val="24"/>
          <w:szCs w:val="24"/>
        </w:rPr>
        <w:t xml:space="preserve"> ἐπ</w:t>
      </w:r>
      <w:proofErr w:type="spellStart"/>
      <w:r w:rsidR="0062224A" w:rsidRPr="00E97FE0">
        <w:rPr>
          <w:rStyle w:val="greek"/>
          <w:rFonts w:ascii="Times New Roman" w:hAnsi="Times New Roman" w:cs="David"/>
          <w:sz w:val="24"/>
          <w:szCs w:val="24"/>
        </w:rPr>
        <w:t>ιγινώσκειν</w:t>
      </w:r>
      <w:proofErr w:type="spellEnd"/>
      <w:r w:rsidR="0062224A" w:rsidRPr="00E97FE0">
        <w:rPr>
          <w:rStyle w:val="greek"/>
          <w:rFonts w:ascii="Times New Roman" w:hAnsi="Times New Roman" w:cs="David"/>
          <w:sz w:val="24"/>
          <w:szCs w:val="24"/>
        </w:rPr>
        <w:t>·</w:t>
      </w:r>
      <w:r w:rsidR="0062224A" w:rsidRPr="00E97FE0">
        <w:rPr>
          <w:rFonts w:ascii="Times New Roman" w:hAnsi="Times New Roman" w:cs="David"/>
          <w:sz w:val="24"/>
          <w:szCs w:val="24"/>
        </w:rPr>
        <w:t xml:space="preserve"> </w:t>
      </w:r>
      <w:r w:rsidR="0062224A" w:rsidRPr="00E97FE0">
        <w:rPr>
          <w:rStyle w:val="greek"/>
          <w:rFonts w:ascii="Times New Roman" w:hAnsi="Times New Roman" w:cs="David"/>
          <w:sz w:val="24"/>
          <w:szCs w:val="24"/>
        </w:rPr>
        <w:t>α</w:t>
      </w:r>
      <w:proofErr w:type="spellStart"/>
      <w:r w:rsidR="0062224A" w:rsidRPr="00E97FE0">
        <w:rPr>
          <w:rStyle w:val="greek"/>
          <w:rFonts w:ascii="Times New Roman" w:hAnsi="Times New Roman" w:cs="David"/>
          <w:sz w:val="24"/>
          <w:szCs w:val="24"/>
        </w:rPr>
        <w:t>ἰδεῖσθ</w:t>
      </w:r>
      <w:proofErr w:type="spellEnd"/>
      <w:r w:rsidR="0062224A" w:rsidRPr="00E97FE0">
        <w:rPr>
          <w:rStyle w:val="greek"/>
          <w:rFonts w:ascii="Times New Roman" w:hAnsi="Times New Roman" w:cs="David"/>
          <w:sz w:val="24"/>
          <w:szCs w:val="24"/>
        </w:rPr>
        <w:t>αι π</w:t>
      </w:r>
      <w:proofErr w:type="spellStart"/>
      <w:r w:rsidR="0062224A" w:rsidRPr="00E97FE0">
        <w:rPr>
          <w:rStyle w:val="greek"/>
          <w:rFonts w:ascii="Times New Roman" w:hAnsi="Times New Roman" w:cs="David"/>
          <w:sz w:val="24"/>
          <w:szCs w:val="24"/>
        </w:rPr>
        <w:t>ρόσω</w:t>
      </w:r>
      <w:proofErr w:type="spellEnd"/>
      <w:r w:rsidR="0062224A" w:rsidRPr="00E97FE0">
        <w:rPr>
          <w:rStyle w:val="greek"/>
          <w:rFonts w:ascii="Times New Roman" w:hAnsi="Times New Roman" w:cs="David"/>
          <w:sz w:val="24"/>
          <w:szCs w:val="24"/>
        </w:rPr>
        <w:t xml:space="preserve">πον </w:t>
      </w:r>
      <w:proofErr w:type="spellStart"/>
      <w:r w:rsidR="0062224A" w:rsidRPr="00E97FE0">
        <w:rPr>
          <w:rStyle w:val="greek"/>
          <w:rFonts w:ascii="Times New Roman" w:hAnsi="Times New Roman" w:cs="David"/>
          <w:sz w:val="24"/>
          <w:szCs w:val="24"/>
        </w:rPr>
        <w:t>ἐν</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κρίσει</w:t>
      </w:r>
      <w:proofErr w:type="spellEnd"/>
      <w:r w:rsidR="0062224A" w:rsidRPr="00E97FE0">
        <w:rPr>
          <w:rStyle w:val="greek"/>
          <w:rFonts w:ascii="Times New Roman" w:hAnsi="Times New Roman" w:cs="David"/>
          <w:sz w:val="24"/>
          <w:szCs w:val="24"/>
        </w:rPr>
        <w:t xml:space="preserve"> </w:t>
      </w:r>
      <w:proofErr w:type="spellStart"/>
      <w:r w:rsidR="0062224A" w:rsidRPr="00E97FE0">
        <w:rPr>
          <w:rStyle w:val="greek"/>
          <w:rFonts w:ascii="Times New Roman" w:hAnsi="Times New Roman" w:cs="David"/>
          <w:sz w:val="24"/>
          <w:szCs w:val="24"/>
        </w:rPr>
        <w:t>οὐ</w:t>
      </w:r>
      <w:proofErr w:type="spellEnd"/>
      <w:r w:rsidR="0062224A" w:rsidRPr="00E97FE0">
        <w:rPr>
          <w:rStyle w:val="greek"/>
          <w:rFonts w:ascii="Times New Roman" w:hAnsi="Times New Roman" w:cs="David"/>
          <w:sz w:val="24"/>
          <w:szCs w:val="24"/>
        </w:rPr>
        <w:t xml:space="preserve"> κα</w:t>
      </w:r>
      <w:proofErr w:type="spellStart"/>
      <w:r w:rsidR="0062224A" w:rsidRPr="00E97FE0">
        <w:rPr>
          <w:rStyle w:val="greek"/>
          <w:rFonts w:ascii="Times New Roman" w:hAnsi="Times New Roman" w:cs="David"/>
          <w:sz w:val="24"/>
          <w:szCs w:val="24"/>
        </w:rPr>
        <w:t>λόν</w:t>
      </w:r>
      <w:proofErr w:type="spellEnd"/>
      <w:r w:rsidR="0062224A" w:rsidRPr="00E97FE0">
        <w:rPr>
          <w:rStyle w:val="greek"/>
          <w:rFonts w:ascii="Times New Roman" w:hAnsi="Times New Roman" w:cs="David"/>
          <w:sz w:val="24"/>
          <w:szCs w:val="24"/>
        </w:rPr>
        <w:t>·</w:t>
      </w:r>
      <w:r w:rsidR="0062224A" w:rsidRPr="00E97FE0">
        <w:rPr>
          <w:rFonts w:ascii="Times New Roman" w:hAnsi="Times New Roman" w:cs="David" w:hint="cs"/>
          <w:sz w:val="24"/>
          <w:szCs w:val="24"/>
          <w:rtl/>
        </w:rPr>
        <w:t xml:space="preserve"> </w:t>
      </w:r>
      <w:r w:rsidR="009E7B85" w:rsidRPr="00E97FE0">
        <w:rPr>
          <w:rFonts w:ascii="Times New Roman" w:hAnsi="Times New Roman" w:cs="David"/>
          <w:sz w:val="24"/>
          <w:szCs w:val="24"/>
          <w:rtl/>
        </w:rPr>
        <w:t>(</w:t>
      </w:r>
      <w:r w:rsidR="007619A6" w:rsidRPr="00E97FE0">
        <w:rPr>
          <w:rFonts w:ascii="Times New Roman" w:eastAsia="Times New Roman" w:hAnsi="Times New Roman" w:cs="David"/>
          <w:sz w:val="24"/>
          <w:szCs w:val="24"/>
        </w:rPr>
        <w:t>Now these things I also say to you who are wise to know, to be ashamed before a person in judgment–is not good.</w:t>
      </w:r>
      <w:r w:rsidR="009E7B85" w:rsidRPr="00E97FE0">
        <w:rPr>
          <w:rFonts w:ascii="Times New Roman" w:hAnsi="Times New Roman" w:cs="David"/>
          <w:sz w:val="24"/>
          <w:szCs w:val="24"/>
          <w:rtl/>
        </w:rPr>
        <w:t>)</w:t>
      </w:r>
      <w:r w:rsidR="00CF285C" w:rsidRPr="00E97FE0">
        <w:rPr>
          <w:rFonts w:ascii="Times New Roman" w:hAnsi="Times New Roman" w:cs="David" w:hint="cs"/>
          <w:sz w:val="24"/>
          <w:szCs w:val="24"/>
          <w:rtl/>
        </w:rPr>
        <w:t>.</w:t>
      </w:r>
      <w:bookmarkStart w:id="1" w:name="_Ref1313204"/>
      <w:r w:rsidR="009E7B85" w:rsidRPr="00E97FE0">
        <w:rPr>
          <w:rStyle w:val="FootnoteReference"/>
          <w:rFonts w:ascii="Times New Roman" w:hAnsi="Times New Roman" w:cs="David"/>
          <w:sz w:val="24"/>
          <w:szCs w:val="24"/>
          <w:rtl/>
        </w:rPr>
        <w:footnoteReference w:id="19"/>
      </w:r>
      <w:bookmarkEnd w:id="1"/>
      <w:r w:rsidR="009E7B85" w:rsidRPr="00E97FE0">
        <w:rPr>
          <w:rFonts w:ascii="Times New Roman" w:hAnsi="Times New Roman" w:cs="David" w:hint="cs"/>
          <w:sz w:val="24"/>
          <w:szCs w:val="24"/>
          <w:rtl/>
        </w:rPr>
        <w:t xml:space="preserve"> </w:t>
      </w:r>
      <w:r w:rsidR="002B5F90" w:rsidRPr="00E97FE0">
        <w:rPr>
          <w:rFonts w:ascii="Times New Roman" w:hAnsi="Times New Roman" w:cs="David" w:hint="cs"/>
          <w:sz w:val="24"/>
          <w:szCs w:val="24"/>
          <w:rtl/>
        </w:rPr>
        <w:t xml:space="preserve">גם </w:t>
      </w:r>
      <w:r w:rsidR="009E7B85" w:rsidRPr="00E97FE0">
        <w:rPr>
          <w:rFonts w:ascii="Times New Roman" w:hAnsi="Times New Roman" w:cs="David" w:hint="cs"/>
          <w:sz w:val="24"/>
          <w:szCs w:val="24"/>
          <w:rtl/>
        </w:rPr>
        <w:t xml:space="preserve">כאשר ביטוי זה אינו בא בהקשר משפטי </w:t>
      </w:r>
      <w:r w:rsidR="003411E3" w:rsidRPr="00E97FE0">
        <w:rPr>
          <w:rFonts w:ascii="Times New Roman" w:hAnsi="Times New Roman" w:cs="David" w:hint="cs"/>
          <w:sz w:val="24"/>
          <w:szCs w:val="24"/>
          <w:rtl/>
        </w:rPr>
        <w:t>המתרגם היווני משתמש ב</w:t>
      </w:r>
      <w:r w:rsidR="009E7B85" w:rsidRPr="00E97FE0">
        <w:rPr>
          <w:rFonts w:ascii="Times New Roman" w:hAnsi="Times New Roman" w:cs="David" w:hint="cs"/>
          <w:sz w:val="24"/>
          <w:szCs w:val="24"/>
          <w:rtl/>
        </w:rPr>
        <w:t>לשון בושה</w:t>
      </w:r>
      <w:r w:rsidR="0046027C">
        <w:rPr>
          <w:rFonts w:ascii="Times New Roman" w:hAnsi="Times New Roman" w:cs="David" w:hint="cs"/>
          <w:sz w:val="24"/>
          <w:szCs w:val="24"/>
          <w:rtl/>
        </w:rPr>
        <w:t>;</w:t>
      </w:r>
      <w:r w:rsidR="003411E3" w:rsidRPr="00E97FE0">
        <w:rPr>
          <w:rFonts w:ascii="Times New Roman" w:hAnsi="Times New Roman" w:cs="David" w:hint="cs"/>
          <w:sz w:val="24"/>
          <w:szCs w:val="24"/>
          <w:rtl/>
        </w:rPr>
        <w:t xml:space="preserve"> </w:t>
      </w:r>
      <w:r w:rsidR="0046027C">
        <w:rPr>
          <w:rFonts w:ascii="Times New Roman" w:hAnsi="Times New Roman" w:cs="David" w:hint="cs"/>
          <w:sz w:val="24"/>
          <w:szCs w:val="24"/>
          <w:rtl/>
        </w:rPr>
        <w:t>כך</w:t>
      </w:r>
      <w:r w:rsidR="007E09C2" w:rsidRPr="00E97FE0">
        <w:rPr>
          <w:rFonts w:ascii="Times New Roman" w:hAnsi="Times New Roman" w:cs="David" w:hint="cs"/>
          <w:sz w:val="24"/>
          <w:szCs w:val="24"/>
          <w:rtl/>
        </w:rPr>
        <w:t xml:space="preserve"> הכתוב בישעיה ג 9, שם הולם פירוש זה י</w:t>
      </w:r>
      <w:r w:rsidR="00F77993">
        <w:rPr>
          <w:rFonts w:ascii="Times New Roman" w:hAnsi="Times New Roman" w:cs="David" w:hint="cs"/>
          <w:sz w:val="24"/>
          <w:szCs w:val="24"/>
          <w:rtl/>
        </w:rPr>
        <w:t>ו</w:t>
      </w:r>
      <w:r w:rsidR="007E09C2" w:rsidRPr="00E97FE0">
        <w:rPr>
          <w:rFonts w:ascii="Times New Roman" w:hAnsi="Times New Roman" w:cs="David" w:hint="cs"/>
          <w:sz w:val="24"/>
          <w:szCs w:val="24"/>
          <w:rtl/>
        </w:rPr>
        <w:t>תר את ההקשר, אף שאינו תואם בהכרח את הפירוש הפשוט של הביטוי</w:t>
      </w:r>
      <w:r w:rsidR="00173DE8" w:rsidRPr="00E97FE0">
        <w:rPr>
          <w:rFonts w:ascii="Times New Roman" w:hAnsi="Times New Roman" w:cs="David"/>
          <w:sz w:val="24"/>
          <w:szCs w:val="24"/>
          <w:rtl/>
        </w:rPr>
        <w:t xml:space="preserve">: </w:t>
      </w:r>
      <w:r w:rsidR="0046027C">
        <w:rPr>
          <w:rFonts w:ascii="Times New Roman" w:hAnsi="Times New Roman" w:cs="David" w:hint="cs"/>
          <w:sz w:val="24"/>
          <w:szCs w:val="24"/>
          <w:rtl/>
        </w:rPr>
        <w:t>"</w:t>
      </w:r>
      <w:r w:rsidR="007E09C2" w:rsidRPr="00E97FE0">
        <w:rPr>
          <w:rFonts w:ascii="Times New Roman" w:hAnsi="Times New Roman" w:cs="David"/>
          <w:sz w:val="24"/>
          <w:szCs w:val="24"/>
          <w:rtl/>
        </w:rPr>
        <w:t>הַכָּרַת פְּנֵיהֶם עָנְתָה בָּם וְחַטָּאתָם כִּסְדֹם הִגִּידוּ לֹא כִחֵדוּ</w:t>
      </w:r>
      <w:r w:rsidR="0046027C">
        <w:rPr>
          <w:rFonts w:ascii="Times New Roman" w:hAnsi="Times New Roman" w:cs="David" w:hint="cs"/>
          <w:sz w:val="24"/>
          <w:szCs w:val="24"/>
          <w:rtl/>
        </w:rPr>
        <w:t>"</w:t>
      </w:r>
      <w:r w:rsidR="00173DE8" w:rsidRPr="00E97FE0">
        <w:rPr>
          <w:rFonts w:ascii="Times New Roman" w:hAnsi="Times New Roman" w:cs="David"/>
          <w:sz w:val="24"/>
          <w:szCs w:val="24"/>
          <w:rtl/>
        </w:rPr>
        <w:t xml:space="preserve"> </w:t>
      </w:r>
      <w:r w:rsidR="007E09C2" w:rsidRPr="00E97FE0">
        <w:rPr>
          <w:rFonts w:ascii="Times New Roman" w:hAnsi="Times New Roman" w:cs="David" w:hint="cs"/>
          <w:sz w:val="24"/>
          <w:szCs w:val="24"/>
          <w:rtl/>
        </w:rPr>
        <w:t xml:space="preserve">[...] </w:t>
      </w:r>
      <w:r w:rsidR="00173DE8" w:rsidRPr="00E97FE0">
        <w:rPr>
          <w:rFonts w:ascii="Times New Roman" w:hAnsi="Times New Roman" w:cs="David"/>
          <w:sz w:val="24"/>
          <w:szCs w:val="24"/>
          <w:rtl/>
        </w:rPr>
        <w:t xml:space="preserve">מתורגם: </w:t>
      </w:r>
      <w:r w:rsidR="007E09C2" w:rsidRPr="00E97FE0">
        <w:rPr>
          <w:rStyle w:val="greek"/>
          <w:rFonts w:ascii="Times New Roman" w:hAnsi="Times New Roman" w:cs="David"/>
          <w:sz w:val="24"/>
          <w:szCs w:val="24"/>
        </w:rPr>
        <w:t>καὶ ἡ α</w:t>
      </w:r>
      <w:proofErr w:type="spellStart"/>
      <w:r w:rsidR="007E09C2" w:rsidRPr="00E97FE0">
        <w:rPr>
          <w:rStyle w:val="greek"/>
          <w:rFonts w:ascii="Times New Roman" w:hAnsi="Times New Roman" w:cs="David"/>
          <w:sz w:val="24"/>
          <w:szCs w:val="24"/>
        </w:rPr>
        <w:t>ἰσχύνη</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τοῦ</w:t>
      </w:r>
      <w:proofErr w:type="spellEnd"/>
      <w:r w:rsidR="007E09C2" w:rsidRPr="00E97FE0">
        <w:rPr>
          <w:rStyle w:val="greek"/>
          <w:rFonts w:ascii="Times New Roman" w:hAnsi="Times New Roman" w:cs="David"/>
          <w:sz w:val="24"/>
          <w:szCs w:val="24"/>
        </w:rPr>
        <w:t xml:space="preserve"> π</w:t>
      </w:r>
      <w:proofErr w:type="spellStart"/>
      <w:r w:rsidR="007E09C2" w:rsidRPr="00E97FE0">
        <w:rPr>
          <w:rStyle w:val="greek"/>
          <w:rFonts w:ascii="Times New Roman" w:hAnsi="Times New Roman" w:cs="David"/>
          <w:sz w:val="24"/>
          <w:szCs w:val="24"/>
        </w:rPr>
        <w:t>ροσώ</w:t>
      </w:r>
      <w:proofErr w:type="spellEnd"/>
      <w:r w:rsidR="007E09C2" w:rsidRPr="00E97FE0">
        <w:rPr>
          <w:rStyle w:val="greek"/>
          <w:rFonts w:ascii="Times New Roman" w:hAnsi="Times New Roman" w:cs="David"/>
          <w:sz w:val="24"/>
          <w:szCs w:val="24"/>
        </w:rPr>
        <w:t>που α</w:t>
      </w:r>
      <w:proofErr w:type="spellStart"/>
      <w:r w:rsidR="007E09C2" w:rsidRPr="00E97FE0">
        <w:rPr>
          <w:rStyle w:val="greek"/>
          <w:rFonts w:ascii="Times New Roman" w:hAnsi="Times New Roman" w:cs="David"/>
          <w:sz w:val="24"/>
          <w:szCs w:val="24"/>
        </w:rPr>
        <w:t>ὐτῶν</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ἀντέστη</w:t>
      </w:r>
      <w:proofErr w:type="spellEnd"/>
      <w:r w:rsidR="007E09C2" w:rsidRPr="00E97FE0">
        <w:rPr>
          <w:rStyle w:val="greek"/>
          <w:rFonts w:ascii="Times New Roman" w:hAnsi="Times New Roman" w:cs="David"/>
          <w:sz w:val="24"/>
          <w:szCs w:val="24"/>
        </w:rPr>
        <w:t xml:space="preserve"> α</w:t>
      </w:r>
      <w:proofErr w:type="spellStart"/>
      <w:r w:rsidR="007E09C2" w:rsidRPr="00E97FE0">
        <w:rPr>
          <w:rStyle w:val="greek"/>
          <w:rFonts w:ascii="Times New Roman" w:hAnsi="Times New Roman" w:cs="David"/>
          <w:sz w:val="24"/>
          <w:szCs w:val="24"/>
        </w:rPr>
        <w:t>ὐτοῖς</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τὴν</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δὲ</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ἁμ</w:t>
      </w:r>
      <w:proofErr w:type="spellEnd"/>
      <w:r w:rsidR="007E09C2" w:rsidRPr="00E97FE0">
        <w:rPr>
          <w:rStyle w:val="greek"/>
          <w:rFonts w:ascii="Times New Roman" w:hAnsi="Times New Roman" w:cs="David"/>
          <w:sz w:val="24"/>
          <w:szCs w:val="24"/>
        </w:rPr>
        <w:t>αρτίαν α</w:t>
      </w:r>
      <w:proofErr w:type="spellStart"/>
      <w:r w:rsidR="007E09C2" w:rsidRPr="00E97FE0">
        <w:rPr>
          <w:rStyle w:val="greek"/>
          <w:rFonts w:ascii="Times New Roman" w:hAnsi="Times New Roman" w:cs="David"/>
          <w:sz w:val="24"/>
          <w:szCs w:val="24"/>
        </w:rPr>
        <w:t>ὐτῶν</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ὡς</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Σοδομων</w:t>
      </w:r>
      <w:proofErr w:type="spellEnd"/>
      <w:r w:rsidR="007E09C2" w:rsidRPr="00E97FE0">
        <w:rPr>
          <w:rStyle w:val="greek"/>
          <w:rFonts w:ascii="Times New Roman" w:hAnsi="Times New Roman" w:cs="David"/>
          <w:sz w:val="24"/>
          <w:szCs w:val="24"/>
        </w:rPr>
        <w:t xml:space="preserve"> </w:t>
      </w:r>
      <w:proofErr w:type="spellStart"/>
      <w:r w:rsidR="007E09C2" w:rsidRPr="00E97FE0">
        <w:rPr>
          <w:rStyle w:val="greek"/>
          <w:rFonts w:ascii="Times New Roman" w:hAnsi="Times New Roman" w:cs="David"/>
          <w:sz w:val="24"/>
          <w:szCs w:val="24"/>
        </w:rPr>
        <w:t>ἀνήγγειλ</w:t>
      </w:r>
      <w:proofErr w:type="spellEnd"/>
      <w:r w:rsidR="007E09C2" w:rsidRPr="00E97FE0">
        <w:rPr>
          <w:rStyle w:val="greek"/>
          <w:rFonts w:ascii="Times New Roman" w:hAnsi="Times New Roman" w:cs="David"/>
          <w:sz w:val="24"/>
          <w:szCs w:val="24"/>
        </w:rPr>
        <w:t xml:space="preserve">αν καὶ </w:t>
      </w:r>
      <w:proofErr w:type="spellStart"/>
      <w:r w:rsidR="007E09C2" w:rsidRPr="00E97FE0">
        <w:rPr>
          <w:rStyle w:val="greek"/>
          <w:rFonts w:ascii="Times New Roman" w:hAnsi="Times New Roman" w:cs="David"/>
          <w:sz w:val="24"/>
          <w:szCs w:val="24"/>
        </w:rPr>
        <w:t>ἐνεφάνισ</w:t>
      </w:r>
      <w:proofErr w:type="spellEnd"/>
      <w:r w:rsidR="007E09C2" w:rsidRPr="00E97FE0">
        <w:rPr>
          <w:rStyle w:val="greek"/>
          <w:rFonts w:ascii="Times New Roman" w:hAnsi="Times New Roman" w:cs="David"/>
          <w:sz w:val="24"/>
          <w:szCs w:val="24"/>
        </w:rPr>
        <w:t>αν</w:t>
      </w:r>
      <w:r w:rsidR="00173DE8" w:rsidRPr="00E97FE0">
        <w:rPr>
          <w:rFonts w:ascii="Times New Roman" w:hAnsi="Times New Roman" w:cs="David"/>
          <w:sz w:val="24"/>
          <w:szCs w:val="24"/>
          <w:rtl/>
        </w:rPr>
        <w:t xml:space="preserve"> (</w:t>
      </w:r>
      <w:r w:rsidR="000B0A98" w:rsidRPr="00E97FE0">
        <w:rPr>
          <w:rFonts w:ascii="Times New Roman" w:eastAsia="Times New Roman" w:hAnsi="Times New Roman" w:cs="David"/>
          <w:sz w:val="24"/>
          <w:szCs w:val="24"/>
        </w:rPr>
        <w:t xml:space="preserve">And the shame of their face has risen up against them; they have proclaimed their sin like that of </w:t>
      </w:r>
      <w:proofErr w:type="spellStart"/>
      <w:r w:rsidR="000B0A98" w:rsidRPr="00E97FE0">
        <w:rPr>
          <w:rFonts w:ascii="Times New Roman" w:eastAsia="Times New Roman" w:hAnsi="Times New Roman" w:cs="David"/>
          <w:sz w:val="24"/>
          <w:szCs w:val="24"/>
        </w:rPr>
        <w:t>Sodoma</w:t>
      </w:r>
      <w:proofErr w:type="spellEnd"/>
      <w:r w:rsidR="000B0A98" w:rsidRPr="00E97FE0">
        <w:rPr>
          <w:rFonts w:ascii="Times New Roman" w:eastAsia="Times New Roman" w:hAnsi="Times New Roman" w:cs="David"/>
          <w:sz w:val="24"/>
          <w:szCs w:val="24"/>
        </w:rPr>
        <w:t>, and they have made it plain</w:t>
      </w:r>
      <w:r w:rsidR="00173DE8" w:rsidRPr="00E97FE0">
        <w:rPr>
          <w:rFonts w:ascii="Times New Roman" w:hAnsi="Times New Roman" w:cs="David"/>
          <w:sz w:val="24"/>
          <w:szCs w:val="24"/>
          <w:rtl/>
        </w:rPr>
        <w:t>)</w:t>
      </w:r>
      <w:r w:rsidR="000B0A98" w:rsidRPr="00E97FE0">
        <w:rPr>
          <w:rFonts w:ascii="Times New Roman" w:hAnsi="Times New Roman" w:cs="David" w:hint="cs"/>
          <w:sz w:val="24"/>
          <w:szCs w:val="24"/>
          <w:rtl/>
        </w:rPr>
        <w:t>.</w:t>
      </w:r>
      <w:r w:rsidR="00432248" w:rsidRPr="00E97FE0">
        <w:rPr>
          <w:rStyle w:val="FootnoteReference"/>
          <w:rFonts w:ascii="Times New Roman" w:hAnsi="Times New Roman" w:cs="David"/>
          <w:sz w:val="24"/>
          <w:szCs w:val="24"/>
          <w:rtl/>
        </w:rPr>
        <w:footnoteReference w:id="20"/>
      </w:r>
      <w:r w:rsidR="000B0A98" w:rsidRPr="00E97FE0">
        <w:rPr>
          <w:rFonts w:ascii="Times New Roman" w:hAnsi="Times New Roman" w:cs="David" w:hint="cs"/>
          <w:sz w:val="24"/>
          <w:szCs w:val="24"/>
          <w:rtl/>
        </w:rPr>
        <w:t xml:space="preserve"> </w:t>
      </w:r>
      <w:r w:rsidR="00FF1A11">
        <w:rPr>
          <w:rFonts w:ascii="Times New Roman" w:hAnsi="Times New Roman" w:cs="David" w:hint="cs"/>
          <w:sz w:val="24"/>
          <w:szCs w:val="24"/>
          <w:rtl/>
        </w:rPr>
        <w:t>מכל ה</w:t>
      </w:r>
      <w:r w:rsidR="000B0A98" w:rsidRPr="00E97FE0">
        <w:rPr>
          <w:rFonts w:ascii="Times New Roman" w:hAnsi="Times New Roman" w:cs="David" w:hint="cs"/>
          <w:sz w:val="24"/>
          <w:szCs w:val="24"/>
          <w:rtl/>
        </w:rPr>
        <w:t xml:space="preserve">מקרים </w:t>
      </w:r>
      <w:r w:rsidR="00FF1A11">
        <w:rPr>
          <w:rFonts w:ascii="Times New Roman" w:hAnsi="Times New Roman" w:cs="David" w:hint="cs"/>
          <w:sz w:val="24"/>
          <w:szCs w:val="24"/>
          <w:rtl/>
        </w:rPr>
        <w:t xml:space="preserve">הללו </w:t>
      </w:r>
      <w:r w:rsidR="00A50099" w:rsidRPr="00E97FE0">
        <w:rPr>
          <w:rFonts w:ascii="Times New Roman" w:hAnsi="Times New Roman" w:cs="David" w:hint="cs"/>
          <w:sz w:val="24"/>
          <w:szCs w:val="24"/>
          <w:rtl/>
        </w:rPr>
        <w:t>עולה ראייה מכרעת כי בתקופה ההלניסטית שימש הביטוי</w:t>
      </w:r>
      <w:r w:rsidR="00F77993">
        <w:rPr>
          <w:rFonts w:ascii="Times New Roman" w:hAnsi="Times New Roman" w:cs="David" w:hint="cs"/>
          <w:sz w:val="24"/>
          <w:szCs w:val="24"/>
          <w:rtl/>
        </w:rPr>
        <w:t>ים</w:t>
      </w:r>
      <w:r w:rsidR="00A50099" w:rsidRPr="00E97FE0">
        <w:rPr>
          <w:rFonts w:ascii="Times New Roman" w:hAnsi="Times New Roman" w:cs="David" w:hint="cs"/>
          <w:sz w:val="24"/>
          <w:szCs w:val="24"/>
          <w:rtl/>
        </w:rPr>
        <w:t xml:space="preserve"> "נשא פנים"</w:t>
      </w:r>
      <w:r w:rsidR="00F77993">
        <w:rPr>
          <w:rFonts w:ascii="Times New Roman" w:hAnsi="Times New Roman" w:cs="David" w:hint="cs"/>
          <w:sz w:val="24"/>
          <w:szCs w:val="24"/>
          <w:rtl/>
        </w:rPr>
        <w:t xml:space="preserve"> ו"הכיר פנים" </w:t>
      </w:r>
      <w:r w:rsidR="00FF1A11">
        <w:rPr>
          <w:rFonts w:ascii="Times New Roman" w:hAnsi="Times New Roman" w:cs="David" w:hint="cs"/>
          <w:sz w:val="24"/>
          <w:szCs w:val="24"/>
          <w:rtl/>
        </w:rPr>
        <w:t xml:space="preserve">במשמעות </w:t>
      </w:r>
      <w:r w:rsidR="00A50099" w:rsidRPr="00E97FE0">
        <w:rPr>
          <w:rFonts w:ascii="Times New Roman" w:hAnsi="Times New Roman" w:cs="David" w:hint="cs"/>
          <w:sz w:val="24"/>
          <w:szCs w:val="24"/>
          <w:rtl/>
        </w:rPr>
        <w:t>"התבייש מן".</w:t>
      </w:r>
      <w:r w:rsidR="0046027C">
        <w:rPr>
          <w:rFonts w:ascii="Times New Roman" w:hAnsi="Times New Roman" w:cs="David" w:hint="cs"/>
          <w:sz w:val="24"/>
          <w:szCs w:val="24"/>
          <w:rtl/>
        </w:rPr>
        <w:t xml:space="preserve"> משמעות זו הולמת היטב את פשט הכתוב בשני הכתובים מבן </w:t>
      </w:r>
      <w:proofErr w:type="spellStart"/>
      <w:r w:rsidR="0046027C">
        <w:rPr>
          <w:rFonts w:ascii="Times New Roman" w:hAnsi="Times New Roman" w:cs="David" w:hint="cs"/>
          <w:sz w:val="24"/>
          <w:szCs w:val="24"/>
          <w:rtl/>
        </w:rPr>
        <w:t>סירא</w:t>
      </w:r>
      <w:proofErr w:type="spellEnd"/>
      <w:r w:rsidR="0046027C">
        <w:rPr>
          <w:rFonts w:ascii="Times New Roman" w:hAnsi="Times New Roman" w:cs="David" w:hint="cs"/>
          <w:sz w:val="24"/>
          <w:szCs w:val="24"/>
          <w:rtl/>
        </w:rPr>
        <w:t xml:space="preserve"> (ד 22; </w:t>
      </w:r>
      <w:proofErr w:type="spellStart"/>
      <w:r w:rsidR="0046027C">
        <w:rPr>
          <w:rFonts w:ascii="Times New Roman" w:hAnsi="Times New Roman" w:cs="David" w:hint="cs"/>
          <w:sz w:val="24"/>
          <w:szCs w:val="24"/>
          <w:rtl/>
        </w:rPr>
        <w:t>מב</w:t>
      </w:r>
      <w:proofErr w:type="spellEnd"/>
      <w:r w:rsidR="0046027C">
        <w:rPr>
          <w:rFonts w:ascii="Times New Roman" w:hAnsi="Times New Roman" w:cs="David" w:hint="cs"/>
          <w:sz w:val="24"/>
          <w:szCs w:val="24"/>
          <w:rtl/>
        </w:rPr>
        <w:t xml:space="preserve"> 1)</w:t>
      </w:r>
      <w:r w:rsidR="0046027C">
        <w:rPr>
          <w:rFonts w:ascii="Times New Roman" w:hAnsi="Times New Roman" w:cs="David" w:hint="cs"/>
          <w:sz w:val="24"/>
          <w:szCs w:val="24"/>
        </w:rPr>
        <w:t xml:space="preserve"> </w:t>
      </w:r>
      <w:r w:rsidR="0046027C">
        <w:rPr>
          <w:rFonts w:ascii="Times New Roman" w:hAnsi="Times New Roman" w:cs="David" w:hint="cs"/>
          <w:sz w:val="24"/>
          <w:szCs w:val="24"/>
          <w:rtl/>
        </w:rPr>
        <w:t xml:space="preserve">שנידונו. </w:t>
      </w:r>
      <w:r w:rsidR="00A50099" w:rsidRPr="00E97FE0">
        <w:rPr>
          <w:rFonts w:ascii="Times New Roman" w:hAnsi="Times New Roman" w:cs="David" w:hint="cs"/>
          <w:sz w:val="24"/>
          <w:szCs w:val="24"/>
          <w:rtl/>
        </w:rPr>
        <w:t xml:space="preserve"> </w:t>
      </w:r>
    </w:p>
    <w:p w:rsidR="00BA62DD" w:rsidRPr="00E97FE0" w:rsidRDefault="0046027C" w:rsidP="00B3526C">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הדוגמאות מתרגום השבעים שהובאו כאן </w:t>
      </w:r>
      <w:r w:rsidR="00F5645D" w:rsidRPr="00E97FE0">
        <w:rPr>
          <w:rFonts w:ascii="Times New Roman" w:hAnsi="Times New Roman" w:cs="David" w:hint="cs"/>
          <w:sz w:val="24"/>
          <w:szCs w:val="24"/>
          <w:rtl/>
        </w:rPr>
        <w:t>יכול</w:t>
      </w:r>
      <w:r>
        <w:rPr>
          <w:rFonts w:ascii="Times New Roman" w:hAnsi="Times New Roman" w:cs="David" w:hint="cs"/>
          <w:sz w:val="24"/>
          <w:szCs w:val="24"/>
          <w:rtl/>
        </w:rPr>
        <w:t>ות</w:t>
      </w:r>
      <w:r w:rsidR="00F5645D" w:rsidRPr="00E97FE0">
        <w:rPr>
          <w:rFonts w:ascii="Times New Roman" w:hAnsi="Times New Roman" w:cs="David" w:hint="cs"/>
          <w:sz w:val="24"/>
          <w:szCs w:val="24"/>
          <w:rtl/>
        </w:rPr>
        <w:t xml:space="preserve"> ללמד גם על </w:t>
      </w:r>
      <w:r w:rsidR="00876F38">
        <w:rPr>
          <w:rFonts w:ascii="Times New Roman" w:hAnsi="Times New Roman" w:cs="David" w:hint="cs"/>
          <w:sz w:val="24"/>
          <w:szCs w:val="24"/>
          <w:rtl/>
        </w:rPr>
        <w:t xml:space="preserve">נסיבות </w:t>
      </w:r>
      <w:r w:rsidR="00F5645D" w:rsidRPr="00E97FE0">
        <w:rPr>
          <w:rFonts w:ascii="Times New Roman" w:hAnsi="Times New Roman" w:cs="David" w:hint="cs"/>
          <w:sz w:val="24"/>
          <w:szCs w:val="24"/>
          <w:rtl/>
        </w:rPr>
        <w:t>ה</w:t>
      </w:r>
      <w:r w:rsidR="00E37412" w:rsidRPr="00E97FE0">
        <w:rPr>
          <w:rFonts w:ascii="Times New Roman" w:hAnsi="Times New Roman" w:cs="David" w:hint="cs"/>
          <w:sz w:val="24"/>
          <w:szCs w:val="24"/>
          <w:rtl/>
        </w:rPr>
        <w:t>מעתק</w:t>
      </w:r>
      <w:r w:rsidR="00F5645D" w:rsidRPr="00E97FE0">
        <w:rPr>
          <w:rFonts w:ascii="Times New Roman" w:hAnsi="Times New Roman" w:cs="David" w:hint="cs"/>
          <w:sz w:val="24"/>
          <w:szCs w:val="24"/>
          <w:rtl/>
        </w:rPr>
        <w:t xml:space="preserve"> הסמנטי </w:t>
      </w:r>
      <w:r w:rsidR="00E37412" w:rsidRPr="00E97FE0">
        <w:rPr>
          <w:rFonts w:ascii="Times New Roman" w:hAnsi="Times New Roman" w:cs="David" w:hint="cs"/>
          <w:sz w:val="24"/>
          <w:szCs w:val="24"/>
          <w:rtl/>
        </w:rPr>
        <w:t>של</w:t>
      </w:r>
      <w:r w:rsidR="00F5645D" w:rsidRPr="00E97FE0">
        <w:rPr>
          <w:rFonts w:ascii="Times New Roman" w:hAnsi="Times New Roman" w:cs="David" w:hint="cs"/>
          <w:sz w:val="24"/>
          <w:szCs w:val="24"/>
          <w:rtl/>
        </w:rPr>
        <w:t xml:space="preserve"> הביטוי 'נשא פנים'</w:t>
      </w:r>
      <w:r w:rsidR="002A1ACA" w:rsidRPr="00E97FE0">
        <w:rPr>
          <w:rFonts w:ascii="Times New Roman" w:hAnsi="Times New Roman" w:cs="David" w:hint="cs"/>
          <w:sz w:val="24"/>
          <w:szCs w:val="24"/>
          <w:rtl/>
        </w:rPr>
        <w:t xml:space="preserve"> (ולמעשה גם של 'הכר פנים') </w:t>
      </w:r>
      <w:r w:rsidR="00E37412" w:rsidRPr="00E97FE0">
        <w:rPr>
          <w:rFonts w:ascii="Times New Roman" w:hAnsi="Times New Roman" w:cs="David" w:hint="cs"/>
          <w:sz w:val="24"/>
          <w:szCs w:val="24"/>
          <w:rtl/>
        </w:rPr>
        <w:t>בתקופה ההלניסטית</w:t>
      </w:r>
      <w:r w:rsidR="00F5645D" w:rsidRPr="00E97FE0">
        <w:rPr>
          <w:rFonts w:ascii="Times New Roman" w:hAnsi="Times New Roman" w:cs="David" w:hint="cs"/>
          <w:sz w:val="24"/>
          <w:szCs w:val="24"/>
          <w:rtl/>
        </w:rPr>
        <w:t>.</w:t>
      </w:r>
      <w:r w:rsidR="00F5645D" w:rsidRPr="00E97FE0">
        <w:rPr>
          <w:rStyle w:val="FootnoteReference"/>
          <w:rFonts w:ascii="Times New Roman" w:hAnsi="Times New Roman" w:cs="David"/>
          <w:sz w:val="24"/>
          <w:szCs w:val="24"/>
          <w:rtl/>
        </w:rPr>
        <w:footnoteReference w:id="21"/>
      </w:r>
      <w:r w:rsidR="00F5645D" w:rsidRPr="00E97FE0">
        <w:rPr>
          <w:rFonts w:ascii="Times New Roman" w:hAnsi="Times New Roman" w:cs="David" w:hint="cs"/>
          <w:sz w:val="24"/>
          <w:szCs w:val="24"/>
          <w:rtl/>
        </w:rPr>
        <w:t xml:space="preserve"> </w:t>
      </w:r>
      <w:r w:rsidR="00173DE8" w:rsidRPr="00E97FE0">
        <w:rPr>
          <w:rFonts w:ascii="Times New Roman" w:hAnsi="Times New Roman" w:cs="David"/>
          <w:sz w:val="24"/>
          <w:szCs w:val="24"/>
          <w:rtl/>
        </w:rPr>
        <w:t xml:space="preserve">נראה כי </w:t>
      </w:r>
      <w:r w:rsidR="003936FC" w:rsidRPr="00E97FE0">
        <w:rPr>
          <w:rFonts w:ascii="Times New Roman" w:hAnsi="Times New Roman" w:cs="David" w:hint="cs"/>
          <w:sz w:val="24"/>
          <w:szCs w:val="24"/>
          <w:rtl/>
        </w:rPr>
        <w:t>שתי המשמעויות של פעולת</w:t>
      </w:r>
      <w:r w:rsidR="00173DE8" w:rsidRPr="00E97FE0">
        <w:rPr>
          <w:rFonts w:ascii="Times New Roman" w:hAnsi="Times New Roman" w:cs="David"/>
          <w:sz w:val="24"/>
          <w:szCs w:val="24"/>
          <w:rtl/>
        </w:rPr>
        <w:t xml:space="preserve"> 'נשיאת הפנים'</w:t>
      </w:r>
      <w:r w:rsidR="003936FC" w:rsidRPr="00E97FE0">
        <w:rPr>
          <w:rFonts w:ascii="Times New Roman" w:hAnsi="Times New Roman" w:cs="David" w:hint="cs"/>
          <w:sz w:val="24"/>
          <w:szCs w:val="24"/>
          <w:rtl/>
        </w:rPr>
        <w:t xml:space="preserve">, היינו, כיבוד ורוממות האחד לעומת </w:t>
      </w:r>
      <w:r w:rsidR="003D5183" w:rsidRPr="00E97FE0">
        <w:rPr>
          <w:rFonts w:ascii="Times New Roman" w:hAnsi="Times New Roman" w:cs="David" w:hint="cs"/>
          <w:sz w:val="24"/>
          <w:szCs w:val="24"/>
          <w:rtl/>
        </w:rPr>
        <w:t xml:space="preserve">הנמכת העצמי </w:t>
      </w:r>
      <w:r w:rsidR="00173DE8" w:rsidRPr="00E97FE0">
        <w:rPr>
          <w:rFonts w:ascii="Times New Roman" w:hAnsi="Times New Roman" w:cs="David"/>
          <w:sz w:val="24"/>
          <w:szCs w:val="24"/>
          <w:rtl/>
        </w:rPr>
        <w:t>ובשת הפנים</w:t>
      </w:r>
      <w:r w:rsidR="003936FC" w:rsidRPr="00E97FE0">
        <w:rPr>
          <w:rFonts w:ascii="Times New Roman" w:hAnsi="Times New Roman" w:cs="David" w:hint="cs"/>
          <w:sz w:val="24"/>
          <w:szCs w:val="24"/>
          <w:rtl/>
        </w:rPr>
        <w:t xml:space="preserve"> של השני </w:t>
      </w:r>
      <w:r w:rsidR="00173DE8" w:rsidRPr="00E97FE0">
        <w:rPr>
          <w:rFonts w:ascii="Times New Roman" w:hAnsi="Times New Roman" w:cs="David"/>
          <w:sz w:val="24"/>
          <w:szCs w:val="24"/>
          <w:rtl/>
        </w:rPr>
        <w:t>נתפסות כשני צדדים של אות</w:t>
      </w:r>
      <w:r w:rsidR="00CD5209" w:rsidRPr="00E97FE0">
        <w:rPr>
          <w:rFonts w:ascii="Times New Roman" w:hAnsi="Times New Roman" w:cs="David" w:hint="cs"/>
          <w:sz w:val="24"/>
          <w:szCs w:val="24"/>
          <w:rtl/>
        </w:rPr>
        <w:t>ו</w:t>
      </w:r>
      <w:r w:rsidR="00173DE8" w:rsidRPr="00E97FE0">
        <w:rPr>
          <w:rFonts w:ascii="Times New Roman" w:hAnsi="Times New Roman" w:cs="David"/>
          <w:sz w:val="24"/>
          <w:szCs w:val="24"/>
          <w:rtl/>
        </w:rPr>
        <w:t xml:space="preserve"> מטבע</w:t>
      </w:r>
      <w:r w:rsidR="00876F38">
        <w:rPr>
          <w:rFonts w:ascii="Times New Roman" w:hAnsi="Times New Roman" w:cs="David" w:hint="cs"/>
          <w:sz w:val="24"/>
          <w:szCs w:val="24"/>
          <w:rtl/>
        </w:rPr>
        <w:t>,</w:t>
      </w:r>
      <w:r w:rsidR="00173DE8" w:rsidRPr="00E97FE0">
        <w:rPr>
          <w:rFonts w:ascii="Times New Roman" w:hAnsi="Times New Roman" w:cs="David"/>
          <w:sz w:val="24"/>
          <w:szCs w:val="24"/>
          <w:rtl/>
        </w:rPr>
        <w:t xml:space="preserve"> ולכן </w:t>
      </w:r>
      <w:r w:rsidR="00173DE8" w:rsidRPr="00E97FE0">
        <w:rPr>
          <w:rFonts w:ascii="Times New Roman" w:hAnsi="Times New Roman" w:cs="David"/>
          <w:sz w:val="24"/>
          <w:szCs w:val="24"/>
          <w:rtl/>
        </w:rPr>
        <w:lastRenderedPageBreak/>
        <w:t>יכול</w:t>
      </w:r>
      <w:r w:rsidR="003936FC" w:rsidRPr="00E97FE0">
        <w:rPr>
          <w:rFonts w:ascii="Times New Roman" w:hAnsi="Times New Roman" w:cs="David" w:hint="cs"/>
          <w:sz w:val="24"/>
          <w:szCs w:val="24"/>
          <w:rtl/>
        </w:rPr>
        <w:t xml:space="preserve">ה משמעות אחת </w:t>
      </w:r>
      <w:r w:rsidR="00173DE8" w:rsidRPr="00E97FE0">
        <w:rPr>
          <w:rFonts w:ascii="Times New Roman" w:hAnsi="Times New Roman" w:cs="David"/>
          <w:sz w:val="24"/>
          <w:szCs w:val="24"/>
          <w:rtl/>
        </w:rPr>
        <w:t xml:space="preserve">להחליף </w:t>
      </w:r>
      <w:r w:rsidR="003936FC" w:rsidRPr="00E97FE0">
        <w:rPr>
          <w:rFonts w:ascii="Times New Roman" w:hAnsi="Times New Roman" w:cs="David" w:hint="cs"/>
          <w:sz w:val="24"/>
          <w:szCs w:val="24"/>
          <w:rtl/>
        </w:rPr>
        <w:t>את השנייה</w:t>
      </w:r>
      <w:r w:rsidR="00173DE8" w:rsidRPr="00E97FE0">
        <w:rPr>
          <w:rFonts w:ascii="Times New Roman" w:hAnsi="Times New Roman" w:cs="David"/>
          <w:sz w:val="24"/>
          <w:szCs w:val="24"/>
          <w:rtl/>
        </w:rPr>
        <w:t xml:space="preserve">. מתוך הכרת הפנים והכבוד שרוכש אדם לאחר המרומם בעיניו, מבטל האדם את עצמו והופך ירא ומתבייש מפני המרומם. </w:t>
      </w:r>
      <w:r w:rsidR="009D32B8" w:rsidRPr="00E97FE0">
        <w:rPr>
          <w:rFonts w:ascii="Times New Roman" w:hAnsi="Times New Roman" w:cs="David" w:hint="cs"/>
          <w:sz w:val="24"/>
          <w:szCs w:val="24"/>
          <w:rtl/>
        </w:rPr>
        <w:t xml:space="preserve">שני הצדדים האלו ניכרים למשל בפועל היווני </w:t>
      </w:r>
      <w:r w:rsidR="009D32B8" w:rsidRPr="00E97FE0">
        <w:rPr>
          <w:rStyle w:val="eforth"/>
          <w:rFonts w:ascii="Times New Roman" w:hAnsi="Times New Roman" w:cs="David"/>
          <w:sz w:val="24"/>
          <w:szCs w:val="24"/>
        </w:rPr>
        <w:t>α</w:t>
      </w:r>
      <w:proofErr w:type="spellStart"/>
      <w:r w:rsidR="009D32B8" w:rsidRPr="00E97FE0">
        <w:rPr>
          <w:rStyle w:val="eforth"/>
          <w:rFonts w:ascii="Times New Roman" w:hAnsi="Times New Roman" w:cs="David"/>
          <w:sz w:val="24"/>
          <w:szCs w:val="24"/>
        </w:rPr>
        <w:t>ἰδέομ</w:t>
      </w:r>
      <w:proofErr w:type="spellEnd"/>
      <w:r w:rsidR="009D32B8" w:rsidRPr="00E97FE0">
        <w:rPr>
          <w:rStyle w:val="eforth"/>
          <w:rFonts w:ascii="Times New Roman" w:hAnsi="Times New Roman" w:cs="David"/>
          <w:sz w:val="24"/>
          <w:szCs w:val="24"/>
        </w:rPr>
        <w:t>αι</w:t>
      </w:r>
      <w:r w:rsidR="00AF69D8" w:rsidRPr="00E97FE0">
        <w:rPr>
          <w:rStyle w:val="eforth"/>
          <w:rFonts w:ascii="Times New Roman" w:hAnsi="Times New Roman" w:cs="David" w:hint="cs"/>
          <w:sz w:val="24"/>
          <w:szCs w:val="24"/>
          <w:rtl/>
        </w:rPr>
        <w:t xml:space="preserve"> העומד בתרגום השבעים למשלי כד 23 כנגד 'הכר פנים' (ראו </w:t>
      </w:r>
      <w:r w:rsidR="00876F38">
        <w:rPr>
          <w:rStyle w:val="eforth"/>
          <w:rFonts w:ascii="Times New Roman" w:hAnsi="Times New Roman" w:cs="David" w:hint="cs"/>
          <w:sz w:val="24"/>
          <w:szCs w:val="24"/>
          <w:rtl/>
        </w:rPr>
        <w:t>ל</w:t>
      </w:r>
      <w:r w:rsidR="00AF69D8" w:rsidRPr="00E97FE0">
        <w:rPr>
          <w:rStyle w:val="eforth"/>
          <w:rFonts w:ascii="Times New Roman" w:hAnsi="Times New Roman" w:cs="David" w:hint="cs"/>
          <w:sz w:val="24"/>
          <w:szCs w:val="24"/>
          <w:rtl/>
        </w:rPr>
        <w:t>עיל)</w:t>
      </w:r>
      <w:r w:rsidR="009D32B8" w:rsidRPr="00E97FE0">
        <w:rPr>
          <w:rStyle w:val="eforth"/>
          <w:rFonts w:ascii="Times New Roman" w:hAnsi="Times New Roman" w:cs="David" w:hint="cs"/>
          <w:sz w:val="24"/>
          <w:szCs w:val="24"/>
          <w:rtl/>
        </w:rPr>
        <w:t xml:space="preserve">. פירושו הרווח הוא </w:t>
      </w:r>
      <w:r w:rsidR="009D32B8" w:rsidRPr="00E97FE0">
        <w:rPr>
          <w:rStyle w:val="eftr"/>
          <w:rFonts w:ascii="Times New Roman" w:hAnsi="Times New Roman" w:cs="David"/>
          <w:sz w:val="24"/>
          <w:szCs w:val="24"/>
        </w:rPr>
        <w:t>to be ashamed</w:t>
      </w:r>
      <w:r w:rsidR="009D32B8" w:rsidRPr="00E97FE0">
        <w:rPr>
          <w:rFonts w:ascii="Times New Roman" w:hAnsi="Times New Roman" w:cs="David" w:hint="cs"/>
          <w:sz w:val="24"/>
          <w:szCs w:val="24"/>
          <w:rtl/>
        </w:rPr>
        <w:t xml:space="preserve"> ו</w:t>
      </w:r>
      <w:r w:rsidR="008610B3">
        <w:rPr>
          <w:rFonts w:ascii="Times New Roman" w:hAnsi="Times New Roman" w:cs="David" w:hint="cs"/>
          <w:sz w:val="24"/>
          <w:szCs w:val="24"/>
          <w:rtl/>
        </w:rPr>
        <w:t>זו</w:t>
      </w:r>
      <w:r w:rsidR="009D32B8" w:rsidRPr="00E97FE0">
        <w:rPr>
          <w:rFonts w:ascii="Times New Roman" w:hAnsi="Times New Roman" w:cs="David" w:hint="cs"/>
          <w:sz w:val="24"/>
          <w:szCs w:val="24"/>
          <w:rtl/>
        </w:rPr>
        <w:t xml:space="preserve"> </w:t>
      </w:r>
      <w:r w:rsidR="00607D77" w:rsidRPr="00E97FE0">
        <w:rPr>
          <w:rFonts w:ascii="Times New Roman" w:hAnsi="Times New Roman" w:cs="David" w:hint="cs"/>
          <w:sz w:val="24"/>
          <w:szCs w:val="24"/>
          <w:rtl/>
        </w:rPr>
        <w:t>ה</w:t>
      </w:r>
      <w:r w:rsidR="008610B3">
        <w:rPr>
          <w:rFonts w:ascii="Times New Roman" w:hAnsi="Times New Roman" w:cs="David" w:hint="cs"/>
          <w:sz w:val="24"/>
          <w:szCs w:val="24"/>
          <w:rtl/>
        </w:rPr>
        <w:t xml:space="preserve">משמעות הרווחת בדרך כלל </w:t>
      </w:r>
      <w:r w:rsidR="00607D77" w:rsidRPr="00E97FE0">
        <w:rPr>
          <w:rFonts w:ascii="Times New Roman" w:hAnsi="Times New Roman" w:cs="David" w:hint="cs"/>
          <w:sz w:val="24"/>
          <w:szCs w:val="24"/>
          <w:rtl/>
        </w:rPr>
        <w:t>בטקסטים יווניים</w:t>
      </w:r>
      <w:r w:rsidR="00876F38">
        <w:rPr>
          <w:rFonts w:ascii="Times New Roman" w:hAnsi="Times New Roman" w:cs="David" w:hint="cs"/>
          <w:sz w:val="24"/>
          <w:szCs w:val="24"/>
          <w:rtl/>
        </w:rPr>
        <w:t>.</w:t>
      </w:r>
      <w:r w:rsidR="009D32B8" w:rsidRPr="00E97FE0">
        <w:rPr>
          <w:rFonts w:ascii="Times New Roman" w:hAnsi="Times New Roman" w:cs="David" w:hint="cs"/>
          <w:sz w:val="24"/>
          <w:szCs w:val="24"/>
          <w:rtl/>
        </w:rPr>
        <w:t xml:space="preserve"> מאידך מביע </w:t>
      </w:r>
      <w:r w:rsidR="00876F38">
        <w:rPr>
          <w:rFonts w:ascii="Times New Roman" w:hAnsi="Times New Roman" w:cs="David" w:hint="cs"/>
          <w:sz w:val="24"/>
          <w:szCs w:val="24"/>
          <w:rtl/>
        </w:rPr>
        <w:t xml:space="preserve">הפועל היווני </w:t>
      </w:r>
      <w:r w:rsidR="009D32B8" w:rsidRPr="00E97FE0">
        <w:rPr>
          <w:rFonts w:ascii="Times New Roman" w:hAnsi="Times New Roman" w:cs="David" w:hint="cs"/>
          <w:sz w:val="24"/>
          <w:szCs w:val="24"/>
          <w:rtl/>
        </w:rPr>
        <w:t xml:space="preserve">גם את ההוראה כלפי האחר </w:t>
      </w:r>
      <w:r w:rsidR="009D32B8" w:rsidRPr="00E97FE0">
        <w:rPr>
          <w:rStyle w:val="eftr"/>
          <w:rFonts w:ascii="Times New Roman" w:hAnsi="Times New Roman" w:cs="David"/>
          <w:sz w:val="24"/>
          <w:szCs w:val="24"/>
        </w:rPr>
        <w:t>stand in awe of, fear</w:t>
      </w:r>
      <w:r w:rsidR="009D32B8" w:rsidRPr="00E97FE0">
        <w:rPr>
          <w:rStyle w:val="eftr"/>
          <w:rFonts w:ascii="Times New Roman" w:hAnsi="Times New Roman" w:cs="David" w:hint="cs"/>
          <w:sz w:val="24"/>
          <w:szCs w:val="24"/>
          <w:rtl/>
        </w:rPr>
        <w:t xml:space="preserve"> ואף </w:t>
      </w:r>
      <w:r w:rsidR="009D32B8" w:rsidRPr="00E97FE0">
        <w:rPr>
          <w:rStyle w:val="eftr"/>
          <w:rFonts w:ascii="Times New Roman" w:hAnsi="Times New Roman" w:cs="David"/>
          <w:sz w:val="24"/>
          <w:szCs w:val="24"/>
        </w:rPr>
        <w:t>f</w:t>
      </w:r>
      <w:r w:rsidR="003936FC" w:rsidRPr="00E97FE0">
        <w:rPr>
          <w:rStyle w:val="eftr"/>
          <w:rFonts w:ascii="Times New Roman" w:hAnsi="Times New Roman" w:cs="David"/>
          <w:sz w:val="24"/>
          <w:szCs w:val="24"/>
        </w:rPr>
        <w:t>ee</w:t>
      </w:r>
      <w:r w:rsidR="009D32B8" w:rsidRPr="00E97FE0">
        <w:rPr>
          <w:rStyle w:val="eftr"/>
          <w:rFonts w:ascii="Times New Roman" w:hAnsi="Times New Roman" w:cs="David"/>
          <w:sz w:val="24"/>
          <w:szCs w:val="24"/>
        </w:rPr>
        <w:t>l respect</w:t>
      </w:r>
      <w:r w:rsidR="009D32B8" w:rsidRPr="00E97FE0">
        <w:rPr>
          <w:rFonts w:ascii="Times New Roman" w:hAnsi="Times New Roman" w:cs="David" w:hint="cs"/>
          <w:sz w:val="24"/>
          <w:szCs w:val="24"/>
          <w:rtl/>
        </w:rPr>
        <w:t xml:space="preserve"> </w:t>
      </w:r>
      <w:r w:rsidR="00452D4A" w:rsidRPr="00E97FE0">
        <w:rPr>
          <w:rFonts w:ascii="Times New Roman" w:hAnsi="Times New Roman" w:cs="David" w:hint="cs"/>
          <w:sz w:val="24"/>
          <w:szCs w:val="24"/>
          <w:rtl/>
        </w:rPr>
        <w:t>(</w:t>
      </w:r>
      <w:r w:rsidR="009D32B8" w:rsidRPr="00E97FE0">
        <w:rPr>
          <w:rFonts w:ascii="Times New Roman" w:hAnsi="Times New Roman" w:cs="David" w:hint="cs"/>
          <w:sz w:val="24"/>
          <w:szCs w:val="24"/>
          <w:rtl/>
        </w:rPr>
        <w:t xml:space="preserve">כמו </w:t>
      </w:r>
      <w:r w:rsidR="00607D77" w:rsidRPr="00E97FE0">
        <w:rPr>
          <w:rStyle w:val="eftitle"/>
          <w:rFonts w:ascii="Times New Roman" w:hAnsi="Times New Roman" w:cs="David"/>
          <w:i/>
          <w:iCs/>
          <w:sz w:val="24"/>
          <w:szCs w:val="24"/>
        </w:rPr>
        <w:t>Il</w:t>
      </w:r>
      <w:r w:rsidR="00607D77" w:rsidRPr="00E97FE0">
        <w:rPr>
          <w:rStyle w:val="eftitle"/>
          <w:rFonts w:ascii="Times New Roman" w:hAnsi="Times New Roman" w:cs="David"/>
          <w:sz w:val="24"/>
          <w:szCs w:val="24"/>
        </w:rPr>
        <w:t>.</w:t>
      </w:r>
      <w:r w:rsidR="00607D77" w:rsidRPr="00E97FE0">
        <w:rPr>
          <w:rStyle w:val="efbiblscope"/>
          <w:rFonts w:ascii="Times New Roman" w:hAnsi="Times New Roman" w:cs="David"/>
          <w:sz w:val="24"/>
          <w:szCs w:val="24"/>
        </w:rPr>
        <w:t>22.124</w:t>
      </w:r>
      <w:r w:rsidR="00607D77" w:rsidRPr="00E97FE0">
        <w:rPr>
          <w:rStyle w:val="efsense"/>
          <w:rFonts w:ascii="Times New Roman" w:hAnsi="Times New Roman" w:cs="David"/>
          <w:sz w:val="24"/>
          <w:szCs w:val="24"/>
        </w:rPr>
        <w:t xml:space="preserve">, </w:t>
      </w:r>
      <w:r w:rsidR="00607D77" w:rsidRPr="00E97FE0">
        <w:rPr>
          <w:rStyle w:val="efauthor"/>
          <w:rFonts w:ascii="Times New Roman" w:hAnsi="Times New Roman" w:cs="David"/>
          <w:sz w:val="24"/>
          <w:szCs w:val="24"/>
        </w:rPr>
        <w:t>S.</w:t>
      </w:r>
      <w:r w:rsidR="00607D77" w:rsidRPr="00E97FE0">
        <w:rPr>
          <w:rStyle w:val="eftitle"/>
          <w:rFonts w:ascii="Times New Roman" w:hAnsi="Times New Roman" w:cs="David"/>
          <w:i/>
          <w:iCs/>
          <w:sz w:val="24"/>
          <w:szCs w:val="24"/>
        </w:rPr>
        <w:t>Aj</w:t>
      </w:r>
      <w:r w:rsidR="00607D77" w:rsidRPr="00E97FE0">
        <w:rPr>
          <w:rStyle w:val="eftitle"/>
          <w:rFonts w:ascii="Times New Roman" w:hAnsi="Times New Roman" w:cs="David"/>
          <w:sz w:val="24"/>
          <w:szCs w:val="24"/>
        </w:rPr>
        <w:t>.</w:t>
      </w:r>
      <w:r w:rsidR="00607D77" w:rsidRPr="00E97FE0">
        <w:rPr>
          <w:rStyle w:val="efbiblscope"/>
          <w:rFonts w:ascii="Times New Roman" w:hAnsi="Times New Roman" w:cs="David"/>
          <w:sz w:val="24"/>
          <w:szCs w:val="24"/>
        </w:rPr>
        <w:t>1356</w:t>
      </w:r>
      <w:r w:rsidR="00452D4A" w:rsidRPr="00E97FE0">
        <w:rPr>
          <w:rFonts w:ascii="Times New Roman" w:hAnsi="Times New Roman" w:cs="David" w:hint="cs"/>
          <w:sz w:val="24"/>
          <w:szCs w:val="24"/>
          <w:rtl/>
        </w:rPr>
        <w:t>)</w:t>
      </w:r>
      <w:r w:rsidR="008C097B" w:rsidRPr="00E97FE0">
        <w:rPr>
          <w:rFonts w:ascii="Times New Roman" w:hAnsi="Times New Roman" w:cs="David" w:hint="cs"/>
          <w:sz w:val="24"/>
          <w:szCs w:val="24"/>
          <w:rtl/>
        </w:rPr>
        <w:t xml:space="preserve">. </w:t>
      </w:r>
      <w:r w:rsidR="00AF69D8" w:rsidRPr="00E97FE0">
        <w:rPr>
          <w:rFonts w:ascii="Times New Roman" w:hAnsi="Times New Roman" w:cs="David" w:hint="cs"/>
          <w:sz w:val="24"/>
          <w:szCs w:val="24"/>
          <w:rtl/>
        </w:rPr>
        <w:t xml:space="preserve">גם שם העצם </w:t>
      </w:r>
      <w:r w:rsidR="00AF69D8" w:rsidRPr="00E97FE0">
        <w:rPr>
          <w:rStyle w:val="eforth"/>
          <w:rFonts w:ascii="Times New Roman" w:hAnsi="Times New Roman" w:cs="David"/>
          <w:sz w:val="24"/>
          <w:szCs w:val="24"/>
        </w:rPr>
        <w:t>α</w:t>
      </w:r>
      <w:proofErr w:type="spellStart"/>
      <w:r w:rsidR="00AF69D8" w:rsidRPr="00E97FE0">
        <w:rPr>
          <w:rStyle w:val="eforth"/>
          <w:rFonts w:ascii="Times New Roman" w:hAnsi="Times New Roman" w:cs="David"/>
          <w:sz w:val="24"/>
          <w:szCs w:val="24"/>
        </w:rPr>
        <w:t>ἰδώς</w:t>
      </w:r>
      <w:proofErr w:type="spellEnd"/>
      <w:r w:rsidR="00AF69D8" w:rsidRPr="00E97FE0">
        <w:rPr>
          <w:rStyle w:val="eforth"/>
          <w:rFonts w:ascii="Times New Roman" w:hAnsi="Times New Roman" w:cs="David" w:hint="cs"/>
          <w:sz w:val="24"/>
          <w:szCs w:val="24"/>
          <w:rtl/>
        </w:rPr>
        <w:t xml:space="preserve"> מכיל את שתי המשמעויות המנוגדות הללו, </w:t>
      </w:r>
      <w:r w:rsidR="00D91BD0" w:rsidRPr="00E97FE0">
        <w:rPr>
          <w:rStyle w:val="eforth"/>
          <w:rFonts w:ascii="Times New Roman" w:hAnsi="Times New Roman" w:cs="David" w:hint="cs"/>
          <w:sz w:val="24"/>
          <w:szCs w:val="24"/>
          <w:rtl/>
        </w:rPr>
        <w:t>כבוד ויראה מן הצד החיובי</w:t>
      </w:r>
      <w:r w:rsidR="00876F38">
        <w:rPr>
          <w:rStyle w:val="eforth"/>
          <w:rFonts w:ascii="Times New Roman" w:hAnsi="Times New Roman" w:cs="David" w:hint="cs"/>
          <w:sz w:val="24"/>
          <w:szCs w:val="24"/>
          <w:rtl/>
        </w:rPr>
        <w:t>,</w:t>
      </w:r>
      <w:r w:rsidR="00D91BD0" w:rsidRPr="00E97FE0">
        <w:rPr>
          <w:rStyle w:val="eforth"/>
          <w:rFonts w:ascii="Times New Roman" w:hAnsi="Times New Roman" w:cs="David" w:hint="cs"/>
          <w:sz w:val="24"/>
          <w:szCs w:val="24"/>
          <w:rtl/>
        </w:rPr>
        <w:t xml:space="preserve"> לעומת בושה, מן הצד השלילי</w:t>
      </w:r>
      <w:r w:rsidR="00876F38">
        <w:rPr>
          <w:rStyle w:val="eforth"/>
          <w:rFonts w:ascii="Times New Roman" w:hAnsi="Times New Roman" w:cs="David" w:hint="cs"/>
          <w:sz w:val="24"/>
          <w:szCs w:val="24"/>
          <w:rtl/>
        </w:rPr>
        <w:t>,</w:t>
      </w:r>
      <w:r w:rsidR="00D91BD0" w:rsidRPr="00E97FE0">
        <w:rPr>
          <w:rStyle w:val="eforth"/>
          <w:rFonts w:ascii="Times New Roman" w:hAnsi="Times New Roman" w:cs="David" w:hint="cs"/>
          <w:sz w:val="24"/>
          <w:szCs w:val="24"/>
          <w:rtl/>
        </w:rPr>
        <w:t xml:space="preserve"> </w:t>
      </w:r>
      <w:r w:rsidR="00AF69D8" w:rsidRPr="00E97FE0">
        <w:rPr>
          <w:rStyle w:val="eforth"/>
          <w:rFonts w:ascii="Times New Roman" w:hAnsi="Times New Roman" w:cs="David" w:hint="cs"/>
          <w:sz w:val="24"/>
          <w:szCs w:val="24"/>
          <w:rtl/>
        </w:rPr>
        <w:t>כ</w:t>
      </w:r>
      <w:r w:rsidR="00D91BD0" w:rsidRPr="00E97FE0">
        <w:rPr>
          <w:rStyle w:val="eforth"/>
          <w:rFonts w:ascii="Times New Roman" w:hAnsi="Times New Roman" w:cs="David" w:hint="cs"/>
          <w:sz w:val="24"/>
          <w:szCs w:val="24"/>
          <w:rtl/>
        </w:rPr>
        <w:t>פי שמורה הערך במילון ה</w:t>
      </w:r>
      <w:r w:rsidR="00D91BD0" w:rsidRPr="00E97FE0">
        <w:rPr>
          <w:rStyle w:val="eforth"/>
          <w:rFonts w:ascii="Times New Roman" w:hAnsi="Times New Roman" w:cs="David"/>
          <w:sz w:val="24"/>
          <w:szCs w:val="24"/>
        </w:rPr>
        <w:t>LSJ</w:t>
      </w:r>
      <w:r w:rsidR="00D91BD0" w:rsidRPr="00E97FE0">
        <w:rPr>
          <w:rStyle w:val="eforth"/>
          <w:rFonts w:ascii="Times New Roman" w:hAnsi="Times New Roman" w:cs="David" w:hint="cs"/>
          <w:sz w:val="24"/>
          <w:szCs w:val="24"/>
          <w:rtl/>
        </w:rPr>
        <w:t>: "</w:t>
      </w:r>
      <w:r w:rsidR="00D91BD0" w:rsidRPr="00E97FE0">
        <w:rPr>
          <w:rFonts w:ascii="Times New Roman" w:hAnsi="Times New Roman" w:cs="David"/>
          <w:sz w:val="24"/>
          <w:szCs w:val="24"/>
        </w:rPr>
        <w:t xml:space="preserve"> </w:t>
      </w:r>
      <w:r w:rsidR="00D91BD0" w:rsidRPr="00E97FE0">
        <w:rPr>
          <w:rStyle w:val="efentryfree"/>
          <w:rFonts w:ascii="Times New Roman" w:hAnsi="Times New Roman" w:cs="David"/>
          <w:sz w:val="24"/>
          <w:szCs w:val="24"/>
        </w:rPr>
        <w:t xml:space="preserve">as a moral feeling, </w:t>
      </w:r>
      <w:r w:rsidR="00D91BD0" w:rsidRPr="00E97FE0">
        <w:rPr>
          <w:rStyle w:val="eftr"/>
          <w:rFonts w:ascii="Times New Roman" w:hAnsi="Times New Roman" w:cs="David"/>
          <w:sz w:val="24"/>
          <w:szCs w:val="24"/>
        </w:rPr>
        <w:t>reverence, awe, respect</w:t>
      </w:r>
      <w:r w:rsidR="00D91BD0" w:rsidRPr="00E97FE0">
        <w:rPr>
          <w:rStyle w:val="efentryfree"/>
          <w:rFonts w:ascii="Times New Roman" w:hAnsi="Times New Roman" w:cs="David"/>
          <w:sz w:val="24"/>
          <w:szCs w:val="24"/>
        </w:rPr>
        <w:t xml:space="preserve"> for the feeling or opinion of others or for one's own conscience, and so </w:t>
      </w:r>
      <w:r w:rsidR="00D91BD0" w:rsidRPr="00E97FE0">
        <w:rPr>
          <w:rStyle w:val="eftr"/>
          <w:rFonts w:ascii="Times New Roman" w:hAnsi="Times New Roman" w:cs="David"/>
          <w:sz w:val="24"/>
          <w:szCs w:val="24"/>
        </w:rPr>
        <w:t>shame</w:t>
      </w:r>
      <w:r w:rsidR="00D91BD0" w:rsidRPr="00E97FE0">
        <w:rPr>
          <w:rStyle w:val="eforth"/>
          <w:rFonts w:ascii="Times New Roman" w:hAnsi="Times New Roman" w:cs="David" w:hint="cs"/>
          <w:sz w:val="24"/>
          <w:szCs w:val="24"/>
          <w:rtl/>
        </w:rPr>
        <w:t>".</w:t>
      </w:r>
      <w:r w:rsidR="00D91BD0" w:rsidRPr="00E97FE0">
        <w:rPr>
          <w:rStyle w:val="FootnoteReference"/>
          <w:rFonts w:ascii="Times New Roman" w:hAnsi="Times New Roman" w:cs="David"/>
          <w:sz w:val="24"/>
          <w:szCs w:val="24"/>
          <w:rtl/>
        </w:rPr>
        <w:footnoteReference w:id="22"/>
      </w:r>
      <w:r w:rsidR="00D91BD0" w:rsidRPr="00E97FE0">
        <w:rPr>
          <w:rStyle w:val="eforth"/>
          <w:rFonts w:ascii="Times New Roman" w:hAnsi="Times New Roman" w:cs="David" w:hint="cs"/>
          <w:sz w:val="24"/>
          <w:szCs w:val="24"/>
          <w:rtl/>
        </w:rPr>
        <w:t xml:space="preserve"> </w:t>
      </w:r>
      <w:r w:rsidR="00AF4924" w:rsidRPr="00E97FE0">
        <w:rPr>
          <w:rFonts w:ascii="Times New Roman" w:hAnsi="Times New Roman" w:cs="David"/>
          <w:sz w:val="24"/>
          <w:szCs w:val="24"/>
          <w:rtl/>
        </w:rPr>
        <w:t xml:space="preserve">'נשיאת פנים' היא אפוא </w:t>
      </w:r>
      <w:r w:rsidR="005C70F9">
        <w:rPr>
          <w:rFonts w:ascii="Times New Roman" w:hAnsi="Times New Roman" w:cs="David" w:hint="cs"/>
          <w:sz w:val="24"/>
          <w:szCs w:val="24"/>
          <w:rtl/>
        </w:rPr>
        <w:t xml:space="preserve">רגש של </w:t>
      </w:r>
      <w:r w:rsidR="00AF4924" w:rsidRPr="00E97FE0">
        <w:rPr>
          <w:rFonts w:ascii="Times New Roman" w:hAnsi="Times New Roman" w:cs="David"/>
          <w:sz w:val="24"/>
          <w:szCs w:val="24"/>
          <w:rtl/>
        </w:rPr>
        <w:t xml:space="preserve">יראה </w:t>
      </w:r>
      <w:r w:rsidR="005C70F9">
        <w:rPr>
          <w:rFonts w:ascii="Times New Roman" w:hAnsi="Times New Roman" w:cs="David" w:hint="cs"/>
          <w:sz w:val="24"/>
          <w:szCs w:val="24"/>
          <w:rtl/>
        </w:rPr>
        <w:t>כלפי</w:t>
      </w:r>
      <w:r w:rsidR="00AF4924" w:rsidRPr="00E97FE0">
        <w:rPr>
          <w:rFonts w:ascii="Times New Roman" w:hAnsi="Times New Roman" w:cs="David"/>
          <w:sz w:val="24"/>
          <w:szCs w:val="24"/>
          <w:rtl/>
        </w:rPr>
        <w:t xml:space="preserve"> אנשים </w:t>
      </w:r>
      <w:r w:rsidR="001D2B7F">
        <w:rPr>
          <w:rFonts w:ascii="Times New Roman" w:hAnsi="Times New Roman" w:cs="David" w:hint="cs"/>
          <w:sz w:val="24"/>
          <w:szCs w:val="24"/>
          <w:rtl/>
        </w:rPr>
        <w:t>אחרים</w:t>
      </w:r>
      <w:r w:rsidR="00AF4924" w:rsidRPr="00E97FE0">
        <w:rPr>
          <w:rFonts w:ascii="Times New Roman" w:hAnsi="Times New Roman" w:cs="David"/>
          <w:sz w:val="24"/>
          <w:szCs w:val="24"/>
          <w:rtl/>
        </w:rPr>
        <w:t xml:space="preserve"> ובעקבות כך </w:t>
      </w:r>
      <w:r w:rsidR="00205BCB" w:rsidRPr="00E97FE0">
        <w:rPr>
          <w:rFonts w:ascii="Times New Roman" w:hAnsi="Times New Roman" w:cs="David" w:hint="cs"/>
          <w:sz w:val="24"/>
          <w:szCs w:val="24"/>
          <w:rtl/>
        </w:rPr>
        <w:t xml:space="preserve">גם </w:t>
      </w:r>
      <w:r w:rsidR="00AF4924" w:rsidRPr="00E97FE0">
        <w:rPr>
          <w:rFonts w:ascii="Times New Roman" w:hAnsi="Times New Roman" w:cs="David"/>
          <w:sz w:val="24"/>
          <w:szCs w:val="24"/>
          <w:rtl/>
        </w:rPr>
        <w:t>עטית 'בושת פנים'</w:t>
      </w:r>
      <w:r w:rsidR="005C70F9">
        <w:rPr>
          <w:rFonts w:ascii="Times New Roman" w:hAnsi="Times New Roman" w:cs="David" w:hint="cs"/>
          <w:sz w:val="24"/>
          <w:szCs w:val="24"/>
          <w:rtl/>
        </w:rPr>
        <w:t xml:space="preserve">, בדומה למשמעות הגלומה במילה היוונית </w:t>
      </w:r>
      <w:r w:rsidR="00B3526C" w:rsidRPr="00E97FE0">
        <w:rPr>
          <w:rStyle w:val="eforth"/>
          <w:rFonts w:ascii="Times New Roman" w:hAnsi="Times New Roman" w:cs="David"/>
          <w:sz w:val="24"/>
          <w:szCs w:val="24"/>
        </w:rPr>
        <w:t>α</w:t>
      </w:r>
      <w:proofErr w:type="spellStart"/>
      <w:r w:rsidR="00B3526C" w:rsidRPr="00E97FE0">
        <w:rPr>
          <w:rStyle w:val="eforth"/>
          <w:rFonts w:ascii="Times New Roman" w:hAnsi="Times New Roman" w:cs="David"/>
          <w:sz w:val="24"/>
          <w:szCs w:val="24"/>
        </w:rPr>
        <w:t>ἰδώς</w:t>
      </w:r>
      <w:proofErr w:type="spellEnd"/>
      <w:r w:rsidR="00B3526C">
        <w:rPr>
          <w:rFonts w:ascii="Times New Roman" w:hAnsi="Times New Roman" w:cs="David" w:hint="cs"/>
          <w:sz w:val="24"/>
          <w:szCs w:val="24"/>
          <w:rtl/>
        </w:rPr>
        <w:t xml:space="preserve"> </w:t>
      </w:r>
      <w:proofErr w:type="spellStart"/>
      <w:r w:rsidR="00B3526C">
        <w:rPr>
          <w:rFonts w:ascii="Times New Roman" w:hAnsi="Times New Roman" w:cs="David" w:hint="cs"/>
          <w:sz w:val="24"/>
          <w:szCs w:val="24"/>
          <w:rtl/>
        </w:rPr>
        <w:t>ונגזרותיה</w:t>
      </w:r>
      <w:proofErr w:type="spellEnd"/>
      <w:r w:rsidR="00B3526C">
        <w:rPr>
          <w:rFonts w:ascii="Times New Roman" w:hAnsi="Times New Roman" w:cs="David" w:hint="cs"/>
          <w:sz w:val="24"/>
          <w:szCs w:val="24"/>
          <w:rtl/>
        </w:rPr>
        <w:t xml:space="preserve">. מידת הזיקה בין המושג היווני לתפיסת הבושה בתקופה </w:t>
      </w:r>
      <w:r w:rsidR="001D2B7F">
        <w:rPr>
          <w:rFonts w:ascii="Times New Roman" w:hAnsi="Times New Roman" w:cs="David" w:hint="cs"/>
          <w:sz w:val="24"/>
          <w:szCs w:val="24"/>
          <w:rtl/>
        </w:rPr>
        <w:t>ה</w:t>
      </w:r>
      <w:r w:rsidR="00B3526C">
        <w:rPr>
          <w:rFonts w:ascii="Times New Roman" w:hAnsi="Times New Roman" w:cs="David" w:hint="cs"/>
          <w:sz w:val="24"/>
          <w:szCs w:val="24"/>
          <w:rtl/>
        </w:rPr>
        <w:t>הלניסטי</w:t>
      </w:r>
      <w:r w:rsidR="001D2B7F">
        <w:rPr>
          <w:rFonts w:ascii="Times New Roman" w:hAnsi="Times New Roman" w:cs="David" w:hint="cs"/>
          <w:sz w:val="24"/>
          <w:szCs w:val="24"/>
          <w:rtl/>
        </w:rPr>
        <w:t>ת</w:t>
      </w:r>
      <w:r w:rsidR="00B3526C">
        <w:rPr>
          <w:rFonts w:ascii="Times New Roman" w:hAnsi="Times New Roman" w:cs="David" w:hint="cs"/>
          <w:sz w:val="24"/>
          <w:szCs w:val="24"/>
          <w:rtl/>
        </w:rPr>
        <w:t xml:space="preserve"> ראוי</w:t>
      </w:r>
      <w:r w:rsidR="008F1438">
        <w:rPr>
          <w:rFonts w:ascii="Times New Roman" w:hAnsi="Times New Roman" w:cs="David" w:hint="cs"/>
          <w:sz w:val="24"/>
          <w:szCs w:val="24"/>
          <w:rtl/>
        </w:rPr>
        <w:t>ה</w:t>
      </w:r>
      <w:r w:rsidR="00B3526C">
        <w:rPr>
          <w:rFonts w:ascii="Times New Roman" w:hAnsi="Times New Roman" w:cs="David" w:hint="cs"/>
          <w:sz w:val="24"/>
          <w:szCs w:val="24"/>
          <w:rtl/>
        </w:rPr>
        <w:t xml:space="preserve"> להיבחן באו</w:t>
      </w:r>
      <w:r w:rsidR="008F1438">
        <w:rPr>
          <w:rFonts w:ascii="Times New Roman" w:hAnsi="Times New Roman" w:cs="David" w:hint="cs"/>
          <w:sz w:val="24"/>
          <w:szCs w:val="24"/>
          <w:rtl/>
        </w:rPr>
        <w:t>פ</w:t>
      </w:r>
      <w:r w:rsidR="00B3526C">
        <w:rPr>
          <w:rFonts w:ascii="Times New Roman" w:hAnsi="Times New Roman" w:cs="David" w:hint="cs"/>
          <w:sz w:val="24"/>
          <w:szCs w:val="24"/>
          <w:rtl/>
        </w:rPr>
        <w:t>ן רחב יותר, לאור הנתונים שיוצגו בסעיף הבא. אך מן הנ</w:t>
      </w:r>
      <w:r w:rsidR="00452D4A" w:rsidRPr="00E97FE0">
        <w:rPr>
          <w:rFonts w:ascii="Times New Roman" w:hAnsi="Times New Roman" w:cs="David" w:hint="cs"/>
          <w:sz w:val="24"/>
          <w:szCs w:val="24"/>
          <w:rtl/>
        </w:rPr>
        <w:t xml:space="preserve">תונים </w:t>
      </w:r>
      <w:r w:rsidR="00B3526C">
        <w:rPr>
          <w:rFonts w:ascii="Times New Roman" w:hAnsi="Times New Roman" w:cs="David" w:hint="cs"/>
          <w:sz w:val="24"/>
          <w:szCs w:val="24"/>
          <w:rtl/>
        </w:rPr>
        <w:t xml:space="preserve">שהוצגו עד עתה </w:t>
      </w:r>
      <w:r w:rsidR="00DE0B72">
        <w:rPr>
          <w:rFonts w:ascii="Times New Roman" w:hAnsi="Times New Roman" w:cs="David" w:hint="cs"/>
          <w:sz w:val="24"/>
          <w:szCs w:val="24"/>
          <w:rtl/>
        </w:rPr>
        <w:t xml:space="preserve">עולה </w:t>
      </w:r>
      <w:r w:rsidR="00452D4A" w:rsidRPr="00E97FE0">
        <w:rPr>
          <w:rFonts w:ascii="Times New Roman" w:hAnsi="Times New Roman" w:cs="David" w:hint="cs"/>
          <w:sz w:val="24"/>
          <w:szCs w:val="24"/>
          <w:rtl/>
        </w:rPr>
        <w:t>בבירור כי בתקופה ה</w:t>
      </w:r>
      <w:r w:rsidR="00205BCB" w:rsidRPr="00E97FE0">
        <w:rPr>
          <w:rFonts w:ascii="Times New Roman" w:hAnsi="Times New Roman" w:cs="David" w:hint="cs"/>
          <w:sz w:val="24"/>
          <w:szCs w:val="24"/>
          <w:rtl/>
        </w:rPr>
        <w:t>ה</w:t>
      </w:r>
      <w:r w:rsidR="00452D4A" w:rsidRPr="00E97FE0">
        <w:rPr>
          <w:rFonts w:ascii="Times New Roman" w:hAnsi="Times New Roman" w:cs="David" w:hint="cs"/>
          <w:sz w:val="24"/>
          <w:szCs w:val="24"/>
          <w:rtl/>
        </w:rPr>
        <w:t>לני</w:t>
      </w:r>
      <w:r w:rsidR="00205BCB" w:rsidRPr="00E97FE0">
        <w:rPr>
          <w:rFonts w:ascii="Times New Roman" w:hAnsi="Times New Roman" w:cs="David" w:hint="cs"/>
          <w:sz w:val="24"/>
          <w:szCs w:val="24"/>
          <w:rtl/>
        </w:rPr>
        <w:t>ס</w:t>
      </w:r>
      <w:r w:rsidR="00452D4A" w:rsidRPr="00E97FE0">
        <w:rPr>
          <w:rFonts w:ascii="Times New Roman" w:hAnsi="Times New Roman" w:cs="David" w:hint="cs"/>
          <w:sz w:val="24"/>
          <w:szCs w:val="24"/>
          <w:rtl/>
        </w:rPr>
        <w:t xml:space="preserve">טית שימש הביטוי </w:t>
      </w:r>
      <w:r w:rsidR="00DE0B72">
        <w:rPr>
          <w:rFonts w:ascii="Times New Roman" w:hAnsi="Times New Roman" w:cs="David" w:hint="cs"/>
          <w:sz w:val="24"/>
          <w:szCs w:val="24"/>
          <w:rtl/>
        </w:rPr>
        <w:t xml:space="preserve">העברי </w:t>
      </w:r>
      <w:r w:rsidR="00205BCB" w:rsidRPr="00E97FE0">
        <w:rPr>
          <w:rFonts w:ascii="Times New Roman" w:hAnsi="Times New Roman" w:cs="David" w:hint="cs"/>
          <w:sz w:val="24"/>
          <w:szCs w:val="24"/>
          <w:rtl/>
        </w:rPr>
        <w:t>'</w:t>
      </w:r>
      <w:r w:rsidR="00452D4A" w:rsidRPr="00E97FE0">
        <w:rPr>
          <w:rFonts w:ascii="Times New Roman" w:hAnsi="Times New Roman" w:cs="David" w:hint="cs"/>
          <w:sz w:val="24"/>
          <w:szCs w:val="24"/>
          <w:rtl/>
        </w:rPr>
        <w:t>נשא פנים</w:t>
      </w:r>
      <w:r w:rsidR="00205BCB" w:rsidRPr="00E97FE0">
        <w:rPr>
          <w:rFonts w:ascii="Times New Roman" w:hAnsi="Times New Roman" w:cs="David" w:hint="cs"/>
          <w:sz w:val="24"/>
          <w:szCs w:val="24"/>
          <w:rtl/>
        </w:rPr>
        <w:t>'</w:t>
      </w:r>
      <w:r w:rsidR="00452D4A" w:rsidRPr="00E97FE0">
        <w:rPr>
          <w:rFonts w:ascii="Times New Roman" w:hAnsi="Times New Roman" w:cs="David" w:hint="cs"/>
          <w:sz w:val="24"/>
          <w:szCs w:val="24"/>
          <w:rtl/>
        </w:rPr>
        <w:t xml:space="preserve"> גם במשמעות להתבייש. </w:t>
      </w:r>
      <w:r w:rsidR="00B5252D" w:rsidRPr="00E97FE0">
        <w:rPr>
          <w:rFonts w:ascii="Times New Roman" w:hAnsi="Times New Roman" w:cs="David" w:hint="cs"/>
          <w:sz w:val="24"/>
          <w:szCs w:val="24"/>
          <w:rtl/>
        </w:rPr>
        <w:t>ב</w:t>
      </w:r>
      <w:r w:rsidR="00452D4A" w:rsidRPr="00E97FE0">
        <w:rPr>
          <w:rFonts w:ascii="Times New Roman" w:hAnsi="Times New Roman" w:cs="David" w:hint="cs"/>
          <w:sz w:val="24"/>
          <w:szCs w:val="24"/>
          <w:rtl/>
        </w:rPr>
        <w:t>פסוקים</w:t>
      </w:r>
      <w:r w:rsidR="00B5252D" w:rsidRPr="00E97FE0">
        <w:rPr>
          <w:rFonts w:ascii="Times New Roman" w:hAnsi="Times New Roman" w:cs="David" w:hint="cs"/>
          <w:sz w:val="24"/>
          <w:szCs w:val="24"/>
          <w:rtl/>
        </w:rPr>
        <w:t xml:space="preserve"> </w:t>
      </w:r>
      <w:r w:rsidR="00205BCB" w:rsidRPr="00E97FE0">
        <w:rPr>
          <w:rFonts w:ascii="Times New Roman" w:hAnsi="Times New Roman" w:cs="David" w:hint="cs"/>
          <w:sz w:val="24"/>
          <w:szCs w:val="24"/>
          <w:rtl/>
        </w:rPr>
        <w:t xml:space="preserve">בבן </w:t>
      </w:r>
      <w:proofErr w:type="spellStart"/>
      <w:r w:rsidR="00205BCB" w:rsidRPr="00E97FE0">
        <w:rPr>
          <w:rFonts w:ascii="Times New Roman" w:hAnsi="Times New Roman" w:cs="David" w:hint="cs"/>
          <w:sz w:val="24"/>
          <w:szCs w:val="24"/>
          <w:rtl/>
        </w:rPr>
        <w:t>סירא</w:t>
      </w:r>
      <w:proofErr w:type="spellEnd"/>
      <w:r w:rsidR="00205BCB" w:rsidRPr="00E97FE0">
        <w:rPr>
          <w:rFonts w:ascii="Times New Roman" w:hAnsi="Times New Roman" w:cs="David" w:hint="cs"/>
          <w:sz w:val="24"/>
          <w:szCs w:val="24"/>
          <w:rtl/>
        </w:rPr>
        <w:t xml:space="preserve"> </w:t>
      </w:r>
      <w:r w:rsidR="00B5252D" w:rsidRPr="00E97FE0">
        <w:rPr>
          <w:rFonts w:ascii="Times New Roman" w:hAnsi="Times New Roman" w:cs="David" w:hint="cs"/>
          <w:sz w:val="24"/>
          <w:szCs w:val="24"/>
          <w:rtl/>
        </w:rPr>
        <w:t xml:space="preserve">שבהם בא "אל </w:t>
      </w:r>
      <w:proofErr w:type="spellStart"/>
      <w:r w:rsidR="00B5252D" w:rsidRPr="00E97FE0">
        <w:rPr>
          <w:rFonts w:ascii="Times New Roman" w:hAnsi="Times New Roman" w:cs="David" w:hint="cs"/>
          <w:sz w:val="24"/>
          <w:szCs w:val="24"/>
          <w:rtl/>
        </w:rPr>
        <w:t>תשא</w:t>
      </w:r>
      <w:proofErr w:type="spellEnd"/>
      <w:r w:rsidR="00B5252D" w:rsidRPr="00E97FE0">
        <w:rPr>
          <w:rFonts w:ascii="Times New Roman" w:hAnsi="Times New Roman" w:cs="David" w:hint="cs"/>
          <w:sz w:val="24"/>
          <w:szCs w:val="24"/>
          <w:rtl/>
        </w:rPr>
        <w:t xml:space="preserve"> פנים" בסמוך ל"אל תבוש" </w:t>
      </w:r>
      <w:r w:rsidR="00DE0B72">
        <w:rPr>
          <w:rFonts w:ascii="Times New Roman" w:hAnsi="Times New Roman" w:cs="David" w:hint="cs"/>
          <w:sz w:val="24"/>
          <w:szCs w:val="24"/>
          <w:rtl/>
        </w:rPr>
        <w:t xml:space="preserve">מתפרשים </w:t>
      </w:r>
      <w:r w:rsidR="00B5252D" w:rsidRPr="00E97FE0">
        <w:rPr>
          <w:rFonts w:ascii="Times New Roman" w:hAnsi="Times New Roman" w:cs="David" w:hint="cs"/>
          <w:sz w:val="24"/>
          <w:szCs w:val="24"/>
          <w:rtl/>
        </w:rPr>
        <w:t>שני ה</w:t>
      </w:r>
      <w:r w:rsidR="00934738">
        <w:rPr>
          <w:rFonts w:ascii="Times New Roman" w:hAnsi="Times New Roman" w:cs="David" w:hint="cs"/>
          <w:sz w:val="24"/>
          <w:szCs w:val="24"/>
          <w:rtl/>
        </w:rPr>
        <w:t>צירופים</w:t>
      </w:r>
      <w:r w:rsidR="00B5252D" w:rsidRPr="00E97FE0">
        <w:rPr>
          <w:rFonts w:ascii="Times New Roman" w:hAnsi="Times New Roman" w:cs="David" w:hint="cs"/>
          <w:sz w:val="24"/>
          <w:szCs w:val="24"/>
          <w:rtl/>
        </w:rPr>
        <w:t xml:space="preserve"> בצורה דומה והם נרדפים זה לזה:  </w:t>
      </w:r>
      <w:r w:rsidR="00452D4A" w:rsidRPr="00E97FE0">
        <w:rPr>
          <w:rFonts w:ascii="Times New Roman" w:hAnsi="Times New Roman" w:cs="David" w:hint="cs"/>
          <w:sz w:val="24"/>
          <w:szCs w:val="24"/>
          <w:rtl/>
        </w:rPr>
        <w:t xml:space="preserve">  </w:t>
      </w:r>
    </w:p>
    <w:p w:rsidR="00E21CCC" w:rsidRDefault="00E21CCC" w:rsidP="00E21CCC">
      <w:pPr>
        <w:bidi/>
        <w:spacing w:after="0" w:line="480" w:lineRule="auto"/>
        <w:jc w:val="both"/>
        <w:rPr>
          <w:rFonts w:ascii="Times New Roman" w:hAnsi="Times New Roman" w:cs="David"/>
          <w:sz w:val="24"/>
          <w:szCs w:val="24"/>
          <w:rtl/>
        </w:rPr>
      </w:pPr>
      <w:r w:rsidRPr="00E97FE0">
        <w:rPr>
          <w:rFonts w:ascii="Times New Roman" w:hAnsi="Times New Roman" w:cs="David"/>
          <w:sz w:val="24"/>
          <w:szCs w:val="24"/>
          <w:rtl/>
        </w:rPr>
        <w:t xml:space="preserve">ד </w:t>
      </w:r>
      <w:r w:rsidRPr="00E97FE0">
        <w:rPr>
          <w:rFonts w:ascii="Times New Roman" w:hAnsi="Times New Roman" w:cs="David" w:hint="cs"/>
          <w:sz w:val="24"/>
          <w:szCs w:val="24"/>
          <w:rtl/>
        </w:rPr>
        <w:t>21–</w:t>
      </w:r>
      <w:r w:rsidRPr="00E97FE0">
        <w:rPr>
          <w:rFonts w:ascii="Times New Roman" w:hAnsi="Times New Roman" w:cs="David"/>
          <w:sz w:val="24"/>
          <w:szCs w:val="24"/>
          <w:rtl/>
        </w:rPr>
        <w:t>22 [</w:t>
      </w:r>
      <w:r w:rsidRPr="00E97FE0">
        <w:rPr>
          <w:rFonts w:ascii="Times New Roman" w:hAnsi="Times New Roman" w:cs="David"/>
          <w:sz w:val="24"/>
          <w:szCs w:val="24"/>
        </w:rPr>
        <w:t>C</w:t>
      </w:r>
      <w:r w:rsidRPr="00E97FE0">
        <w:rPr>
          <w:rFonts w:ascii="Times New Roman" w:hAnsi="Times New Roman" w:cs="David"/>
          <w:sz w:val="24"/>
          <w:szCs w:val="24"/>
          <w:rtl/>
        </w:rPr>
        <w:t>]</w:t>
      </w:r>
      <w:r>
        <w:rPr>
          <w:rFonts w:ascii="Times New Roman" w:hAnsi="Times New Roman" w:cs="David" w:hint="cs"/>
          <w:sz w:val="24"/>
          <w:szCs w:val="24"/>
          <w:rtl/>
        </w:rPr>
        <w:t xml:space="preserve">: </w:t>
      </w:r>
      <w:r w:rsidR="00EF05C1" w:rsidRPr="00E97FE0">
        <w:rPr>
          <w:rFonts w:ascii="Times New Roman" w:hAnsi="Times New Roman" w:cs="David"/>
          <w:sz w:val="24"/>
          <w:szCs w:val="24"/>
          <w:rtl/>
        </w:rPr>
        <w:t xml:space="preserve">אל </w:t>
      </w:r>
      <w:proofErr w:type="spellStart"/>
      <w:r w:rsidR="00EF05C1" w:rsidRPr="00E97FE0">
        <w:rPr>
          <w:rFonts w:ascii="Times New Roman" w:hAnsi="Times New Roman" w:cs="David"/>
          <w:sz w:val="24"/>
          <w:szCs w:val="24"/>
          <w:rtl/>
        </w:rPr>
        <w:t>תשא</w:t>
      </w:r>
      <w:proofErr w:type="spellEnd"/>
      <w:r w:rsidR="00EF05C1" w:rsidRPr="00E97FE0">
        <w:rPr>
          <w:rFonts w:ascii="Times New Roman" w:hAnsi="Times New Roman" w:cs="David"/>
          <w:sz w:val="24"/>
          <w:szCs w:val="24"/>
          <w:rtl/>
        </w:rPr>
        <w:t xml:space="preserve"> פנים לנפשך </w:t>
      </w:r>
      <w:r w:rsidR="00EF05C1" w:rsidRPr="00E97FE0">
        <w:rPr>
          <w:rFonts w:ascii="Times New Roman" w:hAnsi="Times New Roman" w:cs="David" w:hint="cs"/>
          <w:sz w:val="24"/>
          <w:szCs w:val="24"/>
          <w:rtl/>
        </w:rPr>
        <w:t xml:space="preserve">// </w:t>
      </w:r>
      <w:r w:rsidR="00EF05C1" w:rsidRPr="00E97FE0">
        <w:rPr>
          <w:rFonts w:ascii="Times New Roman" w:hAnsi="Times New Roman" w:cs="David"/>
          <w:sz w:val="24"/>
          <w:szCs w:val="24"/>
          <w:rtl/>
        </w:rPr>
        <w:t xml:space="preserve">ואל תבוש למכשול לך </w:t>
      </w:r>
    </w:p>
    <w:p w:rsidR="00E21CCC" w:rsidRDefault="00E21CCC" w:rsidP="00E21CCC">
      <w:pPr>
        <w:spacing w:after="0" w:line="480" w:lineRule="auto"/>
        <w:jc w:val="both"/>
        <w:rPr>
          <w:rFonts w:ascii="Times New Roman" w:hAnsi="Times New Roman" w:cs="David"/>
          <w:sz w:val="24"/>
          <w:szCs w:val="24"/>
        </w:rPr>
      </w:pPr>
      <w:r w:rsidRPr="001B0D3E">
        <w:rPr>
          <w:rStyle w:val="text"/>
          <w:rFonts w:ascii="Times New Roman" w:hAnsi="Times New Roman"/>
          <w:sz w:val="24"/>
        </w:rPr>
        <w:t xml:space="preserve">Do not </w:t>
      </w:r>
      <w:r w:rsidR="005133CA">
        <w:rPr>
          <w:rStyle w:val="text"/>
          <w:rFonts w:ascii="Times New Roman" w:hAnsi="Times New Roman"/>
          <w:sz w:val="24"/>
        </w:rPr>
        <w:t xml:space="preserve">feel shame (literary: </w:t>
      </w:r>
      <w:proofErr w:type="gramStart"/>
      <w:r w:rsidRPr="001B0D3E">
        <w:rPr>
          <w:rStyle w:val="text"/>
          <w:rFonts w:ascii="Times New Roman" w:hAnsi="Times New Roman"/>
          <w:i/>
          <w:iCs/>
          <w:sz w:val="24"/>
        </w:rPr>
        <w:t>lift up</w:t>
      </w:r>
      <w:proofErr w:type="gramEnd"/>
      <w:r w:rsidRPr="001B0D3E">
        <w:rPr>
          <w:rStyle w:val="text"/>
          <w:rFonts w:ascii="Times New Roman" w:hAnsi="Times New Roman"/>
          <w:i/>
          <w:iCs/>
          <w:sz w:val="24"/>
        </w:rPr>
        <w:t xml:space="preserve"> one’s face</w:t>
      </w:r>
      <w:r w:rsidR="005133CA">
        <w:rPr>
          <w:rStyle w:val="text"/>
          <w:rFonts w:ascii="Times New Roman" w:hAnsi="Times New Roman"/>
          <w:sz w:val="24"/>
        </w:rPr>
        <w:t>)</w:t>
      </w:r>
      <w:r w:rsidRPr="001B0D3E">
        <w:rPr>
          <w:rStyle w:val="text"/>
          <w:rFonts w:ascii="Times New Roman" w:hAnsi="Times New Roman"/>
          <w:sz w:val="24"/>
        </w:rPr>
        <w:t xml:space="preserve"> to your own harm,</w:t>
      </w:r>
      <w:r w:rsidRPr="001B0D3E">
        <w:rPr>
          <w:rFonts w:ascii="Times New Roman" w:hAnsi="Times New Roman"/>
          <w:sz w:val="24"/>
        </w:rPr>
        <w:t xml:space="preserve"> </w:t>
      </w:r>
      <w:r w:rsidRPr="001B0D3E">
        <w:rPr>
          <w:rStyle w:val="text"/>
          <w:rFonts w:ascii="Times New Roman" w:hAnsi="Times New Roman"/>
          <w:sz w:val="24"/>
        </w:rPr>
        <w:t>or be ashamed, to your downfall</w:t>
      </w:r>
    </w:p>
    <w:p w:rsidR="00173DE8" w:rsidRDefault="00E21CCC" w:rsidP="00E21CCC">
      <w:pPr>
        <w:bidi/>
        <w:spacing w:after="0" w:line="480" w:lineRule="auto"/>
        <w:jc w:val="both"/>
        <w:rPr>
          <w:rFonts w:ascii="Times New Roman" w:hAnsi="Times New Roman" w:cs="David"/>
          <w:sz w:val="24"/>
          <w:szCs w:val="24"/>
          <w:rtl/>
        </w:rPr>
      </w:pPr>
      <w:proofErr w:type="spellStart"/>
      <w:r w:rsidRPr="00E97FE0">
        <w:rPr>
          <w:rFonts w:ascii="Times New Roman" w:hAnsi="Times New Roman" w:cs="David" w:hint="cs"/>
          <w:sz w:val="24"/>
          <w:szCs w:val="24"/>
          <w:rtl/>
        </w:rPr>
        <w:t>מב</w:t>
      </w:r>
      <w:proofErr w:type="spellEnd"/>
      <w:r w:rsidRPr="00E97FE0">
        <w:rPr>
          <w:rFonts w:ascii="Times New Roman" w:hAnsi="Times New Roman" w:cs="David" w:hint="cs"/>
          <w:sz w:val="24"/>
          <w:szCs w:val="24"/>
          <w:rtl/>
        </w:rPr>
        <w:t xml:space="preserve"> 1 [</w:t>
      </w:r>
      <w:r w:rsidRPr="00E97FE0">
        <w:rPr>
          <w:rFonts w:ascii="Times New Roman" w:hAnsi="Times New Roman" w:cs="David"/>
          <w:sz w:val="24"/>
          <w:szCs w:val="24"/>
        </w:rPr>
        <w:t xml:space="preserve">B, </w:t>
      </w:r>
      <w:r w:rsidRPr="00E97FE0">
        <w:rPr>
          <w:rFonts w:ascii="Times New Roman" w:hAnsi="Times New Roman" w:cs="David" w:hint="cs"/>
          <w:sz w:val="24"/>
          <w:szCs w:val="24"/>
        </w:rPr>
        <w:t>M</w:t>
      </w:r>
      <w:r w:rsidRPr="00E97FE0">
        <w:rPr>
          <w:rFonts w:ascii="Times New Roman" w:hAnsi="Times New Roman" w:cs="David" w:hint="cs"/>
          <w:sz w:val="24"/>
          <w:szCs w:val="24"/>
          <w:rtl/>
        </w:rPr>
        <w:t>]</w:t>
      </w:r>
      <w:r>
        <w:rPr>
          <w:rFonts w:ascii="Times New Roman" w:hAnsi="Times New Roman" w:cs="David" w:hint="cs"/>
          <w:sz w:val="24"/>
          <w:szCs w:val="24"/>
          <w:rtl/>
        </w:rPr>
        <w:t xml:space="preserve">: </w:t>
      </w:r>
      <w:r w:rsidR="00EF05C1" w:rsidRPr="00E97FE0">
        <w:rPr>
          <w:rFonts w:ascii="Times New Roman" w:hAnsi="Times New Roman" w:cs="David" w:hint="cs"/>
          <w:sz w:val="24"/>
          <w:szCs w:val="24"/>
          <w:rtl/>
        </w:rPr>
        <w:t xml:space="preserve">אך על אלה אל תבוש ואל </w:t>
      </w:r>
      <w:proofErr w:type="spellStart"/>
      <w:r w:rsidR="00EF05C1" w:rsidRPr="00E97FE0">
        <w:rPr>
          <w:rFonts w:ascii="Times New Roman" w:hAnsi="Times New Roman" w:cs="David" w:hint="cs"/>
          <w:sz w:val="24"/>
          <w:szCs w:val="24"/>
          <w:rtl/>
        </w:rPr>
        <w:t>תשא</w:t>
      </w:r>
      <w:proofErr w:type="spellEnd"/>
      <w:r w:rsidR="00EF05C1" w:rsidRPr="00E97FE0">
        <w:rPr>
          <w:rFonts w:ascii="Times New Roman" w:hAnsi="Times New Roman" w:cs="David" w:hint="cs"/>
          <w:sz w:val="24"/>
          <w:szCs w:val="24"/>
          <w:rtl/>
        </w:rPr>
        <w:t xml:space="preserve"> פנים וחטא</w:t>
      </w:r>
      <w:bookmarkStart w:id="3" w:name="_Ref1115305"/>
      <w:r w:rsidR="00B5252D" w:rsidRPr="00E97FE0">
        <w:rPr>
          <w:rStyle w:val="FootnoteReference"/>
          <w:rFonts w:ascii="Times New Roman" w:hAnsi="Times New Roman" w:cs="David"/>
          <w:sz w:val="24"/>
          <w:szCs w:val="24"/>
          <w:rtl/>
        </w:rPr>
        <w:footnoteReference w:id="23"/>
      </w:r>
      <w:bookmarkEnd w:id="3"/>
      <w:r w:rsidR="00B5252D" w:rsidRPr="00E97FE0">
        <w:rPr>
          <w:rFonts w:ascii="Times New Roman" w:hAnsi="Times New Roman" w:cs="David" w:hint="cs"/>
          <w:sz w:val="24"/>
          <w:szCs w:val="24"/>
          <w:rtl/>
        </w:rPr>
        <w:t xml:space="preserve"> </w:t>
      </w:r>
    </w:p>
    <w:p w:rsidR="00E21CCC" w:rsidRPr="00E21CCC" w:rsidRDefault="00E21CCC" w:rsidP="00E21CCC">
      <w:pPr>
        <w:spacing w:after="0" w:line="480" w:lineRule="auto"/>
        <w:jc w:val="both"/>
        <w:rPr>
          <w:rFonts w:ascii="Times New Roman" w:hAnsi="Times New Roman" w:cs="David"/>
          <w:sz w:val="24"/>
          <w:szCs w:val="24"/>
        </w:rPr>
      </w:pPr>
      <w:r w:rsidRPr="001B0D3E">
        <w:rPr>
          <w:rStyle w:val="text"/>
          <w:rFonts w:ascii="Times New Roman" w:hAnsi="Times New Roman"/>
          <w:sz w:val="24"/>
        </w:rPr>
        <w:t xml:space="preserve">But of the following things do not be ashamed, and do not </w:t>
      </w:r>
      <w:r w:rsidR="005133CA">
        <w:rPr>
          <w:rStyle w:val="text"/>
          <w:rFonts w:ascii="Times New Roman" w:hAnsi="Times New Roman"/>
          <w:sz w:val="24"/>
        </w:rPr>
        <w:t xml:space="preserve">feel shame </w:t>
      </w:r>
      <w:r>
        <w:rPr>
          <w:rStyle w:val="text"/>
          <w:rFonts w:ascii="Times New Roman" w:hAnsi="Times New Roman"/>
          <w:sz w:val="24"/>
        </w:rPr>
        <w:t>(lit</w:t>
      </w:r>
      <w:r w:rsidR="005133CA">
        <w:rPr>
          <w:rStyle w:val="text"/>
          <w:rFonts w:ascii="Times New Roman" w:hAnsi="Times New Roman"/>
          <w:sz w:val="24"/>
        </w:rPr>
        <w:t>erary:</w:t>
      </w:r>
      <w:r>
        <w:rPr>
          <w:rStyle w:val="text"/>
          <w:rFonts w:ascii="Times New Roman" w:hAnsi="Times New Roman"/>
          <w:sz w:val="24"/>
        </w:rPr>
        <w:t xml:space="preserve"> </w:t>
      </w:r>
      <w:proofErr w:type="gramStart"/>
      <w:r w:rsidRPr="001B0D3E">
        <w:rPr>
          <w:rStyle w:val="text"/>
          <w:rFonts w:ascii="Times New Roman" w:hAnsi="Times New Roman"/>
          <w:i/>
          <w:iCs/>
          <w:sz w:val="24"/>
        </w:rPr>
        <w:t>lift up</w:t>
      </w:r>
      <w:proofErr w:type="gramEnd"/>
      <w:r w:rsidRPr="001B0D3E">
        <w:rPr>
          <w:rStyle w:val="text"/>
          <w:rFonts w:ascii="Times New Roman" w:hAnsi="Times New Roman"/>
          <w:i/>
          <w:iCs/>
          <w:sz w:val="24"/>
        </w:rPr>
        <w:t xml:space="preserve"> one’s face</w:t>
      </w:r>
      <w:r>
        <w:rPr>
          <w:rStyle w:val="text"/>
          <w:rFonts w:ascii="Times New Roman" w:hAnsi="Times New Roman"/>
          <w:sz w:val="24"/>
        </w:rPr>
        <w:t>)</w:t>
      </w:r>
      <w:r w:rsidRPr="001B0D3E">
        <w:rPr>
          <w:rStyle w:val="text"/>
          <w:rFonts w:ascii="Times New Roman" w:hAnsi="Times New Roman"/>
          <w:sz w:val="24"/>
        </w:rPr>
        <w:t xml:space="preserve"> and </w:t>
      </w:r>
      <w:r>
        <w:rPr>
          <w:rStyle w:val="text"/>
          <w:rFonts w:ascii="Times New Roman" w:hAnsi="Times New Roman"/>
          <w:sz w:val="24"/>
        </w:rPr>
        <w:t xml:space="preserve">(bear) </w:t>
      </w:r>
      <w:r w:rsidRPr="001B0D3E">
        <w:rPr>
          <w:rStyle w:val="text"/>
          <w:rFonts w:ascii="Times New Roman" w:hAnsi="Times New Roman"/>
          <w:sz w:val="24"/>
        </w:rPr>
        <w:t>sin</w:t>
      </w:r>
    </w:p>
    <w:p w:rsidR="00EF05C1" w:rsidRPr="00E97FE0" w:rsidRDefault="00205BCB" w:rsidP="00B5252D">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ייתכן שהשימוש במשמעות זו הלך והתמעט </w:t>
      </w:r>
      <w:r w:rsidR="00E20179">
        <w:rPr>
          <w:rFonts w:ascii="Times New Roman" w:hAnsi="Times New Roman" w:cs="David" w:hint="cs"/>
          <w:sz w:val="24"/>
          <w:szCs w:val="24"/>
          <w:rtl/>
        </w:rPr>
        <w:t>לאחר</w:t>
      </w:r>
      <w:r w:rsidRPr="00E97FE0">
        <w:rPr>
          <w:rFonts w:ascii="Times New Roman" w:hAnsi="Times New Roman" w:cs="David" w:hint="cs"/>
          <w:sz w:val="24"/>
          <w:szCs w:val="24"/>
          <w:rtl/>
        </w:rPr>
        <w:t xml:space="preserve"> התקופה ההלניסטית</w:t>
      </w:r>
      <w:r w:rsidR="00E20179">
        <w:rPr>
          <w:rFonts w:ascii="Times New Roman" w:hAnsi="Times New Roman" w:cs="David" w:hint="cs"/>
          <w:sz w:val="24"/>
          <w:szCs w:val="24"/>
          <w:rtl/>
        </w:rPr>
        <w:t>,</w:t>
      </w:r>
      <w:r w:rsidRPr="00E97FE0">
        <w:rPr>
          <w:rFonts w:ascii="Times New Roman" w:hAnsi="Times New Roman" w:cs="David" w:hint="cs"/>
          <w:sz w:val="24"/>
          <w:szCs w:val="24"/>
          <w:rtl/>
        </w:rPr>
        <w:t xml:space="preserve"> אך </w:t>
      </w:r>
      <w:r w:rsidR="00E20179">
        <w:rPr>
          <w:rFonts w:ascii="Times New Roman" w:hAnsi="Times New Roman" w:cs="David" w:hint="cs"/>
          <w:sz w:val="24"/>
          <w:szCs w:val="24"/>
          <w:rtl/>
        </w:rPr>
        <w:t>ה</w:t>
      </w:r>
      <w:r w:rsidRPr="00E97FE0">
        <w:rPr>
          <w:rFonts w:ascii="Times New Roman" w:hAnsi="Times New Roman" w:cs="David" w:hint="cs"/>
          <w:sz w:val="24"/>
          <w:szCs w:val="24"/>
          <w:rtl/>
        </w:rPr>
        <w:t xml:space="preserve">ודות לבן </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ולתר</w:t>
      </w:r>
      <w:r w:rsidR="00114A70" w:rsidRPr="00E97FE0">
        <w:rPr>
          <w:rFonts w:ascii="Times New Roman" w:hAnsi="Times New Roman" w:cs="David" w:hint="cs"/>
          <w:sz w:val="24"/>
          <w:szCs w:val="24"/>
          <w:rtl/>
        </w:rPr>
        <w:t>ג</w:t>
      </w:r>
      <w:r w:rsidRPr="00E97FE0">
        <w:rPr>
          <w:rFonts w:ascii="Times New Roman" w:hAnsi="Times New Roman" w:cs="David" w:hint="cs"/>
          <w:sz w:val="24"/>
          <w:szCs w:val="24"/>
          <w:rtl/>
        </w:rPr>
        <w:t xml:space="preserve">ום השבעים </w:t>
      </w:r>
      <w:r w:rsidR="00114A70" w:rsidRPr="00E97FE0">
        <w:rPr>
          <w:rFonts w:ascii="Times New Roman" w:hAnsi="Times New Roman" w:cs="David" w:hint="cs"/>
          <w:sz w:val="24"/>
          <w:szCs w:val="24"/>
          <w:rtl/>
        </w:rPr>
        <w:t xml:space="preserve">ניתן למצוא </w:t>
      </w:r>
      <w:r w:rsidR="00E21CCC">
        <w:rPr>
          <w:rFonts w:ascii="Times New Roman" w:hAnsi="Times New Roman" w:cs="David" w:hint="cs"/>
          <w:sz w:val="24"/>
          <w:szCs w:val="24"/>
          <w:rtl/>
        </w:rPr>
        <w:t>לו קיום מבוסס למדי</w:t>
      </w:r>
      <w:r w:rsidR="00E20179">
        <w:rPr>
          <w:rFonts w:ascii="Times New Roman" w:hAnsi="Times New Roman" w:cs="David" w:hint="cs"/>
          <w:sz w:val="24"/>
          <w:szCs w:val="24"/>
          <w:rtl/>
        </w:rPr>
        <w:t xml:space="preserve"> בזמן פעילותם של האחרונים</w:t>
      </w:r>
      <w:r w:rsidR="00114A70" w:rsidRPr="00E97FE0">
        <w:rPr>
          <w:rFonts w:ascii="Times New Roman" w:hAnsi="Times New Roman" w:cs="David" w:hint="cs"/>
          <w:sz w:val="24"/>
          <w:szCs w:val="24"/>
          <w:rtl/>
        </w:rPr>
        <w:t>.</w:t>
      </w:r>
      <w:r w:rsidRPr="00E97FE0">
        <w:rPr>
          <w:rFonts w:ascii="Times New Roman" w:hAnsi="Times New Roman" w:cs="David" w:hint="cs"/>
          <w:sz w:val="24"/>
          <w:szCs w:val="24"/>
          <w:rtl/>
        </w:rPr>
        <w:t xml:space="preserve"> </w:t>
      </w:r>
    </w:p>
    <w:p w:rsidR="00205BCB" w:rsidRPr="00E97FE0" w:rsidRDefault="00205BCB" w:rsidP="00205BCB">
      <w:pPr>
        <w:bidi/>
        <w:spacing w:after="0" w:line="480" w:lineRule="auto"/>
        <w:jc w:val="both"/>
        <w:rPr>
          <w:rFonts w:ascii="Times New Roman" w:hAnsi="Times New Roman" w:cs="David" w:hint="cs"/>
          <w:sz w:val="24"/>
          <w:szCs w:val="24"/>
          <w:rtl/>
        </w:rPr>
      </w:pPr>
    </w:p>
    <w:p w:rsidR="00A30458" w:rsidRPr="00E97FE0" w:rsidRDefault="002138C6" w:rsidP="00B5252D">
      <w:pPr>
        <w:bidi/>
        <w:spacing w:after="0" w:line="480" w:lineRule="auto"/>
        <w:jc w:val="both"/>
        <w:rPr>
          <w:rFonts w:ascii="Times New Roman" w:hAnsi="Times New Roman" w:cs="David"/>
          <w:b/>
          <w:bCs/>
          <w:sz w:val="24"/>
          <w:szCs w:val="24"/>
          <w:rtl/>
        </w:rPr>
      </w:pPr>
      <w:r w:rsidRPr="00E97FE0">
        <w:rPr>
          <w:rFonts w:ascii="Times New Roman" w:hAnsi="Times New Roman" w:cs="David" w:hint="cs"/>
          <w:sz w:val="24"/>
          <w:szCs w:val="24"/>
          <w:rtl/>
        </w:rPr>
        <w:t xml:space="preserve"> </w:t>
      </w:r>
      <w:r w:rsidR="00A30458" w:rsidRPr="00E97FE0">
        <w:rPr>
          <w:rFonts w:ascii="Times New Roman" w:hAnsi="Times New Roman" w:cs="David" w:hint="cs"/>
          <w:b/>
          <w:bCs/>
          <w:sz w:val="24"/>
          <w:szCs w:val="24"/>
          <w:rtl/>
        </w:rPr>
        <w:t xml:space="preserve">2. </w:t>
      </w:r>
      <w:r w:rsidR="00F6135F" w:rsidRPr="00E97FE0">
        <w:rPr>
          <w:rFonts w:ascii="Times New Roman" w:hAnsi="Times New Roman" w:cs="David" w:hint="cs"/>
          <w:b/>
          <w:bCs/>
          <w:sz w:val="24"/>
          <w:szCs w:val="24"/>
          <w:rtl/>
        </w:rPr>
        <w:t xml:space="preserve">בושה </w:t>
      </w:r>
      <w:r w:rsidR="0096415C" w:rsidRPr="00E97FE0">
        <w:rPr>
          <w:rFonts w:ascii="Times New Roman" w:hAnsi="Times New Roman" w:cs="David" w:hint="cs"/>
          <w:b/>
          <w:bCs/>
          <w:sz w:val="24"/>
          <w:szCs w:val="24"/>
          <w:rtl/>
        </w:rPr>
        <w:t xml:space="preserve">אצל בן </w:t>
      </w:r>
      <w:proofErr w:type="spellStart"/>
      <w:r w:rsidR="0096415C" w:rsidRPr="00E97FE0">
        <w:rPr>
          <w:rFonts w:ascii="Times New Roman" w:hAnsi="Times New Roman" w:cs="David" w:hint="cs"/>
          <w:b/>
          <w:bCs/>
          <w:sz w:val="24"/>
          <w:szCs w:val="24"/>
          <w:rtl/>
        </w:rPr>
        <w:t>סירא</w:t>
      </w:r>
      <w:proofErr w:type="spellEnd"/>
      <w:r w:rsidR="0096415C" w:rsidRPr="00E97FE0">
        <w:rPr>
          <w:rFonts w:ascii="Times New Roman" w:hAnsi="Times New Roman" w:cs="David" w:hint="cs"/>
          <w:b/>
          <w:bCs/>
          <w:sz w:val="24"/>
          <w:szCs w:val="24"/>
          <w:rtl/>
        </w:rPr>
        <w:t xml:space="preserve"> ו</w:t>
      </w:r>
      <w:r w:rsidR="00A30458" w:rsidRPr="00E97FE0">
        <w:rPr>
          <w:rFonts w:ascii="Times New Roman" w:hAnsi="Times New Roman" w:cs="David" w:hint="cs"/>
          <w:b/>
          <w:bCs/>
          <w:sz w:val="24"/>
          <w:szCs w:val="24"/>
          <w:rtl/>
        </w:rPr>
        <w:t>בעולם ההלניסט</w:t>
      </w:r>
      <w:r w:rsidR="00F6135F" w:rsidRPr="00E97FE0">
        <w:rPr>
          <w:rFonts w:ascii="Times New Roman" w:hAnsi="Times New Roman" w:cs="David" w:hint="cs"/>
          <w:b/>
          <w:bCs/>
          <w:sz w:val="24"/>
          <w:szCs w:val="24"/>
          <w:rtl/>
        </w:rPr>
        <w:t>י</w:t>
      </w:r>
    </w:p>
    <w:p w:rsidR="0071552F" w:rsidRPr="00E97FE0" w:rsidRDefault="00127236" w:rsidP="00B5252D">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בעוד ש'נשא פנים' קיבל בתקופה ההלניסטית משמעות של המעטת ערך העצ</w:t>
      </w:r>
      <w:r w:rsidR="0061265C">
        <w:rPr>
          <w:rFonts w:ascii="Times New Roman" w:hAnsi="Times New Roman" w:cs="David" w:hint="cs"/>
          <w:sz w:val="24"/>
          <w:szCs w:val="24"/>
          <w:rtl/>
        </w:rPr>
        <w:t>מ</w:t>
      </w:r>
      <w:r>
        <w:rPr>
          <w:rFonts w:ascii="Times New Roman" w:hAnsi="Times New Roman" w:cs="David" w:hint="cs"/>
          <w:sz w:val="24"/>
          <w:szCs w:val="24"/>
          <w:rtl/>
        </w:rPr>
        <w:t xml:space="preserve">י, כלומר, 'התביישות </w:t>
      </w:r>
      <w:r w:rsidR="0061265C">
        <w:rPr>
          <w:rFonts w:ascii="Times New Roman" w:hAnsi="Times New Roman" w:cs="David" w:hint="cs"/>
          <w:sz w:val="24"/>
          <w:szCs w:val="24"/>
          <w:rtl/>
        </w:rPr>
        <w:t>מ</w:t>
      </w:r>
      <w:r>
        <w:rPr>
          <w:rFonts w:ascii="Times New Roman" w:hAnsi="Times New Roman" w:cs="David" w:hint="cs"/>
          <w:sz w:val="24"/>
          <w:szCs w:val="24"/>
          <w:rtl/>
        </w:rPr>
        <w:t>פני</w:t>
      </w:r>
      <w:r w:rsidR="0061265C">
        <w:rPr>
          <w:rFonts w:ascii="Times New Roman" w:hAnsi="Times New Roman" w:cs="David" w:hint="cs"/>
          <w:sz w:val="24"/>
          <w:szCs w:val="24"/>
          <w:rtl/>
        </w:rPr>
        <w:t>-</w:t>
      </w:r>
      <w:r>
        <w:rPr>
          <w:rFonts w:ascii="Times New Roman" w:hAnsi="Times New Roman" w:cs="David" w:hint="cs"/>
          <w:sz w:val="24"/>
          <w:szCs w:val="24"/>
          <w:rtl/>
        </w:rPr>
        <w:t xml:space="preserve">'. </w:t>
      </w:r>
      <w:r w:rsidR="00E425BB" w:rsidRPr="00E97FE0">
        <w:rPr>
          <w:rFonts w:ascii="Times New Roman" w:hAnsi="Times New Roman" w:cs="David" w:hint="cs"/>
          <w:sz w:val="24"/>
          <w:szCs w:val="24"/>
          <w:rtl/>
        </w:rPr>
        <w:t xml:space="preserve">מעתק סמנטי הפוך </w:t>
      </w:r>
      <w:r>
        <w:rPr>
          <w:rFonts w:ascii="Times New Roman" w:hAnsi="Times New Roman" w:cs="David" w:hint="cs"/>
          <w:sz w:val="24"/>
          <w:szCs w:val="24"/>
          <w:rtl/>
        </w:rPr>
        <w:t>ה</w:t>
      </w:r>
      <w:r w:rsidR="009243D2" w:rsidRPr="00E97FE0">
        <w:rPr>
          <w:rFonts w:ascii="Times New Roman" w:hAnsi="Times New Roman" w:cs="David" w:hint="cs"/>
          <w:sz w:val="24"/>
          <w:szCs w:val="24"/>
          <w:rtl/>
        </w:rPr>
        <w:t>תר</w:t>
      </w:r>
      <w:r w:rsidR="002F0A52" w:rsidRPr="00E97FE0">
        <w:rPr>
          <w:rFonts w:ascii="Times New Roman" w:hAnsi="Times New Roman" w:cs="David" w:hint="cs"/>
          <w:sz w:val="24"/>
          <w:szCs w:val="24"/>
          <w:rtl/>
        </w:rPr>
        <w:t>חש באשר למונח 'בשת'</w:t>
      </w:r>
      <w:r w:rsidR="00C06B27" w:rsidRPr="00E97FE0">
        <w:rPr>
          <w:rFonts w:ascii="Times New Roman" w:hAnsi="Times New Roman" w:cs="David" w:hint="cs"/>
          <w:sz w:val="24"/>
          <w:szCs w:val="24"/>
          <w:rtl/>
        </w:rPr>
        <w:t xml:space="preserve">, ולשורש </w:t>
      </w:r>
      <w:proofErr w:type="spellStart"/>
      <w:r w:rsidR="00C06B27" w:rsidRPr="00E97FE0">
        <w:rPr>
          <w:rFonts w:ascii="Times New Roman" w:hAnsi="Times New Roman" w:cs="David" w:hint="cs"/>
          <w:sz w:val="24"/>
          <w:szCs w:val="24"/>
          <w:rtl/>
        </w:rPr>
        <w:t>ב</w:t>
      </w:r>
      <w:r w:rsidR="00EF05C1" w:rsidRPr="00E97FE0">
        <w:rPr>
          <w:rFonts w:ascii="Times New Roman" w:hAnsi="Times New Roman" w:cs="David" w:hint="cs"/>
          <w:sz w:val="24"/>
          <w:szCs w:val="24"/>
          <w:rtl/>
        </w:rPr>
        <w:t>ו</w:t>
      </w:r>
      <w:r w:rsidR="00C06B27" w:rsidRPr="00E97FE0">
        <w:rPr>
          <w:rFonts w:ascii="Times New Roman" w:hAnsi="Times New Roman" w:cs="David" w:hint="cs"/>
          <w:sz w:val="24"/>
          <w:szCs w:val="24"/>
          <w:rtl/>
        </w:rPr>
        <w:t>"</w:t>
      </w:r>
      <w:r w:rsidR="00EF05C1" w:rsidRPr="00E97FE0">
        <w:rPr>
          <w:rFonts w:ascii="Times New Roman" w:hAnsi="Times New Roman" w:cs="David" w:hint="cs"/>
          <w:sz w:val="24"/>
          <w:szCs w:val="24"/>
          <w:rtl/>
        </w:rPr>
        <w:t>ש</w:t>
      </w:r>
      <w:proofErr w:type="spellEnd"/>
      <w:r w:rsidR="00EF05C1" w:rsidRPr="00E97FE0">
        <w:rPr>
          <w:rFonts w:ascii="Times New Roman" w:hAnsi="Times New Roman" w:cs="David" w:hint="cs"/>
          <w:sz w:val="24"/>
          <w:szCs w:val="24"/>
          <w:rtl/>
        </w:rPr>
        <w:t xml:space="preserve"> באופן כללי</w:t>
      </w:r>
      <w:r w:rsidR="002F0A52" w:rsidRPr="00E97FE0">
        <w:rPr>
          <w:rFonts w:ascii="Times New Roman" w:hAnsi="Times New Roman" w:cs="David" w:hint="cs"/>
          <w:sz w:val="24"/>
          <w:szCs w:val="24"/>
          <w:rtl/>
        </w:rPr>
        <w:t xml:space="preserve">. </w:t>
      </w:r>
      <w:r>
        <w:rPr>
          <w:rFonts w:ascii="Times New Roman" w:hAnsi="Times New Roman" w:cs="David" w:hint="cs"/>
          <w:sz w:val="24"/>
          <w:szCs w:val="24"/>
          <w:rtl/>
        </w:rPr>
        <w:t xml:space="preserve">במקרא, </w:t>
      </w:r>
      <w:r w:rsidR="000B6F5E" w:rsidRPr="00E97FE0">
        <w:rPr>
          <w:rFonts w:ascii="Times New Roman" w:hAnsi="Times New Roman" w:cs="David" w:hint="cs"/>
          <w:noProof/>
          <w:sz w:val="24"/>
          <w:szCs w:val="24"/>
          <w:rtl/>
        </w:rPr>
        <w:t>כל</w:t>
      </w:r>
      <w:r w:rsidR="002F0A52" w:rsidRPr="00E97FE0">
        <w:rPr>
          <w:rFonts w:ascii="Times New Roman" w:hAnsi="Times New Roman" w:cs="David" w:hint="cs"/>
          <w:noProof/>
          <w:sz w:val="24"/>
          <w:szCs w:val="24"/>
          <w:rtl/>
        </w:rPr>
        <w:t xml:space="preserve"> </w:t>
      </w:r>
      <w:r w:rsidR="00B5252D" w:rsidRPr="00E97FE0">
        <w:rPr>
          <w:rFonts w:ascii="Times New Roman" w:hAnsi="Times New Roman" w:cs="David" w:hint="cs"/>
          <w:noProof/>
          <w:sz w:val="24"/>
          <w:szCs w:val="24"/>
          <w:rtl/>
        </w:rPr>
        <w:t>ה</w:t>
      </w:r>
      <w:r w:rsidR="002F0A52" w:rsidRPr="00E97FE0">
        <w:rPr>
          <w:rFonts w:ascii="Times New Roman" w:hAnsi="Times New Roman" w:cs="David" w:hint="cs"/>
          <w:noProof/>
          <w:sz w:val="24"/>
          <w:szCs w:val="24"/>
          <w:rtl/>
        </w:rPr>
        <w:t xml:space="preserve">היקרויות של </w:t>
      </w:r>
      <w:r w:rsidR="000B6F5E" w:rsidRPr="00E97FE0">
        <w:rPr>
          <w:rFonts w:ascii="Times New Roman" w:hAnsi="Times New Roman" w:cs="David" w:hint="cs"/>
          <w:noProof/>
          <w:sz w:val="24"/>
          <w:szCs w:val="24"/>
          <w:rtl/>
        </w:rPr>
        <w:t xml:space="preserve">המונח 'בשת' </w:t>
      </w:r>
      <w:r w:rsidR="00C06B27" w:rsidRPr="00E97FE0">
        <w:rPr>
          <w:rFonts w:ascii="Times New Roman" w:hAnsi="Times New Roman" w:cs="David" w:hint="cs"/>
          <w:noProof/>
          <w:sz w:val="24"/>
          <w:szCs w:val="24"/>
          <w:rtl/>
        </w:rPr>
        <w:t>ושל השורש בו"ש</w:t>
      </w:r>
      <w:r w:rsidR="000B6F5E" w:rsidRPr="00E97FE0">
        <w:rPr>
          <w:rFonts w:ascii="Times New Roman" w:hAnsi="Times New Roman" w:cs="David" w:hint="cs"/>
          <w:noProof/>
          <w:sz w:val="24"/>
          <w:szCs w:val="24"/>
          <w:rtl/>
        </w:rPr>
        <w:t xml:space="preserve">, </w:t>
      </w:r>
      <w:r w:rsidR="00C06B27" w:rsidRPr="00E97FE0">
        <w:rPr>
          <w:rFonts w:ascii="Times New Roman" w:hAnsi="Times New Roman" w:cs="David" w:hint="cs"/>
          <w:noProof/>
          <w:sz w:val="24"/>
          <w:szCs w:val="24"/>
          <w:rtl/>
        </w:rPr>
        <w:t xml:space="preserve">משמשות </w:t>
      </w:r>
      <w:r w:rsidR="002F0A52" w:rsidRPr="00E97FE0">
        <w:rPr>
          <w:rFonts w:ascii="Times New Roman" w:hAnsi="Times New Roman" w:cs="David" w:hint="cs"/>
          <w:noProof/>
          <w:sz w:val="24"/>
          <w:szCs w:val="24"/>
          <w:rtl/>
        </w:rPr>
        <w:t>בהקשר שלילי. הב</w:t>
      </w:r>
      <w:r w:rsidR="0071552F" w:rsidRPr="00E97FE0">
        <w:rPr>
          <w:rFonts w:ascii="Times New Roman" w:hAnsi="Times New Roman" w:cs="David" w:hint="cs"/>
          <w:noProof/>
          <w:sz w:val="24"/>
          <w:szCs w:val="24"/>
          <w:rtl/>
        </w:rPr>
        <w:t>ו</w:t>
      </w:r>
      <w:r w:rsidR="002F0A52" w:rsidRPr="00E97FE0">
        <w:rPr>
          <w:rFonts w:ascii="Times New Roman" w:hAnsi="Times New Roman" w:cs="David" w:hint="cs"/>
          <w:noProof/>
          <w:sz w:val="24"/>
          <w:szCs w:val="24"/>
          <w:rtl/>
        </w:rPr>
        <w:t>ש</w:t>
      </w:r>
      <w:r w:rsidR="0071552F" w:rsidRPr="00E97FE0">
        <w:rPr>
          <w:rFonts w:ascii="Times New Roman" w:hAnsi="Times New Roman" w:cs="David" w:hint="cs"/>
          <w:noProof/>
          <w:sz w:val="24"/>
          <w:szCs w:val="24"/>
          <w:rtl/>
        </w:rPr>
        <w:t>ה</w:t>
      </w:r>
      <w:r w:rsidR="002F0A52" w:rsidRPr="00E97FE0">
        <w:rPr>
          <w:rFonts w:ascii="Times New Roman" w:hAnsi="Times New Roman" w:cs="David" w:hint="cs"/>
          <w:noProof/>
          <w:sz w:val="24"/>
          <w:szCs w:val="24"/>
          <w:rtl/>
        </w:rPr>
        <w:t xml:space="preserve"> </w:t>
      </w:r>
      <w:r w:rsidR="0071552F" w:rsidRPr="00E97FE0">
        <w:rPr>
          <w:rFonts w:ascii="Times New Roman" w:hAnsi="Times New Roman" w:cs="David" w:hint="cs"/>
          <w:noProof/>
          <w:sz w:val="24"/>
          <w:szCs w:val="24"/>
          <w:rtl/>
        </w:rPr>
        <w:t xml:space="preserve">או </w:t>
      </w:r>
      <w:r w:rsidR="00400434" w:rsidRPr="00E97FE0">
        <w:rPr>
          <w:rFonts w:ascii="Times New Roman" w:hAnsi="Times New Roman" w:cs="David" w:hint="cs"/>
          <w:noProof/>
          <w:sz w:val="24"/>
          <w:szCs w:val="24"/>
          <w:rtl/>
        </w:rPr>
        <w:t>'</w:t>
      </w:r>
      <w:r w:rsidR="0071552F" w:rsidRPr="00E97FE0">
        <w:rPr>
          <w:rFonts w:ascii="Times New Roman" w:hAnsi="Times New Roman" w:cs="David" w:hint="cs"/>
          <w:noProof/>
          <w:sz w:val="24"/>
          <w:szCs w:val="24"/>
          <w:rtl/>
        </w:rPr>
        <w:t>הבשת</w:t>
      </w:r>
      <w:r w:rsidR="00400434" w:rsidRPr="00E97FE0">
        <w:rPr>
          <w:rFonts w:ascii="Times New Roman" w:hAnsi="Times New Roman" w:cs="David" w:hint="cs"/>
          <w:noProof/>
          <w:sz w:val="24"/>
          <w:szCs w:val="24"/>
          <w:rtl/>
        </w:rPr>
        <w:t>'</w:t>
      </w:r>
      <w:r w:rsidR="0071552F" w:rsidRPr="00E97FE0">
        <w:rPr>
          <w:rFonts w:ascii="Times New Roman" w:hAnsi="Times New Roman" w:cs="David" w:hint="cs"/>
          <w:noProof/>
          <w:sz w:val="24"/>
          <w:szCs w:val="24"/>
          <w:rtl/>
        </w:rPr>
        <w:t xml:space="preserve"> </w:t>
      </w:r>
      <w:r w:rsidR="000B6F5E" w:rsidRPr="00E97FE0">
        <w:rPr>
          <w:rFonts w:ascii="Times New Roman" w:hAnsi="Times New Roman" w:cs="David" w:hint="cs"/>
          <w:noProof/>
          <w:sz w:val="24"/>
          <w:szCs w:val="24"/>
          <w:rtl/>
        </w:rPr>
        <w:t xml:space="preserve">היא </w:t>
      </w:r>
      <w:r w:rsidR="002F0A52" w:rsidRPr="00E97FE0">
        <w:rPr>
          <w:rFonts w:ascii="Times New Roman" w:hAnsi="Times New Roman" w:cs="David" w:hint="cs"/>
          <w:noProof/>
          <w:sz w:val="24"/>
          <w:szCs w:val="24"/>
          <w:rtl/>
        </w:rPr>
        <w:t>מנת חלקם של עושי הרעה או של נפגעי הרעה.</w:t>
      </w:r>
      <w:r w:rsidR="002F0A52" w:rsidRPr="00E97FE0">
        <w:rPr>
          <w:rStyle w:val="FootnoteReference"/>
          <w:rFonts w:ascii="Times New Roman" w:hAnsi="Times New Roman" w:cs="David"/>
          <w:noProof/>
          <w:sz w:val="24"/>
          <w:szCs w:val="24"/>
          <w:rtl/>
        </w:rPr>
        <w:footnoteReference w:id="24"/>
      </w:r>
      <w:r w:rsidR="002F0A52" w:rsidRPr="00E97FE0">
        <w:rPr>
          <w:rFonts w:ascii="Times New Roman" w:hAnsi="Times New Roman" w:cs="David" w:hint="cs"/>
          <w:noProof/>
          <w:sz w:val="24"/>
          <w:szCs w:val="24"/>
          <w:rtl/>
        </w:rPr>
        <w:t xml:space="preserve"> אולם אצל בן סירא ובלשון המשנה ואילך משמש </w:t>
      </w:r>
      <w:r w:rsidR="000B6F5E" w:rsidRPr="00E97FE0">
        <w:rPr>
          <w:rFonts w:ascii="Times New Roman" w:hAnsi="Times New Roman" w:cs="David" w:hint="cs"/>
          <w:noProof/>
          <w:sz w:val="24"/>
          <w:szCs w:val="24"/>
          <w:rtl/>
        </w:rPr>
        <w:t>השורש בו"ש</w:t>
      </w:r>
      <w:r w:rsidR="002F0A52" w:rsidRPr="00E97FE0">
        <w:rPr>
          <w:rFonts w:ascii="Times New Roman" w:hAnsi="Times New Roman" w:cs="David" w:hint="cs"/>
          <w:noProof/>
          <w:sz w:val="24"/>
          <w:szCs w:val="24"/>
          <w:rtl/>
        </w:rPr>
        <w:t xml:space="preserve"> גם במשמעות ובהקשר חיוביים.</w:t>
      </w:r>
      <w:r w:rsidR="002F0A52" w:rsidRPr="00E97FE0">
        <w:rPr>
          <w:rStyle w:val="FootnoteReference"/>
          <w:rFonts w:ascii="Times New Roman" w:hAnsi="Times New Roman" w:cs="David"/>
          <w:noProof/>
          <w:sz w:val="24"/>
          <w:szCs w:val="24"/>
          <w:rtl/>
        </w:rPr>
        <w:footnoteReference w:id="25"/>
      </w:r>
      <w:r w:rsidR="002F0A52" w:rsidRPr="00E97FE0">
        <w:rPr>
          <w:rFonts w:ascii="Times New Roman" w:hAnsi="Times New Roman" w:cs="David" w:hint="cs"/>
          <w:noProof/>
          <w:sz w:val="24"/>
          <w:szCs w:val="24"/>
          <w:rtl/>
        </w:rPr>
        <w:t xml:space="preserve"> </w:t>
      </w:r>
      <w:r w:rsidR="002F0A52" w:rsidRPr="00E97FE0">
        <w:rPr>
          <w:rFonts w:ascii="Times New Roman" w:hAnsi="Times New Roman" w:cs="David" w:hint="cs"/>
          <w:sz w:val="24"/>
          <w:szCs w:val="24"/>
          <w:rtl/>
        </w:rPr>
        <w:t xml:space="preserve">הבושה מביאה לידי זהירות או צניעות (בן </w:t>
      </w:r>
      <w:proofErr w:type="spellStart"/>
      <w:r w:rsidR="002F0A52" w:rsidRPr="00E97FE0">
        <w:rPr>
          <w:rFonts w:ascii="Times New Roman" w:hAnsi="Times New Roman" w:cs="David" w:hint="cs"/>
          <w:sz w:val="24"/>
          <w:szCs w:val="24"/>
          <w:rtl/>
        </w:rPr>
        <w:t>סירא</w:t>
      </w:r>
      <w:proofErr w:type="spellEnd"/>
      <w:r w:rsidR="002F0A52" w:rsidRPr="00E97FE0">
        <w:rPr>
          <w:rFonts w:ascii="Times New Roman" w:hAnsi="Times New Roman" w:cs="David" w:hint="cs"/>
          <w:sz w:val="24"/>
          <w:szCs w:val="24"/>
          <w:rtl/>
        </w:rPr>
        <w:t xml:space="preserve"> </w:t>
      </w:r>
      <w:proofErr w:type="spellStart"/>
      <w:r w:rsidR="002F0A52" w:rsidRPr="00E97FE0">
        <w:rPr>
          <w:rFonts w:ascii="Times New Roman" w:hAnsi="Times New Roman" w:cs="David" w:hint="cs"/>
          <w:sz w:val="24"/>
          <w:szCs w:val="24"/>
          <w:rtl/>
        </w:rPr>
        <w:t>מב</w:t>
      </w:r>
      <w:proofErr w:type="spellEnd"/>
      <w:r w:rsidR="002F0A52" w:rsidRPr="00E97FE0">
        <w:rPr>
          <w:rFonts w:ascii="Times New Roman" w:hAnsi="Times New Roman" w:cs="David" w:hint="cs"/>
          <w:sz w:val="24"/>
          <w:szCs w:val="24"/>
          <w:rtl/>
        </w:rPr>
        <w:t xml:space="preserve"> 8) ועל-ידי כך נמנעת עשיית החטא,</w:t>
      </w:r>
      <w:r w:rsidR="0071552F" w:rsidRPr="00E97FE0">
        <w:rPr>
          <w:rFonts w:ascii="Times New Roman" w:hAnsi="Times New Roman" w:cs="David" w:hint="cs"/>
          <w:sz w:val="24"/>
          <w:szCs w:val="24"/>
          <w:rtl/>
        </w:rPr>
        <w:t xml:space="preserve"> כפי שמתואר במכילתא דרבי ישמעאל מדרש </w:t>
      </w:r>
      <w:proofErr w:type="spellStart"/>
      <w:r w:rsidR="0071552F" w:rsidRPr="00E97FE0">
        <w:rPr>
          <w:rFonts w:ascii="Times New Roman" w:hAnsi="Times New Roman" w:cs="David" w:hint="cs"/>
          <w:sz w:val="24"/>
          <w:szCs w:val="24"/>
          <w:rtl/>
        </w:rPr>
        <w:t>לשמ</w:t>
      </w:r>
      <w:proofErr w:type="spellEnd"/>
      <w:r w:rsidR="0071552F" w:rsidRPr="00E97FE0">
        <w:rPr>
          <w:rFonts w:ascii="Times New Roman" w:hAnsi="Times New Roman" w:cs="David" w:hint="cs"/>
          <w:sz w:val="24"/>
          <w:szCs w:val="24"/>
          <w:rtl/>
        </w:rPr>
        <w:t>' כ 20:</w:t>
      </w:r>
      <w:r w:rsidR="0085028F">
        <w:rPr>
          <w:rFonts w:ascii="Times New Roman" w:hAnsi="Times New Roman" w:cs="David" w:hint="cs"/>
          <w:sz w:val="24"/>
          <w:szCs w:val="24"/>
          <w:rtl/>
        </w:rPr>
        <w:t>"'</w:t>
      </w:r>
      <w:r w:rsidR="0071552F" w:rsidRPr="00E97FE0">
        <w:rPr>
          <w:rFonts w:ascii="Times New Roman" w:hAnsi="Times New Roman" w:cs="David"/>
          <w:sz w:val="24"/>
          <w:szCs w:val="24"/>
          <w:rtl/>
        </w:rPr>
        <w:t>ובעבור תהיה יראתו על פניכם</w:t>
      </w:r>
      <w:r w:rsidR="0085028F">
        <w:rPr>
          <w:rFonts w:ascii="Times New Roman" w:hAnsi="Times New Roman" w:cs="David" w:hint="cs"/>
          <w:sz w:val="24"/>
          <w:szCs w:val="24"/>
          <w:rtl/>
        </w:rPr>
        <w:t>'</w:t>
      </w:r>
      <w:r w:rsidR="0071552F" w:rsidRPr="00E97FE0">
        <w:rPr>
          <w:rFonts w:ascii="Times New Roman" w:hAnsi="Times New Roman" w:cs="David"/>
          <w:sz w:val="24"/>
          <w:szCs w:val="24"/>
          <w:rtl/>
        </w:rPr>
        <w:t xml:space="preserve">, </w:t>
      </w:r>
      <w:r w:rsidR="0085028F">
        <w:rPr>
          <w:rFonts w:ascii="Times New Roman" w:hAnsi="Times New Roman" w:cs="David" w:hint="cs"/>
          <w:sz w:val="24"/>
          <w:szCs w:val="24"/>
          <w:rtl/>
        </w:rPr>
        <w:t>'</w:t>
      </w:r>
      <w:r w:rsidR="0071552F" w:rsidRPr="00E97FE0">
        <w:rPr>
          <w:rFonts w:ascii="Times New Roman" w:hAnsi="Times New Roman" w:cs="David"/>
          <w:sz w:val="24"/>
          <w:szCs w:val="24"/>
          <w:rtl/>
        </w:rPr>
        <w:t>יראתו</w:t>
      </w:r>
      <w:r w:rsidR="0085028F">
        <w:rPr>
          <w:rFonts w:ascii="Times New Roman" w:hAnsi="Times New Roman" w:cs="David" w:hint="cs"/>
          <w:sz w:val="24"/>
          <w:szCs w:val="24"/>
          <w:rtl/>
        </w:rPr>
        <w:t>'</w:t>
      </w:r>
      <w:r w:rsidR="0071552F" w:rsidRPr="00E97FE0">
        <w:rPr>
          <w:rFonts w:ascii="Times New Roman" w:hAnsi="Times New Roman" w:cs="David"/>
          <w:sz w:val="24"/>
          <w:szCs w:val="24"/>
          <w:rtl/>
        </w:rPr>
        <w:t xml:space="preserve"> זה בשת פנים. סימן טוב באדם שהוא ביישן</w:t>
      </w:r>
      <w:r w:rsidR="00114A70" w:rsidRPr="00E97FE0">
        <w:rPr>
          <w:rFonts w:ascii="Times New Roman" w:hAnsi="Times New Roman" w:cs="David" w:hint="cs"/>
          <w:sz w:val="24"/>
          <w:szCs w:val="24"/>
          <w:rtl/>
        </w:rPr>
        <w:t>.</w:t>
      </w:r>
      <w:r w:rsidR="0071552F" w:rsidRPr="00E97FE0">
        <w:rPr>
          <w:rFonts w:ascii="Times New Roman" w:hAnsi="Times New Roman" w:cs="David" w:hint="cs"/>
          <w:sz w:val="24"/>
          <w:szCs w:val="24"/>
          <w:rtl/>
        </w:rPr>
        <w:t xml:space="preserve"> </w:t>
      </w:r>
      <w:r w:rsidR="0085028F">
        <w:rPr>
          <w:rFonts w:ascii="Times New Roman" w:hAnsi="Times New Roman" w:cs="David" w:hint="cs"/>
          <w:sz w:val="24"/>
          <w:szCs w:val="24"/>
          <w:rtl/>
        </w:rPr>
        <w:t>'</w:t>
      </w:r>
      <w:r w:rsidR="0071552F" w:rsidRPr="00E97FE0">
        <w:rPr>
          <w:rFonts w:ascii="Times New Roman" w:hAnsi="Times New Roman" w:cs="David"/>
          <w:sz w:val="24"/>
          <w:szCs w:val="24"/>
          <w:rtl/>
        </w:rPr>
        <w:t>לבלתי תחטאו</w:t>
      </w:r>
      <w:r w:rsidR="0085028F">
        <w:rPr>
          <w:rFonts w:ascii="Times New Roman" w:hAnsi="Times New Roman" w:cs="David" w:hint="cs"/>
          <w:sz w:val="24"/>
          <w:szCs w:val="24"/>
          <w:rtl/>
        </w:rPr>
        <w:t>'</w:t>
      </w:r>
      <w:r w:rsidR="0071552F" w:rsidRPr="00E97FE0">
        <w:rPr>
          <w:rFonts w:ascii="Times New Roman" w:hAnsi="Times New Roman" w:cs="David"/>
          <w:sz w:val="24"/>
          <w:szCs w:val="24"/>
          <w:rtl/>
        </w:rPr>
        <w:t xml:space="preserve"> - מגיד שהבושת מביא לידי יראת חטא</w:t>
      </w:r>
      <w:r w:rsidR="0085028F">
        <w:rPr>
          <w:rFonts w:ascii="Times New Roman" w:hAnsi="Times New Roman" w:cs="David" w:hint="cs"/>
          <w:sz w:val="24"/>
          <w:szCs w:val="24"/>
          <w:rtl/>
        </w:rPr>
        <w:t>"</w:t>
      </w:r>
      <w:r w:rsidR="00127054" w:rsidRPr="00E97FE0">
        <w:rPr>
          <w:rFonts w:ascii="Times New Roman" w:hAnsi="Times New Roman" w:cs="David" w:hint="cs"/>
          <w:sz w:val="24"/>
          <w:szCs w:val="24"/>
          <w:rtl/>
        </w:rPr>
        <w:t xml:space="preserve"> </w:t>
      </w:r>
      <w:r w:rsidR="0071552F" w:rsidRPr="00E97FE0">
        <w:rPr>
          <w:rFonts w:ascii="Times New Roman" w:hAnsi="Times New Roman" w:cs="David" w:hint="cs"/>
          <w:sz w:val="24"/>
          <w:szCs w:val="24"/>
          <w:rtl/>
        </w:rPr>
        <w:t>(</w:t>
      </w:r>
      <w:r w:rsidR="00487A25">
        <w:rPr>
          <w:rFonts w:ascii="Times New Roman" w:hAnsi="Times New Roman" w:cs="David"/>
          <w:sz w:val="24"/>
          <w:szCs w:val="24"/>
        </w:rPr>
        <w:t xml:space="preserve">ed. </w:t>
      </w:r>
      <w:r w:rsidR="0085028F">
        <w:rPr>
          <w:rFonts w:ascii="Times New Roman" w:hAnsi="Times New Roman" w:cs="David"/>
          <w:sz w:val="24"/>
          <w:szCs w:val="24"/>
        </w:rPr>
        <w:t>Horovitz</w:t>
      </w:r>
      <w:r w:rsidR="00487A25">
        <w:rPr>
          <w:rFonts w:ascii="Times New Roman" w:hAnsi="Times New Roman" w:cs="David"/>
          <w:sz w:val="24"/>
          <w:szCs w:val="24"/>
        </w:rPr>
        <w:t>-Rabin, 237</w:t>
      </w:r>
      <w:r w:rsidR="0071552F" w:rsidRPr="00E97FE0">
        <w:rPr>
          <w:rFonts w:ascii="Times New Roman" w:hAnsi="Times New Roman" w:cs="David" w:hint="cs"/>
          <w:sz w:val="24"/>
          <w:szCs w:val="24"/>
          <w:rtl/>
        </w:rPr>
        <w:t>)</w:t>
      </w:r>
      <w:r w:rsidR="0085028F">
        <w:rPr>
          <w:rFonts w:ascii="Times New Roman" w:hAnsi="Times New Roman" w:cs="David" w:hint="cs"/>
          <w:sz w:val="24"/>
          <w:szCs w:val="24"/>
          <w:rtl/>
        </w:rPr>
        <w:t>.</w:t>
      </w:r>
      <w:r w:rsidR="00127054" w:rsidRPr="00E97FE0">
        <w:rPr>
          <w:rStyle w:val="FootnoteReference"/>
          <w:rFonts w:ascii="Times New Roman" w:hAnsi="Times New Roman" w:cs="David" w:hint="cs"/>
          <w:sz w:val="24"/>
          <w:szCs w:val="24"/>
          <w:rtl/>
        </w:rPr>
        <w:t>.</w:t>
      </w:r>
      <w:r w:rsidR="00EF05C1" w:rsidRPr="00E97FE0">
        <w:rPr>
          <w:rStyle w:val="FootnoteReference"/>
          <w:rFonts w:ascii="Times New Roman" w:hAnsi="Times New Roman" w:cs="David"/>
          <w:sz w:val="24"/>
          <w:szCs w:val="24"/>
          <w:rtl/>
        </w:rPr>
        <w:t xml:space="preserve"> </w:t>
      </w:r>
      <w:r w:rsidR="009F2902" w:rsidRPr="00E97FE0">
        <w:rPr>
          <w:rFonts w:ascii="Times New Roman" w:hAnsi="Times New Roman" w:cs="David" w:hint="cs"/>
          <w:sz w:val="24"/>
          <w:szCs w:val="24"/>
          <w:rtl/>
        </w:rPr>
        <w:t xml:space="preserve">במחשבה של חז"ל </w:t>
      </w:r>
      <w:r w:rsidR="009F2902">
        <w:rPr>
          <w:rFonts w:ascii="Times New Roman" w:hAnsi="Times New Roman" w:cs="David" w:hint="cs"/>
          <w:sz w:val="24"/>
          <w:szCs w:val="24"/>
          <w:rtl/>
        </w:rPr>
        <w:t xml:space="preserve">ניתן למצוא את </w:t>
      </w:r>
      <w:r w:rsidR="00EF05C1" w:rsidRPr="00E97FE0">
        <w:rPr>
          <w:rFonts w:ascii="Times New Roman" w:hAnsi="Times New Roman" w:cs="David" w:hint="cs"/>
          <w:sz w:val="24"/>
          <w:szCs w:val="24"/>
          <w:rtl/>
        </w:rPr>
        <w:t xml:space="preserve">הבושה </w:t>
      </w:r>
      <w:r w:rsidR="009F2902">
        <w:rPr>
          <w:rFonts w:ascii="Times New Roman" w:hAnsi="Times New Roman" w:cs="David" w:hint="cs"/>
          <w:sz w:val="24"/>
          <w:szCs w:val="24"/>
          <w:rtl/>
        </w:rPr>
        <w:t>כ</w:t>
      </w:r>
      <w:r w:rsidR="0071552F" w:rsidRPr="00E97FE0">
        <w:rPr>
          <w:rFonts w:ascii="Times New Roman" w:hAnsi="Times New Roman" w:cs="David" w:hint="cs"/>
          <w:sz w:val="24"/>
          <w:szCs w:val="24"/>
          <w:rtl/>
        </w:rPr>
        <w:t>תכונה חיובית ורצויה</w:t>
      </w:r>
      <w:r w:rsidR="00626008" w:rsidRPr="00E97FE0">
        <w:rPr>
          <w:rFonts w:ascii="Times New Roman" w:hAnsi="Times New Roman" w:cs="David" w:hint="cs"/>
          <w:sz w:val="24"/>
          <w:szCs w:val="24"/>
          <w:rtl/>
        </w:rPr>
        <w:t>, שכן</w:t>
      </w:r>
      <w:r w:rsidR="0071552F" w:rsidRPr="00E97FE0">
        <w:rPr>
          <w:rFonts w:ascii="Times New Roman" w:hAnsi="Times New Roman" w:cs="David" w:hint="cs"/>
          <w:sz w:val="24"/>
          <w:szCs w:val="24"/>
          <w:rtl/>
        </w:rPr>
        <w:t xml:space="preserve"> </w:t>
      </w:r>
      <w:r w:rsidR="009F2902">
        <w:rPr>
          <w:rFonts w:ascii="Times New Roman" w:hAnsi="Times New Roman" w:cs="David" w:hint="cs"/>
          <w:sz w:val="24"/>
          <w:szCs w:val="24"/>
          <w:rtl/>
        </w:rPr>
        <w:t>כ</w:t>
      </w:r>
      <w:r w:rsidR="0071552F" w:rsidRPr="00E97FE0">
        <w:rPr>
          <w:rFonts w:ascii="Times New Roman" w:hAnsi="Times New Roman" w:cs="David" w:hint="cs"/>
          <w:sz w:val="24"/>
          <w:szCs w:val="24"/>
          <w:rtl/>
        </w:rPr>
        <w:t>דבר</w:t>
      </w:r>
      <w:r w:rsidR="00511589" w:rsidRPr="00E97FE0">
        <w:rPr>
          <w:rFonts w:ascii="Times New Roman" w:hAnsi="Times New Roman" w:cs="David" w:hint="cs"/>
          <w:sz w:val="24"/>
          <w:szCs w:val="24"/>
          <w:rtl/>
        </w:rPr>
        <w:t>י</w:t>
      </w:r>
      <w:r w:rsidR="0071552F" w:rsidRPr="00E97FE0">
        <w:rPr>
          <w:rFonts w:ascii="Times New Roman" w:hAnsi="Times New Roman" w:cs="David" w:hint="cs"/>
          <w:sz w:val="24"/>
          <w:szCs w:val="24"/>
          <w:rtl/>
        </w:rPr>
        <w:t xml:space="preserve"> המשנה: "</w:t>
      </w:r>
      <w:r w:rsidR="0071552F" w:rsidRPr="00E97FE0">
        <w:rPr>
          <w:rFonts w:ascii="Times New Roman" w:hAnsi="Times New Roman" w:cs="David"/>
          <w:sz w:val="24"/>
          <w:szCs w:val="24"/>
          <w:rtl/>
        </w:rPr>
        <w:t xml:space="preserve">עז פנים </w:t>
      </w:r>
      <w:proofErr w:type="spellStart"/>
      <w:r w:rsidR="0071552F" w:rsidRPr="00E97FE0">
        <w:rPr>
          <w:rFonts w:ascii="Times New Roman" w:hAnsi="Times New Roman" w:cs="David"/>
          <w:sz w:val="24"/>
          <w:szCs w:val="24"/>
          <w:rtl/>
        </w:rPr>
        <w:t>לגיהינם</w:t>
      </w:r>
      <w:proofErr w:type="spellEnd"/>
      <w:r w:rsidR="00114A70" w:rsidRPr="00E97FE0">
        <w:rPr>
          <w:rFonts w:ascii="Times New Roman" w:hAnsi="Times New Roman" w:cs="David" w:hint="cs"/>
          <w:sz w:val="24"/>
          <w:szCs w:val="24"/>
          <w:rtl/>
        </w:rPr>
        <w:t xml:space="preserve">, </w:t>
      </w:r>
      <w:r w:rsidR="0071552F" w:rsidRPr="00487A25">
        <w:rPr>
          <w:rFonts w:ascii="David" w:hAnsi="David" w:cs="David"/>
          <w:sz w:val="24"/>
          <w:szCs w:val="24"/>
          <w:rtl/>
        </w:rPr>
        <w:t>ו</w:t>
      </w:r>
      <w:r w:rsidR="00487A25" w:rsidRPr="00487A25">
        <w:rPr>
          <w:rFonts w:ascii="David" w:hAnsi="David" w:cs="David"/>
          <w:sz w:val="24"/>
          <w:szCs w:val="24"/>
          <w:rtl/>
        </w:rPr>
        <w:t>ב</w:t>
      </w:r>
      <w:r w:rsidR="009F2902">
        <w:rPr>
          <w:rFonts w:ascii="David" w:hAnsi="David" w:cs="David" w:hint="cs"/>
          <w:sz w:val="24"/>
          <w:szCs w:val="24"/>
          <w:rtl/>
        </w:rPr>
        <w:t>ו</w:t>
      </w:r>
      <w:r w:rsidR="00487A25" w:rsidRPr="00487A25">
        <w:rPr>
          <w:rFonts w:ascii="David" w:hAnsi="David" w:cs="David"/>
          <w:sz w:val="24"/>
          <w:szCs w:val="24"/>
          <w:rtl/>
        </w:rPr>
        <w:t>שת</w:t>
      </w:r>
      <w:r w:rsidR="0071552F" w:rsidRPr="00E97FE0">
        <w:rPr>
          <w:rFonts w:ascii="Times New Roman" w:hAnsi="Times New Roman" w:cs="David"/>
          <w:sz w:val="24"/>
          <w:szCs w:val="24"/>
          <w:rtl/>
        </w:rPr>
        <w:t xml:space="preserve"> פנים לגן עדן</w:t>
      </w:r>
      <w:r w:rsidR="0071552F" w:rsidRPr="00E97FE0">
        <w:rPr>
          <w:rFonts w:ascii="Times New Roman" w:hAnsi="Times New Roman" w:cs="David" w:hint="cs"/>
          <w:sz w:val="24"/>
          <w:szCs w:val="24"/>
          <w:rtl/>
        </w:rPr>
        <w:t>"</w:t>
      </w:r>
      <w:r w:rsidR="00A02599">
        <w:rPr>
          <w:rFonts w:ascii="Times New Roman" w:hAnsi="Times New Roman" w:cs="David" w:hint="cs"/>
          <w:sz w:val="24"/>
          <w:szCs w:val="24"/>
          <w:rtl/>
        </w:rPr>
        <w:t xml:space="preserve"> (אבות ה, כ [כד])</w:t>
      </w:r>
      <w:r w:rsidR="0071552F" w:rsidRPr="00E97FE0">
        <w:rPr>
          <w:rFonts w:ascii="Times New Roman" w:hAnsi="Times New Roman" w:cs="David" w:hint="cs"/>
          <w:sz w:val="24"/>
          <w:szCs w:val="24"/>
          <w:rtl/>
        </w:rPr>
        <w:t xml:space="preserve">, </w:t>
      </w:r>
      <w:r w:rsidR="00626008" w:rsidRPr="00E97FE0">
        <w:rPr>
          <w:rFonts w:ascii="Times New Roman" w:hAnsi="Times New Roman" w:cs="David" w:hint="cs"/>
          <w:sz w:val="24"/>
          <w:szCs w:val="24"/>
          <w:rtl/>
        </w:rPr>
        <w:t>בעוד ש</w:t>
      </w:r>
      <w:r w:rsidR="0071552F" w:rsidRPr="00E97FE0">
        <w:rPr>
          <w:rFonts w:ascii="Times New Roman" w:hAnsi="Times New Roman" w:cs="David" w:hint="cs"/>
          <w:sz w:val="24"/>
          <w:szCs w:val="24"/>
          <w:rtl/>
        </w:rPr>
        <w:t>היעדר הבושה מביא לאסון "לא חרבה ירושלים אלא בשביל שלא היה להם בשת פנים זה מזה" (בבלי, שבת, קיט ע"ב).</w:t>
      </w:r>
    </w:p>
    <w:p w:rsidR="00033F4D" w:rsidRPr="00E97FE0" w:rsidRDefault="00511589" w:rsidP="00B5252D">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בן </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לא רק מ</w:t>
      </w:r>
      <w:r w:rsidR="00413FF3" w:rsidRPr="00E97FE0">
        <w:rPr>
          <w:rFonts w:ascii="Times New Roman" w:hAnsi="Times New Roman" w:cs="David" w:hint="cs"/>
          <w:sz w:val="24"/>
          <w:szCs w:val="24"/>
          <w:rtl/>
        </w:rPr>
        <w:t>ש</w:t>
      </w:r>
      <w:r w:rsidRPr="00E97FE0">
        <w:rPr>
          <w:rFonts w:ascii="Times New Roman" w:hAnsi="Times New Roman" w:cs="David" w:hint="cs"/>
          <w:sz w:val="24"/>
          <w:szCs w:val="24"/>
          <w:rtl/>
        </w:rPr>
        <w:t>תמש ברעיון החדש של הבושה כדבר חיו</w:t>
      </w:r>
      <w:r w:rsidR="00413FF3" w:rsidRPr="00E97FE0">
        <w:rPr>
          <w:rFonts w:ascii="Times New Roman" w:hAnsi="Times New Roman" w:cs="David" w:hint="cs"/>
          <w:sz w:val="24"/>
          <w:szCs w:val="24"/>
          <w:rtl/>
        </w:rPr>
        <w:t>ב</w:t>
      </w:r>
      <w:r w:rsidRPr="00E97FE0">
        <w:rPr>
          <w:rFonts w:ascii="Times New Roman" w:hAnsi="Times New Roman" w:cs="David" w:hint="cs"/>
          <w:sz w:val="24"/>
          <w:szCs w:val="24"/>
          <w:rtl/>
        </w:rPr>
        <w:t>י</w:t>
      </w:r>
      <w:r w:rsidR="00626008" w:rsidRPr="00E97FE0">
        <w:rPr>
          <w:rFonts w:ascii="Times New Roman" w:hAnsi="Times New Roman" w:cs="David" w:hint="cs"/>
          <w:sz w:val="24"/>
          <w:szCs w:val="24"/>
          <w:rtl/>
        </w:rPr>
        <w:t xml:space="preserve"> כמו בסדרת הכתובים האחרונ</w:t>
      </w:r>
      <w:r w:rsidR="003D5183" w:rsidRPr="00E97FE0">
        <w:rPr>
          <w:rFonts w:ascii="Times New Roman" w:hAnsi="Times New Roman" w:cs="David" w:hint="cs"/>
          <w:sz w:val="24"/>
          <w:szCs w:val="24"/>
          <w:rtl/>
        </w:rPr>
        <w:t>ה</w:t>
      </w:r>
      <w:r w:rsidRPr="00E97FE0">
        <w:rPr>
          <w:rFonts w:ascii="Times New Roman" w:hAnsi="Times New Roman" w:cs="David" w:hint="cs"/>
          <w:sz w:val="24"/>
          <w:szCs w:val="24"/>
          <w:rtl/>
        </w:rPr>
        <w:t>, אלא מדגיש</w:t>
      </w:r>
      <w:r w:rsidR="00B5252D" w:rsidRPr="00E97FE0">
        <w:rPr>
          <w:rFonts w:ascii="Times New Roman" w:hAnsi="Times New Roman" w:cs="David" w:hint="cs"/>
          <w:sz w:val="24"/>
          <w:szCs w:val="24"/>
          <w:rtl/>
        </w:rPr>
        <w:t>, כאמור,</w:t>
      </w:r>
      <w:r w:rsidRPr="00E97FE0">
        <w:rPr>
          <w:rFonts w:ascii="Times New Roman" w:hAnsi="Times New Roman" w:cs="David" w:hint="cs"/>
          <w:sz w:val="24"/>
          <w:szCs w:val="24"/>
          <w:rtl/>
        </w:rPr>
        <w:t xml:space="preserve"> את הדו-ערכיות של הבושה. יש בושה חיובית, אך בושה יכולה גם להזיק </w:t>
      </w:r>
      <w:r w:rsidR="00626008" w:rsidRPr="00E97FE0">
        <w:rPr>
          <w:rFonts w:ascii="Times New Roman" w:hAnsi="Times New Roman" w:cs="David" w:hint="cs"/>
          <w:sz w:val="24"/>
          <w:szCs w:val="24"/>
          <w:rtl/>
        </w:rPr>
        <w:t>ו</w:t>
      </w:r>
      <w:r w:rsidRPr="00E97FE0">
        <w:rPr>
          <w:rFonts w:ascii="Times New Roman" w:hAnsi="Times New Roman" w:cs="David" w:hint="cs"/>
          <w:sz w:val="24"/>
          <w:szCs w:val="24"/>
          <w:rtl/>
        </w:rPr>
        <w:t xml:space="preserve">במקרה זה הבושה </w:t>
      </w:r>
      <w:r w:rsidR="00626008" w:rsidRPr="00E97FE0">
        <w:rPr>
          <w:rFonts w:ascii="Times New Roman" w:hAnsi="Times New Roman" w:cs="David" w:hint="cs"/>
          <w:sz w:val="24"/>
          <w:szCs w:val="24"/>
          <w:rtl/>
        </w:rPr>
        <w:t xml:space="preserve">נחשבת </w:t>
      </w:r>
      <w:r w:rsidRPr="00E97FE0">
        <w:rPr>
          <w:rFonts w:ascii="Times New Roman" w:hAnsi="Times New Roman" w:cs="David" w:hint="cs"/>
          <w:sz w:val="24"/>
          <w:szCs w:val="24"/>
          <w:rtl/>
        </w:rPr>
        <w:t>שלילית</w:t>
      </w:r>
      <w:r w:rsidR="00CF25DD">
        <w:rPr>
          <w:rFonts w:ascii="Times New Roman" w:hAnsi="Times New Roman" w:cs="David" w:hint="cs"/>
          <w:sz w:val="24"/>
          <w:szCs w:val="24"/>
          <w:rtl/>
        </w:rPr>
        <w:t>, כדבריו:</w:t>
      </w:r>
      <w:r w:rsidRPr="00E97FE0">
        <w:rPr>
          <w:rFonts w:ascii="Times New Roman" w:hAnsi="Times New Roman" w:cs="David" w:hint="cs"/>
          <w:sz w:val="24"/>
          <w:szCs w:val="24"/>
          <w:rtl/>
        </w:rPr>
        <w:t xml:space="preserve"> </w:t>
      </w:r>
      <w:r w:rsidR="00033F4D" w:rsidRPr="00E97FE0">
        <w:rPr>
          <w:rFonts w:ascii="Times New Roman" w:hAnsi="Times New Roman" w:cs="David" w:hint="cs"/>
          <w:sz w:val="24"/>
          <w:szCs w:val="24"/>
          <w:rtl/>
        </w:rPr>
        <w:t xml:space="preserve">"יש </w:t>
      </w:r>
      <w:proofErr w:type="spellStart"/>
      <w:r w:rsidR="00033F4D" w:rsidRPr="00E97FE0">
        <w:rPr>
          <w:rFonts w:ascii="Times New Roman" w:hAnsi="Times New Roman" w:cs="David" w:hint="cs"/>
          <w:sz w:val="24"/>
          <w:szCs w:val="24"/>
          <w:rtl/>
        </w:rPr>
        <w:t>בש</w:t>
      </w:r>
      <w:proofErr w:type="spellEnd"/>
      <w:r w:rsidR="00033F4D" w:rsidRPr="00E97FE0">
        <w:rPr>
          <w:rFonts w:ascii="Times New Roman" w:hAnsi="Times New Roman" w:cs="David" w:hint="cs"/>
          <w:sz w:val="24"/>
          <w:szCs w:val="24"/>
          <w:rtl/>
        </w:rPr>
        <w:t xml:space="preserve">(א)ת משאת </w:t>
      </w:r>
      <w:proofErr w:type="spellStart"/>
      <w:r w:rsidR="00033F4D" w:rsidRPr="00E97FE0">
        <w:rPr>
          <w:rFonts w:ascii="Times New Roman" w:hAnsi="Times New Roman" w:cs="David" w:hint="cs"/>
          <w:sz w:val="24"/>
          <w:szCs w:val="24"/>
          <w:rtl/>
        </w:rPr>
        <w:t>עון</w:t>
      </w:r>
      <w:proofErr w:type="spellEnd"/>
      <w:r w:rsidR="00033F4D" w:rsidRPr="00E97FE0">
        <w:rPr>
          <w:rFonts w:ascii="Times New Roman" w:hAnsi="Times New Roman" w:cs="David" w:hint="cs"/>
          <w:sz w:val="24"/>
          <w:szCs w:val="24"/>
          <w:rtl/>
        </w:rPr>
        <w:t xml:space="preserve"> ויש בשת כבוד וחן" (ד 21 [א, ג]).</w:t>
      </w:r>
      <w:r w:rsidRPr="00E97FE0">
        <w:rPr>
          <w:rFonts w:ascii="Times New Roman" w:hAnsi="Times New Roman" w:cs="David" w:hint="cs"/>
          <w:sz w:val="24"/>
          <w:szCs w:val="24"/>
          <w:rtl/>
        </w:rPr>
        <w:t xml:space="preserve"> בפרקים </w:t>
      </w:r>
      <w:proofErr w:type="spellStart"/>
      <w:r w:rsidRPr="00E97FE0">
        <w:rPr>
          <w:rFonts w:ascii="Times New Roman" w:hAnsi="Times New Roman" w:cs="David" w:hint="cs"/>
          <w:sz w:val="24"/>
          <w:szCs w:val="24"/>
          <w:rtl/>
        </w:rPr>
        <w:t>מא-מב</w:t>
      </w:r>
      <w:proofErr w:type="spellEnd"/>
      <w:r w:rsidRPr="00E97FE0">
        <w:rPr>
          <w:rFonts w:ascii="Times New Roman" w:hAnsi="Times New Roman" w:cs="David" w:hint="cs"/>
          <w:sz w:val="24"/>
          <w:szCs w:val="24"/>
          <w:rtl/>
        </w:rPr>
        <w:t xml:space="preserve"> </w:t>
      </w:r>
      <w:r w:rsidR="00626008" w:rsidRPr="00E97FE0">
        <w:rPr>
          <w:rFonts w:ascii="Times New Roman" w:hAnsi="Times New Roman" w:cs="David" w:hint="cs"/>
          <w:sz w:val="24"/>
          <w:szCs w:val="24"/>
          <w:rtl/>
        </w:rPr>
        <w:t xml:space="preserve">כאמור </w:t>
      </w:r>
      <w:r w:rsidRPr="00E97FE0">
        <w:rPr>
          <w:rFonts w:ascii="Times New Roman" w:hAnsi="Times New Roman" w:cs="David" w:hint="cs"/>
          <w:sz w:val="24"/>
          <w:szCs w:val="24"/>
          <w:rtl/>
        </w:rPr>
        <w:t xml:space="preserve">הוא מקדיש </w:t>
      </w:r>
      <w:r w:rsidRPr="00E97FE0">
        <w:rPr>
          <w:rFonts w:ascii="Times New Roman" w:hAnsi="Times New Roman" w:cs="David" w:hint="cs"/>
          <w:sz w:val="24"/>
          <w:szCs w:val="24"/>
          <w:rtl/>
        </w:rPr>
        <w:lastRenderedPageBreak/>
        <w:t>חטיבה ארוכה לסק</w:t>
      </w:r>
      <w:r w:rsidR="00B5252D" w:rsidRPr="00E97FE0">
        <w:rPr>
          <w:rFonts w:ascii="Times New Roman" w:hAnsi="Times New Roman" w:cs="David" w:hint="cs"/>
          <w:sz w:val="24"/>
          <w:szCs w:val="24"/>
          <w:rtl/>
        </w:rPr>
        <w:t>י</w:t>
      </w:r>
      <w:r w:rsidRPr="00E97FE0">
        <w:rPr>
          <w:rFonts w:ascii="Times New Roman" w:hAnsi="Times New Roman" w:cs="David" w:hint="cs"/>
          <w:sz w:val="24"/>
          <w:szCs w:val="24"/>
          <w:rtl/>
        </w:rPr>
        <w:t>ר</w:t>
      </w:r>
      <w:r w:rsidR="00B5252D" w:rsidRPr="00E97FE0">
        <w:rPr>
          <w:rFonts w:ascii="Times New Roman" w:hAnsi="Times New Roman" w:cs="David" w:hint="cs"/>
          <w:sz w:val="24"/>
          <w:szCs w:val="24"/>
          <w:rtl/>
        </w:rPr>
        <w:t>ת הבושה החיובית והשלילית; באילו מקרים יש להתבייש ובא</w:t>
      </w:r>
      <w:r w:rsidR="00CF25DD">
        <w:rPr>
          <w:rFonts w:ascii="Times New Roman" w:hAnsi="Times New Roman" w:cs="David" w:hint="cs"/>
          <w:sz w:val="24"/>
          <w:szCs w:val="24"/>
          <w:rtl/>
        </w:rPr>
        <w:t>י</w:t>
      </w:r>
      <w:r w:rsidR="00B5252D" w:rsidRPr="00E97FE0">
        <w:rPr>
          <w:rFonts w:ascii="Times New Roman" w:hAnsi="Times New Roman" w:cs="David" w:hint="cs"/>
          <w:sz w:val="24"/>
          <w:szCs w:val="24"/>
          <w:rtl/>
        </w:rPr>
        <w:t>לו מקרים אין להתבייש, ויש לעשות את הדברים באומץ (</w:t>
      </w:r>
      <w:proofErr w:type="spellStart"/>
      <w:r w:rsidR="00B5252D" w:rsidRPr="00E97FE0">
        <w:rPr>
          <w:rFonts w:ascii="Times New Roman" w:hAnsi="Times New Roman" w:cs="David" w:hint="cs"/>
          <w:sz w:val="24"/>
          <w:szCs w:val="24"/>
          <w:rtl/>
        </w:rPr>
        <w:t>מא</w:t>
      </w:r>
      <w:proofErr w:type="spellEnd"/>
      <w:r w:rsidR="00B5252D" w:rsidRPr="00E97FE0">
        <w:rPr>
          <w:rFonts w:ascii="Times New Roman" w:hAnsi="Times New Roman" w:cs="David" w:hint="cs"/>
          <w:sz w:val="24"/>
          <w:szCs w:val="24"/>
          <w:rtl/>
        </w:rPr>
        <w:t xml:space="preserve"> 14– </w:t>
      </w:r>
      <w:proofErr w:type="spellStart"/>
      <w:r w:rsidR="00B5252D" w:rsidRPr="00E97FE0">
        <w:rPr>
          <w:rFonts w:ascii="Times New Roman" w:hAnsi="Times New Roman" w:cs="David" w:hint="cs"/>
          <w:sz w:val="24"/>
          <w:szCs w:val="24"/>
          <w:rtl/>
        </w:rPr>
        <w:t>מב</w:t>
      </w:r>
      <w:proofErr w:type="spellEnd"/>
      <w:r w:rsidR="00B5252D" w:rsidRPr="00E97FE0">
        <w:rPr>
          <w:rFonts w:ascii="Times New Roman" w:hAnsi="Times New Roman" w:cs="David" w:hint="cs"/>
          <w:sz w:val="24"/>
          <w:szCs w:val="24"/>
          <w:rtl/>
        </w:rPr>
        <w:t xml:space="preserve"> 8</w:t>
      </w:r>
      <w:r w:rsidRPr="00E97FE0">
        <w:rPr>
          <w:rFonts w:ascii="Times New Roman" w:hAnsi="Times New Roman" w:cs="David" w:hint="cs"/>
          <w:sz w:val="24"/>
          <w:szCs w:val="24"/>
          <w:rtl/>
        </w:rPr>
        <w:t>)</w:t>
      </w:r>
      <w:r w:rsidR="00626008" w:rsidRPr="00E97FE0">
        <w:rPr>
          <w:rFonts w:ascii="Times New Roman" w:hAnsi="Times New Roman" w:cs="David" w:hint="cs"/>
          <w:noProof/>
          <w:sz w:val="24"/>
          <w:szCs w:val="24"/>
          <w:rtl/>
        </w:rPr>
        <w:t>.</w:t>
      </w:r>
      <w:r w:rsidR="00033F4D" w:rsidRPr="00E97FE0">
        <w:rPr>
          <w:rFonts w:ascii="Times New Roman" w:hAnsi="Times New Roman" w:cs="David" w:hint="cs"/>
          <w:noProof/>
          <w:sz w:val="24"/>
          <w:szCs w:val="24"/>
          <w:rtl/>
        </w:rPr>
        <w:t xml:space="preserve"> </w:t>
      </w:r>
    </w:p>
    <w:p w:rsidR="007E118F" w:rsidRPr="00E97FE0" w:rsidRDefault="003941FE" w:rsidP="00B5252D">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הדו-ערכיות שבבושה</w:t>
      </w:r>
      <w:r w:rsidR="00CF25DD">
        <w:rPr>
          <w:rFonts w:ascii="Times New Roman" w:hAnsi="Times New Roman" w:cs="David" w:hint="cs"/>
          <w:sz w:val="24"/>
          <w:szCs w:val="24"/>
          <w:rtl/>
        </w:rPr>
        <w:t>,</w:t>
      </w:r>
      <w:r w:rsidRPr="00E97FE0">
        <w:rPr>
          <w:rFonts w:ascii="Times New Roman" w:hAnsi="Times New Roman" w:cs="David" w:hint="cs"/>
          <w:sz w:val="24"/>
          <w:szCs w:val="24"/>
          <w:rtl/>
        </w:rPr>
        <w:t xml:space="preserve"> הנ</w:t>
      </w:r>
      <w:r w:rsidR="004D6CB9" w:rsidRPr="00E97FE0">
        <w:rPr>
          <w:rFonts w:ascii="Times New Roman" w:hAnsi="Times New Roman" w:cs="David" w:hint="cs"/>
          <w:sz w:val="24"/>
          <w:szCs w:val="24"/>
          <w:rtl/>
        </w:rPr>
        <w:t>ראית</w:t>
      </w:r>
      <w:r w:rsidRPr="00E97FE0">
        <w:rPr>
          <w:rFonts w:ascii="Times New Roman" w:hAnsi="Times New Roman" w:cs="David" w:hint="cs"/>
          <w:sz w:val="24"/>
          <w:szCs w:val="24"/>
          <w:rtl/>
        </w:rPr>
        <w:t xml:space="preserve"> כחידוש גמור של בן-</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(ד 21; </w:t>
      </w:r>
      <w:proofErr w:type="spellStart"/>
      <w:r w:rsidRPr="00E97FE0">
        <w:rPr>
          <w:rFonts w:ascii="Times New Roman" w:hAnsi="Times New Roman" w:cs="David" w:hint="cs"/>
          <w:sz w:val="24"/>
          <w:szCs w:val="24"/>
          <w:rtl/>
        </w:rPr>
        <w:t>מא</w:t>
      </w:r>
      <w:proofErr w:type="spellEnd"/>
      <w:r w:rsidRPr="00E97FE0">
        <w:rPr>
          <w:rFonts w:ascii="Times New Roman" w:hAnsi="Times New Roman" w:cs="David" w:hint="cs"/>
          <w:sz w:val="24"/>
          <w:szCs w:val="24"/>
          <w:rtl/>
        </w:rPr>
        <w:t xml:space="preserve"> 16)</w:t>
      </w:r>
      <w:r w:rsidR="00CF25DD">
        <w:rPr>
          <w:rFonts w:ascii="Times New Roman" w:hAnsi="Times New Roman" w:cs="David" w:hint="cs"/>
          <w:sz w:val="24"/>
          <w:szCs w:val="24"/>
          <w:rtl/>
        </w:rPr>
        <w:t>,</w:t>
      </w:r>
      <w:r w:rsidRPr="00E97FE0">
        <w:rPr>
          <w:rFonts w:ascii="Times New Roman" w:hAnsi="Times New Roman" w:cs="David" w:hint="cs"/>
          <w:sz w:val="24"/>
          <w:szCs w:val="24"/>
          <w:rtl/>
        </w:rPr>
        <w:t xml:space="preserve"> מצו</w:t>
      </w:r>
      <w:r w:rsidR="004D6CB9" w:rsidRPr="00E97FE0">
        <w:rPr>
          <w:rFonts w:ascii="Times New Roman" w:hAnsi="Times New Roman" w:cs="David" w:hint="cs"/>
          <w:sz w:val="24"/>
          <w:szCs w:val="24"/>
          <w:rtl/>
        </w:rPr>
        <w:t xml:space="preserve">יה </w:t>
      </w:r>
      <w:r w:rsidR="00B5252D" w:rsidRPr="00E97FE0">
        <w:rPr>
          <w:rFonts w:ascii="Times New Roman" w:hAnsi="Times New Roman" w:cs="David" w:hint="cs"/>
          <w:sz w:val="24"/>
          <w:szCs w:val="24"/>
          <w:rtl/>
        </w:rPr>
        <w:t>פעמים רבות</w:t>
      </w:r>
      <w:r w:rsidR="004D6CB9" w:rsidRPr="00E97FE0">
        <w:rPr>
          <w:rFonts w:ascii="Times New Roman" w:hAnsi="Times New Roman" w:cs="David" w:hint="cs"/>
          <w:sz w:val="24"/>
          <w:szCs w:val="24"/>
          <w:rtl/>
        </w:rPr>
        <w:t xml:space="preserve"> </w:t>
      </w:r>
      <w:r w:rsidRPr="00E97FE0">
        <w:rPr>
          <w:rFonts w:ascii="Times New Roman" w:hAnsi="Times New Roman" w:cs="David" w:hint="cs"/>
          <w:sz w:val="24"/>
          <w:szCs w:val="24"/>
          <w:rtl/>
        </w:rPr>
        <w:t>בספרות היוונית הק</w:t>
      </w:r>
      <w:r w:rsidR="004D6CB9" w:rsidRPr="00E97FE0">
        <w:rPr>
          <w:rFonts w:ascii="Times New Roman" w:hAnsi="Times New Roman" w:cs="David" w:hint="cs"/>
          <w:sz w:val="24"/>
          <w:szCs w:val="24"/>
          <w:rtl/>
        </w:rPr>
        <w:t>דומה</w:t>
      </w:r>
      <w:r w:rsidRPr="00E97FE0">
        <w:rPr>
          <w:rFonts w:ascii="Times New Roman" w:hAnsi="Times New Roman" w:cs="David" w:hint="cs"/>
          <w:sz w:val="24"/>
          <w:szCs w:val="24"/>
          <w:rtl/>
        </w:rPr>
        <w:t xml:space="preserve">. פתגם יווני </w:t>
      </w:r>
      <w:r w:rsidR="00823C76" w:rsidRPr="00E97FE0">
        <w:rPr>
          <w:rFonts w:ascii="Times New Roman" w:hAnsi="Times New Roman" w:cs="David" w:hint="cs"/>
          <w:sz w:val="24"/>
          <w:szCs w:val="24"/>
          <w:rtl/>
        </w:rPr>
        <w:t>ה</w:t>
      </w:r>
      <w:r w:rsidR="00B5252D" w:rsidRPr="00E97FE0">
        <w:rPr>
          <w:rFonts w:ascii="Times New Roman" w:hAnsi="Times New Roman" w:cs="David" w:hint="cs"/>
          <w:sz w:val="24"/>
          <w:szCs w:val="24"/>
          <w:rtl/>
        </w:rPr>
        <w:t xml:space="preserve">נשנה בכמה מופעים </w:t>
      </w:r>
      <w:r w:rsidR="00823C76" w:rsidRPr="00E97FE0">
        <w:rPr>
          <w:rFonts w:ascii="Times New Roman" w:hAnsi="Times New Roman" w:cs="David" w:hint="cs"/>
          <w:sz w:val="24"/>
          <w:szCs w:val="24"/>
          <w:rtl/>
        </w:rPr>
        <w:t xml:space="preserve"> </w:t>
      </w:r>
      <w:r w:rsidR="00B5252D" w:rsidRPr="00E97FE0">
        <w:rPr>
          <w:rFonts w:ascii="Times New Roman" w:hAnsi="Times New Roman" w:cs="David" w:hint="cs"/>
          <w:sz w:val="24"/>
          <w:szCs w:val="24"/>
          <w:rtl/>
        </w:rPr>
        <w:t xml:space="preserve">בספרות היוונית </w:t>
      </w:r>
      <w:r w:rsidR="00823C76" w:rsidRPr="00E97FE0">
        <w:rPr>
          <w:rFonts w:ascii="Times New Roman" w:hAnsi="Times New Roman" w:cs="David" w:hint="cs"/>
          <w:sz w:val="24"/>
          <w:szCs w:val="24"/>
          <w:rtl/>
        </w:rPr>
        <w:t xml:space="preserve">הקדומה </w:t>
      </w:r>
      <w:r w:rsidR="00B5252D" w:rsidRPr="00E97FE0">
        <w:rPr>
          <w:rFonts w:ascii="Times New Roman" w:hAnsi="Times New Roman" w:cs="David" w:hint="cs"/>
          <w:sz w:val="24"/>
          <w:szCs w:val="24"/>
          <w:rtl/>
        </w:rPr>
        <w:t xml:space="preserve">אומר </w:t>
      </w:r>
      <w:r w:rsidRPr="00E97FE0">
        <w:rPr>
          <w:rFonts w:ascii="Times New Roman" w:hAnsi="Times New Roman" w:cs="David" w:hint="cs"/>
          <w:sz w:val="24"/>
          <w:szCs w:val="24"/>
          <w:rtl/>
        </w:rPr>
        <w:t>כי הבושה יכולה לעיתים לסייע ולעיתים להזיק.</w:t>
      </w:r>
      <w:r w:rsidR="00346B68" w:rsidRPr="00E97FE0">
        <w:rPr>
          <w:rStyle w:val="FootnoteReference"/>
          <w:rFonts w:ascii="Times New Roman" w:hAnsi="Times New Roman" w:cs="David"/>
          <w:sz w:val="24"/>
          <w:szCs w:val="24"/>
          <w:rtl/>
        </w:rPr>
        <w:footnoteReference w:id="26"/>
      </w:r>
      <w:r w:rsidRPr="00E97FE0">
        <w:rPr>
          <w:rFonts w:ascii="Times New Roman" w:hAnsi="Times New Roman" w:cs="David" w:hint="cs"/>
          <w:sz w:val="24"/>
          <w:szCs w:val="24"/>
          <w:rtl/>
        </w:rPr>
        <w:t xml:space="preserve"> הפתגם מופיע אצל </w:t>
      </w:r>
      <w:proofErr w:type="spellStart"/>
      <w:r w:rsidRPr="00E97FE0">
        <w:rPr>
          <w:rFonts w:ascii="Times New Roman" w:hAnsi="Times New Roman" w:cs="David" w:hint="cs"/>
          <w:sz w:val="24"/>
          <w:szCs w:val="24"/>
          <w:rtl/>
        </w:rPr>
        <w:t>הסיודוס</w:t>
      </w:r>
      <w:proofErr w:type="spellEnd"/>
      <w:r w:rsidRPr="00E97FE0">
        <w:rPr>
          <w:rFonts w:ascii="Times New Roman" w:hAnsi="Times New Roman" w:cs="David" w:hint="cs"/>
          <w:sz w:val="24"/>
          <w:szCs w:val="24"/>
          <w:rtl/>
        </w:rPr>
        <w:t xml:space="preserve"> במעשים וימים, בהקשר דומה ובתוך חיבור חכמתי בעל או</w:t>
      </w:r>
      <w:r w:rsidR="00D570A7" w:rsidRPr="00E97FE0">
        <w:rPr>
          <w:rFonts w:ascii="Times New Roman" w:hAnsi="Times New Roman" w:cs="David" w:hint="cs"/>
          <w:sz w:val="24"/>
          <w:szCs w:val="24"/>
          <w:rtl/>
        </w:rPr>
        <w:t>פ</w:t>
      </w:r>
      <w:r w:rsidRPr="00E97FE0">
        <w:rPr>
          <w:rFonts w:ascii="Times New Roman" w:hAnsi="Times New Roman" w:cs="David" w:hint="cs"/>
          <w:sz w:val="24"/>
          <w:szCs w:val="24"/>
          <w:rtl/>
        </w:rPr>
        <w:t xml:space="preserve">י דומה לבן </w:t>
      </w:r>
      <w:proofErr w:type="spellStart"/>
      <w:r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 xml:space="preserve"> (</w:t>
      </w:r>
      <w:r w:rsidR="00270EC6" w:rsidRPr="00E97FE0">
        <w:rPr>
          <w:rFonts w:ascii="Times New Roman" w:hAnsi="Times New Roman" w:cs="David"/>
          <w:i/>
          <w:iCs/>
          <w:sz w:val="24"/>
          <w:szCs w:val="24"/>
        </w:rPr>
        <w:t>Op</w:t>
      </w:r>
      <w:r w:rsidR="00270EC6" w:rsidRPr="00E97FE0">
        <w:rPr>
          <w:rFonts w:ascii="Times New Roman" w:hAnsi="Times New Roman" w:cs="David"/>
          <w:sz w:val="24"/>
          <w:szCs w:val="24"/>
        </w:rPr>
        <w:t>. 318</w:t>
      </w:r>
      <w:r w:rsidRPr="00E97FE0">
        <w:rPr>
          <w:rFonts w:ascii="Times New Roman" w:hAnsi="Times New Roman" w:cs="David" w:hint="cs"/>
          <w:sz w:val="24"/>
          <w:szCs w:val="24"/>
          <w:rtl/>
        </w:rPr>
        <w:t>):</w:t>
      </w:r>
    </w:p>
    <w:p w:rsidR="007E118F" w:rsidRPr="00E97FE0" w:rsidRDefault="007E118F" w:rsidP="00232063">
      <w:pPr>
        <w:bidi/>
        <w:spacing w:after="0" w:line="480" w:lineRule="auto"/>
        <w:ind w:left="567" w:right="567"/>
        <w:jc w:val="right"/>
        <w:rPr>
          <w:rFonts w:ascii="Times New Roman" w:hAnsi="Times New Roman" w:cs="David"/>
          <w:sz w:val="24"/>
          <w:szCs w:val="24"/>
          <w:rtl/>
        </w:rPr>
      </w:pPr>
      <w:bookmarkStart w:id="5" w:name="_Hlk106027"/>
      <w:r w:rsidRPr="00E97FE0">
        <w:rPr>
          <w:rFonts w:ascii="Times New Roman" w:hAnsi="Times New Roman" w:cs="David"/>
          <w:sz w:val="24"/>
          <w:szCs w:val="24"/>
        </w:rPr>
        <w:t>α</w:t>
      </w:r>
      <w:proofErr w:type="spellStart"/>
      <w:r w:rsidRPr="00E97FE0">
        <w:rPr>
          <w:rFonts w:ascii="Times New Roman" w:hAnsi="Times New Roman" w:cs="David"/>
          <w:sz w:val="24"/>
          <w:szCs w:val="24"/>
        </w:rPr>
        <w:t>ἰδώς</w:t>
      </w:r>
      <w:proofErr w:type="spellEnd"/>
      <w:r w:rsidRPr="00E97FE0">
        <w:rPr>
          <w:rFonts w:ascii="Times New Roman" w:hAnsi="Times New Roman" w:cs="David"/>
          <w:sz w:val="24"/>
          <w:szCs w:val="24"/>
        </w:rPr>
        <w:t xml:space="preserve">, ἥ τ’ </w:t>
      </w:r>
      <w:proofErr w:type="spellStart"/>
      <w:r w:rsidRPr="00E97FE0">
        <w:rPr>
          <w:rFonts w:ascii="Times New Roman" w:hAnsi="Times New Roman" w:cs="David"/>
          <w:sz w:val="24"/>
          <w:szCs w:val="24"/>
        </w:rPr>
        <w:t>ἄνδρ</w:t>
      </w:r>
      <w:proofErr w:type="spellEnd"/>
      <w:r w:rsidRPr="00E97FE0">
        <w:rPr>
          <w:rFonts w:ascii="Times New Roman" w:hAnsi="Times New Roman" w:cs="David"/>
          <w:sz w:val="24"/>
          <w:szCs w:val="24"/>
        </w:rPr>
        <w:t xml:space="preserve">ας </w:t>
      </w:r>
      <w:proofErr w:type="spellStart"/>
      <w:r w:rsidRPr="00E97FE0">
        <w:rPr>
          <w:rFonts w:ascii="Times New Roman" w:hAnsi="Times New Roman" w:cs="David"/>
          <w:sz w:val="24"/>
          <w:szCs w:val="24"/>
        </w:rPr>
        <w:t>μέγ</w:t>
      </w:r>
      <w:proofErr w:type="spellEnd"/>
      <w:r w:rsidRPr="00E97FE0">
        <w:rPr>
          <w:rFonts w:ascii="Times New Roman" w:hAnsi="Times New Roman" w:cs="David"/>
          <w:sz w:val="24"/>
          <w:szCs w:val="24"/>
        </w:rPr>
        <w:t xml:space="preserve">α </w:t>
      </w:r>
      <w:proofErr w:type="spellStart"/>
      <w:r w:rsidRPr="00E97FE0">
        <w:rPr>
          <w:rFonts w:ascii="Times New Roman" w:hAnsi="Times New Roman" w:cs="David"/>
          <w:sz w:val="24"/>
          <w:szCs w:val="24"/>
        </w:rPr>
        <w:t>σίνετ</w:t>
      </w:r>
      <w:proofErr w:type="spellEnd"/>
      <w:r w:rsidRPr="00E97FE0">
        <w:rPr>
          <w:rFonts w:ascii="Times New Roman" w:hAnsi="Times New Roman" w:cs="David"/>
          <w:sz w:val="24"/>
          <w:szCs w:val="24"/>
        </w:rPr>
        <w:t xml:space="preserve">αι </w:t>
      </w:r>
      <w:proofErr w:type="spellStart"/>
      <w:r w:rsidRPr="00E97FE0">
        <w:rPr>
          <w:rFonts w:ascii="Times New Roman" w:hAnsi="Times New Roman" w:cs="David"/>
          <w:sz w:val="24"/>
          <w:szCs w:val="24"/>
        </w:rPr>
        <w:t>ἠδ</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ὀνίνησιν</w:t>
      </w:r>
      <w:proofErr w:type="spellEnd"/>
      <w:r w:rsidRPr="00E97FE0">
        <w:rPr>
          <w:rFonts w:ascii="Times New Roman" w:hAnsi="Times New Roman" w:cs="David"/>
          <w:sz w:val="24"/>
          <w:szCs w:val="24"/>
        </w:rPr>
        <w:t>·</w:t>
      </w:r>
    </w:p>
    <w:bookmarkEnd w:id="5"/>
    <w:p w:rsidR="003F6288" w:rsidRPr="00E97FE0" w:rsidRDefault="003F6288" w:rsidP="00232063">
      <w:pPr>
        <w:spacing w:after="0" w:line="480" w:lineRule="auto"/>
        <w:ind w:left="567" w:right="567"/>
        <w:jc w:val="both"/>
        <w:rPr>
          <w:rFonts w:ascii="Times New Roman" w:hAnsi="Times New Roman" w:cs="David"/>
          <w:sz w:val="24"/>
          <w:szCs w:val="24"/>
        </w:rPr>
      </w:pPr>
      <w:r w:rsidRPr="00E97FE0">
        <w:rPr>
          <w:rFonts w:ascii="Times New Roman" w:hAnsi="Times New Roman" w:cs="David"/>
          <w:sz w:val="24"/>
          <w:szCs w:val="24"/>
        </w:rPr>
        <w:t>shame</w:t>
      </w:r>
      <w:r w:rsidR="00242191" w:rsidRPr="00E97FE0">
        <w:rPr>
          <w:rFonts w:ascii="Times New Roman" w:hAnsi="Times New Roman" w:cs="David"/>
          <w:sz w:val="24"/>
          <w:szCs w:val="24"/>
        </w:rPr>
        <w:t xml:space="preserve"> (</w:t>
      </w:r>
      <w:r w:rsidR="00934899" w:rsidRPr="00E97FE0">
        <w:rPr>
          <w:rFonts w:ascii="Times New Roman" w:hAnsi="Times New Roman" w:cs="David"/>
          <w:sz w:val="24"/>
          <w:szCs w:val="24"/>
        </w:rPr>
        <w:t>α</w:t>
      </w:r>
      <w:proofErr w:type="spellStart"/>
      <w:r w:rsidR="00934899" w:rsidRPr="00E97FE0">
        <w:rPr>
          <w:rFonts w:ascii="Times New Roman" w:hAnsi="Times New Roman" w:cs="David"/>
          <w:sz w:val="24"/>
          <w:szCs w:val="24"/>
        </w:rPr>
        <w:t>ἰδώς</w:t>
      </w:r>
      <w:proofErr w:type="spellEnd"/>
      <w:r w:rsidRPr="00E97FE0">
        <w:rPr>
          <w:rFonts w:ascii="Times New Roman" w:hAnsi="Times New Roman" w:cs="David"/>
          <w:sz w:val="24"/>
          <w:szCs w:val="24"/>
        </w:rPr>
        <w:t xml:space="preserve">) which </w:t>
      </w:r>
      <w:r w:rsidR="00745266" w:rsidRPr="00E97FE0">
        <w:rPr>
          <w:rFonts w:ascii="Times New Roman" w:hAnsi="Times New Roman" w:cs="David"/>
          <w:sz w:val="24"/>
          <w:szCs w:val="24"/>
        </w:rPr>
        <w:t xml:space="preserve">greatly harms </w:t>
      </w:r>
      <w:r w:rsidR="00856C3E" w:rsidRPr="00E97FE0">
        <w:rPr>
          <w:rFonts w:ascii="Times New Roman" w:hAnsi="Times New Roman" w:cs="David"/>
          <w:sz w:val="24"/>
          <w:szCs w:val="24"/>
        </w:rPr>
        <w:t>m</w:t>
      </w:r>
      <w:r w:rsidR="00745266" w:rsidRPr="00E97FE0">
        <w:rPr>
          <w:rFonts w:ascii="Times New Roman" w:hAnsi="Times New Roman" w:cs="David"/>
          <w:sz w:val="24"/>
          <w:szCs w:val="24"/>
        </w:rPr>
        <w:t>e</w:t>
      </w:r>
      <w:r w:rsidR="00856C3E" w:rsidRPr="00E97FE0">
        <w:rPr>
          <w:rFonts w:ascii="Times New Roman" w:hAnsi="Times New Roman" w:cs="David"/>
          <w:sz w:val="24"/>
          <w:szCs w:val="24"/>
        </w:rPr>
        <w:t xml:space="preserve">n </w:t>
      </w:r>
      <w:proofErr w:type="gramStart"/>
      <w:r w:rsidR="00745266" w:rsidRPr="00E97FE0">
        <w:rPr>
          <w:rFonts w:ascii="Times New Roman" w:hAnsi="Times New Roman" w:cs="David"/>
          <w:sz w:val="24"/>
          <w:szCs w:val="24"/>
        </w:rPr>
        <w:t>and also</w:t>
      </w:r>
      <w:proofErr w:type="gramEnd"/>
      <w:r w:rsidR="00745266" w:rsidRPr="00E97FE0">
        <w:rPr>
          <w:rFonts w:ascii="Times New Roman" w:hAnsi="Times New Roman" w:cs="David"/>
          <w:sz w:val="24"/>
          <w:szCs w:val="24"/>
        </w:rPr>
        <w:t xml:space="preserve"> benefits them</w:t>
      </w:r>
      <w:r w:rsidR="00856C3E" w:rsidRPr="00E97FE0">
        <w:rPr>
          <w:rStyle w:val="FootnoteReference"/>
          <w:rFonts w:ascii="Times New Roman" w:hAnsi="Times New Roman" w:cs="David"/>
          <w:sz w:val="24"/>
          <w:szCs w:val="24"/>
        </w:rPr>
        <w:footnoteReference w:id="27"/>
      </w:r>
    </w:p>
    <w:p w:rsidR="00A30458" w:rsidRPr="00E97FE0" w:rsidRDefault="00A30458" w:rsidP="00F17F52">
      <w:pPr>
        <w:autoSpaceDE w:val="0"/>
        <w:autoSpaceDN w:val="0"/>
        <w:bidi/>
        <w:adjustRightInd w:val="0"/>
        <w:spacing w:after="0" w:line="480" w:lineRule="auto"/>
        <w:jc w:val="both"/>
        <w:rPr>
          <w:rFonts w:ascii="Times New Roman" w:hAnsi="Times New Roman" w:cs="David" w:hint="cs"/>
          <w:sz w:val="24"/>
          <w:szCs w:val="24"/>
          <w:rtl/>
        </w:rPr>
      </w:pPr>
      <w:r w:rsidRPr="00E97FE0">
        <w:rPr>
          <w:rFonts w:ascii="Times New Roman" w:hAnsi="Times New Roman" w:cs="David" w:hint="cs"/>
          <w:sz w:val="24"/>
          <w:szCs w:val="24"/>
          <w:rtl/>
        </w:rPr>
        <w:t xml:space="preserve">ובמילים זהות </w:t>
      </w:r>
      <w:r w:rsidR="004531C1" w:rsidRPr="00E97FE0">
        <w:rPr>
          <w:rFonts w:ascii="Times New Roman" w:hAnsi="Times New Roman" w:cs="David" w:hint="cs"/>
          <w:sz w:val="24"/>
          <w:szCs w:val="24"/>
          <w:rtl/>
        </w:rPr>
        <w:t xml:space="preserve">מתוארת </w:t>
      </w:r>
      <w:r w:rsidRPr="00E97FE0">
        <w:rPr>
          <w:rFonts w:ascii="Times New Roman" w:hAnsi="Times New Roman" w:cs="David" w:hint="cs"/>
          <w:sz w:val="24"/>
          <w:szCs w:val="24"/>
          <w:rtl/>
        </w:rPr>
        <w:t>הב</w:t>
      </w:r>
      <w:r w:rsidR="00F90A11" w:rsidRPr="00E97FE0">
        <w:rPr>
          <w:rFonts w:ascii="Times New Roman" w:hAnsi="Times New Roman" w:cs="David" w:hint="cs"/>
          <w:sz w:val="24"/>
          <w:szCs w:val="24"/>
          <w:rtl/>
        </w:rPr>
        <w:t>ו</w:t>
      </w:r>
      <w:r w:rsidRPr="00E97FE0">
        <w:rPr>
          <w:rFonts w:ascii="Times New Roman" w:hAnsi="Times New Roman" w:cs="David" w:hint="cs"/>
          <w:sz w:val="24"/>
          <w:szCs w:val="24"/>
          <w:rtl/>
        </w:rPr>
        <w:t>ש</w:t>
      </w:r>
      <w:r w:rsidR="00F90A11" w:rsidRPr="00E97FE0">
        <w:rPr>
          <w:rFonts w:ascii="Times New Roman" w:hAnsi="Times New Roman" w:cs="David" w:hint="cs"/>
          <w:sz w:val="24"/>
          <w:szCs w:val="24"/>
          <w:rtl/>
        </w:rPr>
        <w:t>ה</w:t>
      </w:r>
      <w:r w:rsidRPr="00E97FE0">
        <w:rPr>
          <w:rFonts w:ascii="Times New Roman" w:hAnsi="Times New Roman" w:cs="David" w:hint="cs"/>
          <w:sz w:val="24"/>
          <w:szCs w:val="24"/>
          <w:rtl/>
        </w:rPr>
        <w:t xml:space="preserve">, </w:t>
      </w:r>
      <w:r w:rsidR="00F90A11" w:rsidRPr="00E97FE0">
        <w:rPr>
          <w:rFonts w:ascii="Times New Roman" w:hAnsi="Times New Roman" w:cs="David" w:hint="cs"/>
          <w:sz w:val="24"/>
          <w:szCs w:val="24"/>
          <w:rtl/>
        </w:rPr>
        <w:t>שיכולה גם להזיק גם לסייע</w:t>
      </w:r>
      <w:r w:rsidRPr="00E97FE0">
        <w:rPr>
          <w:rFonts w:ascii="Times New Roman" w:hAnsi="Times New Roman" w:cs="David" w:hint="cs"/>
          <w:sz w:val="24"/>
          <w:szCs w:val="24"/>
          <w:rtl/>
        </w:rPr>
        <w:t>, ב'איליאדה' (</w:t>
      </w:r>
      <w:r w:rsidR="005C2BDB" w:rsidRPr="00E97FE0">
        <w:rPr>
          <w:rFonts w:ascii="Times New Roman" w:hAnsi="Times New Roman" w:cs="David"/>
          <w:i/>
          <w:iCs/>
          <w:sz w:val="24"/>
          <w:szCs w:val="24"/>
        </w:rPr>
        <w:t>Il</w:t>
      </w:r>
      <w:r w:rsidR="005C2BDB" w:rsidRPr="00E97FE0">
        <w:rPr>
          <w:rFonts w:ascii="Times New Roman" w:hAnsi="Times New Roman" w:cs="David"/>
          <w:sz w:val="24"/>
          <w:szCs w:val="24"/>
        </w:rPr>
        <w:t>. 24.44–45</w:t>
      </w:r>
      <w:r w:rsidRPr="00E97FE0">
        <w:rPr>
          <w:rFonts w:ascii="Times New Roman" w:hAnsi="Times New Roman" w:cs="David" w:hint="cs"/>
          <w:sz w:val="24"/>
          <w:szCs w:val="24"/>
          <w:rtl/>
        </w:rPr>
        <w:t>):</w:t>
      </w:r>
      <w:r w:rsidR="00856C3E" w:rsidRPr="00E97FE0">
        <w:rPr>
          <w:rStyle w:val="FootnoteReference"/>
          <w:rFonts w:ascii="Times New Roman" w:hAnsi="Times New Roman" w:cs="David"/>
          <w:sz w:val="24"/>
          <w:szCs w:val="24"/>
          <w:rtl/>
        </w:rPr>
        <w:footnoteReference w:id="28"/>
      </w:r>
    </w:p>
    <w:p w:rsidR="00837AB1" w:rsidRPr="00E97FE0" w:rsidRDefault="00837AB1" w:rsidP="00232063">
      <w:pPr>
        <w:spacing w:after="0" w:line="480" w:lineRule="auto"/>
        <w:ind w:left="567" w:right="567"/>
        <w:jc w:val="both"/>
        <w:rPr>
          <w:rFonts w:ascii="Times New Roman" w:eastAsia="Times New Roman" w:hAnsi="Times New Roman" w:cs="David"/>
          <w:sz w:val="24"/>
          <w:szCs w:val="24"/>
        </w:rPr>
      </w:pPr>
      <w:proofErr w:type="spellStart"/>
      <w:r w:rsidRPr="00E97FE0">
        <w:rPr>
          <w:rFonts w:ascii="Times New Roman" w:eastAsia="Times New Roman" w:hAnsi="Times New Roman" w:cs="David"/>
          <w:sz w:val="24"/>
          <w:szCs w:val="24"/>
        </w:rPr>
        <w:t>ὣς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Ἀχιλεὺς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ἔλεον</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μὲν</w:t>
      </w:r>
      <w:proofErr w:type="spellEnd"/>
      <w:r w:rsidRPr="00E97FE0">
        <w:rPr>
          <w:rFonts w:ascii="Times New Roman" w:eastAsia="Times New Roman" w:hAnsi="Times New Roman" w:cs="David"/>
          <w:sz w:val="24"/>
          <w:szCs w:val="24"/>
        </w:rPr>
        <w:t xml:space="preserve"> ἀπ</w:t>
      </w:r>
      <w:proofErr w:type="spellStart"/>
      <w:r w:rsidRPr="00E97FE0">
        <w:rPr>
          <w:rFonts w:ascii="Times New Roman" w:eastAsia="Times New Roman" w:hAnsi="Times New Roman" w:cs="David"/>
          <w:sz w:val="24"/>
          <w:szCs w:val="24"/>
        </w:rPr>
        <w:t>ώλεσεν</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οὐδέ</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οἱ</w:t>
      </w:r>
      <w:proofErr w:type="spellEnd"/>
      <w:r w:rsidRPr="00E97FE0">
        <w:rPr>
          <w:rFonts w:ascii="Times New Roman" w:eastAsia="Times New Roman" w:hAnsi="Times New Roman" w:cs="David"/>
          <w:sz w:val="24"/>
          <w:szCs w:val="24"/>
        </w:rPr>
        <w:t xml:space="preserve"> α</w:t>
      </w:r>
      <w:proofErr w:type="spellStart"/>
      <w:r w:rsidRPr="00E97FE0">
        <w:rPr>
          <w:rFonts w:ascii="Times New Roman" w:eastAsia="Times New Roman" w:hAnsi="Times New Roman" w:cs="David"/>
          <w:sz w:val="24"/>
          <w:szCs w:val="24"/>
        </w:rPr>
        <w:t>ἰδὼς</w:t>
      </w:r>
      <w:proofErr w:type="spellEnd"/>
      <w:r w:rsidRPr="00E97FE0">
        <w:rPr>
          <w:rFonts w:ascii="Times New Roman" w:eastAsia="Times New Roman" w:hAnsi="Times New Roman" w:cs="David"/>
          <w:sz w:val="24"/>
          <w:szCs w:val="24"/>
        </w:rPr>
        <w:t xml:space="preserve"> </w:t>
      </w:r>
    </w:p>
    <w:p w:rsidR="00837AB1" w:rsidRPr="00E97FE0" w:rsidRDefault="00837AB1" w:rsidP="00232063">
      <w:pPr>
        <w:autoSpaceDE w:val="0"/>
        <w:autoSpaceDN w:val="0"/>
        <w:adjustRightInd w:val="0"/>
        <w:spacing w:after="0" w:line="480" w:lineRule="auto"/>
        <w:ind w:left="567" w:right="567"/>
        <w:jc w:val="both"/>
        <w:rPr>
          <w:rFonts w:ascii="Times New Roman" w:hAnsi="Times New Roman" w:cs="David"/>
          <w:sz w:val="24"/>
          <w:szCs w:val="24"/>
        </w:rPr>
      </w:pPr>
      <w:proofErr w:type="spellStart"/>
      <w:r w:rsidRPr="00E97FE0">
        <w:rPr>
          <w:rFonts w:ascii="Times New Roman" w:eastAsia="Times New Roman" w:hAnsi="Times New Roman" w:cs="David"/>
          <w:sz w:val="24"/>
          <w:szCs w:val="24"/>
        </w:rPr>
        <w:t>γίγνετ</w:t>
      </w:r>
      <w:proofErr w:type="spellEnd"/>
      <w:r w:rsidRPr="00E97FE0">
        <w:rPr>
          <w:rFonts w:ascii="Times New Roman" w:eastAsia="Times New Roman" w:hAnsi="Times New Roman" w:cs="David"/>
          <w:sz w:val="24"/>
          <w:szCs w:val="24"/>
        </w:rPr>
        <w:t xml:space="preserve">αι, ἥ τ’ </w:t>
      </w:r>
      <w:proofErr w:type="spellStart"/>
      <w:r w:rsidRPr="00E97FE0">
        <w:rPr>
          <w:rFonts w:ascii="Times New Roman" w:eastAsia="Times New Roman" w:hAnsi="Times New Roman" w:cs="David"/>
          <w:sz w:val="24"/>
          <w:szCs w:val="24"/>
        </w:rPr>
        <w:t>ἄνδρ</w:t>
      </w:r>
      <w:proofErr w:type="spellEnd"/>
      <w:r w:rsidRPr="00E97FE0">
        <w:rPr>
          <w:rFonts w:ascii="Times New Roman" w:eastAsia="Times New Roman" w:hAnsi="Times New Roman" w:cs="David"/>
          <w:sz w:val="24"/>
          <w:szCs w:val="24"/>
        </w:rPr>
        <w:t xml:space="preserve">ας </w:t>
      </w:r>
      <w:proofErr w:type="spellStart"/>
      <w:r w:rsidRPr="00E97FE0">
        <w:rPr>
          <w:rFonts w:ascii="Times New Roman" w:eastAsia="Times New Roman" w:hAnsi="Times New Roman" w:cs="David"/>
          <w:sz w:val="24"/>
          <w:szCs w:val="24"/>
        </w:rPr>
        <w:t>μέγ</w:t>
      </w:r>
      <w:proofErr w:type="spellEnd"/>
      <w:r w:rsidRPr="00E97FE0">
        <w:rPr>
          <w:rFonts w:ascii="Times New Roman" w:eastAsia="Times New Roman" w:hAnsi="Times New Roman" w:cs="David"/>
          <w:sz w:val="24"/>
          <w:szCs w:val="24"/>
        </w:rPr>
        <w:t xml:space="preserve">α </w:t>
      </w:r>
      <w:proofErr w:type="spellStart"/>
      <w:r w:rsidRPr="00E97FE0">
        <w:rPr>
          <w:rFonts w:ascii="Times New Roman" w:eastAsia="Times New Roman" w:hAnsi="Times New Roman" w:cs="David"/>
          <w:sz w:val="24"/>
          <w:szCs w:val="24"/>
        </w:rPr>
        <w:t>σίνετ</w:t>
      </w:r>
      <w:proofErr w:type="spellEnd"/>
      <w:r w:rsidRPr="00E97FE0">
        <w:rPr>
          <w:rFonts w:ascii="Times New Roman" w:eastAsia="Times New Roman" w:hAnsi="Times New Roman" w:cs="David"/>
          <w:sz w:val="24"/>
          <w:szCs w:val="24"/>
        </w:rPr>
        <w:t xml:space="preserve">αι </w:t>
      </w:r>
      <w:proofErr w:type="spellStart"/>
      <w:r w:rsidRPr="00E97FE0">
        <w:rPr>
          <w:rFonts w:ascii="Times New Roman" w:eastAsia="Times New Roman" w:hAnsi="Times New Roman" w:cs="David"/>
          <w:sz w:val="24"/>
          <w:szCs w:val="24"/>
        </w:rPr>
        <w:t>ἠδ</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ὀνίνησι</w:t>
      </w:r>
      <w:proofErr w:type="spellEnd"/>
      <w:r w:rsidRPr="00E97FE0">
        <w:rPr>
          <w:rFonts w:ascii="Times New Roman" w:eastAsia="Times New Roman" w:hAnsi="Times New Roman" w:cs="David"/>
          <w:sz w:val="24"/>
          <w:szCs w:val="24"/>
        </w:rPr>
        <w:t>.   </w:t>
      </w:r>
    </w:p>
    <w:p w:rsidR="00A556F6" w:rsidRPr="00E97FE0" w:rsidRDefault="00F90A11" w:rsidP="00232063">
      <w:pPr>
        <w:autoSpaceDE w:val="0"/>
        <w:autoSpaceDN w:val="0"/>
        <w:adjustRightInd w:val="0"/>
        <w:spacing w:after="0" w:line="480" w:lineRule="auto"/>
        <w:ind w:left="567" w:right="567"/>
        <w:rPr>
          <w:rFonts w:ascii="Times New Roman" w:hAnsi="Times New Roman" w:cs="David"/>
          <w:sz w:val="24"/>
          <w:szCs w:val="24"/>
        </w:rPr>
      </w:pPr>
      <w:proofErr w:type="gramStart"/>
      <w:r w:rsidRPr="00E97FE0">
        <w:rPr>
          <w:rFonts w:ascii="Times New Roman" w:hAnsi="Times New Roman" w:cs="David"/>
          <w:sz w:val="24"/>
          <w:szCs w:val="24"/>
        </w:rPr>
        <w:t>so</w:t>
      </w:r>
      <w:proofErr w:type="gramEnd"/>
      <w:r w:rsidRPr="00E97FE0">
        <w:rPr>
          <w:rFonts w:ascii="Times New Roman" w:hAnsi="Times New Roman" w:cs="David"/>
          <w:sz w:val="24"/>
          <w:szCs w:val="24"/>
        </w:rPr>
        <w:t xml:space="preserve"> ha</w:t>
      </w:r>
      <w:r w:rsidR="00856C3E" w:rsidRPr="00E97FE0">
        <w:rPr>
          <w:rFonts w:ascii="Times New Roman" w:hAnsi="Times New Roman" w:cs="David"/>
          <w:sz w:val="24"/>
          <w:szCs w:val="24"/>
        </w:rPr>
        <w:t>s</w:t>
      </w:r>
      <w:r w:rsidRPr="00E97FE0">
        <w:rPr>
          <w:rFonts w:ascii="Times New Roman" w:hAnsi="Times New Roman" w:cs="David"/>
          <w:sz w:val="24"/>
          <w:szCs w:val="24"/>
        </w:rPr>
        <w:t xml:space="preserve"> Achilles lost all pity, n</w:t>
      </w:r>
      <w:r w:rsidR="00856C3E" w:rsidRPr="00E97FE0">
        <w:rPr>
          <w:rFonts w:ascii="Times New Roman" w:hAnsi="Times New Roman" w:cs="David"/>
          <w:sz w:val="24"/>
          <w:szCs w:val="24"/>
        </w:rPr>
        <w:t>or</w:t>
      </w:r>
      <w:r w:rsidRPr="00E97FE0">
        <w:rPr>
          <w:rFonts w:ascii="Times New Roman" w:hAnsi="Times New Roman" w:cs="David"/>
          <w:sz w:val="24"/>
          <w:szCs w:val="24"/>
        </w:rPr>
        <w:t xml:space="preserve"> </w:t>
      </w:r>
      <w:r w:rsidR="00856C3E" w:rsidRPr="00E97FE0">
        <w:rPr>
          <w:rFonts w:ascii="Times New Roman" w:hAnsi="Times New Roman" w:cs="David"/>
          <w:sz w:val="24"/>
          <w:szCs w:val="24"/>
        </w:rPr>
        <w:t>has</w:t>
      </w:r>
      <w:r w:rsidRPr="00E97FE0">
        <w:rPr>
          <w:rFonts w:ascii="Times New Roman" w:hAnsi="Times New Roman" w:cs="David"/>
          <w:sz w:val="24"/>
          <w:szCs w:val="24"/>
        </w:rPr>
        <w:t xml:space="preserve"> </w:t>
      </w:r>
      <w:r w:rsidR="00856C3E" w:rsidRPr="00E97FE0">
        <w:rPr>
          <w:rFonts w:ascii="Times New Roman" w:hAnsi="Times New Roman" w:cs="David"/>
          <w:sz w:val="24"/>
          <w:szCs w:val="24"/>
        </w:rPr>
        <w:t xml:space="preserve">he </w:t>
      </w:r>
      <w:r w:rsidRPr="00E97FE0">
        <w:rPr>
          <w:rFonts w:ascii="Times New Roman" w:hAnsi="Times New Roman" w:cs="David"/>
          <w:sz w:val="24"/>
          <w:szCs w:val="24"/>
        </w:rPr>
        <w:t>shame</w:t>
      </w:r>
      <w:r w:rsidR="00856C3E" w:rsidRPr="00E97FE0">
        <w:rPr>
          <w:rFonts w:ascii="Times New Roman" w:hAnsi="Times New Roman" w:cs="David"/>
          <w:sz w:val="24"/>
          <w:szCs w:val="24"/>
        </w:rPr>
        <w:t xml:space="preserve"> (α</w:t>
      </w:r>
      <w:proofErr w:type="spellStart"/>
      <w:r w:rsidR="00856C3E" w:rsidRPr="00E97FE0">
        <w:rPr>
          <w:rFonts w:ascii="Times New Roman" w:hAnsi="Times New Roman" w:cs="David"/>
          <w:sz w:val="24"/>
          <w:szCs w:val="24"/>
        </w:rPr>
        <w:t>ἰδώς</w:t>
      </w:r>
      <w:proofErr w:type="spellEnd"/>
      <w:r w:rsidR="00856C3E" w:rsidRPr="00E97FE0">
        <w:rPr>
          <w:rFonts w:ascii="Times New Roman" w:hAnsi="Times New Roman" w:cs="David"/>
          <w:sz w:val="24"/>
          <w:szCs w:val="24"/>
        </w:rPr>
        <w:t>)</w:t>
      </w:r>
      <w:r w:rsidRPr="00E97FE0">
        <w:rPr>
          <w:rFonts w:ascii="Times New Roman" w:hAnsi="Times New Roman" w:cs="David"/>
          <w:sz w:val="24"/>
          <w:szCs w:val="24"/>
        </w:rPr>
        <w:t xml:space="preserve">, </w:t>
      </w:r>
    </w:p>
    <w:p w:rsidR="003941FE" w:rsidRPr="00E97FE0" w:rsidRDefault="00F90A11" w:rsidP="00232063">
      <w:pPr>
        <w:autoSpaceDE w:val="0"/>
        <w:autoSpaceDN w:val="0"/>
        <w:adjustRightInd w:val="0"/>
        <w:spacing w:after="0" w:line="480" w:lineRule="auto"/>
        <w:ind w:left="567" w:right="567"/>
        <w:rPr>
          <w:rFonts w:ascii="Times New Roman" w:hAnsi="Times New Roman" w:cs="David"/>
          <w:sz w:val="24"/>
          <w:szCs w:val="24"/>
        </w:rPr>
      </w:pPr>
      <w:r w:rsidRPr="00E97FE0">
        <w:rPr>
          <w:rFonts w:ascii="Times New Roman" w:hAnsi="Times New Roman" w:cs="David"/>
          <w:sz w:val="24"/>
          <w:szCs w:val="24"/>
          <w:vertAlign w:val="subscript"/>
        </w:rPr>
        <w:lastRenderedPageBreak/>
        <w:t>[45]</w:t>
      </w:r>
      <w:r w:rsidRPr="00E97FE0">
        <w:rPr>
          <w:rFonts w:ascii="Times New Roman" w:hAnsi="Times New Roman" w:cs="David"/>
          <w:sz w:val="24"/>
          <w:szCs w:val="24"/>
        </w:rPr>
        <w:t xml:space="preserve"> which harm</w:t>
      </w:r>
      <w:r w:rsidR="004D6CB9" w:rsidRPr="00E97FE0">
        <w:rPr>
          <w:rFonts w:ascii="Times New Roman" w:hAnsi="Times New Roman" w:cs="David"/>
          <w:sz w:val="24"/>
          <w:szCs w:val="24"/>
        </w:rPr>
        <w:t>s</w:t>
      </w:r>
      <w:r w:rsidRPr="00E97FE0">
        <w:rPr>
          <w:rFonts w:ascii="Times New Roman" w:hAnsi="Times New Roman" w:cs="David"/>
          <w:sz w:val="24"/>
          <w:szCs w:val="24"/>
        </w:rPr>
        <w:t xml:space="preserve"> men greatly and profit</w:t>
      </w:r>
      <w:r w:rsidR="004D6CB9" w:rsidRPr="00E97FE0">
        <w:rPr>
          <w:rFonts w:ascii="Times New Roman" w:hAnsi="Times New Roman" w:cs="David"/>
          <w:sz w:val="24"/>
          <w:szCs w:val="24"/>
        </w:rPr>
        <w:t>s</w:t>
      </w:r>
      <w:r w:rsidRPr="00E97FE0">
        <w:rPr>
          <w:rFonts w:ascii="Times New Roman" w:hAnsi="Times New Roman" w:cs="David"/>
          <w:sz w:val="24"/>
          <w:szCs w:val="24"/>
        </w:rPr>
        <w:t xml:space="preserve"> them.</w:t>
      </w:r>
      <w:r w:rsidR="00856C3E" w:rsidRPr="00E97FE0">
        <w:rPr>
          <w:rStyle w:val="FootnoteReference"/>
          <w:rFonts w:ascii="Times New Roman" w:hAnsi="Times New Roman" w:cs="David"/>
          <w:sz w:val="24"/>
          <w:szCs w:val="24"/>
        </w:rPr>
        <w:footnoteReference w:id="29"/>
      </w:r>
    </w:p>
    <w:p w:rsidR="00F07138" w:rsidRPr="00E97FE0" w:rsidRDefault="00F07138" w:rsidP="00F07138">
      <w:pPr>
        <w:bidi/>
        <w:spacing w:after="0" w:line="480" w:lineRule="auto"/>
        <w:jc w:val="both"/>
        <w:rPr>
          <w:rFonts w:ascii="Times New Roman" w:hAnsi="Times New Roman" w:cs="David" w:hint="cs"/>
          <w:sz w:val="24"/>
          <w:szCs w:val="24"/>
          <w:rtl/>
        </w:rPr>
      </w:pPr>
      <w:r w:rsidRPr="00E97FE0">
        <w:rPr>
          <w:rFonts w:ascii="Times New Roman" w:hAnsi="Times New Roman" w:cs="David" w:hint="cs"/>
          <w:sz w:val="24"/>
          <w:szCs w:val="24"/>
          <w:rtl/>
        </w:rPr>
        <w:t>רעיון זה חוזר שוב בפרגמנט</w:t>
      </w:r>
      <w:r w:rsidR="00225BB2">
        <w:rPr>
          <w:rFonts w:ascii="Times New Roman" w:hAnsi="Times New Roman" w:cs="David" w:hint="cs"/>
          <w:sz w:val="24"/>
          <w:szCs w:val="24"/>
          <w:rtl/>
        </w:rPr>
        <w:t xml:space="preserve"> </w:t>
      </w:r>
      <w:r w:rsidRPr="00E97FE0">
        <w:rPr>
          <w:rFonts w:ascii="Times New Roman" w:hAnsi="Times New Roman" w:cs="David" w:hint="cs"/>
          <w:sz w:val="24"/>
          <w:szCs w:val="24"/>
          <w:rtl/>
        </w:rPr>
        <w:t xml:space="preserve">מתוך יצירה של </w:t>
      </w:r>
      <w:proofErr w:type="spellStart"/>
      <w:r w:rsidRPr="00E97FE0">
        <w:rPr>
          <w:rFonts w:ascii="Times New Roman" w:hAnsi="Times New Roman" w:cs="David" w:hint="cs"/>
          <w:sz w:val="24"/>
          <w:szCs w:val="24"/>
          <w:rtl/>
        </w:rPr>
        <w:t>אוריפידס</w:t>
      </w:r>
      <w:proofErr w:type="spellEnd"/>
      <w:r w:rsidRPr="00E97FE0">
        <w:rPr>
          <w:rFonts w:ascii="Times New Roman" w:hAnsi="Times New Roman" w:cs="David" w:hint="cs"/>
          <w:sz w:val="24"/>
          <w:szCs w:val="24"/>
          <w:rtl/>
        </w:rPr>
        <w:t xml:space="preserve"> שלא נשמרה בשלמותה (</w:t>
      </w:r>
      <w:r w:rsidR="00225BB2">
        <w:rPr>
          <w:rFonts w:ascii="Times New Roman" w:eastAsia="Times New Roman" w:hAnsi="Times New Roman" w:cs="David"/>
          <w:sz w:val="24"/>
          <w:szCs w:val="24"/>
        </w:rPr>
        <w:t xml:space="preserve">F 365 = </w:t>
      </w:r>
      <w:r w:rsidRPr="00E97FE0">
        <w:rPr>
          <w:rFonts w:ascii="Times New Roman" w:eastAsia="Times New Roman" w:hAnsi="Times New Roman" w:cs="David"/>
          <w:sz w:val="24"/>
          <w:szCs w:val="24"/>
        </w:rPr>
        <w:t xml:space="preserve">Clement of Alexandria, </w:t>
      </w:r>
      <w:r w:rsidRPr="009169B8">
        <w:rPr>
          <w:rFonts w:ascii="Times New Roman" w:eastAsia="Times New Roman" w:hAnsi="Times New Roman" w:cs="David"/>
          <w:i/>
          <w:iCs/>
          <w:sz w:val="24"/>
          <w:szCs w:val="24"/>
        </w:rPr>
        <w:t>Miscellanies</w:t>
      </w:r>
      <w:r w:rsidRPr="00E97FE0">
        <w:rPr>
          <w:rFonts w:ascii="Times New Roman" w:eastAsia="Times New Roman" w:hAnsi="Times New Roman" w:cs="David"/>
          <w:sz w:val="24"/>
          <w:szCs w:val="24"/>
        </w:rPr>
        <w:t xml:space="preserve"> 6.2.9.5</w:t>
      </w:r>
      <w:r w:rsidRPr="00E97FE0">
        <w:rPr>
          <w:rFonts w:ascii="Times New Roman" w:hAnsi="Times New Roman" w:cs="David" w:hint="cs"/>
          <w:sz w:val="24"/>
          <w:szCs w:val="24"/>
          <w:rtl/>
        </w:rPr>
        <w:t>):</w:t>
      </w:r>
    </w:p>
    <w:p w:rsidR="00F07138" w:rsidRPr="00E97FE0" w:rsidRDefault="00F07138" w:rsidP="00232063">
      <w:pPr>
        <w:spacing w:before="100" w:beforeAutospacing="1" w:after="100" w:afterAutospacing="1" w:line="240" w:lineRule="auto"/>
        <w:ind w:left="567" w:right="567"/>
        <w:rPr>
          <w:rFonts w:ascii="Times New Roman" w:eastAsia="Times New Roman" w:hAnsi="Times New Roman" w:cs="David"/>
          <w:sz w:val="24"/>
          <w:szCs w:val="24"/>
        </w:rPr>
      </w:pPr>
      <w:r w:rsidRPr="00E97FE0">
        <w:rPr>
          <w:rFonts w:ascii="Times New Roman" w:eastAsia="Times New Roman" w:hAnsi="Times New Roman" w:cs="David"/>
          <w:sz w:val="24"/>
          <w:szCs w:val="24"/>
        </w:rPr>
        <w:t>α</w:t>
      </w:r>
      <w:proofErr w:type="spellStart"/>
      <w:r w:rsidRPr="00E97FE0">
        <w:rPr>
          <w:rFonts w:ascii="Times New Roman" w:eastAsia="Times New Roman" w:hAnsi="Times New Roman" w:cs="David"/>
          <w:sz w:val="24"/>
          <w:szCs w:val="24"/>
        </w:rPr>
        <w:t>ἰδοῦς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δὲ</w:t>
      </w:r>
      <w:proofErr w:type="spellEnd"/>
      <w:r w:rsidRPr="00E97FE0">
        <w:rPr>
          <w:rFonts w:ascii="Times New Roman" w:eastAsia="Times New Roman" w:hAnsi="Times New Roman" w:cs="David"/>
          <w:sz w:val="24"/>
          <w:szCs w:val="24"/>
        </w:rPr>
        <w:t xml:space="preserve"> κα</w:t>
      </w:r>
      <w:proofErr w:type="spellStart"/>
      <w:r w:rsidRPr="00E97FE0">
        <w:rPr>
          <w:rFonts w:ascii="Times New Roman" w:eastAsia="Times New Roman" w:hAnsi="Times New Roman" w:cs="David"/>
          <w:sz w:val="24"/>
          <w:szCs w:val="24"/>
        </w:rPr>
        <w:t>ὐτὸς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δυσκρίτως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ἔχω</w:t>
      </w:r>
      <w:proofErr w:type="spellEnd"/>
      <w:r w:rsidRPr="00E97FE0">
        <w:rPr>
          <w:rFonts w:ascii="Times New Roman" w:eastAsia="Times New Roman" w:hAnsi="Times New Roman" w:cs="David"/>
          <w:sz w:val="24"/>
          <w:szCs w:val="24"/>
        </w:rPr>
        <w:t xml:space="preserve"> π</w:t>
      </w:r>
      <w:proofErr w:type="spellStart"/>
      <w:r w:rsidRPr="00E97FE0">
        <w:rPr>
          <w:rFonts w:ascii="Times New Roman" w:eastAsia="Times New Roman" w:hAnsi="Times New Roman" w:cs="David"/>
          <w:sz w:val="24"/>
          <w:szCs w:val="24"/>
        </w:rPr>
        <w:t>έρι</w:t>
      </w:r>
      <w:proofErr w:type="spellEnd"/>
      <w:r w:rsidRPr="00E97FE0">
        <w:rPr>
          <w:rFonts w:ascii="Times New Roman" w:eastAsia="Times New Roman" w:hAnsi="Times New Roman" w:cs="David"/>
          <w:sz w:val="24"/>
          <w:szCs w:val="24"/>
        </w:rPr>
        <w:t xml:space="preserve">· </w:t>
      </w:r>
    </w:p>
    <w:p w:rsidR="00F07138" w:rsidRPr="00E97FE0" w:rsidRDefault="00F07138" w:rsidP="00232063">
      <w:pPr>
        <w:spacing w:before="100" w:beforeAutospacing="1" w:after="100" w:afterAutospacing="1" w:line="240" w:lineRule="auto"/>
        <w:ind w:left="567" w:right="567"/>
        <w:rPr>
          <w:rFonts w:ascii="Times New Roman" w:eastAsia="Times New Roman" w:hAnsi="Times New Roman" w:cs="David"/>
          <w:sz w:val="24"/>
          <w:szCs w:val="24"/>
        </w:rPr>
      </w:pPr>
      <w:r w:rsidRPr="00E97FE0">
        <w:rPr>
          <w:rFonts w:ascii="Times New Roman" w:eastAsia="Times New Roman" w:hAnsi="Times New Roman" w:cs="David"/>
          <w:sz w:val="24"/>
          <w:szCs w:val="24"/>
        </w:rPr>
        <w:t xml:space="preserve">καὶ </w:t>
      </w:r>
      <w:proofErr w:type="spellStart"/>
      <w:r w:rsidRPr="00E97FE0">
        <w:rPr>
          <w:rFonts w:ascii="Times New Roman" w:eastAsia="Times New Roman" w:hAnsi="Times New Roman" w:cs="David"/>
          <w:sz w:val="24"/>
          <w:szCs w:val="24"/>
        </w:rPr>
        <w:t>δεῖ</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γὰρ</w:t>
      </w:r>
      <w:proofErr w:type="spellEnd"/>
      <w:r w:rsidRPr="00E97FE0">
        <w:rPr>
          <w:rFonts w:ascii="Times New Roman" w:eastAsia="Times New Roman" w:hAnsi="Times New Roman" w:cs="David"/>
          <w:sz w:val="24"/>
          <w:szCs w:val="24"/>
        </w:rPr>
        <w:t xml:space="preserve"> α</w:t>
      </w:r>
      <w:proofErr w:type="spellStart"/>
      <w:r w:rsidRPr="00E97FE0">
        <w:rPr>
          <w:rFonts w:ascii="Times New Roman" w:eastAsia="Times New Roman" w:hAnsi="Times New Roman" w:cs="David"/>
          <w:sz w:val="24"/>
          <w:szCs w:val="24"/>
        </w:rPr>
        <w:t>ὐτῆς</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κἄστιν</w:t>
      </w:r>
      <w:proofErr w:type="spellEnd"/>
      <w:r w:rsidRPr="00E97FE0">
        <w:rPr>
          <w:rFonts w:ascii="Times New Roman" w:eastAsia="Times New Roman" w:hAnsi="Times New Roman" w:cs="David"/>
          <w:sz w:val="24"/>
          <w:szCs w:val="24"/>
        </w:rPr>
        <w:t xml:space="preserve"> αὖ κα</w:t>
      </w:r>
      <w:proofErr w:type="spellStart"/>
      <w:r w:rsidRPr="00E97FE0">
        <w:rPr>
          <w:rFonts w:ascii="Times New Roman" w:eastAsia="Times New Roman" w:hAnsi="Times New Roman" w:cs="David"/>
          <w:sz w:val="24"/>
          <w:szCs w:val="24"/>
        </w:rPr>
        <w:t>κὸν</w:t>
      </w:r>
      <w:proofErr w:type="spellEnd"/>
      <w:r w:rsidRPr="00E97FE0">
        <w:rPr>
          <w:rFonts w:ascii="Times New Roman" w:eastAsia="Times New Roman" w:hAnsi="Times New Roman" w:cs="David"/>
          <w:sz w:val="24"/>
          <w:szCs w:val="24"/>
        </w:rPr>
        <w:t xml:space="preserve"> </w:t>
      </w:r>
      <w:proofErr w:type="spellStart"/>
      <w:r w:rsidRPr="00E97FE0">
        <w:rPr>
          <w:rFonts w:ascii="Times New Roman" w:eastAsia="Times New Roman" w:hAnsi="Times New Roman" w:cs="David"/>
          <w:sz w:val="24"/>
          <w:szCs w:val="24"/>
        </w:rPr>
        <w:t>μέγ</w:t>
      </w:r>
      <w:proofErr w:type="spellEnd"/>
      <w:r w:rsidRPr="00E97FE0">
        <w:rPr>
          <w:rFonts w:ascii="Times New Roman" w:eastAsia="Times New Roman" w:hAnsi="Times New Roman" w:cs="David"/>
          <w:sz w:val="24"/>
          <w:szCs w:val="24"/>
        </w:rPr>
        <w:t>α.</w:t>
      </w:r>
    </w:p>
    <w:p w:rsidR="00F07138" w:rsidRPr="00E97FE0" w:rsidRDefault="00F07138" w:rsidP="00232063">
      <w:pPr>
        <w:spacing w:before="100" w:beforeAutospacing="1" w:after="100" w:afterAutospacing="1" w:line="240" w:lineRule="auto"/>
        <w:ind w:left="567" w:right="567"/>
        <w:rPr>
          <w:rFonts w:ascii="Times New Roman" w:hAnsi="Times New Roman" w:cs="David"/>
          <w:sz w:val="24"/>
          <w:szCs w:val="24"/>
        </w:rPr>
      </w:pPr>
      <w:r w:rsidRPr="00E97FE0">
        <w:rPr>
          <w:rFonts w:ascii="Times New Roman" w:hAnsi="Times New Roman" w:cs="David"/>
          <w:sz w:val="24"/>
          <w:szCs w:val="24"/>
        </w:rPr>
        <w:t>I also am of two minds about self-restraint (α</w:t>
      </w:r>
      <w:proofErr w:type="spellStart"/>
      <w:r w:rsidRPr="00E97FE0">
        <w:rPr>
          <w:rFonts w:ascii="Times New Roman" w:hAnsi="Times New Roman" w:cs="David"/>
          <w:sz w:val="24"/>
          <w:szCs w:val="24"/>
        </w:rPr>
        <w:t>ἰδώς</w:t>
      </w:r>
      <w:proofErr w:type="spellEnd"/>
      <w:r w:rsidRPr="00E97FE0">
        <w:rPr>
          <w:rFonts w:ascii="Times New Roman" w:hAnsi="Times New Roman" w:cs="David"/>
          <w:sz w:val="24"/>
          <w:szCs w:val="24"/>
        </w:rPr>
        <w:t xml:space="preserve">). </w:t>
      </w:r>
    </w:p>
    <w:p w:rsidR="00F07138" w:rsidRPr="00E97FE0" w:rsidRDefault="00F07138" w:rsidP="00232063">
      <w:pPr>
        <w:spacing w:before="100" w:beforeAutospacing="1" w:after="100" w:afterAutospacing="1" w:line="240" w:lineRule="auto"/>
        <w:ind w:left="567" w:right="567"/>
        <w:rPr>
          <w:rFonts w:ascii="Times New Roman" w:eastAsia="Times New Roman" w:hAnsi="Times New Roman" w:cs="David"/>
          <w:sz w:val="24"/>
          <w:szCs w:val="24"/>
        </w:rPr>
      </w:pPr>
      <w:r w:rsidRPr="00E97FE0">
        <w:rPr>
          <w:rFonts w:ascii="Times New Roman" w:hAnsi="Times New Roman" w:cs="David"/>
          <w:sz w:val="24"/>
          <w:szCs w:val="24"/>
        </w:rPr>
        <w:t>It is needed, but it is also a great evil.</w:t>
      </w:r>
      <w:r w:rsidRPr="00E97FE0">
        <w:rPr>
          <w:rStyle w:val="FootnoteReference"/>
          <w:rFonts w:ascii="Times New Roman" w:eastAsia="Times New Roman" w:hAnsi="Times New Roman" w:cs="David"/>
          <w:sz w:val="24"/>
          <w:szCs w:val="24"/>
        </w:rPr>
        <w:footnoteReference w:id="30"/>
      </w:r>
    </w:p>
    <w:p w:rsidR="00F07138" w:rsidRPr="00E97FE0" w:rsidRDefault="00F07138" w:rsidP="00D95238">
      <w:pPr>
        <w:bidi/>
        <w:spacing w:after="0" w:line="480" w:lineRule="auto"/>
        <w:jc w:val="both"/>
        <w:rPr>
          <w:rFonts w:ascii="Times New Roman" w:hAnsi="Times New Roman" w:cs="David" w:hint="cs"/>
          <w:sz w:val="24"/>
          <w:szCs w:val="24"/>
          <w:rtl/>
        </w:rPr>
      </w:pPr>
    </w:p>
    <w:p w:rsidR="00A30458" w:rsidRPr="00E97FE0" w:rsidRDefault="00F07138" w:rsidP="00F07138">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ב</w:t>
      </w:r>
      <w:r w:rsidR="00F90A11" w:rsidRPr="00E97FE0">
        <w:rPr>
          <w:rFonts w:ascii="Times New Roman" w:hAnsi="Times New Roman" w:cs="David" w:hint="cs"/>
          <w:sz w:val="24"/>
          <w:szCs w:val="24"/>
          <w:rtl/>
        </w:rPr>
        <w:t>מחזה '</w:t>
      </w:r>
      <w:proofErr w:type="spellStart"/>
      <w:r w:rsidR="00F90A11" w:rsidRPr="00E97FE0">
        <w:rPr>
          <w:rFonts w:ascii="Times New Roman" w:hAnsi="Times New Roman" w:cs="David" w:hint="cs"/>
          <w:sz w:val="24"/>
          <w:szCs w:val="24"/>
          <w:rtl/>
        </w:rPr>
        <w:t>היפוליטוס</w:t>
      </w:r>
      <w:proofErr w:type="spellEnd"/>
      <w:r w:rsidR="00F90A11" w:rsidRPr="00E97FE0">
        <w:rPr>
          <w:rFonts w:ascii="Times New Roman" w:hAnsi="Times New Roman" w:cs="David" w:hint="cs"/>
          <w:sz w:val="24"/>
          <w:szCs w:val="24"/>
          <w:rtl/>
        </w:rPr>
        <w:t xml:space="preserve">' </w:t>
      </w:r>
      <w:r w:rsidRPr="00E97FE0">
        <w:rPr>
          <w:rFonts w:ascii="Times New Roman" w:hAnsi="Times New Roman" w:cs="David" w:hint="cs"/>
          <w:sz w:val="24"/>
          <w:szCs w:val="24"/>
          <w:rtl/>
        </w:rPr>
        <w:t xml:space="preserve">של </w:t>
      </w:r>
      <w:proofErr w:type="spellStart"/>
      <w:r w:rsidR="00F90A11" w:rsidRPr="00E97FE0">
        <w:rPr>
          <w:rFonts w:ascii="Times New Roman" w:hAnsi="Times New Roman" w:cs="David" w:hint="cs"/>
          <w:sz w:val="24"/>
          <w:szCs w:val="24"/>
          <w:rtl/>
        </w:rPr>
        <w:t>אוריפידס</w:t>
      </w:r>
      <w:proofErr w:type="spellEnd"/>
      <w:r w:rsidR="00F90A11" w:rsidRPr="00E97FE0">
        <w:rPr>
          <w:rFonts w:ascii="Times New Roman" w:hAnsi="Times New Roman" w:cs="David" w:hint="cs"/>
          <w:sz w:val="24"/>
          <w:szCs w:val="24"/>
          <w:rtl/>
        </w:rPr>
        <w:t xml:space="preserve"> מצויה התפיסה האמביוולנטית של הבושה </w:t>
      </w:r>
      <w:r w:rsidR="00A30458" w:rsidRPr="00E97FE0">
        <w:rPr>
          <w:rFonts w:ascii="Times New Roman" w:hAnsi="Times New Roman" w:cs="David" w:hint="cs"/>
          <w:sz w:val="24"/>
          <w:szCs w:val="24"/>
          <w:rtl/>
        </w:rPr>
        <w:t xml:space="preserve">לאורך </w:t>
      </w:r>
      <w:r w:rsidR="00D95238" w:rsidRPr="00E97FE0">
        <w:rPr>
          <w:rFonts w:ascii="Times New Roman" w:hAnsi="Times New Roman" w:cs="David" w:hint="cs"/>
          <w:sz w:val="24"/>
          <w:szCs w:val="24"/>
          <w:rtl/>
        </w:rPr>
        <w:t>כל ה</w:t>
      </w:r>
      <w:r w:rsidR="00A30458" w:rsidRPr="00E97FE0">
        <w:rPr>
          <w:rFonts w:ascii="Times New Roman" w:hAnsi="Times New Roman" w:cs="David" w:hint="cs"/>
          <w:sz w:val="24"/>
          <w:szCs w:val="24"/>
          <w:rtl/>
        </w:rPr>
        <w:t>ח</w:t>
      </w:r>
      <w:r w:rsidR="00D95238" w:rsidRPr="00E97FE0">
        <w:rPr>
          <w:rFonts w:ascii="Times New Roman" w:hAnsi="Times New Roman" w:cs="David" w:hint="cs"/>
          <w:sz w:val="24"/>
          <w:szCs w:val="24"/>
          <w:rtl/>
        </w:rPr>
        <w:t>י</w:t>
      </w:r>
      <w:r w:rsidR="00A30458" w:rsidRPr="00E97FE0">
        <w:rPr>
          <w:rFonts w:ascii="Times New Roman" w:hAnsi="Times New Roman" w:cs="David" w:hint="cs"/>
          <w:sz w:val="24"/>
          <w:szCs w:val="24"/>
          <w:rtl/>
        </w:rPr>
        <w:t xml:space="preserve">בור. </w:t>
      </w:r>
      <w:r w:rsidR="00F90A11" w:rsidRPr="00E97FE0">
        <w:rPr>
          <w:rFonts w:ascii="Times New Roman" w:hAnsi="Times New Roman" w:cs="David" w:hint="cs"/>
          <w:sz w:val="24"/>
          <w:szCs w:val="24"/>
          <w:rtl/>
        </w:rPr>
        <w:t>ה'בשת' מניעה את גלגלי המחזה '</w:t>
      </w:r>
      <w:proofErr w:type="spellStart"/>
      <w:r w:rsidR="00F90A11" w:rsidRPr="00E97FE0">
        <w:rPr>
          <w:rFonts w:ascii="Times New Roman" w:hAnsi="Times New Roman" w:cs="David" w:hint="cs"/>
          <w:sz w:val="24"/>
          <w:szCs w:val="24"/>
          <w:rtl/>
        </w:rPr>
        <w:t>היפוליטוס</w:t>
      </w:r>
      <w:proofErr w:type="spellEnd"/>
      <w:r w:rsidR="00F90A11" w:rsidRPr="00E97FE0">
        <w:rPr>
          <w:rFonts w:ascii="Times New Roman" w:hAnsi="Times New Roman" w:cs="David" w:hint="cs"/>
          <w:sz w:val="24"/>
          <w:szCs w:val="24"/>
          <w:rtl/>
        </w:rPr>
        <w:t xml:space="preserve">', </w:t>
      </w:r>
      <w:r w:rsidR="00DB3A8F">
        <w:rPr>
          <w:rFonts w:ascii="Times New Roman" w:hAnsi="Times New Roman" w:cs="David" w:hint="cs"/>
          <w:sz w:val="24"/>
          <w:szCs w:val="24"/>
          <w:rtl/>
        </w:rPr>
        <w:t xml:space="preserve">שכן </w:t>
      </w:r>
      <w:r w:rsidR="00F90A11" w:rsidRPr="00E97FE0">
        <w:rPr>
          <w:rFonts w:ascii="Times New Roman" w:hAnsi="Times New Roman" w:cs="David" w:hint="cs"/>
          <w:sz w:val="24"/>
          <w:szCs w:val="24"/>
          <w:rtl/>
        </w:rPr>
        <w:t>בכוחה למנוע פריצות אך מאידך היא עשויה לעכב הצלת חיי אדם, כשם שאצל בן-</w:t>
      </w:r>
      <w:proofErr w:type="spellStart"/>
      <w:r w:rsidR="00F90A11" w:rsidRPr="00E97FE0">
        <w:rPr>
          <w:rFonts w:ascii="Times New Roman" w:hAnsi="Times New Roman" w:cs="David" w:hint="cs"/>
          <w:sz w:val="24"/>
          <w:szCs w:val="24"/>
          <w:rtl/>
        </w:rPr>
        <w:t>סירא</w:t>
      </w:r>
      <w:proofErr w:type="spellEnd"/>
      <w:r w:rsidR="00F90A11" w:rsidRPr="00E97FE0">
        <w:rPr>
          <w:rFonts w:ascii="Times New Roman" w:hAnsi="Times New Roman" w:cs="David" w:hint="cs"/>
          <w:sz w:val="24"/>
          <w:szCs w:val="24"/>
          <w:rtl/>
        </w:rPr>
        <w:t xml:space="preserve"> הבושת ראויה כשהיא מונעת </w:t>
      </w:r>
      <w:r w:rsidR="00336BDF">
        <w:rPr>
          <w:rFonts w:ascii="Times New Roman" w:hAnsi="Times New Roman" w:cs="David" w:hint="cs"/>
          <w:sz w:val="24"/>
          <w:szCs w:val="24"/>
          <w:rtl/>
        </w:rPr>
        <w:t>פריצות (</w:t>
      </w:r>
      <w:proofErr w:type="spellStart"/>
      <w:r w:rsidR="00336BDF">
        <w:rPr>
          <w:rFonts w:ascii="Times New Roman" w:hAnsi="Times New Roman" w:cs="David" w:hint="cs"/>
          <w:sz w:val="24"/>
          <w:szCs w:val="24"/>
          <w:rtl/>
        </w:rPr>
        <w:t>מ</w:t>
      </w:r>
      <w:r w:rsidR="00BA24B4">
        <w:rPr>
          <w:rFonts w:ascii="Times New Roman" w:hAnsi="Times New Roman" w:cs="David" w:hint="cs"/>
          <w:sz w:val="24"/>
          <w:szCs w:val="24"/>
          <w:rtl/>
        </w:rPr>
        <w:t>א</w:t>
      </w:r>
      <w:proofErr w:type="spellEnd"/>
      <w:r w:rsidR="00BA24B4">
        <w:rPr>
          <w:rFonts w:ascii="Times New Roman" w:hAnsi="Times New Roman" w:cs="David" w:hint="cs"/>
          <w:sz w:val="24"/>
          <w:szCs w:val="24"/>
          <w:rtl/>
        </w:rPr>
        <w:t xml:space="preserve"> 17, 20</w:t>
      </w:r>
      <w:r w:rsidR="00BA24B4">
        <w:rPr>
          <w:rFonts w:ascii="Times New Roman" w:hAnsi="Times New Roman" w:cs="David" w:hint="eastAsia"/>
          <w:sz w:val="24"/>
          <w:szCs w:val="24"/>
          <w:rtl/>
        </w:rPr>
        <w:t>–</w:t>
      </w:r>
      <w:r w:rsidR="00BA24B4">
        <w:rPr>
          <w:rFonts w:ascii="Times New Roman" w:hAnsi="Times New Roman" w:cs="David" w:hint="cs"/>
          <w:sz w:val="24"/>
          <w:szCs w:val="24"/>
          <w:rtl/>
        </w:rPr>
        <w:t>21</w:t>
      </w:r>
      <w:r w:rsidR="00336BDF">
        <w:rPr>
          <w:rFonts w:ascii="Times New Roman" w:hAnsi="Times New Roman" w:cs="David" w:hint="cs"/>
          <w:sz w:val="24"/>
          <w:szCs w:val="24"/>
          <w:rtl/>
        </w:rPr>
        <w:t>)</w:t>
      </w:r>
      <w:r w:rsidR="00336BDF">
        <w:rPr>
          <w:rFonts w:ascii="Times New Roman" w:hAnsi="Times New Roman" w:cs="David" w:hint="cs"/>
          <w:sz w:val="24"/>
          <w:szCs w:val="24"/>
        </w:rPr>
        <w:t xml:space="preserve"> </w:t>
      </w:r>
      <w:r w:rsidR="00F90A11" w:rsidRPr="00E97FE0">
        <w:rPr>
          <w:rFonts w:ascii="Times New Roman" w:hAnsi="Times New Roman" w:cs="David" w:hint="cs"/>
          <w:sz w:val="24"/>
          <w:szCs w:val="24"/>
          <w:rtl/>
        </w:rPr>
        <w:t>אך איננה ראויה כשהיא באה בענייני התורה והמצוות</w:t>
      </w:r>
      <w:r w:rsidR="00BA24B4">
        <w:rPr>
          <w:rFonts w:ascii="Times New Roman" w:hAnsi="Times New Roman" w:cs="David" w:hint="cs"/>
          <w:sz w:val="24"/>
          <w:szCs w:val="24"/>
          <w:rtl/>
        </w:rPr>
        <w:t xml:space="preserve"> (</w:t>
      </w:r>
      <w:proofErr w:type="spellStart"/>
      <w:r w:rsidR="00BA24B4">
        <w:rPr>
          <w:rFonts w:ascii="Times New Roman" w:hAnsi="Times New Roman" w:cs="David" w:hint="cs"/>
          <w:sz w:val="24"/>
          <w:szCs w:val="24"/>
          <w:rtl/>
        </w:rPr>
        <w:t>מב</w:t>
      </w:r>
      <w:proofErr w:type="spellEnd"/>
      <w:r w:rsidR="00BA24B4">
        <w:rPr>
          <w:rFonts w:ascii="Times New Roman" w:hAnsi="Times New Roman" w:cs="David" w:hint="cs"/>
          <w:sz w:val="24"/>
          <w:szCs w:val="24"/>
          <w:rtl/>
        </w:rPr>
        <w:t xml:space="preserve"> 2)</w:t>
      </w:r>
      <w:r w:rsidR="00F90A11" w:rsidRPr="00E97FE0">
        <w:rPr>
          <w:rFonts w:ascii="Times New Roman" w:hAnsi="Times New Roman" w:cs="David" w:hint="cs"/>
          <w:sz w:val="24"/>
          <w:szCs w:val="24"/>
          <w:rtl/>
        </w:rPr>
        <w:t>.</w:t>
      </w:r>
      <w:r w:rsidR="00FC3259" w:rsidRPr="00E97FE0">
        <w:rPr>
          <w:rStyle w:val="FootnoteReference"/>
          <w:rFonts w:ascii="Times New Roman" w:hAnsi="Times New Roman" w:cs="David"/>
          <w:sz w:val="24"/>
          <w:szCs w:val="24"/>
          <w:rtl/>
        </w:rPr>
        <w:footnoteReference w:id="31"/>
      </w:r>
      <w:r w:rsidR="00F90A11" w:rsidRPr="00E97FE0">
        <w:rPr>
          <w:rFonts w:ascii="Times New Roman" w:hAnsi="Times New Roman" w:cs="David" w:hint="cs"/>
          <w:sz w:val="24"/>
          <w:szCs w:val="24"/>
          <w:rtl/>
        </w:rPr>
        <w:t xml:space="preserve"> </w:t>
      </w:r>
      <w:r w:rsidR="00A30458" w:rsidRPr="00E97FE0">
        <w:rPr>
          <w:rFonts w:ascii="Times New Roman" w:hAnsi="Times New Roman" w:cs="David" w:hint="cs"/>
          <w:sz w:val="24"/>
          <w:szCs w:val="24"/>
          <w:rtl/>
        </w:rPr>
        <w:t xml:space="preserve">תמצית הרעיון מוצג בנאומה המפורסם של </w:t>
      </w:r>
      <w:proofErr w:type="spellStart"/>
      <w:r w:rsidR="00A30458" w:rsidRPr="00E97FE0">
        <w:rPr>
          <w:rFonts w:ascii="Times New Roman" w:hAnsi="Times New Roman" w:cs="David" w:hint="cs"/>
          <w:sz w:val="24"/>
          <w:szCs w:val="24"/>
          <w:rtl/>
        </w:rPr>
        <w:t>פיידרה</w:t>
      </w:r>
      <w:proofErr w:type="spellEnd"/>
      <w:r w:rsidR="00A30458" w:rsidRPr="00E97FE0">
        <w:rPr>
          <w:rFonts w:ascii="Times New Roman" w:hAnsi="Times New Roman" w:cs="David" w:hint="cs"/>
          <w:sz w:val="24"/>
          <w:szCs w:val="24"/>
          <w:rtl/>
        </w:rPr>
        <w:t xml:space="preserve"> בראשית המחזה (383</w:t>
      </w:r>
      <w:r w:rsidR="00A30458" w:rsidRPr="00E97FE0">
        <w:rPr>
          <w:rFonts w:ascii="Times New Roman" w:hAnsi="Times New Roman" w:cs="David" w:hint="eastAsia"/>
          <w:sz w:val="24"/>
          <w:szCs w:val="24"/>
          <w:rtl/>
        </w:rPr>
        <w:t>–</w:t>
      </w:r>
      <w:r w:rsidR="00A30458" w:rsidRPr="00E97FE0">
        <w:rPr>
          <w:rFonts w:ascii="Times New Roman" w:hAnsi="Times New Roman" w:cs="David" w:hint="cs"/>
          <w:sz w:val="24"/>
          <w:szCs w:val="24"/>
          <w:rtl/>
        </w:rPr>
        <w:t>387):</w:t>
      </w:r>
      <w:r w:rsidR="00841779" w:rsidRPr="00E97FE0">
        <w:rPr>
          <w:rStyle w:val="FootnoteReference"/>
          <w:rFonts w:ascii="Times New Roman" w:hAnsi="Times New Roman" w:cs="David"/>
          <w:sz w:val="24"/>
          <w:szCs w:val="24"/>
          <w:rtl/>
        </w:rPr>
        <w:footnoteReference w:id="32"/>
      </w:r>
    </w:p>
    <w:p w:rsidR="00F90A11" w:rsidRPr="00E97FE0" w:rsidRDefault="00222510" w:rsidP="00232063">
      <w:pPr>
        <w:spacing w:after="0" w:line="480" w:lineRule="auto"/>
        <w:ind w:left="567" w:right="567"/>
        <w:rPr>
          <w:rFonts w:ascii="Times New Roman" w:hAnsi="Times New Roman" w:cs="David"/>
          <w:sz w:val="24"/>
          <w:szCs w:val="24"/>
        </w:rPr>
      </w:pPr>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εἰσὶ</w:t>
      </w:r>
      <w:proofErr w:type="spellEnd"/>
      <w:r w:rsidRPr="00E97FE0">
        <w:rPr>
          <w:rFonts w:ascii="Times New Roman" w:hAnsi="Times New Roman" w:cs="David"/>
          <w:sz w:val="24"/>
          <w:szCs w:val="24"/>
        </w:rPr>
        <w:t xml:space="preserve"> δ’ </w:t>
      </w:r>
      <w:proofErr w:type="spellStart"/>
      <w:r w:rsidRPr="00E97FE0">
        <w:rPr>
          <w:rFonts w:ascii="Times New Roman" w:hAnsi="Times New Roman" w:cs="David"/>
          <w:sz w:val="24"/>
          <w:szCs w:val="24"/>
        </w:rPr>
        <w:t>ἡδον</w:t>
      </w:r>
      <w:proofErr w:type="spellEnd"/>
      <w:r w:rsidRPr="00E97FE0">
        <w:rPr>
          <w:rFonts w:ascii="Times New Roman" w:hAnsi="Times New Roman" w:cs="David"/>
          <w:sz w:val="24"/>
          <w:szCs w:val="24"/>
        </w:rPr>
        <w:t>αὶ π</w:t>
      </w:r>
      <w:proofErr w:type="spellStart"/>
      <w:r w:rsidRPr="00E97FE0">
        <w:rPr>
          <w:rFonts w:ascii="Times New Roman" w:hAnsi="Times New Roman" w:cs="David"/>
          <w:sz w:val="24"/>
          <w:szCs w:val="24"/>
        </w:rPr>
        <w:t>ολλ</w:t>
      </w:r>
      <w:proofErr w:type="spellEnd"/>
      <w:r w:rsidRPr="00E97FE0">
        <w:rPr>
          <w:rFonts w:ascii="Times New Roman" w:hAnsi="Times New Roman" w:cs="David"/>
          <w:sz w:val="24"/>
          <w:szCs w:val="24"/>
        </w:rPr>
        <w:t>αὶ β</w:t>
      </w:r>
      <w:proofErr w:type="spellStart"/>
      <w:r w:rsidRPr="00E97FE0">
        <w:rPr>
          <w:rFonts w:ascii="Times New Roman" w:hAnsi="Times New Roman" w:cs="David"/>
          <w:sz w:val="24"/>
          <w:szCs w:val="24"/>
        </w:rPr>
        <w:t>ίου</w:t>
      </w:r>
      <w:proofErr w:type="spellEnd"/>
      <w:r w:rsidRPr="00E97FE0">
        <w:rPr>
          <w:rFonts w:ascii="Times New Roman" w:hAnsi="Times New Roman" w:cs="David"/>
          <w:sz w:val="24"/>
          <w:szCs w:val="24"/>
        </w:rPr>
        <w:t>,</w:t>
      </w:r>
      <w:r w:rsidRPr="00E97FE0">
        <w:rPr>
          <w:rFonts w:ascii="Times New Roman" w:hAnsi="Times New Roman" w:cs="David"/>
          <w:sz w:val="24"/>
          <w:szCs w:val="24"/>
        </w:rPr>
        <w:br/>
        <w:t>μα</w:t>
      </w:r>
      <w:proofErr w:type="spellStart"/>
      <w:r w:rsidRPr="00E97FE0">
        <w:rPr>
          <w:rFonts w:ascii="Times New Roman" w:hAnsi="Times New Roman" w:cs="David"/>
          <w:sz w:val="24"/>
          <w:szCs w:val="24"/>
        </w:rPr>
        <w:t>κρ</w:t>
      </w:r>
      <w:proofErr w:type="spellEnd"/>
      <w:r w:rsidRPr="00E97FE0">
        <w:rPr>
          <w:rFonts w:ascii="Times New Roman" w:hAnsi="Times New Roman" w:cs="David"/>
          <w:sz w:val="24"/>
          <w:szCs w:val="24"/>
        </w:rPr>
        <w:t xml:space="preserve">αί </w:t>
      </w:r>
      <w:proofErr w:type="spellStart"/>
      <w:r w:rsidRPr="00E97FE0">
        <w:rPr>
          <w:rFonts w:ascii="Times New Roman" w:hAnsi="Times New Roman" w:cs="David"/>
          <w:sz w:val="24"/>
          <w:szCs w:val="24"/>
        </w:rPr>
        <w:t>τε</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λέσχ</w:t>
      </w:r>
      <w:proofErr w:type="spellEnd"/>
      <w:r w:rsidRPr="00E97FE0">
        <w:rPr>
          <w:rFonts w:ascii="Times New Roman" w:hAnsi="Times New Roman" w:cs="David"/>
          <w:sz w:val="24"/>
          <w:szCs w:val="24"/>
        </w:rPr>
        <w:t xml:space="preserve">αι καὶ </w:t>
      </w:r>
      <w:proofErr w:type="spellStart"/>
      <w:r w:rsidRPr="00E97FE0">
        <w:rPr>
          <w:rFonts w:ascii="Times New Roman" w:hAnsi="Times New Roman" w:cs="David"/>
          <w:sz w:val="24"/>
          <w:szCs w:val="24"/>
        </w:rPr>
        <w:t>σχολή</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τερ</w:t>
      </w:r>
      <w:proofErr w:type="spellEnd"/>
      <w:r w:rsidRPr="00E97FE0">
        <w:rPr>
          <w:rFonts w:ascii="Times New Roman" w:hAnsi="Times New Roman" w:cs="David"/>
          <w:sz w:val="24"/>
          <w:szCs w:val="24"/>
        </w:rPr>
        <w:t>πνὸν κα</w:t>
      </w:r>
      <w:proofErr w:type="spellStart"/>
      <w:r w:rsidRPr="00E97FE0">
        <w:rPr>
          <w:rFonts w:ascii="Times New Roman" w:hAnsi="Times New Roman" w:cs="David"/>
          <w:sz w:val="24"/>
          <w:szCs w:val="24"/>
        </w:rPr>
        <w:t>κόν</w:t>
      </w:r>
      <w:proofErr w:type="spellEnd"/>
      <w:r w:rsidRPr="00E97FE0">
        <w:rPr>
          <w:rFonts w:ascii="Times New Roman" w:hAnsi="Times New Roman" w:cs="David"/>
          <w:sz w:val="24"/>
          <w:szCs w:val="24"/>
        </w:rPr>
        <w:t>,</w:t>
      </w:r>
      <w:r w:rsidRPr="00E97FE0">
        <w:rPr>
          <w:rFonts w:ascii="Times New Roman" w:hAnsi="Times New Roman" w:cs="David"/>
          <w:sz w:val="24"/>
          <w:szCs w:val="24"/>
        </w:rPr>
        <w:br/>
      </w:r>
      <w:r w:rsidR="00856C3E" w:rsidRPr="00E97FE0">
        <w:rPr>
          <w:rFonts w:ascii="Times New Roman" w:hAnsi="Times New Roman" w:cs="David"/>
          <w:sz w:val="24"/>
          <w:szCs w:val="24"/>
          <w:vertAlign w:val="subscript"/>
        </w:rPr>
        <w:t>[</w:t>
      </w:r>
      <w:r w:rsidR="007474F6" w:rsidRPr="00E97FE0">
        <w:rPr>
          <w:rFonts w:ascii="Times New Roman" w:hAnsi="Times New Roman" w:cs="David"/>
          <w:sz w:val="24"/>
          <w:szCs w:val="24"/>
          <w:vertAlign w:val="subscript"/>
        </w:rPr>
        <w:t>385</w:t>
      </w:r>
      <w:r w:rsidR="00856C3E" w:rsidRPr="00E97FE0">
        <w:rPr>
          <w:rFonts w:ascii="Times New Roman" w:hAnsi="Times New Roman" w:cs="David"/>
          <w:sz w:val="24"/>
          <w:szCs w:val="24"/>
          <w:vertAlign w:val="subscript"/>
        </w:rPr>
        <w:t>]</w:t>
      </w:r>
      <w:r w:rsidR="007474F6" w:rsidRPr="00E97FE0">
        <w:rPr>
          <w:rFonts w:ascii="Times New Roman" w:hAnsi="Times New Roman" w:cs="David"/>
          <w:sz w:val="24"/>
          <w:szCs w:val="24"/>
        </w:rPr>
        <w:t xml:space="preserve"> </w:t>
      </w:r>
      <w:r w:rsidRPr="00E97FE0">
        <w:rPr>
          <w:rFonts w:ascii="Times New Roman" w:hAnsi="Times New Roman" w:cs="David"/>
          <w:sz w:val="24"/>
          <w:szCs w:val="24"/>
        </w:rPr>
        <w:t>α</w:t>
      </w:r>
      <w:proofErr w:type="spellStart"/>
      <w:r w:rsidRPr="00E97FE0">
        <w:rPr>
          <w:rFonts w:ascii="Times New Roman" w:hAnsi="Times New Roman" w:cs="David"/>
          <w:sz w:val="24"/>
          <w:szCs w:val="24"/>
        </w:rPr>
        <w:t>ἰδώς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τε</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δισσ</w:t>
      </w:r>
      <w:proofErr w:type="spellEnd"/>
      <w:r w:rsidRPr="00E97FE0">
        <w:rPr>
          <w:rFonts w:ascii="Times New Roman" w:hAnsi="Times New Roman" w:cs="David"/>
          <w:sz w:val="24"/>
          <w:szCs w:val="24"/>
        </w:rPr>
        <w:t xml:space="preserve">αὶ δ’ </w:t>
      </w:r>
      <w:proofErr w:type="spellStart"/>
      <w:r w:rsidRPr="00E97FE0">
        <w:rPr>
          <w:rFonts w:ascii="Times New Roman" w:hAnsi="Times New Roman" w:cs="David"/>
          <w:sz w:val="24"/>
          <w:szCs w:val="24"/>
        </w:rPr>
        <w:t>εἰσίν</w:t>
      </w:r>
      <w:proofErr w:type="spellEnd"/>
      <w:r w:rsidRPr="00E97FE0">
        <w:rPr>
          <w:rFonts w:ascii="Times New Roman" w:hAnsi="Times New Roman" w:cs="David"/>
          <w:sz w:val="24"/>
          <w:szCs w:val="24"/>
        </w:rPr>
        <w:t xml:space="preserve">, ἡ </w:t>
      </w:r>
      <w:proofErr w:type="spellStart"/>
      <w:r w:rsidRPr="00E97FE0">
        <w:rPr>
          <w:rFonts w:ascii="Times New Roman" w:hAnsi="Times New Roman" w:cs="David"/>
          <w:sz w:val="24"/>
          <w:szCs w:val="24"/>
        </w:rPr>
        <w:t>μὲν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οὐ</w:t>
      </w:r>
      <w:proofErr w:type="spellEnd"/>
      <w:r w:rsidRPr="00E97FE0">
        <w:rPr>
          <w:rFonts w:ascii="Times New Roman" w:hAnsi="Times New Roman" w:cs="David"/>
          <w:sz w:val="24"/>
          <w:szCs w:val="24"/>
        </w:rPr>
        <w:t xml:space="preserve"> κα</w:t>
      </w:r>
      <w:proofErr w:type="spellStart"/>
      <w:r w:rsidRPr="00E97FE0">
        <w:rPr>
          <w:rFonts w:ascii="Times New Roman" w:hAnsi="Times New Roman" w:cs="David"/>
          <w:sz w:val="24"/>
          <w:szCs w:val="24"/>
        </w:rPr>
        <w:t>κή</w:t>
      </w:r>
      <w:proofErr w:type="spellEnd"/>
      <w:r w:rsidRPr="00E97FE0">
        <w:rPr>
          <w:rFonts w:ascii="Times New Roman" w:hAnsi="Times New Roman" w:cs="David"/>
          <w:sz w:val="24"/>
          <w:szCs w:val="24"/>
        </w:rPr>
        <w:t>, </w:t>
      </w:r>
      <w:r w:rsidR="007474F6" w:rsidRPr="00E97FE0">
        <w:rPr>
          <w:rFonts w:ascii="Times New Roman" w:hAnsi="Times New Roman" w:cs="David"/>
          <w:sz w:val="24"/>
          <w:szCs w:val="24"/>
        </w:rPr>
        <w:t xml:space="preserve"> </w:t>
      </w:r>
      <w:r w:rsidRPr="00E97FE0">
        <w:rPr>
          <w:rFonts w:ascii="Times New Roman" w:hAnsi="Times New Roman" w:cs="David"/>
          <w:sz w:val="24"/>
          <w:szCs w:val="24"/>
        </w:rPr>
        <w:br/>
        <w:t xml:space="preserve">ἡ δ’ </w:t>
      </w:r>
      <w:proofErr w:type="spellStart"/>
      <w:r w:rsidRPr="00E97FE0">
        <w:rPr>
          <w:rFonts w:ascii="Times New Roman" w:hAnsi="Times New Roman" w:cs="David"/>
          <w:sz w:val="24"/>
          <w:szCs w:val="24"/>
        </w:rPr>
        <w:t>ἄχθος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οἴκων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εἰ</w:t>
      </w:r>
      <w:proofErr w:type="spellEnd"/>
      <w:r w:rsidRPr="00E97FE0">
        <w:rPr>
          <w:rFonts w:ascii="Times New Roman" w:hAnsi="Times New Roman" w:cs="David"/>
          <w:sz w:val="24"/>
          <w:szCs w:val="24"/>
        </w:rPr>
        <w:t xml:space="preserve"> δ’ ὁ κα</w:t>
      </w:r>
      <w:proofErr w:type="spellStart"/>
      <w:r w:rsidRPr="00E97FE0">
        <w:rPr>
          <w:rFonts w:ascii="Times New Roman" w:hAnsi="Times New Roman" w:cs="David"/>
          <w:sz w:val="24"/>
          <w:szCs w:val="24"/>
        </w:rPr>
        <w:t>ιρὸς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ἦν</w:t>
      </w:r>
      <w:proofErr w:type="spellEnd"/>
      <w:r w:rsidRPr="00E97FE0">
        <w:rPr>
          <w:rFonts w:ascii="Times New Roman" w:hAnsi="Times New Roman" w:cs="David"/>
          <w:sz w:val="24"/>
          <w:szCs w:val="24"/>
        </w:rPr>
        <w:t xml:space="preserve"> σα</w:t>
      </w:r>
      <w:proofErr w:type="spellStart"/>
      <w:r w:rsidRPr="00E97FE0">
        <w:rPr>
          <w:rFonts w:ascii="Times New Roman" w:hAnsi="Times New Roman" w:cs="David"/>
          <w:sz w:val="24"/>
          <w:szCs w:val="24"/>
        </w:rPr>
        <w:t>φής</w:t>
      </w:r>
      <w:proofErr w:type="spellEnd"/>
      <w:r w:rsidRPr="00E97FE0">
        <w:rPr>
          <w:rFonts w:ascii="Times New Roman" w:hAnsi="Times New Roman" w:cs="David"/>
          <w:sz w:val="24"/>
          <w:szCs w:val="24"/>
        </w:rPr>
        <w:t>,</w:t>
      </w:r>
      <w:r w:rsidRPr="00E97FE0">
        <w:rPr>
          <w:rFonts w:ascii="Times New Roman" w:hAnsi="Times New Roman" w:cs="David"/>
          <w:sz w:val="24"/>
          <w:szCs w:val="24"/>
        </w:rPr>
        <w:br/>
      </w:r>
      <w:proofErr w:type="spellStart"/>
      <w:r w:rsidRPr="00E97FE0">
        <w:rPr>
          <w:rFonts w:ascii="Times New Roman" w:hAnsi="Times New Roman" w:cs="David"/>
          <w:sz w:val="24"/>
          <w:szCs w:val="24"/>
        </w:rPr>
        <w:t>οὐκ</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ἂν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δύ</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ἤστην</w:t>
      </w:r>
      <w:proofErr w:type="spellEnd"/>
      <w:r w:rsidRPr="00E97FE0">
        <w:rPr>
          <w:rFonts w:ascii="Times New Roman" w:hAnsi="Times New Roman" w:cs="David"/>
          <w:sz w:val="24"/>
          <w:szCs w:val="24"/>
        </w:rPr>
        <w:t xml:space="preserve"> τα</w:t>
      </w:r>
      <w:proofErr w:type="spellStart"/>
      <w:r w:rsidRPr="00E97FE0">
        <w:rPr>
          <w:rFonts w:ascii="Times New Roman" w:hAnsi="Times New Roman" w:cs="David"/>
          <w:sz w:val="24"/>
          <w:szCs w:val="24"/>
        </w:rPr>
        <w:t>ὔτ</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ἔχοντε</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γράμμ</w:t>
      </w:r>
      <w:proofErr w:type="spellEnd"/>
      <w:r w:rsidRPr="00E97FE0">
        <w:rPr>
          <w:rFonts w:ascii="Times New Roman" w:hAnsi="Times New Roman" w:cs="David"/>
          <w:sz w:val="24"/>
          <w:szCs w:val="24"/>
        </w:rPr>
        <w:t>ατα.</w:t>
      </w:r>
    </w:p>
    <w:p w:rsidR="00F140D5" w:rsidRPr="00E97FE0" w:rsidRDefault="00EB6C2B" w:rsidP="00232063">
      <w:pPr>
        <w:spacing w:after="0" w:line="480" w:lineRule="auto"/>
        <w:ind w:left="567" w:right="567"/>
        <w:rPr>
          <w:rFonts w:ascii="Times New Roman" w:hAnsi="Times New Roman" w:cs="David"/>
          <w:sz w:val="24"/>
          <w:szCs w:val="24"/>
        </w:rPr>
      </w:pPr>
      <w:r w:rsidRPr="00E97FE0">
        <w:rPr>
          <w:rFonts w:ascii="Times New Roman" w:hAnsi="Times New Roman" w:cs="David"/>
          <w:sz w:val="24"/>
          <w:szCs w:val="24"/>
        </w:rPr>
        <w:t xml:space="preserve">[…] </w:t>
      </w:r>
      <w:r w:rsidR="00841779" w:rsidRPr="00E97FE0">
        <w:rPr>
          <w:rFonts w:ascii="Times New Roman" w:hAnsi="Times New Roman" w:cs="David"/>
          <w:sz w:val="24"/>
          <w:szCs w:val="24"/>
        </w:rPr>
        <w:t>there are many</w:t>
      </w:r>
      <w:r w:rsidR="001B6AB7" w:rsidRPr="00E97FE0">
        <w:rPr>
          <w:rFonts w:ascii="Times New Roman" w:hAnsi="Times New Roman" w:cs="David"/>
          <w:sz w:val="24"/>
          <w:szCs w:val="24"/>
        </w:rPr>
        <w:t xml:space="preserve"> pleasures </w:t>
      </w:r>
      <w:r w:rsidR="00841779" w:rsidRPr="00E97FE0">
        <w:rPr>
          <w:rFonts w:ascii="Times New Roman" w:hAnsi="Times New Roman" w:cs="David"/>
          <w:sz w:val="24"/>
          <w:szCs w:val="24"/>
        </w:rPr>
        <w:t>in life</w:t>
      </w:r>
      <w:r w:rsidR="001B6AB7" w:rsidRPr="00E97FE0">
        <w:rPr>
          <w:rFonts w:ascii="Times New Roman" w:hAnsi="Times New Roman" w:cs="David"/>
          <w:sz w:val="24"/>
          <w:szCs w:val="24"/>
        </w:rPr>
        <w:t xml:space="preserve">, </w:t>
      </w:r>
    </w:p>
    <w:p w:rsidR="004E6B1B" w:rsidRPr="00E97FE0" w:rsidRDefault="001B6AB7" w:rsidP="00232063">
      <w:pPr>
        <w:spacing w:after="0" w:line="480" w:lineRule="auto"/>
        <w:ind w:left="567" w:right="567"/>
        <w:rPr>
          <w:rFonts w:ascii="Times New Roman" w:hAnsi="Times New Roman" w:cs="David"/>
          <w:sz w:val="24"/>
          <w:szCs w:val="24"/>
          <w:rtl/>
        </w:rPr>
      </w:pPr>
      <w:r w:rsidRPr="00E97FE0">
        <w:rPr>
          <w:rFonts w:ascii="Times New Roman" w:hAnsi="Times New Roman" w:cs="David"/>
          <w:sz w:val="24"/>
          <w:szCs w:val="24"/>
        </w:rPr>
        <w:lastRenderedPageBreak/>
        <w:t xml:space="preserve">long </w:t>
      </w:r>
      <w:r w:rsidR="00841779" w:rsidRPr="00E97FE0">
        <w:rPr>
          <w:rFonts w:ascii="Times New Roman" w:hAnsi="Times New Roman" w:cs="David"/>
          <w:sz w:val="24"/>
          <w:szCs w:val="24"/>
        </w:rPr>
        <w:t>conversations and leisure</w:t>
      </w:r>
      <w:r w:rsidRPr="00E97FE0">
        <w:rPr>
          <w:rFonts w:ascii="Times New Roman" w:hAnsi="Times New Roman" w:cs="David"/>
          <w:sz w:val="24"/>
          <w:szCs w:val="24"/>
        </w:rPr>
        <w:t xml:space="preserve">—a pleasant evil— </w:t>
      </w:r>
    </w:p>
    <w:p w:rsidR="00B90C95" w:rsidRPr="00E97FE0" w:rsidRDefault="00BB4B49" w:rsidP="00232063">
      <w:pPr>
        <w:spacing w:after="0" w:line="480" w:lineRule="auto"/>
        <w:ind w:left="567" w:right="567"/>
        <w:rPr>
          <w:rFonts w:ascii="Times New Roman" w:hAnsi="Times New Roman" w:cs="David"/>
          <w:sz w:val="24"/>
          <w:szCs w:val="24"/>
        </w:rPr>
      </w:pPr>
      <w:r w:rsidRPr="00E97FE0">
        <w:rPr>
          <w:rFonts w:ascii="Times New Roman" w:hAnsi="Times New Roman" w:cs="David"/>
          <w:sz w:val="24"/>
          <w:szCs w:val="24"/>
          <w:vertAlign w:val="subscript"/>
        </w:rPr>
        <w:t>(</w:t>
      </w:r>
      <w:r w:rsidR="001B6AB7" w:rsidRPr="00E97FE0">
        <w:rPr>
          <w:rFonts w:ascii="Times New Roman" w:hAnsi="Times New Roman" w:cs="David"/>
          <w:sz w:val="24"/>
          <w:szCs w:val="24"/>
          <w:vertAlign w:val="subscript"/>
        </w:rPr>
        <w:t>385</w:t>
      </w:r>
      <w:r w:rsidRPr="00E97FE0">
        <w:rPr>
          <w:rFonts w:ascii="Times New Roman" w:hAnsi="Times New Roman" w:cs="David"/>
          <w:sz w:val="24"/>
          <w:szCs w:val="24"/>
          <w:vertAlign w:val="subscript"/>
        </w:rPr>
        <w:t>)</w:t>
      </w:r>
      <w:r w:rsidR="001B6AB7" w:rsidRPr="00E97FE0">
        <w:rPr>
          <w:rFonts w:ascii="Times New Roman" w:hAnsi="Times New Roman" w:cs="David"/>
          <w:sz w:val="24"/>
          <w:szCs w:val="24"/>
        </w:rPr>
        <w:t xml:space="preserve"> and the sense of </w:t>
      </w:r>
      <w:r w:rsidR="00F140D5" w:rsidRPr="00E97FE0">
        <w:rPr>
          <w:rFonts w:ascii="Times New Roman" w:hAnsi="Times New Roman" w:cs="David"/>
          <w:sz w:val="24"/>
          <w:szCs w:val="24"/>
        </w:rPr>
        <w:t>shame (α</w:t>
      </w:r>
      <w:proofErr w:type="spellStart"/>
      <w:r w:rsidR="00F140D5" w:rsidRPr="00E97FE0">
        <w:rPr>
          <w:rFonts w:ascii="Times New Roman" w:hAnsi="Times New Roman" w:cs="David"/>
          <w:sz w:val="24"/>
          <w:szCs w:val="24"/>
        </w:rPr>
        <w:t>ἰδώς</w:t>
      </w:r>
      <w:proofErr w:type="spellEnd"/>
      <w:r w:rsidR="00F140D5" w:rsidRPr="00E97FE0">
        <w:rPr>
          <w:rFonts w:ascii="Times New Roman" w:hAnsi="Times New Roman" w:cs="David"/>
          <w:sz w:val="24"/>
          <w:szCs w:val="24"/>
        </w:rPr>
        <w:t>)</w:t>
      </w:r>
      <w:r w:rsidR="001B6AB7" w:rsidRPr="00E97FE0">
        <w:rPr>
          <w:rFonts w:ascii="Times New Roman" w:hAnsi="Times New Roman" w:cs="David"/>
          <w:sz w:val="24"/>
          <w:szCs w:val="24"/>
        </w:rPr>
        <w:t xml:space="preserve">. </w:t>
      </w:r>
      <w:r w:rsidR="008D0209" w:rsidRPr="00E97FE0">
        <w:rPr>
          <w:rFonts w:ascii="Times New Roman" w:hAnsi="Times New Roman" w:cs="David"/>
          <w:sz w:val="24"/>
          <w:szCs w:val="24"/>
        </w:rPr>
        <w:t>Yet</w:t>
      </w:r>
      <w:r w:rsidR="00B90C95" w:rsidRPr="00E97FE0">
        <w:rPr>
          <w:rFonts w:ascii="Times New Roman" w:hAnsi="Times New Roman" w:cs="David"/>
          <w:sz w:val="24"/>
          <w:szCs w:val="24"/>
        </w:rPr>
        <w:t xml:space="preserve"> t</w:t>
      </w:r>
      <w:r w:rsidR="00841779" w:rsidRPr="00E97FE0">
        <w:rPr>
          <w:rFonts w:ascii="Times New Roman" w:hAnsi="Times New Roman" w:cs="David"/>
          <w:sz w:val="24"/>
          <w:szCs w:val="24"/>
        </w:rPr>
        <w:t>here are</w:t>
      </w:r>
      <w:r w:rsidR="001B6AB7" w:rsidRPr="00E97FE0">
        <w:rPr>
          <w:rFonts w:ascii="Times New Roman" w:hAnsi="Times New Roman" w:cs="David"/>
          <w:sz w:val="24"/>
          <w:szCs w:val="24"/>
        </w:rPr>
        <w:t xml:space="preserve"> two </w:t>
      </w:r>
      <w:r w:rsidR="003A6751" w:rsidRPr="00E97FE0">
        <w:rPr>
          <w:rFonts w:ascii="Times New Roman" w:hAnsi="Times New Roman" w:cs="David"/>
          <w:sz w:val="24"/>
          <w:szCs w:val="24"/>
        </w:rPr>
        <w:t>(</w:t>
      </w:r>
      <w:r w:rsidR="00841779" w:rsidRPr="00E97FE0">
        <w:rPr>
          <w:rFonts w:ascii="Times New Roman" w:hAnsi="Times New Roman" w:cs="David"/>
          <w:sz w:val="24"/>
          <w:szCs w:val="24"/>
        </w:rPr>
        <w:t>kind</w:t>
      </w:r>
      <w:r w:rsidR="001B6AB7" w:rsidRPr="00E97FE0">
        <w:rPr>
          <w:rFonts w:ascii="Times New Roman" w:hAnsi="Times New Roman" w:cs="David"/>
          <w:sz w:val="24"/>
          <w:szCs w:val="24"/>
        </w:rPr>
        <w:t>s</w:t>
      </w:r>
      <w:r w:rsidR="003A6751" w:rsidRPr="00E97FE0">
        <w:rPr>
          <w:rFonts w:ascii="Times New Roman" w:hAnsi="Times New Roman" w:cs="David"/>
          <w:sz w:val="24"/>
          <w:szCs w:val="24"/>
        </w:rPr>
        <w:t>)</w:t>
      </w:r>
      <w:r w:rsidR="001B6AB7" w:rsidRPr="00E97FE0">
        <w:rPr>
          <w:rFonts w:ascii="Times New Roman" w:hAnsi="Times New Roman" w:cs="David"/>
          <w:sz w:val="24"/>
          <w:szCs w:val="24"/>
        </w:rPr>
        <w:t>,</w:t>
      </w:r>
      <w:r w:rsidR="00841779" w:rsidRPr="00E97FE0">
        <w:rPr>
          <w:rStyle w:val="FootnoteReference"/>
          <w:rFonts w:ascii="Times New Roman" w:hAnsi="Times New Roman" w:cs="David"/>
          <w:sz w:val="24"/>
          <w:szCs w:val="24"/>
        </w:rPr>
        <w:footnoteReference w:id="33"/>
      </w:r>
      <w:r w:rsidR="001B6AB7" w:rsidRPr="00E97FE0">
        <w:rPr>
          <w:rFonts w:ascii="Times New Roman" w:hAnsi="Times New Roman" w:cs="David"/>
          <w:sz w:val="24"/>
          <w:szCs w:val="24"/>
        </w:rPr>
        <w:t xml:space="preserve"> </w:t>
      </w:r>
      <w:r w:rsidR="00841779" w:rsidRPr="00E97FE0">
        <w:rPr>
          <w:rFonts w:ascii="Times New Roman" w:hAnsi="Times New Roman" w:cs="David"/>
          <w:sz w:val="24"/>
          <w:szCs w:val="24"/>
        </w:rPr>
        <w:t xml:space="preserve">the </w:t>
      </w:r>
      <w:r w:rsidR="001B6AB7" w:rsidRPr="00E97FE0">
        <w:rPr>
          <w:rFonts w:ascii="Times New Roman" w:hAnsi="Times New Roman" w:cs="David"/>
          <w:sz w:val="24"/>
          <w:szCs w:val="24"/>
        </w:rPr>
        <w:t xml:space="preserve">one </w:t>
      </w:r>
      <w:r w:rsidR="00841779" w:rsidRPr="00E97FE0">
        <w:rPr>
          <w:rFonts w:ascii="Times New Roman" w:hAnsi="Times New Roman" w:cs="David"/>
          <w:sz w:val="24"/>
          <w:szCs w:val="24"/>
        </w:rPr>
        <w:t>not bad</w:t>
      </w:r>
      <w:r w:rsidR="001B6AB7" w:rsidRPr="00E97FE0">
        <w:rPr>
          <w:rFonts w:ascii="Times New Roman" w:hAnsi="Times New Roman" w:cs="David"/>
          <w:sz w:val="24"/>
          <w:szCs w:val="24"/>
        </w:rPr>
        <w:t xml:space="preserve">, </w:t>
      </w:r>
    </w:p>
    <w:p w:rsidR="00F140D5" w:rsidRPr="00E97FE0" w:rsidRDefault="00B90C95" w:rsidP="00232063">
      <w:pPr>
        <w:spacing w:after="0" w:line="480" w:lineRule="auto"/>
        <w:ind w:left="567" w:right="567"/>
        <w:rPr>
          <w:rFonts w:ascii="Times New Roman" w:hAnsi="Times New Roman" w:cs="David"/>
          <w:sz w:val="24"/>
          <w:szCs w:val="24"/>
        </w:rPr>
      </w:pPr>
      <w:r w:rsidRPr="00E97FE0">
        <w:rPr>
          <w:rFonts w:ascii="Times New Roman" w:hAnsi="Times New Roman" w:cs="David"/>
          <w:sz w:val="24"/>
          <w:szCs w:val="24"/>
        </w:rPr>
        <w:t xml:space="preserve">and </w:t>
      </w:r>
      <w:r w:rsidR="00841779" w:rsidRPr="00E97FE0">
        <w:rPr>
          <w:rFonts w:ascii="Times New Roman" w:hAnsi="Times New Roman" w:cs="David"/>
          <w:sz w:val="24"/>
          <w:szCs w:val="24"/>
        </w:rPr>
        <w:t xml:space="preserve">the other a </w:t>
      </w:r>
      <w:r w:rsidR="001B6AB7" w:rsidRPr="00E97FE0">
        <w:rPr>
          <w:rFonts w:ascii="Times New Roman" w:hAnsi="Times New Roman" w:cs="David"/>
          <w:sz w:val="24"/>
          <w:szCs w:val="24"/>
        </w:rPr>
        <w:t xml:space="preserve">burden </w:t>
      </w:r>
      <w:r w:rsidR="009F19C2" w:rsidRPr="00E97FE0">
        <w:rPr>
          <w:rFonts w:ascii="Times New Roman" w:hAnsi="Times New Roman" w:cs="David"/>
          <w:sz w:val="24"/>
          <w:szCs w:val="24"/>
        </w:rPr>
        <w:t>on</w:t>
      </w:r>
      <w:r w:rsidR="001B6AB7" w:rsidRPr="00E97FE0">
        <w:rPr>
          <w:rFonts w:ascii="Times New Roman" w:hAnsi="Times New Roman" w:cs="David"/>
          <w:sz w:val="24"/>
          <w:szCs w:val="24"/>
        </w:rPr>
        <w:t xml:space="preserve"> </w:t>
      </w:r>
      <w:r w:rsidR="009F19C2" w:rsidRPr="00E97FE0">
        <w:rPr>
          <w:rFonts w:ascii="Times New Roman" w:hAnsi="Times New Roman" w:cs="David"/>
          <w:sz w:val="24"/>
          <w:szCs w:val="24"/>
        </w:rPr>
        <w:t>a</w:t>
      </w:r>
      <w:r w:rsidR="00841779" w:rsidRPr="00E97FE0">
        <w:rPr>
          <w:rFonts w:ascii="Times New Roman" w:hAnsi="Times New Roman" w:cs="David"/>
          <w:sz w:val="24"/>
          <w:szCs w:val="24"/>
        </w:rPr>
        <w:t xml:space="preserve"> </w:t>
      </w:r>
      <w:r w:rsidR="001B6AB7" w:rsidRPr="00E97FE0">
        <w:rPr>
          <w:rFonts w:ascii="Times New Roman" w:hAnsi="Times New Roman" w:cs="David"/>
          <w:sz w:val="24"/>
          <w:szCs w:val="24"/>
        </w:rPr>
        <w:t xml:space="preserve">house. If </w:t>
      </w:r>
      <w:r w:rsidR="00841779" w:rsidRPr="00E97FE0">
        <w:rPr>
          <w:rFonts w:ascii="Times New Roman" w:hAnsi="Times New Roman" w:cs="David"/>
          <w:sz w:val="24"/>
          <w:szCs w:val="24"/>
        </w:rPr>
        <w:t xml:space="preserve">what is appropriate were clear, </w:t>
      </w:r>
    </w:p>
    <w:p w:rsidR="001B6AB7" w:rsidRPr="00E97FE0" w:rsidRDefault="001B6AB7" w:rsidP="00232063">
      <w:pPr>
        <w:spacing w:after="0" w:line="480" w:lineRule="auto"/>
        <w:ind w:left="567" w:right="567"/>
        <w:rPr>
          <w:rFonts w:ascii="Times New Roman" w:hAnsi="Times New Roman" w:cs="David"/>
          <w:sz w:val="24"/>
          <w:szCs w:val="24"/>
        </w:rPr>
      </w:pPr>
      <w:r w:rsidRPr="00E97FE0">
        <w:rPr>
          <w:rFonts w:ascii="Times New Roman" w:hAnsi="Times New Roman" w:cs="David"/>
          <w:sz w:val="24"/>
          <w:szCs w:val="24"/>
        </w:rPr>
        <w:t xml:space="preserve">there would not be two things </w:t>
      </w:r>
      <w:r w:rsidR="00BB4B49" w:rsidRPr="00E97FE0">
        <w:rPr>
          <w:rFonts w:ascii="Times New Roman" w:hAnsi="Times New Roman" w:cs="David"/>
          <w:sz w:val="24"/>
          <w:szCs w:val="24"/>
        </w:rPr>
        <w:t>(</w:t>
      </w:r>
      <w:r w:rsidR="00650889" w:rsidRPr="00E97FE0">
        <w:rPr>
          <w:rFonts w:ascii="Times New Roman" w:hAnsi="Times New Roman" w:cs="David"/>
          <w:sz w:val="24"/>
          <w:szCs w:val="24"/>
        </w:rPr>
        <w:t>kinds of α</w:t>
      </w:r>
      <w:proofErr w:type="spellStart"/>
      <w:r w:rsidR="00650889" w:rsidRPr="00E97FE0">
        <w:rPr>
          <w:rFonts w:ascii="Times New Roman" w:hAnsi="Times New Roman" w:cs="David"/>
          <w:sz w:val="24"/>
          <w:szCs w:val="24"/>
        </w:rPr>
        <w:t>ἰδώς</w:t>
      </w:r>
      <w:proofErr w:type="spellEnd"/>
      <w:r w:rsidR="00BB4B49" w:rsidRPr="00E97FE0">
        <w:rPr>
          <w:rFonts w:ascii="Times New Roman" w:hAnsi="Times New Roman" w:cs="David"/>
          <w:sz w:val="24"/>
          <w:szCs w:val="24"/>
        </w:rPr>
        <w:t>)</w:t>
      </w:r>
      <w:r w:rsidR="00650889" w:rsidRPr="00E97FE0">
        <w:rPr>
          <w:rFonts w:ascii="Times New Roman" w:hAnsi="Times New Roman" w:cs="David"/>
          <w:sz w:val="24"/>
          <w:szCs w:val="24"/>
        </w:rPr>
        <w:t xml:space="preserve"> </w:t>
      </w:r>
      <w:r w:rsidRPr="00E97FE0">
        <w:rPr>
          <w:rFonts w:ascii="Times New Roman" w:hAnsi="Times New Roman" w:cs="David"/>
          <w:sz w:val="24"/>
          <w:szCs w:val="24"/>
        </w:rPr>
        <w:t>designated by the same letters.</w:t>
      </w:r>
    </w:p>
    <w:p w:rsidR="002F3E5C" w:rsidRPr="00E97FE0" w:rsidRDefault="002F3E5C" w:rsidP="00B5252D">
      <w:pPr>
        <w:bidi/>
        <w:spacing w:after="0" w:line="480" w:lineRule="auto"/>
        <w:jc w:val="both"/>
        <w:rPr>
          <w:rFonts w:ascii="Times New Roman" w:hAnsi="Times New Roman" w:cs="David" w:hint="cs"/>
          <w:sz w:val="24"/>
          <w:szCs w:val="24"/>
          <w:rtl/>
        </w:rPr>
      </w:pPr>
    </w:p>
    <w:p w:rsidR="00511589" w:rsidRPr="00E97FE0" w:rsidRDefault="002E1DD9" w:rsidP="00B5252D">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בהשוואה לפגמים היווניים יש </w:t>
      </w:r>
      <w:r w:rsidR="0022252A">
        <w:rPr>
          <w:rFonts w:ascii="Times New Roman" w:hAnsi="Times New Roman" w:cs="David" w:hint="cs"/>
          <w:sz w:val="24"/>
          <w:szCs w:val="24"/>
          <w:rtl/>
        </w:rPr>
        <w:t xml:space="preserve">לציין </w:t>
      </w:r>
      <w:r w:rsidR="004D6CB9" w:rsidRPr="00E97FE0">
        <w:rPr>
          <w:rFonts w:ascii="Times New Roman" w:hAnsi="Times New Roman" w:cs="David" w:hint="cs"/>
          <w:sz w:val="24"/>
          <w:szCs w:val="24"/>
          <w:rtl/>
        </w:rPr>
        <w:t xml:space="preserve">כי </w:t>
      </w:r>
      <w:r w:rsidR="00511589" w:rsidRPr="00E97FE0">
        <w:rPr>
          <w:rFonts w:ascii="Times New Roman" w:hAnsi="Times New Roman" w:cs="David" w:hint="cs"/>
          <w:sz w:val="24"/>
          <w:szCs w:val="24"/>
          <w:rtl/>
        </w:rPr>
        <w:t xml:space="preserve">הנכד </w:t>
      </w:r>
      <w:r w:rsidR="00906321" w:rsidRPr="00E97FE0">
        <w:rPr>
          <w:rFonts w:ascii="Times New Roman" w:hAnsi="Times New Roman" w:cs="David" w:hint="cs"/>
          <w:sz w:val="24"/>
          <w:szCs w:val="24"/>
          <w:rtl/>
        </w:rPr>
        <w:t xml:space="preserve">של בן </w:t>
      </w:r>
      <w:proofErr w:type="spellStart"/>
      <w:r w:rsidR="00906321" w:rsidRPr="00E97FE0">
        <w:rPr>
          <w:rFonts w:ascii="Times New Roman" w:hAnsi="Times New Roman" w:cs="David" w:hint="cs"/>
          <w:sz w:val="24"/>
          <w:szCs w:val="24"/>
          <w:rtl/>
        </w:rPr>
        <w:t>סירא</w:t>
      </w:r>
      <w:proofErr w:type="spellEnd"/>
      <w:r w:rsidR="00906321" w:rsidRPr="00E97FE0">
        <w:rPr>
          <w:rFonts w:ascii="Times New Roman" w:hAnsi="Times New Roman" w:cs="David" w:hint="cs"/>
          <w:sz w:val="24"/>
          <w:szCs w:val="24"/>
          <w:rtl/>
        </w:rPr>
        <w:t xml:space="preserve"> תרגם את המושג </w:t>
      </w:r>
      <w:r w:rsidR="002C0318">
        <w:rPr>
          <w:rFonts w:ascii="Times New Roman" w:hAnsi="Times New Roman" w:cs="David" w:hint="cs"/>
          <w:sz w:val="24"/>
          <w:szCs w:val="24"/>
          <w:rtl/>
        </w:rPr>
        <w:t>'</w:t>
      </w:r>
      <w:r w:rsidR="00906321" w:rsidRPr="00E97FE0">
        <w:rPr>
          <w:rFonts w:ascii="Times New Roman" w:hAnsi="Times New Roman" w:cs="David" w:hint="cs"/>
          <w:sz w:val="24"/>
          <w:szCs w:val="24"/>
          <w:rtl/>
        </w:rPr>
        <w:t>בשת</w:t>
      </w:r>
      <w:r w:rsidR="002C0318">
        <w:rPr>
          <w:rFonts w:ascii="Times New Roman" w:hAnsi="Times New Roman" w:cs="David" w:hint="cs"/>
          <w:sz w:val="24"/>
          <w:szCs w:val="24"/>
          <w:rtl/>
        </w:rPr>
        <w:t>'</w:t>
      </w:r>
      <w:r w:rsidR="00906321" w:rsidRPr="00E97FE0">
        <w:rPr>
          <w:rFonts w:ascii="Times New Roman" w:hAnsi="Times New Roman" w:cs="David" w:hint="cs"/>
          <w:sz w:val="24"/>
          <w:szCs w:val="24"/>
          <w:rtl/>
        </w:rPr>
        <w:t xml:space="preserve"> במילה </w:t>
      </w:r>
      <w:r w:rsidR="00F140D5" w:rsidRPr="00E97FE0">
        <w:rPr>
          <w:rStyle w:val="eforth"/>
          <w:rFonts w:ascii="Times New Roman" w:hAnsi="Times New Roman" w:cs="David"/>
          <w:sz w:val="24"/>
          <w:szCs w:val="24"/>
        </w:rPr>
        <w:t>α</w:t>
      </w:r>
      <w:proofErr w:type="spellStart"/>
      <w:r w:rsidR="00F140D5" w:rsidRPr="00E97FE0">
        <w:rPr>
          <w:rStyle w:val="eforth"/>
          <w:rFonts w:ascii="Times New Roman" w:hAnsi="Times New Roman" w:cs="David"/>
          <w:sz w:val="24"/>
          <w:szCs w:val="24"/>
        </w:rPr>
        <w:t>ἰσχύνη</w:t>
      </w:r>
      <w:proofErr w:type="spellEnd"/>
      <w:r w:rsidR="00906321" w:rsidRPr="00E97FE0">
        <w:rPr>
          <w:rFonts w:ascii="Times New Roman" w:hAnsi="Times New Roman" w:cs="David" w:hint="cs"/>
          <w:sz w:val="24"/>
          <w:szCs w:val="24"/>
          <w:rtl/>
        </w:rPr>
        <w:t xml:space="preserve">, </w:t>
      </w:r>
      <w:r w:rsidR="0022252A">
        <w:rPr>
          <w:rFonts w:ascii="Times New Roman" w:hAnsi="Times New Roman" w:cs="David" w:hint="cs"/>
          <w:sz w:val="24"/>
          <w:szCs w:val="24"/>
          <w:rtl/>
        </w:rPr>
        <w:t xml:space="preserve">משום </w:t>
      </w:r>
      <w:r w:rsidR="00906321" w:rsidRPr="00E97FE0">
        <w:rPr>
          <w:rFonts w:ascii="Times New Roman" w:hAnsi="Times New Roman" w:cs="David" w:hint="cs"/>
          <w:sz w:val="24"/>
          <w:szCs w:val="24"/>
          <w:rtl/>
        </w:rPr>
        <w:t>שה</w:t>
      </w:r>
      <w:r w:rsidR="0022252A">
        <w:rPr>
          <w:rFonts w:ascii="Times New Roman" w:hAnsi="Times New Roman" w:cs="David" w:hint="cs"/>
          <w:sz w:val="24"/>
          <w:szCs w:val="24"/>
          <w:rtl/>
        </w:rPr>
        <w:t>ו</w:t>
      </w:r>
      <w:r w:rsidR="00906321" w:rsidRPr="00E97FE0">
        <w:rPr>
          <w:rFonts w:ascii="Times New Roman" w:hAnsi="Times New Roman" w:cs="David" w:hint="cs"/>
          <w:sz w:val="24"/>
          <w:szCs w:val="24"/>
          <w:rtl/>
        </w:rPr>
        <w:t>א האקוויוולנט הרווח של 'בשת'</w:t>
      </w:r>
      <w:r w:rsidR="00906321" w:rsidRPr="00E97FE0">
        <w:rPr>
          <w:rFonts w:ascii="Times New Roman" w:hAnsi="Times New Roman" w:cs="David"/>
          <w:sz w:val="24"/>
          <w:szCs w:val="24"/>
        </w:rPr>
        <w:t xml:space="preserve"> </w:t>
      </w:r>
      <w:r w:rsidR="00906321" w:rsidRPr="00E97FE0">
        <w:rPr>
          <w:rFonts w:ascii="Times New Roman" w:hAnsi="Times New Roman" w:cs="David" w:hint="cs"/>
          <w:sz w:val="24"/>
          <w:szCs w:val="24"/>
          <w:rtl/>
        </w:rPr>
        <w:t>ושל 'בושה' בתרגום השבעים, ולא ב</w:t>
      </w:r>
      <w:r w:rsidR="00CC18FD" w:rsidRPr="00E97FE0">
        <w:rPr>
          <w:rStyle w:val="eforth"/>
          <w:rFonts w:ascii="Times New Roman" w:hAnsi="Times New Roman" w:cs="David"/>
          <w:sz w:val="24"/>
          <w:szCs w:val="24"/>
        </w:rPr>
        <w:t>α</w:t>
      </w:r>
      <w:proofErr w:type="spellStart"/>
      <w:r w:rsidR="00CC18FD" w:rsidRPr="00E97FE0">
        <w:rPr>
          <w:rStyle w:val="eforth"/>
          <w:rFonts w:ascii="Times New Roman" w:hAnsi="Times New Roman" w:cs="David"/>
          <w:sz w:val="24"/>
          <w:szCs w:val="24"/>
        </w:rPr>
        <w:t>ἰδώς</w:t>
      </w:r>
      <w:proofErr w:type="spellEnd"/>
      <w:r w:rsidR="008D0209" w:rsidRPr="00E97FE0">
        <w:rPr>
          <w:rStyle w:val="eforth"/>
          <w:rFonts w:ascii="Times New Roman" w:hAnsi="Times New Roman" w:cs="David"/>
          <w:sz w:val="24"/>
          <w:szCs w:val="24"/>
        </w:rPr>
        <w:t>-</w:t>
      </w:r>
      <w:r w:rsidR="00906321" w:rsidRPr="00E97FE0">
        <w:rPr>
          <w:rFonts w:ascii="Times New Roman" w:hAnsi="Times New Roman" w:cs="David" w:hint="cs"/>
          <w:sz w:val="24"/>
          <w:szCs w:val="24"/>
          <w:rtl/>
        </w:rPr>
        <w:t xml:space="preserve">, שהוא המונח המשמש בכל המקורות היווניים </w:t>
      </w:r>
      <w:r w:rsidR="00823C76" w:rsidRPr="00E97FE0">
        <w:rPr>
          <w:rFonts w:ascii="Times New Roman" w:hAnsi="Times New Roman" w:cs="David" w:hint="cs"/>
          <w:sz w:val="24"/>
          <w:szCs w:val="24"/>
          <w:rtl/>
        </w:rPr>
        <w:t>שנזכרו לעיל ו</w:t>
      </w:r>
      <w:r w:rsidR="00906321" w:rsidRPr="00E97FE0">
        <w:rPr>
          <w:rFonts w:ascii="Times New Roman" w:hAnsi="Times New Roman" w:cs="David" w:hint="cs"/>
          <w:sz w:val="24"/>
          <w:szCs w:val="24"/>
          <w:rtl/>
        </w:rPr>
        <w:t>מזכירים את האמביוולנטיות של הבושה. אולם מבחינת המשמעות</w:t>
      </w:r>
      <w:r w:rsidR="00D95238" w:rsidRPr="00E97FE0">
        <w:rPr>
          <w:rFonts w:ascii="Times New Roman" w:hAnsi="Times New Roman" w:cs="David" w:hint="cs"/>
          <w:sz w:val="24"/>
          <w:szCs w:val="24"/>
          <w:rtl/>
        </w:rPr>
        <w:t xml:space="preserve">, </w:t>
      </w:r>
      <w:r w:rsidR="00906321" w:rsidRPr="00E97FE0">
        <w:rPr>
          <w:rFonts w:ascii="Times New Roman" w:hAnsi="Times New Roman" w:cs="David" w:hint="cs"/>
          <w:sz w:val="24"/>
          <w:szCs w:val="24"/>
          <w:rtl/>
        </w:rPr>
        <w:t>המושג היווני</w:t>
      </w:r>
      <w:r w:rsidR="00F140D5" w:rsidRPr="00E97FE0">
        <w:rPr>
          <w:rFonts w:ascii="Times New Roman" w:hAnsi="Times New Roman" w:cs="David" w:hint="cs"/>
          <w:sz w:val="24"/>
          <w:szCs w:val="24"/>
          <w:rtl/>
        </w:rPr>
        <w:t xml:space="preserve"> </w:t>
      </w:r>
      <w:r w:rsidR="00F140D5" w:rsidRPr="00E97FE0">
        <w:rPr>
          <w:rStyle w:val="eforth"/>
          <w:rFonts w:ascii="Times New Roman" w:hAnsi="Times New Roman" w:cs="David"/>
          <w:sz w:val="24"/>
          <w:szCs w:val="24"/>
        </w:rPr>
        <w:t>α</w:t>
      </w:r>
      <w:proofErr w:type="spellStart"/>
      <w:r w:rsidR="00F140D5" w:rsidRPr="00E97FE0">
        <w:rPr>
          <w:rStyle w:val="eforth"/>
          <w:rFonts w:ascii="Times New Roman" w:hAnsi="Times New Roman" w:cs="David"/>
          <w:sz w:val="24"/>
          <w:szCs w:val="24"/>
        </w:rPr>
        <w:t>ἰδώς</w:t>
      </w:r>
      <w:proofErr w:type="spellEnd"/>
      <w:r w:rsidR="00F140D5" w:rsidRPr="00E97FE0">
        <w:rPr>
          <w:rFonts w:ascii="Times New Roman" w:hAnsi="Times New Roman" w:cs="David" w:hint="cs"/>
          <w:sz w:val="24"/>
          <w:szCs w:val="24"/>
          <w:rtl/>
        </w:rPr>
        <w:t xml:space="preserve"> </w:t>
      </w:r>
      <w:r w:rsidR="00D95238" w:rsidRPr="00E97FE0">
        <w:rPr>
          <w:rFonts w:ascii="Times New Roman" w:hAnsi="Times New Roman" w:cs="David" w:hint="cs"/>
          <w:sz w:val="24"/>
          <w:szCs w:val="24"/>
          <w:rtl/>
        </w:rPr>
        <w:t xml:space="preserve">מתאים יותר למילה </w:t>
      </w:r>
      <w:r w:rsidR="000145F1" w:rsidRPr="00E97FE0">
        <w:rPr>
          <w:rFonts w:ascii="Times New Roman" w:hAnsi="Times New Roman" w:cs="David" w:hint="cs"/>
          <w:sz w:val="24"/>
          <w:szCs w:val="24"/>
          <w:rtl/>
        </w:rPr>
        <w:t>'</w:t>
      </w:r>
      <w:r w:rsidR="00D95238" w:rsidRPr="00E97FE0">
        <w:rPr>
          <w:rFonts w:ascii="Times New Roman" w:hAnsi="Times New Roman" w:cs="David" w:hint="cs"/>
          <w:sz w:val="24"/>
          <w:szCs w:val="24"/>
          <w:rtl/>
        </w:rPr>
        <w:t>בשת</w:t>
      </w:r>
      <w:r w:rsidR="000145F1" w:rsidRPr="00E97FE0">
        <w:rPr>
          <w:rFonts w:ascii="Times New Roman" w:hAnsi="Times New Roman" w:cs="David" w:hint="cs"/>
          <w:sz w:val="24"/>
          <w:szCs w:val="24"/>
          <w:rtl/>
        </w:rPr>
        <w:t>'</w:t>
      </w:r>
      <w:r w:rsidR="00D95238" w:rsidRPr="00E97FE0">
        <w:rPr>
          <w:rFonts w:ascii="Times New Roman" w:hAnsi="Times New Roman" w:cs="David" w:hint="cs"/>
          <w:sz w:val="24"/>
          <w:szCs w:val="24"/>
          <w:rtl/>
        </w:rPr>
        <w:t xml:space="preserve"> </w:t>
      </w:r>
      <w:r w:rsidR="0022252A" w:rsidRPr="00E97FE0">
        <w:rPr>
          <w:rFonts w:ascii="Times New Roman" w:hAnsi="Times New Roman" w:cs="David" w:hint="cs"/>
          <w:sz w:val="24"/>
          <w:szCs w:val="24"/>
          <w:rtl/>
        </w:rPr>
        <w:t xml:space="preserve">אצל בן </w:t>
      </w:r>
      <w:proofErr w:type="spellStart"/>
      <w:r w:rsidR="0022252A" w:rsidRPr="00E97FE0">
        <w:rPr>
          <w:rFonts w:ascii="Times New Roman" w:hAnsi="Times New Roman" w:cs="David" w:hint="cs"/>
          <w:sz w:val="24"/>
          <w:szCs w:val="24"/>
          <w:rtl/>
        </w:rPr>
        <w:t>סירא</w:t>
      </w:r>
      <w:proofErr w:type="spellEnd"/>
      <w:r w:rsidR="0022252A" w:rsidRPr="00E97FE0">
        <w:rPr>
          <w:rFonts w:ascii="Times New Roman" w:hAnsi="Times New Roman" w:cs="David" w:hint="cs"/>
          <w:sz w:val="24"/>
          <w:szCs w:val="24"/>
          <w:rtl/>
        </w:rPr>
        <w:t xml:space="preserve"> </w:t>
      </w:r>
      <w:r w:rsidR="00906321" w:rsidRPr="00E97FE0">
        <w:rPr>
          <w:rFonts w:ascii="Times New Roman" w:hAnsi="Times New Roman" w:cs="David" w:hint="cs"/>
          <w:sz w:val="24"/>
          <w:szCs w:val="24"/>
          <w:rtl/>
        </w:rPr>
        <w:t>מ</w:t>
      </w:r>
      <w:r w:rsidR="00D95238" w:rsidRPr="00E97FE0">
        <w:rPr>
          <w:rFonts w:ascii="Times New Roman" w:hAnsi="Times New Roman" w:cs="David" w:hint="cs"/>
          <w:sz w:val="24"/>
          <w:szCs w:val="24"/>
          <w:rtl/>
        </w:rPr>
        <w:t xml:space="preserve">אשר </w:t>
      </w:r>
      <w:r w:rsidR="00906321" w:rsidRPr="00E97FE0">
        <w:rPr>
          <w:rFonts w:ascii="Times New Roman" w:hAnsi="Times New Roman" w:cs="David" w:hint="cs"/>
          <w:sz w:val="24"/>
          <w:szCs w:val="24"/>
          <w:rtl/>
        </w:rPr>
        <w:t>תרגומו של הנכד</w:t>
      </w:r>
      <w:r w:rsidR="00D95238" w:rsidRPr="00E97FE0">
        <w:rPr>
          <w:rFonts w:ascii="Times New Roman" w:hAnsi="Times New Roman" w:cs="David" w:hint="cs"/>
          <w:sz w:val="24"/>
          <w:szCs w:val="24"/>
          <w:rtl/>
        </w:rPr>
        <w:t>,</w:t>
      </w:r>
      <w:r w:rsidR="00906321" w:rsidRPr="00E97FE0">
        <w:rPr>
          <w:rFonts w:ascii="Times New Roman" w:hAnsi="Times New Roman" w:cs="David" w:hint="cs"/>
          <w:sz w:val="24"/>
          <w:szCs w:val="24"/>
          <w:rtl/>
        </w:rPr>
        <w:t xml:space="preserve"> שכ</w:t>
      </w:r>
      <w:r w:rsidR="00D95238" w:rsidRPr="00E97FE0">
        <w:rPr>
          <w:rFonts w:ascii="Times New Roman" w:hAnsi="Times New Roman" w:cs="David" w:hint="cs"/>
          <w:sz w:val="24"/>
          <w:szCs w:val="24"/>
          <w:rtl/>
        </w:rPr>
        <w:t>ן</w:t>
      </w:r>
      <w:r w:rsidR="00906321" w:rsidRPr="00E97FE0">
        <w:rPr>
          <w:rFonts w:ascii="Times New Roman" w:hAnsi="Times New Roman" w:cs="David" w:hint="cs"/>
          <w:sz w:val="24"/>
          <w:szCs w:val="24"/>
          <w:rtl/>
        </w:rPr>
        <w:t xml:space="preserve"> </w:t>
      </w:r>
      <w:r w:rsidR="00F140D5" w:rsidRPr="00E97FE0">
        <w:rPr>
          <w:rStyle w:val="eforth"/>
          <w:rFonts w:ascii="Times New Roman" w:hAnsi="Times New Roman" w:cs="David"/>
          <w:sz w:val="24"/>
          <w:szCs w:val="24"/>
        </w:rPr>
        <w:t>α</w:t>
      </w:r>
      <w:proofErr w:type="spellStart"/>
      <w:r w:rsidR="00F140D5" w:rsidRPr="00E97FE0">
        <w:rPr>
          <w:rStyle w:val="eforth"/>
          <w:rFonts w:ascii="Times New Roman" w:hAnsi="Times New Roman" w:cs="David"/>
          <w:sz w:val="24"/>
          <w:szCs w:val="24"/>
        </w:rPr>
        <w:t>ἰσχύνη</w:t>
      </w:r>
      <w:proofErr w:type="spellEnd"/>
      <w:r w:rsidR="00906321" w:rsidRPr="00E97FE0">
        <w:rPr>
          <w:rFonts w:ascii="Times New Roman" w:hAnsi="Times New Roman" w:cs="David" w:hint="cs"/>
          <w:sz w:val="24"/>
          <w:szCs w:val="24"/>
          <w:rtl/>
        </w:rPr>
        <w:t xml:space="preserve"> על פי רוב היא הבושה השלילית המ</w:t>
      </w:r>
      <w:r w:rsidR="00F140D5" w:rsidRPr="00E97FE0">
        <w:rPr>
          <w:rFonts w:ascii="Times New Roman" w:hAnsi="Times New Roman" w:cs="David" w:hint="cs"/>
          <w:sz w:val="24"/>
          <w:szCs w:val="24"/>
          <w:rtl/>
        </w:rPr>
        <w:t>ת</w:t>
      </w:r>
      <w:r w:rsidR="00906321" w:rsidRPr="00E97FE0">
        <w:rPr>
          <w:rFonts w:ascii="Times New Roman" w:hAnsi="Times New Roman" w:cs="David" w:hint="cs"/>
          <w:sz w:val="24"/>
          <w:szCs w:val="24"/>
          <w:rtl/>
        </w:rPr>
        <w:t>אימה ללשון מקרא, בעוד ש</w:t>
      </w:r>
      <w:r w:rsidR="000145F1" w:rsidRPr="00E97FE0">
        <w:rPr>
          <w:rFonts w:ascii="Times New Roman" w:hAnsi="Times New Roman" w:cs="David" w:hint="cs"/>
          <w:sz w:val="24"/>
          <w:szCs w:val="24"/>
          <w:rtl/>
        </w:rPr>
        <w:t xml:space="preserve">המילה היוונית </w:t>
      </w:r>
      <w:r w:rsidR="00F140D5" w:rsidRPr="00E97FE0">
        <w:rPr>
          <w:rFonts w:ascii="Times New Roman" w:hAnsi="Times New Roman" w:cs="David"/>
          <w:sz w:val="24"/>
          <w:szCs w:val="24"/>
        </w:rPr>
        <w:t xml:space="preserve"> </w:t>
      </w:r>
      <w:r w:rsidR="00F140D5" w:rsidRPr="00E97FE0">
        <w:rPr>
          <w:rStyle w:val="eforth"/>
          <w:rFonts w:ascii="Times New Roman" w:hAnsi="Times New Roman" w:cs="David"/>
          <w:sz w:val="24"/>
          <w:szCs w:val="24"/>
        </w:rPr>
        <w:t>α</w:t>
      </w:r>
      <w:proofErr w:type="spellStart"/>
      <w:r w:rsidR="00F140D5" w:rsidRPr="00E97FE0">
        <w:rPr>
          <w:rStyle w:val="eforth"/>
          <w:rFonts w:ascii="Times New Roman" w:hAnsi="Times New Roman" w:cs="David"/>
          <w:sz w:val="24"/>
          <w:szCs w:val="24"/>
        </w:rPr>
        <w:t>ἰδώς</w:t>
      </w:r>
      <w:proofErr w:type="spellEnd"/>
      <w:r w:rsidR="00906321" w:rsidRPr="00E97FE0">
        <w:rPr>
          <w:rFonts w:ascii="Times New Roman" w:hAnsi="Times New Roman" w:cs="David" w:hint="cs"/>
          <w:sz w:val="24"/>
          <w:szCs w:val="24"/>
          <w:rtl/>
        </w:rPr>
        <w:t>מ</w:t>
      </w:r>
      <w:r w:rsidR="0054507D" w:rsidRPr="00E97FE0">
        <w:rPr>
          <w:rFonts w:ascii="Times New Roman" w:hAnsi="Times New Roman" w:cs="David" w:hint="cs"/>
          <w:sz w:val="24"/>
          <w:szCs w:val="24"/>
          <w:rtl/>
        </w:rPr>
        <w:t>שמשת גם במובן חיובי</w:t>
      </w:r>
      <w:r w:rsidR="00DE25C9" w:rsidRPr="00E97FE0">
        <w:rPr>
          <w:rFonts w:ascii="Times New Roman" w:hAnsi="Times New Roman" w:cs="David" w:hint="cs"/>
          <w:sz w:val="24"/>
          <w:szCs w:val="24"/>
          <w:rtl/>
        </w:rPr>
        <w:t xml:space="preserve"> כפי שנאמר לעיל</w:t>
      </w:r>
      <w:r w:rsidR="0054507D" w:rsidRPr="00E97FE0">
        <w:rPr>
          <w:rFonts w:ascii="Times New Roman" w:hAnsi="Times New Roman" w:cs="David" w:hint="cs"/>
          <w:sz w:val="24"/>
          <w:szCs w:val="24"/>
          <w:rtl/>
        </w:rPr>
        <w:t>.</w:t>
      </w:r>
      <w:r w:rsidR="005B644F">
        <w:rPr>
          <w:rStyle w:val="FootnoteReference"/>
          <w:rFonts w:ascii="Times New Roman" w:hAnsi="Times New Roman" w:cs="David"/>
          <w:sz w:val="24"/>
          <w:szCs w:val="24"/>
          <w:rtl/>
        </w:rPr>
        <w:footnoteReference w:id="34"/>
      </w:r>
      <w:r w:rsidR="0054507D" w:rsidRPr="00E97FE0">
        <w:rPr>
          <w:rFonts w:ascii="Times New Roman" w:hAnsi="Times New Roman" w:cs="David" w:hint="cs"/>
          <w:sz w:val="24"/>
          <w:szCs w:val="24"/>
          <w:rtl/>
        </w:rPr>
        <w:t xml:space="preserve"> </w:t>
      </w:r>
      <w:r w:rsidR="0022252A">
        <w:rPr>
          <w:rFonts w:ascii="Times New Roman" w:hAnsi="Times New Roman" w:cs="David" w:hint="cs"/>
          <w:sz w:val="24"/>
          <w:szCs w:val="24"/>
          <w:rtl/>
        </w:rPr>
        <w:t xml:space="preserve">נראה שהתרגום היווני של בן </w:t>
      </w:r>
      <w:proofErr w:type="spellStart"/>
      <w:r w:rsidR="0022252A">
        <w:rPr>
          <w:rFonts w:ascii="Times New Roman" w:hAnsi="Times New Roman" w:cs="David" w:hint="cs"/>
          <w:sz w:val="24"/>
          <w:szCs w:val="24"/>
          <w:rtl/>
        </w:rPr>
        <w:t>סירא</w:t>
      </w:r>
      <w:proofErr w:type="spellEnd"/>
      <w:r w:rsidR="0022252A">
        <w:rPr>
          <w:rFonts w:ascii="Times New Roman" w:hAnsi="Times New Roman" w:cs="David" w:hint="cs"/>
          <w:sz w:val="24"/>
          <w:szCs w:val="24"/>
          <w:rtl/>
        </w:rPr>
        <w:t xml:space="preserve"> העדיף להיצמד לתרגום הרווח בשאר ספרי תרגום השבעים, ולא התחשב במשמעות.   </w:t>
      </w:r>
      <w:r w:rsidR="0054507D" w:rsidRPr="00E97FE0">
        <w:rPr>
          <w:rFonts w:ascii="Times New Roman" w:hAnsi="Times New Roman" w:cs="David" w:hint="cs"/>
          <w:sz w:val="24"/>
          <w:szCs w:val="24"/>
          <w:rtl/>
        </w:rPr>
        <w:t xml:space="preserve"> </w:t>
      </w:r>
      <w:r w:rsidR="00511589" w:rsidRPr="00E97FE0">
        <w:rPr>
          <w:rFonts w:ascii="Times New Roman" w:hAnsi="Times New Roman" w:cs="David" w:hint="cs"/>
          <w:sz w:val="24"/>
          <w:szCs w:val="24"/>
          <w:rtl/>
        </w:rPr>
        <w:t xml:space="preserve"> </w:t>
      </w:r>
    </w:p>
    <w:p w:rsidR="000F4BF0" w:rsidRPr="00E97FE0" w:rsidRDefault="000F4BF0" w:rsidP="00D95238">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אפלטון </w:t>
      </w:r>
      <w:r w:rsidR="0022252A">
        <w:rPr>
          <w:rFonts w:ascii="Times New Roman" w:hAnsi="Times New Roman" w:cs="David" w:hint="cs"/>
          <w:sz w:val="24"/>
          <w:szCs w:val="24"/>
          <w:rtl/>
        </w:rPr>
        <w:t>ה</w:t>
      </w:r>
      <w:r w:rsidR="0054507D" w:rsidRPr="00E97FE0">
        <w:rPr>
          <w:rFonts w:ascii="Times New Roman" w:hAnsi="Times New Roman" w:cs="David" w:hint="cs"/>
          <w:sz w:val="24"/>
          <w:szCs w:val="24"/>
          <w:rtl/>
        </w:rPr>
        <w:t>תייחס להבדל בין המושג</w:t>
      </w:r>
      <w:r w:rsidR="00225BB2">
        <w:rPr>
          <w:rFonts w:ascii="Times New Roman" w:hAnsi="Times New Roman" w:cs="David" w:hint="cs"/>
          <w:sz w:val="24"/>
          <w:szCs w:val="24"/>
          <w:rtl/>
        </w:rPr>
        <w:t xml:space="preserve"> </w:t>
      </w:r>
      <w:r w:rsidR="00225BB2" w:rsidRPr="00E97FE0">
        <w:rPr>
          <w:rStyle w:val="eforth"/>
          <w:rFonts w:ascii="Times New Roman" w:hAnsi="Times New Roman" w:cs="David"/>
          <w:sz w:val="24"/>
          <w:szCs w:val="24"/>
        </w:rPr>
        <w:t>α</w:t>
      </w:r>
      <w:proofErr w:type="spellStart"/>
      <w:r w:rsidR="00225BB2" w:rsidRPr="00E97FE0">
        <w:rPr>
          <w:rStyle w:val="eforth"/>
          <w:rFonts w:ascii="Times New Roman" w:hAnsi="Times New Roman" w:cs="David"/>
          <w:sz w:val="24"/>
          <w:szCs w:val="24"/>
        </w:rPr>
        <w:t>ἰσχύνη</w:t>
      </w:r>
      <w:proofErr w:type="spellEnd"/>
      <w:r w:rsidR="00225BB2">
        <w:rPr>
          <w:rStyle w:val="eforth"/>
          <w:rFonts w:ascii="Times New Roman" w:hAnsi="Times New Roman" w:cs="David" w:hint="cs"/>
          <w:sz w:val="24"/>
          <w:szCs w:val="24"/>
          <w:rtl/>
        </w:rPr>
        <w:t xml:space="preserve"> לבין </w:t>
      </w:r>
      <w:r w:rsidR="0054507D" w:rsidRPr="00E97FE0">
        <w:rPr>
          <w:rFonts w:ascii="Times New Roman" w:hAnsi="Times New Roman" w:cs="David" w:hint="cs"/>
          <w:sz w:val="24"/>
          <w:szCs w:val="24"/>
          <w:rtl/>
        </w:rPr>
        <w:t xml:space="preserve"> </w:t>
      </w:r>
      <w:r w:rsidR="00225BB2" w:rsidRPr="00E97FE0">
        <w:rPr>
          <w:rStyle w:val="eforth"/>
          <w:rFonts w:ascii="Times New Roman" w:hAnsi="Times New Roman" w:cs="David"/>
          <w:sz w:val="24"/>
          <w:szCs w:val="24"/>
        </w:rPr>
        <w:t>α</w:t>
      </w:r>
      <w:proofErr w:type="spellStart"/>
      <w:r w:rsidR="00225BB2" w:rsidRPr="00E97FE0">
        <w:rPr>
          <w:rStyle w:val="eforth"/>
          <w:rFonts w:ascii="Times New Roman" w:hAnsi="Times New Roman" w:cs="David"/>
          <w:sz w:val="24"/>
          <w:szCs w:val="24"/>
        </w:rPr>
        <w:t>ἰδώς</w:t>
      </w:r>
      <w:proofErr w:type="spellEnd"/>
      <w:r w:rsidR="00225BB2">
        <w:rPr>
          <w:rStyle w:val="eforth"/>
          <w:rFonts w:ascii="Times New Roman" w:hAnsi="Times New Roman" w:cs="David" w:hint="cs"/>
          <w:sz w:val="24"/>
          <w:szCs w:val="24"/>
          <w:rtl/>
        </w:rPr>
        <w:t xml:space="preserve"> </w:t>
      </w:r>
      <w:r w:rsidR="0054507D" w:rsidRPr="00E97FE0">
        <w:rPr>
          <w:rFonts w:ascii="Times New Roman" w:hAnsi="Times New Roman" w:cs="David" w:hint="cs"/>
          <w:sz w:val="24"/>
          <w:szCs w:val="24"/>
          <w:rtl/>
        </w:rPr>
        <w:t>ב'חוקים' (647</w:t>
      </w:r>
      <w:r w:rsidR="0054507D" w:rsidRPr="00E97FE0">
        <w:rPr>
          <w:rFonts w:ascii="Times New Roman" w:hAnsi="Times New Roman" w:cs="David"/>
          <w:sz w:val="24"/>
          <w:szCs w:val="24"/>
        </w:rPr>
        <w:t>a</w:t>
      </w:r>
      <w:r w:rsidR="0054507D" w:rsidRPr="00E97FE0">
        <w:rPr>
          <w:rFonts w:ascii="Times New Roman" w:hAnsi="Times New Roman" w:cs="David" w:hint="cs"/>
          <w:sz w:val="24"/>
          <w:szCs w:val="24"/>
          <w:rtl/>
        </w:rPr>
        <w:t>) ו</w:t>
      </w:r>
      <w:r w:rsidR="0022252A">
        <w:rPr>
          <w:rFonts w:ascii="Times New Roman" w:hAnsi="Times New Roman" w:cs="David" w:hint="cs"/>
          <w:sz w:val="24"/>
          <w:szCs w:val="24"/>
          <w:rtl/>
        </w:rPr>
        <w:t>בכך ה</w:t>
      </w:r>
      <w:r w:rsidR="0054507D" w:rsidRPr="00E97FE0">
        <w:rPr>
          <w:rFonts w:ascii="Times New Roman" w:hAnsi="Times New Roman" w:cs="David" w:hint="cs"/>
          <w:sz w:val="24"/>
          <w:szCs w:val="24"/>
          <w:rtl/>
        </w:rPr>
        <w:t xml:space="preserve">מחיש את הקרבה בין המושג </w:t>
      </w:r>
      <w:r w:rsidR="00D95238" w:rsidRPr="00E97FE0">
        <w:rPr>
          <w:rStyle w:val="eforth"/>
          <w:rFonts w:ascii="Times New Roman" w:hAnsi="Times New Roman" w:cs="David"/>
          <w:sz w:val="24"/>
          <w:szCs w:val="24"/>
        </w:rPr>
        <w:t>α</w:t>
      </w:r>
      <w:proofErr w:type="spellStart"/>
      <w:r w:rsidR="00D95238" w:rsidRPr="00E97FE0">
        <w:rPr>
          <w:rStyle w:val="eforth"/>
          <w:rFonts w:ascii="Times New Roman" w:hAnsi="Times New Roman" w:cs="David"/>
          <w:sz w:val="24"/>
          <w:szCs w:val="24"/>
        </w:rPr>
        <w:t>ἰδώς</w:t>
      </w:r>
      <w:proofErr w:type="spellEnd"/>
      <w:r w:rsidR="00D95238" w:rsidRPr="00E97FE0">
        <w:rPr>
          <w:rFonts w:ascii="Times New Roman" w:hAnsi="Times New Roman" w:cs="David" w:hint="cs"/>
          <w:sz w:val="24"/>
          <w:szCs w:val="24"/>
          <w:rtl/>
        </w:rPr>
        <w:t xml:space="preserve"> </w:t>
      </w:r>
      <w:r w:rsidR="0022252A">
        <w:rPr>
          <w:rFonts w:ascii="Times New Roman" w:hAnsi="Times New Roman" w:cs="David" w:hint="cs"/>
          <w:sz w:val="24"/>
          <w:szCs w:val="24"/>
          <w:rtl/>
        </w:rPr>
        <w:t xml:space="preserve">דווקא </w:t>
      </w:r>
      <w:r w:rsidR="0054507D" w:rsidRPr="00E97FE0">
        <w:rPr>
          <w:rFonts w:ascii="Times New Roman" w:hAnsi="Times New Roman" w:cs="David" w:hint="cs"/>
          <w:sz w:val="24"/>
          <w:szCs w:val="24"/>
          <w:rtl/>
        </w:rPr>
        <w:t xml:space="preserve">לבין המושג </w:t>
      </w:r>
      <w:r w:rsidR="0022252A">
        <w:rPr>
          <w:rFonts w:ascii="Times New Roman" w:hAnsi="Times New Roman" w:cs="David" w:hint="cs"/>
          <w:sz w:val="24"/>
          <w:szCs w:val="24"/>
          <w:rtl/>
        </w:rPr>
        <w:t xml:space="preserve">הדו-משמעי </w:t>
      </w:r>
      <w:r w:rsidR="0054507D" w:rsidRPr="00E97FE0">
        <w:rPr>
          <w:rFonts w:ascii="Times New Roman" w:hAnsi="Times New Roman" w:cs="David" w:hint="cs"/>
          <w:sz w:val="24"/>
          <w:szCs w:val="24"/>
          <w:rtl/>
        </w:rPr>
        <w:t xml:space="preserve">בשת או בושה בבן </w:t>
      </w:r>
      <w:proofErr w:type="spellStart"/>
      <w:r w:rsidR="0054507D" w:rsidRPr="00E97FE0">
        <w:rPr>
          <w:rFonts w:ascii="Times New Roman" w:hAnsi="Times New Roman" w:cs="David" w:hint="cs"/>
          <w:sz w:val="24"/>
          <w:szCs w:val="24"/>
          <w:rtl/>
        </w:rPr>
        <w:t>סירא</w:t>
      </w:r>
      <w:proofErr w:type="spellEnd"/>
      <w:r w:rsidRPr="00E97FE0">
        <w:rPr>
          <w:rFonts w:ascii="Times New Roman" w:hAnsi="Times New Roman" w:cs="David" w:hint="cs"/>
          <w:sz w:val="24"/>
          <w:szCs w:val="24"/>
          <w:rtl/>
        </w:rPr>
        <w:t>:</w:t>
      </w:r>
    </w:p>
    <w:p w:rsidR="000F4BF0" w:rsidRPr="00E97FE0" w:rsidRDefault="00F46638" w:rsidP="00232063">
      <w:pPr>
        <w:spacing w:after="0" w:line="480" w:lineRule="auto"/>
        <w:ind w:left="567" w:right="567"/>
        <w:rPr>
          <w:rFonts w:ascii="Times New Roman" w:hAnsi="Times New Roman" w:cs="David"/>
          <w:sz w:val="24"/>
          <w:szCs w:val="24"/>
        </w:rPr>
      </w:pPr>
      <w:proofErr w:type="spellStart"/>
      <w:r w:rsidRPr="00E97FE0">
        <w:rPr>
          <w:rFonts w:ascii="Times New Roman" w:hAnsi="Times New Roman" w:cs="David"/>
          <w:sz w:val="24"/>
          <w:szCs w:val="24"/>
        </w:rPr>
        <w:t>Φο</w:t>
      </w:r>
      <w:proofErr w:type="spellEnd"/>
      <w:r w:rsidRPr="00E97FE0">
        <w:rPr>
          <w:rFonts w:ascii="Times New Roman" w:hAnsi="Times New Roman" w:cs="David"/>
          <w:sz w:val="24"/>
          <w:szCs w:val="24"/>
        </w:rPr>
        <w:t xml:space="preserve">βούμεθα </w:t>
      </w:r>
      <w:proofErr w:type="spellStart"/>
      <w:r w:rsidRPr="00E97FE0">
        <w:rPr>
          <w:rFonts w:ascii="Times New Roman" w:hAnsi="Times New Roman" w:cs="David"/>
          <w:sz w:val="24"/>
          <w:szCs w:val="24"/>
        </w:rPr>
        <w:t>δέ</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γε</w:t>
      </w:r>
      <w:proofErr w:type="spellEnd"/>
      <w:r w:rsidRPr="00E97FE0">
        <w:rPr>
          <w:rFonts w:ascii="Times New Roman" w:hAnsi="Times New Roman" w:cs="David"/>
          <w:sz w:val="24"/>
          <w:szCs w:val="24"/>
        </w:rPr>
        <w:t xml:space="preserve"> π</w:t>
      </w:r>
      <w:proofErr w:type="spellStart"/>
      <w:r w:rsidRPr="00E97FE0">
        <w:rPr>
          <w:rFonts w:ascii="Times New Roman" w:hAnsi="Times New Roman" w:cs="David"/>
          <w:sz w:val="24"/>
          <w:szCs w:val="24"/>
        </w:rPr>
        <w:t>ολλάκις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δόξ</w:t>
      </w:r>
      <w:proofErr w:type="spellEnd"/>
      <w:r w:rsidRPr="00E97FE0">
        <w:rPr>
          <w:rFonts w:ascii="Times New Roman" w:hAnsi="Times New Roman" w:cs="David"/>
          <w:sz w:val="24"/>
          <w:szCs w:val="24"/>
        </w:rPr>
        <w:t xml:space="preserve">αν, </w:t>
      </w:r>
      <w:proofErr w:type="spellStart"/>
      <w:r w:rsidRPr="00E97FE0">
        <w:rPr>
          <w:rFonts w:ascii="Times New Roman" w:hAnsi="Times New Roman" w:cs="David"/>
          <w:sz w:val="24"/>
          <w:szCs w:val="24"/>
        </w:rPr>
        <w:t>ἡγούμενοι</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δοξάζεσθ</w:t>
      </w:r>
      <w:proofErr w:type="spellEnd"/>
      <w:r w:rsidRPr="00E97FE0">
        <w:rPr>
          <w:rFonts w:ascii="Times New Roman" w:hAnsi="Times New Roman" w:cs="David"/>
          <w:sz w:val="24"/>
          <w:szCs w:val="24"/>
        </w:rPr>
        <w:t>αι κα</w:t>
      </w:r>
      <w:proofErr w:type="spellStart"/>
      <w:r w:rsidRPr="00E97FE0">
        <w:rPr>
          <w:rFonts w:ascii="Times New Roman" w:hAnsi="Times New Roman" w:cs="David"/>
          <w:sz w:val="24"/>
          <w:szCs w:val="24"/>
        </w:rPr>
        <w:t>κοί</w:t>
      </w:r>
      <w:proofErr w:type="spellEnd"/>
      <w:r w:rsidRPr="00E97FE0">
        <w:rPr>
          <w:rFonts w:ascii="Times New Roman" w:hAnsi="Times New Roman" w:cs="David"/>
          <w:sz w:val="24"/>
          <w:szCs w:val="24"/>
        </w:rPr>
        <w:t>, π</w:t>
      </w:r>
      <w:proofErr w:type="spellStart"/>
      <w:r w:rsidRPr="00E97FE0">
        <w:rPr>
          <w:rFonts w:ascii="Times New Roman" w:hAnsi="Times New Roman" w:cs="David"/>
          <w:sz w:val="24"/>
          <w:szCs w:val="24"/>
        </w:rPr>
        <w:t>ράττοντες</w:t>
      </w:r>
      <w:proofErr w:type="spellEnd"/>
      <w:r w:rsidRPr="00E97FE0">
        <w:rPr>
          <w:rFonts w:ascii="Times New Roman" w:hAnsi="Times New Roman" w:cs="David"/>
          <w:sz w:val="24"/>
          <w:szCs w:val="24"/>
        </w:rPr>
        <w:t xml:space="preserve"> ἢ </w:t>
      </w:r>
      <w:proofErr w:type="spellStart"/>
      <w:r w:rsidRPr="00E97FE0">
        <w:rPr>
          <w:rFonts w:ascii="Times New Roman" w:hAnsi="Times New Roman" w:cs="David"/>
          <w:sz w:val="24"/>
          <w:szCs w:val="24"/>
        </w:rPr>
        <w:t>λέγοντές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τι</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τῶν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μὴ</w:t>
      </w:r>
      <w:proofErr w:type="spellEnd"/>
      <w:r w:rsidRPr="00E97FE0">
        <w:rPr>
          <w:rFonts w:ascii="Times New Roman" w:hAnsi="Times New Roman" w:cs="David"/>
          <w:sz w:val="24"/>
          <w:szCs w:val="24"/>
        </w:rPr>
        <w:t xml:space="preserve"> κα</w:t>
      </w:r>
      <w:proofErr w:type="spellStart"/>
      <w:r w:rsidRPr="00E97FE0">
        <w:rPr>
          <w:rFonts w:ascii="Times New Roman" w:hAnsi="Times New Roman" w:cs="David"/>
          <w:sz w:val="24"/>
          <w:szCs w:val="24"/>
        </w:rPr>
        <w:t>λῶν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ὃν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δὴ</w:t>
      </w:r>
      <w:proofErr w:type="spellEnd"/>
      <w:r w:rsidRPr="00E97FE0">
        <w:rPr>
          <w:rFonts w:ascii="Times New Roman" w:hAnsi="Times New Roman" w:cs="David"/>
          <w:sz w:val="24"/>
          <w:szCs w:val="24"/>
        </w:rPr>
        <w:t xml:space="preserve"> καὶ κα</w:t>
      </w:r>
      <w:proofErr w:type="spellStart"/>
      <w:r w:rsidRPr="00E97FE0">
        <w:rPr>
          <w:rFonts w:ascii="Times New Roman" w:hAnsi="Times New Roman" w:cs="David"/>
          <w:sz w:val="24"/>
          <w:szCs w:val="24"/>
        </w:rPr>
        <w:t>λοῦμεν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τὸν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φό</w:t>
      </w:r>
      <w:proofErr w:type="spellEnd"/>
      <w:r w:rsidRPr="00E97FE0">
        <w:rPr>
          <w:rFonts w:ascii="Times New Roman" w:hAnsi="Times New Roman" w:cs="David"/>
          <w:sz w:val="24"/>
          <w:szCs w:val="24"/>
        </w:rPr>
        <w:t xml:space="preserve">βον </w:t>
      </w:r>
      <w:proofErr w:type="spellStart"/>
      <w:r w:rsidRPr="00E97FE0">
        <w:rPr>
          <w:rFonts w:ascii="Times New Roman" w:hAnsi="Times New Roman" w:cs="David"/>
          <w:sz w:val="24"/>
          <w:szCs w:val="24"/>
        </w:rPr>
        <w:t>ἡμεῖς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γε</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οἶμ</w:t>
      </w:r>
      <w:proofErr w:type="spellEnd"/>
      <w:r w:rsidRPr="00E97FE0">
        <w:rPr>
          <w:rFonts w:ascii="Times New Roman" w:hAnsi="Times New Roman" w:cs="David"/>
          <w:sz w:val="24"/>
          <w:szCs w:val="24"/>
        </w:rPr>
        <w:t xml:space="preserve">αι </w:t>
      </w:r>
      <w:proofErr w:type="spellStart"/>
      <w:r w:rsidRPr="00E97FE0">
        <w:rPr>
          <w:rFonts w:ascii="Times New Roman" w:hAnsi="Times New Roman" w:cs="David"/>
          <w:sz w:val="24"/>
          <w:szCs w:val="24"/>
        </w:rPr>
        <w:t>δὲ</w:t>
      </w:r>
      <w:proofErr w:type="spellEnd"/>
      <w:r w:rsidRPr="00E97FE0">
        <w:rPr>
          <w:rFonts w:ascii="Times New Roman" w:hAnsi="Times New Roman" w:cs="David"/>
          <w:sz w:val="24"/>
          <w:szCs w:val="24"/>
        </w:rPr>
        <w:t xml:space="preserve"> καὶ π</w:t>
      </w:r>
      <w:proofErr w:type="spellStart"/>
      <w:r w:rsidRPr="00E97FE0">
        <w:rPr>
          <w:rFonts w:ascii="Times New Roman" w:hAnsi="Times New Roman" w:cs="David"/>
          <w:sz w:val="24"/>
          <w:szCs w:val="24"/>
        </w:rPr>
        <w:t>άντες</w:t>
      </w:r>
      <w:proofErr w:type="spellEnd"/>
      <w:r w:rsidRPr="00E97FE0">
        <w:rPr>
          <w:rFonts w:ascii="Times New Roman" w:hAnsi="Times New Roman" w:cs="David"/>
          <w:sz w:val="24"/>
          <w:szCs w:val="24"/>
        </w:rPr>
        <w:t xml:space="preserve">, </w:t>
      </w:r>
      <w:r w:rsidRPr="00E97FE0">
        <w:rPr>
          <w:rFonts w:ascii="Times New Roman" w:hAnsi="Times New Roman" w:cs="David"/>
          <w:b/>
          <w:bCs/>
          <w:sz w:val="24"/>
          <w:szCs w:val="24"/>
        </w:rPr>
        <w:t>α</w:t>
      </w:r>
      <w:proofErr w:type="spellStart"/>
      <w:r w:rsidRPr="00E97FE0">
        <w:rPr>
          <w:rFonts w:ascii="Times New Roman" w:hAnsi="Times New Roman" w:cs="David"/>
          <w:b/>
          <w:bCs/>
          <w:sz w:val="24"/>
          <w:szCs w:val="24"/>
        </w:rPr>
        <w:t>ἰσχύνην</w:t>
      </w:r>
      <w:proofErr w:type="spellEnd"/>
      <w:r w:rsidRPr="00E97FE0">
        <w:rPr>
          <w:rFonts w:ascii="Times New Roman" w:hAnsi="Times New Roman" w:cs="David"/>
          <w:sz w:val="24"/>
          <w:szCs w:val="24"/>
        </w:rPr>
        <w:t>. [</w:t>
      </w:r>
      <w:proofErr w:type="gramStart"/>
      <w:r w:rsidRPr="00E97FE0">
        <w:rPr>
          <w:rFonts w:ascii="Times New Roman" w:hAnsi="Times New Roman" w:cs="David"/>
          <w:sz w:val="24"/>
          <w:szCs w:val="24"/>
        </w:rPr>
        <w:t>… ]</w:t>
      </w:r>
      <w:proofErr w:type="gram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Ἆρ</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οὖν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οὐ</w:t>
      </w:r>
      <w:proofErr w:type="spellEnd"/>
      <w:r w:rsidRPr="00E97FE0">
        <w:rPr>
          <w:rFonts w:ascii="Times New Roman" w:hAnsi="Times New Roman" w:cs="David"/>
          <w:sz w:val="24"/>
          <w:szCs w:val="24"/>
        </w:rPr>
        <w:t xml:space="preserve"> καὶ </w:t>
      </w:r>
      <w:proofErr w:type="spellStart"/>
      <w:r w:rsidRPr="00E97FE0">
        <w:rPr>
          <w:rFonts w:ascii="Times New Roman" w:hAnsi="Times New Roman" w:cs="David"/>
          <w:sz w:val="24"/>
          <w:szCs w:val="24"/>
        </w:rPr>
        <w:t>νομοθέτης</w:t>
      </w:r>
      <w:proofErr w:type="spellEnd"/>
      <w:r w:rsidRPr="00E97FE0">
        <w:rPr>
          <w:rFonts w:ascii="Times New Roman" w:hAnsi="Times New Roman" w:cs="David"/>
          <w:sz w:val="24"/>
          <w:szCs w:val="24"/>
        </w:rPr>
        <w:t>, καὶ π</w:t>
      </w:r>
      <w:proofErr w:type="spellStart"/>
      <w:r w:rsidRPr="00E97FE0">
        <w:rPr>
          <w:rFonts w:ascii="Times New Roman" w:hAnsi="Times New Roman" w:cs="David"/>
          <w:sz w:val="24"/>
          <w:szCs w:val="24"/>
        </w:rPr>
        <w:t>ᾶς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οὗ</w:t>
      </w:r>
      <w:proofErr w:type="spellEnd"/>
      <w:r w:rsidRPr="00E97FE0">
        <w:rPr>
          <w:rFonts w:ascii="Times New Roman" w:hAnsi="Times New Roman" w:cs="David"/>
          <w:sz w:val="24"/>
          <w:szCs w:val="24"/>
        </w:rPr>
        <w:t xml:space="preserve"> καὶ </w:t>
      </w:r>
      <w:proofErr w:type="spellStart"/>
      <w:r w:rsidRPr="00E97FE0">
        <w:rPr>
          <w:rFonts w:ascii="Times New Roman" w:hAnsi="Times New Roman" w:cs="David"/>
          <w:sz w:val="24"/>
          <w:szCs w:val="24"/>
        </w:rPr>
        <w:t>σμικρὸν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ὄφελος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lastRenderedPageBreak/>
        <w:t>τοῦτον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τὸν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φό</w:t>
      </w:r>
      <w:proofErr w:type="spellEnd"/>
      <w:r w:rsidRPr="00E97FE0">
        <w:rPr>
          <w:rFonts w:ascii="Times New Roman" w:hAnsi="Times New Roman" w:cs="David"/>
          <w:sz w:val="24"/>
          <w:szCs w:val="24"/>
        </w:rPr>
        <w:t xml:space="preserve">βον </w:t>
      </w:r>
      <w:proofErr w:type="spellStart"/>
      <w:r w:rsidRPr="00E97FE0">
        <w:rPr>
          <w:rFonts w:ascii="Times New Roman" w:hAnsi="Times New Roman" w:cs="David"/>
          <w:sz w:val="24"/>
          <w:szCs w:val="24"/>
        </w:rPr>
        <w:t>ἐν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τιμῇ</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μεγίστῃ</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σέ</w:t>
      </w:r>
      <w:proofErr w:type="spellEnd"/>
      <w:r w:rsidRPr="00E97FE0">
        <w:rPr>
          <w:rFonts w:ascii="Times New Roman" w:hAnsi="Times New Roman" w:cs="David"/>
          <w:sz w:val="24"/>
          <w:szCs w:val="24"/>
        </w:rPr>
        <w:t>βει, καὶ κα</w:t>
      </w:r>
      <w:proofErr w:type="spellStart"/>
      <w:r w:rsidRPr="00E97FE0">
        <w:rPr>
          <w:rFonts w:ascii="Times New Roman" w:hAnsi="Times New Roman" w:cs="David"/>
          <w:sz w:val="24"/>
          <w:szCs w:val="24"/>
        </w:rPr>
        <w:t>λῶν</w:t>
      </w:r>
      <w:proofErr w:type="spellEnd"/>
      <w:r w:rsidRPr="00E97FE0">
        <w:rPr>
          <w:rFonts w:ascii="Times New Roman" w:hAnsi="Times New Roman" w:cs="David"/>
          <w:sz w:val="24"/>
          <w:szCs w:val="24"/>
        </w:rPr>
        <w:t xml:space="preserve"> </w:t>
      </w:r>
      <w:r w:rsidRPr="00E97FE0">
        <w:rPr>
          <w:rFonts w:ascii="Times New Roman" w:hAnsi="Times New Roman" w:cs="David"/>
          <w:b/>
          <w:bCs/>
          <w:sz w:val="24"/>
          <w:szCs w:val="24"/>
        </w:rPr>
        <w:t>α</w:t>
      </w:r>
      <w:proofErr w:type="spellStart"/>
      <w:r w:rsidRPr="00E97FE0">
        <w:rPr>
          <w:rFonts w:ascii="Times New Roman" w:hAnsi="Times New Roman" w:cs="David"/>
          <w:b/>
          <w:bCs/>
          <w:sz w:val="24"/>
          <w:szCs w:val="24"/>
        </w:rPr>
        <w:t>ἰδῶ</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τὸ</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τούτῳ</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θάρρος</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ἐν</w:t>
      </w:r>
      <w:proofErr w:type="spellEnd"/>
      <w:r w:rsidRPr="00E97FE0">
        <w:rPr>
          <w:rFonts w:ascii="Times New Roman" w:hAnsi="Times New Roman" w:cs="David"/>
          <w:sz w:val="24"/>
          <w:szCs w:val="24"/>
        </w:rPr>
        <w:t xml:space="preserve">αντίον </w:t>
      </w:r>
      <w:proofErr w:type="spellStart"/>
      <w:r w:rsidRPr="00E97FE0">
        <w:rPr>
          <w:rFonts w:ascii="Times New Roman" w:hAnsi="Times New Roman" w:cs="David"/>
          <w:sz w:val="24"/>
          <w:szCs w:val="24"/>
        </w:rPr>
        <w:t>ἀν</w:t>
      </w:r>
      <w:proofErr w:type="spellEnd"/>
      <w:r w:rsidRPr="00E97FE0">
        <w:rPr>
          <w:rFonts w:ascii="Times New Roman" w:hAnsi="Times New Roman" w:cs="David"/>
          <w:sz w:val="24"/>
          <w:szCs w:val="24"/>
        </w:rPr>
        <w:t xml:space="preserve">αίδειάν </w:t>
      </w:r>
      <w:proofErr w:type="spellStart"/>
      <w:r w:rsidRPr="00E97FE0">
        <w:rPr>
          <w:rFonts w:ascii="Times New Roman" w:hAnsi="Times New Roman" w:cs="David"/>
          <w:sz w:val="24"/>
          <w:szCs w:val="24"/>
        </w:rPr>
        <w:t>τε</w:t>
      </w:r>
      <w:proofErr w:type="spellEnd"/>
      <w:r w:rsidRPr="00E97FE0">
        <w:rPr>
          <w:rFonts w:ascii="Times New Roman" w:hAnsi="Times New Roman" w:cs="David"/>
          <w:sz w:val="24"/>
          <w:szCs w:val="24"/>
        </w:rPr>
        <w:t xml:space="preserve"> </w:t>
      </w:r>
      <w:r w:rsidR="00CC18FD" w:rsidRPr="00E97FE0">
        <w:rPr>
          <w:rFonts w:ascii="Times New Roman" w:hAnsi="Times New Roman" w:cs="David"/>
          <w:sz w:val="24"/>
          <w:szCs w:val="24"/>
        </w:rPr>
        <w:t>π</w:t>
      </w:r>
      <w:proofErr w:type="spellStart"/>
      <w:r w:rsidR="00CC18FD" w:rsidRPr="00E97FE0">
        <w:rPr>
          <w:rFonts w:ascii="Times New Roman" w:hAnsi="Times New Roman" w:cs="David"/>
          <w:sz w:val="24"/>
          <w:szCs w:val="24"/>
        </w:rPr>
        <w:t>ροσ</w:t>
      </w:r>
      <w:proofErr w:type="spellEnd"/>
      <w:r w:rsidR="00CC18FD" w:rsidRPr="00E97FE0">
        <w:rPr>
          <w:rFonts w:ascii="Times New Roman" w:hAnsi="Times New Roman" w:cs="David"/>
          <w:sz w:val="24"/>
          <w:szCs w:val="24"/>
        </w:rPr>
        <w:t>αγορεύει </w:t>
      </w:r>
      <w:r w:rsidRPr="00E97FE0">
        <w:rPr>
          <w:rFonts w:ascii="Times New Roman" w:hAnsi="Times New Roman" w:cs="David"/>
          <w:sz w:val="24"/>
          <w:szCs w:val="24"/>
        </w:rPr>
        <w:t xml:space="preserve">καὶ </w:t>
      </w:r>
      <w:proofErr w:type="spellStart"/>
      <w:r w:rsidRPr="00E97FE0">
        <w:rPr>
          <w:rFonts w:ascii="Times New Roman" w:hAnsi="Times New Roman" w:cs="David"/>
          <w:sz w:val="24"/>
          <w:szCs w:val="24"/>
        </w:rPr>
        <w:t>μέγιστον</w:t>
      </w:r>
      <w:proofErr w:type="spellEnd"/>
      <w:r w:rsidRPr="00E97FE0">
        <w:rPr>
          <w:rFonts w:ascii="Times New Roman" w:hAnsi="Times New Roman" w:cs="David"/>
          <w:sz w:val="24"/>
          <w:szCs w:val="24"/>
        </w:rPr>
        <w:t xml:space="preserve"> κα</w:t>
      </w:r>
      <w:proofErr w:type="spellStart"/>
      <w:r w:rsidRPr="00E97FE0">
        <w:rPr>
          <w:rFonts w:ascii="Times New Roman" w:hAnsi="Times New Roman" w:cs="David"/>
          <w:sz w:val="24"/>
          <w:szCs w:val="24"/>
        </w:rPr>
        <w:t>κὸν</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ἰδίᾳ</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τε</w:t>
      </w:r>
      <w:proofErr w:type="spellEnd"/>
      <w:r w:rsidRPr="00E97FE0">
        <w:rPr>
          <w:rFonts w:ascii="Times New Roman" w:hAnsi="Times New Roman" w:cs="David"/>
          <w:sz w:val="24"/>
          <w:szCs w:val="24"/>
        </w:rPr>
        <w:t xml:space="preserve"> καὶ </w:t>
      </w:r>
      <w:proofErr w:type="spellStart"/>
      <w:r w:rsidRPr="00E97FE0">
        <w:rPr>
          <w:rFonts w:ascii="Times New Roman" w:hAnsi="Times New Roman" w:cs="David"/>
          <w:sz w:val="24"/>
          <w:szCs w:val="24"/>
        </w:rPr>
        <w:t>δημοσίᾳ</w:t>
      </w:r>
      <w:proofErr w:type="spellEnd"/>
      <w:r w:rsidRPr="00E97FE0">
        <w:rPr>
          <w:rFonts w:ascii="Times New Roman" w:hAnsi="Times New Roman" w:cs="David"/>
          <w:sz w:val="24"/>
          <w:szCs w:val="24"/>
        </w:rPr>
        <w:t xml:space="preserve"> π</w:t>
      </w:r>
      <w:proofErr w:type="spellStart"/>
      <w:r w:rsidRPr="00E97FE0">
        <w:rPr>
          <w:rFonts w:ascii="Times New Roman" w:hAnsi="Times New Roman" w:cs="David"/>
          <w:sz w:val="24"/>
          <w:szCs w:val="24"/>
        </w:rPr>
        <w:t>ᾶσι</w:t>
      </w:r>
      <w:proofErr w:type="spellEnd"/>
      <w:r w:rsidRPr="00E97FE0">
        <w:rPr>
          <w:rFonts w:ascii="Times New Roman" w:hAnsi="Times New Roman" w:cs="David"/>
          <w:sz w:val="24"/>
          <w:szCs w:val="24"/>
        </w:rPr>
        <w:t xml:space="preserve"> </w:t>
      </w:r>
      <w:proofErr w:type="spellStart"/>
      <w:r w:rsidRPr="00E97FE0">
        <w:rPr>
          <w:rFonts w:ascii="Times New Roman" w:hAnsi="Times New Roman" w:cs="David"/>
          <w:sz w:val="24"/>
          <w:szCs w:val="24"/>
        </w:rPr>
        <w:t>νενόμικεν</w:t>
      </w:r>
      <w:proofErr w:type="spellEnd"/>
      <w:r w:rsidRPr="00E97FE0">
        <w:rPr>
          <w:rFonts w:ascii="Times New Roman" w:hAnsi="Times New Roman" w:cs="David"/>
          <w:sz w:val="24"/>
          <w:szCs w:val="24"/>
        </w:rPr>
        <w:t>;</w:t>
      </w:r>
    </w:p>
    <w:p w:rsidR="00D343F5" w:rsidRPr="00E97FE0" w:rsidRDefault="00D343F5" w:rsidP="00232063">
      <w:pPr>
        <w:spacing w:after="0" w:line="480" w:lineRule="auto"/>
        <w:ind w:left="567" w:right="567"/>
        <w:jc w:val="both"/>
        <w:rPr>
          <w:rFonts w:ascii="Times New Roman" w:hAnsi="Times New Roman" w:cs="David"/>
          <w:sz w:val="24"/>
          <w:szCs w:val="24"/>
        </w:rPr>
      </w:pPr>
      <w:r w:rsidRPr="00E97FE0">
        <w:rPr>
          <w:rFonts w:ascii="Times New Roman" w:hAnsi="Times New Roman" w:cs="David"/>
          <w:sz w:val="24"/>
          <w:szCs w:val="24"/>
        </w:rPr>
        <w:t>And we often fear for our reputation, when we imagine we are going to get a bad name for doing or saying something disgraceful. This is the fear which we, and I fancy everyone else, call ‘shame’ (</w:t>
      </w:r>
      <w:r w:rsidRPr="00E97FE0">
        <w:rPr>
          <w:rStyle w:val="eforth"/>
          <w:rFonts w:ascii="Times New Roman" w:hAnsi="Times New Roman" w:cs="David"/>
          <w:sz w:val="24"/>
          <w:szCs w:val="24"/>
        </w:rPr>
        <w:t>α</w:t>
      </w:r>
      <w:proofErr w:type="spellStart"/>
      <w:r w:rsidRPr="00E97FE0">
        <w:rPr>
          <w:rStyle w:val="eforth"/>
          <w:rFonts w:ascii="Times New Roman" w:hAnsi="Times New Roman" w:cs="David"/>
          <w:sz w:val="24"/>
          <w:szCs w:val="24"/>
        </w:rPr>
        <w:t>ἰσχύνη</w:t>
      </w:r>
      <w:proofErr w:type="spellEnd"/>
      <w:r w:rsidRPr="00E97FE0">
        <w:rPr>
          <w:rFonts w:ascii="Times New Roman" w:hAnsi="Times New Roman" w:cs="David"/>
          <w:sz w:val="24"/>
          <w:szCs w:val="24"/>
        </w:rPr>
        <w:t>) […] The legislator, then, and anybody of the slightest merit, values this fear very highly, and gives it the name ‘modesty’ (</w:t>
      </w:r>
      <w:r w:rsidRPr="00E97FE0">
        <w:rPr>
          <w:rStyle w:val="eforth"/>
          <w:rFonts w:ascii="Times New Roman" w:hAnsi="Times New Roman" w:cs="David"/>
          <w:sz w:val="24"/>
          <w:szCs w:val="24"/>
        </w:rPr>
        <w:t>α</w:t>
      </w:r>
      <w:proofErr w:type="spellStart"/>
      <w:r w:rsidRPr="00E97FE0">
        <w:rPr>
          <w:rStyle w:val="eforth"/>
          <w:rFonts w:ascii="Times New Roman" w:hAnsi="Times New Roman" w:cs="David"/>
          <w:sz w:val="24"/>
          <w:szCs w:val="24"/>
        </w:rPr>
        <w:t>ἰδώς</w:t>
      </w:r>
      <w:proofErr w:type="spellEnd"/>
      <w:r w:rsidRPr="00E97FE0">
        <w:rPr>
          <w:rFonts w:ascii="Times New Roman" w:hAnsi="Times New Roman" w:cs="David"/>
          <w:sz w:val="24"/>
          <w:szCs w:val="24"/>
        </w:rPr>
        <w:t>). The feeling of confidence that it is the opposite he calls ‘</w:t>
      </w:r>
      <w:r w:rsidR="00D74B17" w:rsidRPr="00E97FE0">
        <w:rPr>
          <w:rFonts w:ascii="Times New Roman" w:hAnsi="Times New Roman" w:cs="David"/>
          <w:sz w:val="24"/>
          <w:szCs w:val="24"/>
        </w:rPr>
        <w:t>shamelessness</w:t>
      </w:r>
      <w:r w:rsidRPr="00E97FE0">
        <w:rPr>
          <w:rFonts w:ascii="Times New Roman" w:hAnsi="Times New Roman" w:cs="David"/>
          <w:sz w:val="24"/>
          <w:szCs w:val="24"/>
        </w:rPr>
        <w:t xml:space="preserve">’ </w:t>
      </w:r>
      <w:r w:rsidR="00D74B17" w:rsidRPr="00E97FE0">
        <w:rPr>
          <w:rFonts w:ascii="Times New Roman" w:hAnsi="Times New Roman" w:cs="David"/>
          <w:sz w:val="24"/>
          <w:szCs w:val="24"/>
        </w:rPr>
        <w:t>(</w:t>
      </w:r>
      <w:proofErr w:type="spellStart"/>
      <w:r w:rsidR="00D74B17" w:rsidRPr="00E97FE0">
        <w:rPr>
          <w:rStyle w:val="eforth"/>
          <w:rFonts w:ascii="Times New Roman" w:hAnsi="Times New Roman" w:cs="David"/>
          <w:sz w:val="24"/>
          <w:szCs w:val="24"/>
        </w:rPr>
        <w:t>ἀν</w:t>
      </w:r>
      <w:proofErr w:type="spellEnd"/>
      <w:r w:rsidR="00D74B17" w:rsidRPr="00E97FE0">
        <w:rPr>
          <w:rStyle w:val="eforth"/>
          <w:rFonts w:ascii="Times New Roman" w:hAnsi="Times New Roman" w:cs="David"/>
          <w:sz w:val="24"/>
          <w:szCs w:val="24"/>
        </w:rPr>
        <w:t>αίδεια</w:t>
      </w:r>
      <w:r w:rsidR="00D74B17" w:rsidRPr="00E97FE0">
        <w:rPr>
          <w:rFonts w:ascii="Times New Roman" w:hAnsi="Times New Roman" w:cs="David"/>
          <w:sz w:val="24"/>
          <w:szCs w:val="24"/>
        </w:rPr>
        <w:t xml:space="preserve">) </w:t>
      </w:r>
      <w:r w:rsidRPr="00E97FE0">
        <w:rPr>
          <w:rFonts w:ascii="Times New Roman" w:hAnsi="Times New Roman" w:cs="David"/>
          <w:sz w:val="24"/>
          <w:szCs w:val="24"/>
        </w:rPr>
        <w:t>and reckons it to be the biggest curse anyone could suffer, whether in his private or his public life.</w:t>
      </w:r>
      <w:r w:rsidR="00D74B17" w:rsidRPr="00E97FE0">
        <w:rPr>
          <w:rStyle w:val="FootnoteReference"/>
          <w:rFonts w:ascii="Times New Roman" w:hAnsi="Times New Roman" w:cs="David"/>
          <w:sz w:val="24"/>
          <w:szCs w:val="24"/>
        </w:rPr>
        <w:footnoteReference w:id="35"/>
      </w:r>
    </w:p>
    <w:p w:rsidR="00D52F83" w:rsidRPr="00E97FE0" w:rsidRDefault="00D343F5" w:rsidP="00D343F5">
      <w:pPr>
        <w:spacing w:after="0" w:line="480" w:lineRule="auto"/>
        <w:jc w:val="both"/>
        <w:rPr>
          <w:rFonts w:ascii="Times New Roman" w:hAnsi="Times New Roman" w:cs="David"/>
          <w:sz w:val="24"/>
          <w:szCs w:val="24"/>
        </w:rPr>
      </w:pPr>
      <w:r w:rsidRPr="00E97FE0">
        <w:rPr>
          <w:rFonts w:ascii="Times New Roman" w:hAnsi="Times New Roman" w:cs="David"/>
          <w:sz w:val="24"/>
          <w:szCs w:val="24"/>
        </w:rPr>
        <w:t xml:space="preserve">  </w:t>
      </w:r>
    </w:p>
    <w:p w:rsidR="00D95238" w:rsidRPr="00E97FE0" w:rsidRDefault="00D95238" w:rsidP="00D95238">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 xml:space="preserve">אפלטון משתמש במילה </w:t>
      </w:r>
      <w:r w:rsidRPr="00E97FE0">
        <w:rPr>
          <w:rStyle w:val="eforth"/>
          <w:rFonts w:ascii="Times New Roman" w:hAnsi="Times New Roman" w:cs="David"/>
          <w:sz w:val="24"/>
          <w:szCs w:val="24"/>
        </w:rPr>
        <w:t>α</w:t>
      </w:r>
      <w:proofErr w:type="spellStart"/>
      <w:r w:rsidRPr="00E97FE0">
        <w:rPr>
          <w:rStyle w:val="eforth"/>
          <w:rFonts w:ascii="Times New Roman" w:hAnsi="Times New Roman" w:cs="David"/>
          <w:sz w:val="24"/>
          <w:szCs w:val="24"/>
        </w:rPr>
        <w:t>ἰσχύνη</w:t>
      </w:r>
      <w:proofErr w:type="spellEnd"/>
      <w:r w:rsidRPr="00E97FE0">
        <w:rPr>
          <w:rFonts w:ascii="Times New Roman" w:hAnsi="Times New Roman" w:cs="David" w:hint="cs"/>
          <w:sz w:val="24"/>
          <w:szCs w:val="24"/>
          <w:rtl/>
        </w:rPr>
        <w:t xml:space="preserve"> כאשר הוא מתייחס לבו</w:t>
      </w:r>
      <w:r w:rsidR="00114A70" w:rsidRPr="00E97FE0">
        <w:rPr>
          <w:rFonts w:ascii="Times New Roman" w:hAnsi="Times New Roman" w:cs="David" w:hint="cs"/>
          <w:sz w:val="24"/>
          <w:szCs w:val="24"/>
          <w:rtl/>
        </w:rPr>
        <w:t>ש</w:t>
      </w:r>
      <w:r w:rsidRPr="00E97FE0">
        <w:rPr>
          <w:rFonts w:ascii="Times New Roman" w:hAnsi="Times New Roman" w:cs="David" w:hint="cs"/>
          <w:sz w:val="24"/>
          <w:szCs w:val="24"/>
          <w:rtl/>
        </w:rPr>
        <w:t>ה השלילית, אך כאשר הוא</w:t>
      </w:r>
      <w:r w:rsidR="00114A70" w:rsidRPr="00E97FE0">
        <w:rPr>
          <w:rFonts w:ascii="Times New Roman" w:hAnsi="Times New Roman" w:cs="David" w:hint="cs"/>
          <w:sz w:val="24"/>
          <w:szCs w:val="24"/>
          <w:rtl/>
        </w:rPr>
        <w:t xml:space="preserve"> מתייחס </w:t>
      </w:r>
      <w:r w:rsidRPr="00E97FE0">
        <w:rPr>
          <w:rFonts w:ascii="Times New Roman" w:hAnsi="Times New Roman" w:cs="David" w:hint="cs"/>
          <w:sz w:val="24"/>
          <w:szCs w:val="24"/>
          <w:rtl/>
        </w:rPr>
        <w:t xml:space="preserve">להיבט החיובי של הבושה, זה </w:t>
      </w:r>
      <w:r w:rsidR="006A7037" w:rsidRPr="00E97FE0">
        <w:rPr>
          <w:rFonts w:ascii="Times New Roman" w:hAnsi="Times New Roman" w:cs="David" w:hint="cs"/>
          <w:sz w:val="24"/>
          <w:szCs w:val="24"/>
          <w:rtl/>
        </w:rPr>
        <w:t xml:space="preserve">המונע </w:t>
      </w:r>
      <w:r w:rsidR="002C0318">
        <w:rPr>
          <w:rFonts w:ascii="Times New Roman" w:hAnsi="Times New Roman" w:cs="David" w:hint="cs"/>
          <w:sz w:val="24"/>
          <w:szCs w:val="24"/>
          <w:rtl/>
        </w:rPr>
        <w:t>מ</w:t>
      </w:r>
      <w:r w:rsidR="006A7037" w:rsidRPr="00E97FE0">
        <w:rPr>
          <w:rFonts w:ascii="Times New Roman" w:hAnsi="Times New Roman" w:cs="David" w:hint="cs"/>
          <w:sz w:val="24"/>
          <w:szCs w:val="24"/>
          <w:rtl/>
        </w:rPr>
        <w:t xml:space="preserve">ן האנשים לעבור על החוק, משתמש אפלטון במונח </w:t>
      </w:r>
      <w:r w:rsidR="006A7037" w:rsidRPr="00E97FE0">
        <w:rPr>
          <w:rStyle w:val="eforth"/>
          <w:rFonts w:ascii="Times New Roman" w:hAnsi="Times New Roman" w:cs="David"/>
          <w:sz w:val="24"/>
          <w:szCs w:val="24"/>
        </w:rPr>
        <w:t>α</w:t>
      </w:r>
      <w:proofErr w:type="spellStart"/>
      <w:r w:rsidR="006A7037" w:rsidRPr="00E97FE0">
        <w:rPr>
          <w:rStyle w:val="eforth"/>
          <w:rFonts w:ascii="Times New Roman" w:hAnsi="Times New Roman" w:cs="David"/>
          <w:sz w:val="24"/>
          <w:szCs w:val="24"/>
        </w:rPr>
        <w:t>ἰδώς</w:t>
      </w:r>
      <w:proofErr w:type="spellEnd"/>
      <w:r w:rsidR="006A7037" w:rsidRPr="00E97FE0">
        <w:rPr>
          <w:rStyle w:val="eforth"/>
          <w:rFonts w:ascii="Times New Roman" w:hAnsi="Times New Roman" w:cs="David" w:hint="cs"/>
          <w:sz w:val="24"/>
          <w:szCs w:val="24"/>
          <w:rtl/>
        </w:rPr>
        <w:t>, ואח"כ הוא משתמש במושג זה באופן קבוע כאשר הוא מזכיר את עניין הבושה.</w:t>
      </w:r>
      <w:r w:rsidR="00C133C5" w:rsidRPr="00E97FE0">
        <w:rPr>
          <w:rStyle w:val="FootnoteReference"/>
          <w:rFonts w:ascii="Times New Roman" w:hAnsi="Times New Roman" w:cs="David"/>
          <w:sz w:val="24"/>
          <w:szCs w:val="24"/>
          <w:rtl/>
        </w:rPr>
        <w:footnoteReference w:id="36"/>
      </w:r>
      <w:r w:rsidR="006A7037" w:rsidRPr="00E97FE0">
        <w:rPr>
          <w:rStyle w:val="eforth"/>
          <w:rFonts w:ascii="Times New Roman" w:hAnsi="Times New Roman" w:cs="David" w:hint="cs"/>
          <w:sz w:val="24"/>
          <w:szCs w:val="24"/>
          <w:rtl/>
        </w:rPr>
        <w:t xml:space="preserve"> </w:t>
      </w:r>
      <w:r w:rsidR="006A7037" w:rsidRPr="00E97FE0">
        <w:rPr>
          <w:rFonts w:ascii="Times New Roman" w:hAnsi="Times New Roman" w:cs="David" w:hint="cs"/>
          <w:sz w:val="24"/>
          <w:szCs w:val="24"/>
          <w:rtl/>
        </w:rPr>
        <w:t xml:space="preserve"> </w:t>
      </w:r>
    </w:p>
    <w:p w:rsidR="00234270" w:rsidRDefault="006F4A8D" w:rsidP="00457EDF">
      <w:pPr>
        <w:bidi/>
        <w:spacing w:after="0" w:line="480" w:lineRule="auto"/>
        <w:jc w:val="both"/>
        <w:rPr>
          <w:rFonts w:ascii="Times New Roman" w:hAnsi="Times New Roman" w:cs="David"/>
          <w:sz w:val="24"/>
          <w:szCs w:val="24"/>
          <w:rtl/>
        </w:rPr>
      </w:pPr>
      <w:r w:rsidRPr="00E97FE0">
        <w:rPr>
          <w:rFonts w:ascii="Times New Roman" w:hAnsi="Times New Roman" w:cs="David" w:hint="cs"/>
          <w:sz w:val="24"/>
          <w:szCs w:val="24"/>
          <w:rtl/>
        </w:rPr>
        <w:t>מ</w:t>
      </w:r>
      <w:r w:rsidR="00081B8D" w:rsidRPr="00E97FE0">
        <w:rPr>
          <w:rFonts w:ascii="Times New Roman" w:hAnsi="Times New Roman" w:cs="David" w:hint="cs"/>
          <w:sz w:val="24"/>
          <w:szCs w:val="24"/>
          <w:rtl/>
        </w:rPr>
        <w:t xml:space="preserve">ן הזווית </w:t>
      </w:r>
      <w:r w:rsidR="006A7037" w:rsidRPr="00E97FE0">
        <w:rPr>
          <w:rFonts w:ascii="Times New Roman" w:hAnsi="Times New Roman" w:cs="David" w:hint="cs"/>
          <w:sz w:val="24"/>
          <w:szCs w:val="24"/>
          <w:rtl/>
        </w:rPr>
        <w:t>העברי</w:t>
      </w:r>
      <w:r w:rsidR="00081B8D" w:rsidRPr="00E97FE0">
        <w:rPr>
          <w:rFonts w:ascii="Times New Roman" w:hAnsi="Times New Roman" w:cs="David" w:hint="cs"/>
          <w:sz w:val="24"/>
          <w:szCs w:val="24"/>
          <w:rtl/>
        </w:rPr>
        <w:t>ת</w:t>
      </w:r>
      <w:r w:rsidR="006A7037" w:rsidRPr="00E97FE0">
        <w:rPr>
          <w:rFonts w:ascii="Times New Roman" w:hAnsi="Times New Roman" w:cs="David" w:hint="cs"/>
          <w:sz w:val="24"/>
          <w:szCs w:val="24"/>
          <w:rtl/>
        </w:rPr>
        <w:t xml:space="preserve"> ניתן </w:t>
      </w:r>
      <w:r w:rsidR="000F2EEF">
        <w:rPr>
          <w:rFonts w:ascii="Times New Roman" w:hAnsi="Times New Roman" w:cs="David" w:hint="cs"/>
          <w:sz w:val="24"/>
          <w:szCs w:val="24"/>
          <w:rtl/>
        </w:rPr>
        <w:t xml:space="preserve">אפוא </w:t>
      </w:r>
      <w:r w:rsidR="006A7037" w:rsidRPr="00E97FE0">
        <w:rPr>
          <w:rFonts w:ascii="Times New Roman" w:hAnsi="Times New Roman" w:cs="David" w:hint="cs"/>
          <w:sz w:val="24"/>
          <w:szCs w:val="24"/>
          <w:rtl/>
        </w:rPr>
        <w:t xml:space="preserve">לטעון כי </w:t>
      </w:r>
      <w:r w:rsidR="00081B8D" w:rsidRPr="00E97FE0">
        <w:rPr>
          <w:rFonts w:ascii="Times New Roman" w:hAnsi="Times New Roman" w:cs="David" w:hint="cs"/>
          <w:sz w:val="24"/>
          <w:szCs w:val="24"/>
          <w:rtl/>
        </w:rPr>
        <w:t xml:space="preserve">המונחים 'בשת' ו'בושה' </w:t>
      </w:r>
      <w:r w:rsidR="006A7037" w:rsidRPr="00E97FE0">
        <w:rPr>
          <w:rFonts w:ascii="Times New Roman" w:hAnsi="Times New Roman" w:cs="David" w:hint="cs"/>
          <w:sz w:val="24"/>
          <w:szCs w:val="24"/>
          <w:rtl/>
        </w:rPr>
        <w:t>בלשון מקרא מקביל</w:t>
      </w:r>
      <w:r w:rsidR="00081B8D" w:rsidRPr="00E97FE0">
        <w:rPr>
          <w:rFonts w:ascii="Times New Roman" w:hAnsi="Times New Roman" w:cs="David" w:hint="cs"/>
          <w:sz w:val="24"/>
          <w:szCs w:val="24"/>
          <w:rtl/>
        </w:rPr>
        <w:t>ים</w:t>
      </w:r>
      <w:r w:rsidR="006A7037" w:rsidRPr="00E97FE0">
        <w:rPr>
          <w:rFonts w:ascii="Times New Roman" w:hAnsi="Times New Roman" w:cs="David" w:hint="cs"/>
          <w:sz w:val="24"/>
          <w:szCs w:val="24"/>
          <w:rtl/>
        </w:rPr>
        <w:t xml:space="preserve"> למילה היוונית </w:t>
      </w:r>
      <w:r w:rsidR="006A7037" w:rsidRPr="00E97FE0">
        <w:rPr>
          <w:rStyle w:val="eforth"/>
          <w:rFonts w:ascii="Times New Roman" w:hAnsi="Times New Roman" w:cs="David"/>
          <w:sz w:val="24"/>
          <w:szCs w:val="24"/>
        </w:rPr>
        <w:t>α</w:t>
      </w:r>
      <w:proofErr w:type="spellStart"/>
      <w:r w:rsidR="006A7037" w:rsidRPr="00E97FE0">
        <w:rPr>
          <w:rStyle w:val="eforth"/>
          <w:rFonts w:ascii="Times New Roman" w:hAnsi="Times New Roman" w:cs="David"/>
          <w:sz w:val="24"/>
          <w:szCs w:val="24"/>
        </w:rPr>
        <w:t>ἰσχύνη</w:t>
      </w:r>
      <w:proofErr w:type="spellEnd"/>
      <w:r w:rsidR="006A7037" w:rsidRPr="00E97FE0">
        <w:rPr>
          <w:rFonts w:ascii="Times New Roman" w:hAnsi="Times New Roman" w:cs="David" w:hint="cs"/>
          <w:sz w:val="24"/>
          <w:szCs w:val="24"/>
          <w:rtl/>
        </w:rPr>
        <w:t xml:space="preserve">, בעוד שבבן </w:t>
      </w:r>
      <w:proofErr w:type="spellStart"/>
      <w:r w:rsidR="006A7037" w:rsidRPr="00E97FE0">
        <w:rPr>
          <w:rFonts w:ascii="Times New Roman" w:hAnsi="Times New Roman" w:cs="David" w:hint="cs"/>
          <w:sz w:val="24"/>
          <w:szCs w:val="24"/>
          <w:rtl/>
        </w:rPr>
        <w:t>סירא</w:t>
      </w:r>
      <w:proofErr w:type="spellEnd"/>
      <w:r w:rsidR="006A7037" w:rsidRPr="00E97FE0">
        <w:rPr>
          <w:rFonts w:ascii="Times New Roman" w:hAnsi="Times New Roman" w:cs="David" w:hint="cs"/>
          <w:sz w:val="24"/>
          <w:szCs w:val="24"/>
          <w:rtl/>
        </w:rPr>
        <w:t xml:space="preserve"> ובלשון חז"ל </w:t>
      </w:r>
      <w:r w:rsidR="00081B8D" w:rsidRPr="00E97FE0">
        <w:rPr>
          <w:rFonts w:ascii="Times New Roman" w:hAnsi="Times New Roman" w:cs="David" w:hint="cs"/>
          <w:sz w:val="24"/>
          <w:szCs w:val="24"/>
          <w:rtl/>
        </w:rPr>
        <w:t xml:space="preserve">מושגים אלו </w:t>
      </w:r>
      <w:r w:rsidR="006A7037" w:rsidRPr="00E97FE0">
        <w:rPr>
          <w:rFonts w:ascii="Times New Roman" w:hAnsi="Times New Roman" w:cs="David" w:hint="cs"/>
          <w:sz w:val="24"/>
          <w:szCs w:val="24"/>
          <w:rtl/>
        </w:rPr>
        <w:t>קרוב</w:t>
      </w:r>
      <w:r w:rsidR="00081B8D" w:rsidRPr="00E97FE0">
        <w:rPr>
          <w:rFonts w:ascii="Times New Roman" w:hAnsi="Times New Roman" w:cs="David" w:hint="cs"/>
          <w:sz w:val="24"/>
          <w:szCs w:val="24"/>
          <w:rtl/>
        </w:rPr>
        <w:t>ים</w:t>
      </w:r>
      <w:r w:rsidR="006A7037" w:rsidRPr="00E97FE0">
        <w:rPr>
          <w:rFonts w:ascii="Times New Roman" w:hAnsi="Times New Roman" w:cs="David" w:hint="cs"/>
          <w:sz w:val="24"/>
          <w:szCs w:val="24"/>
          <w:rtl/>
        </w:rPr>
        <w:t xml:space="preserve"> יותר ל-</w:t>
      </w:r>
      <w:r w:rsidR="006A7037" w:rsidRPr="00E97FE0">
        <w:rPr>
          <w:rStyle w:val="eforth"/>
          <w:rFonts w:ascii="Times New Roman" w:hAnsi="Times New Roman" w:cs="David"/>
          <w:sz w:val="24"/>
          <w:szCs w:val="24"/>
        </w:rPr>
        <w:t xml:space="preserve"> α</w:t>
      </w:r>
      <w:proofErr w:type="spellStart"/>
      <w:r w:rsidR="006A7037" w:rsidRPr="00E97FE0">
        <w:rPr>
          <w:rStyle w:val="eforth"/>
          <w:rFonts w:ascii="Times New Roman" w:hAnsi="Times New Roman" w:cs="David"/>
          <w:sz w:val="24"/>
          <w:szCs w:val="24"/>
        </w:rPr>
        <w:t>ἰδώς</w:t>
      </w:r>
      <w:proofErr w:type="spellEnd"/>
      <w:r w:rsidR="006A7037" w:rsidRPr="00E97FE0">
        <w:rPr>
          <w:rFonts w:ascii="Times New Roman" w:hAnsi="Times New Roman" w:cs="David" w:hint="cs"/>
          <w:sz w:val="24"/>
          <w:szCs w:val="24"/>
          <w:rtl/>
        </w:rPr>
        <w:t>היווני. א</w:t>
      </w:r>
      <w:r w:rsidR="000F2EEF">
        <w:rPr>
          <w:rFonts w:ascii="Times New Roman" w:hAnsi="Times New Roman" w:cs="David" w:hint="cs"/>
          <w:sz w:val="24"/>
          <w:szCs w:val="24"/>
          <w:rtl/>
        </w:rPr>
        <w:t xml:space="preserve">מנם אין הכרח </w:t>
      </w:r>
      <w:r w:rsidR="00011AEF" w:rsidRPr="00E97FE0">
        <w:rPr>
          <w:rFonts w:ascii="Times New Roman" w:hAnsi="Times New Roman" w:cs="David" w:hint="cs"/>
          <w:sz w:val="24"/>
          <w:szCs w:val="24"/>
          <w:rtl/>
        </w:rPr>
        <w:t>לטעון ש'</w:t>
      </w:r>
      <w:r w:rsidR="0054507D" w:rsidRPr="00E97FE0">
        <w:rPr>
          <w:rFonts w:ascii="Times New Roman" w:hAnsi="Times New Roman" w:cs="David" w:hint="cs"/>
          <w:sz w:val="24"/>
          <w:szCs w:val="24"/>
          <w:rtl/>
        </w:rPr>
        <w:t>בשת</w:t>
      </w:r>
      <w:r w:rsidR="00011AEF" w:rsidRPr="00E97FE0">
        <w:rPr>
          <w:rFonts w:ascii="Times New Roman" w:hAnsi="Times New Roman" w:cs="David" w:hint="cs"/>
          <w:sz w:val="24"/>
          <w:szCs w:val="24"/>
          <w:rtl/>
        </w:rPr>
        <w:t>'</w:t>
      </w:r>
      <w:r w:rsidR="0054507D" w:rsidRPr="00E97FE0">
        <w:rPr>
          <w:rFonts w:ascii="Times New Roman" w:hAnsi="Times New Roman" w:cs="David" w:hint="cs"/>
          <w:sz w:val="24"/>
          <w:szCs w:val="24"/>
          <w:rtl/>
        </w:rPr>
        <w:t xml:space="preserve"> </w:t>
      </w:r>
      <w:r w:rsidR="00011AEF" w:rsidRPr="00E97FE0">
        <w:rPr>
          <w:rFonts w:ascii="Times New Roman" w:hAnsi="Times New Roman" w:cs="David" w:hint="cs"/>
          <w:sz w:val="24"/>
          <w:szCs w:val="24"/>
          <w:rtl/>
        </w:rPr>
        <w:t xml:space="preserve">אימץ בתקופה ההלניסטית את המשמעויות </w:t>
      </w:r>
      <w:r w:rsidR="0054507D" w:rsidRPr="00E97FE0">
        <w:rPr>
          <w:rFonts w:ascii="Times New Roman" w:hAnsi="Times New Roman" w:cs="David" w:hint="cs"/>
          <w:sz w:val="24"/>
          <w:szCs w:val="24"/>
          <w:rtl/>
        </w:rPr>
        <w:t xml:space="preserve">של </w:t>
      </w:r>
      <w:r w:rsidR="006A7037" w:rsidRPr="00E97FE0">
        <w:rPr>
          <w:rStyle w:val="eforth"/>
          <w:rFonts w:ascii="Times New Roman" w:hAnsi="Times New Roman" w:cs="David"/>
          <w:sz w:val="24"/>
          <w:szCs w:val="24"/>
        </w:rPr>
        <w:t>α</w:t>
      </w:r>
      <w:proofErr w:type="spellStart"/>
      <w:r w:rsidR="006A7037" w:rsidRPr="00E97FE0">
        <w:rPr>
          <w:rStyle w:val="eforth"/>
          <w:rFonts w:ascii="Times New Roman" w:hAnsi="Times New Roman" w:cs="David"/>
          <w:sz w:val="24"/>
          <w:szCs w:val="24"/>
        </w:rPr>
        <w:t>ἰδώς</w:t>
      </w:r>
      <w:proofErr w:type="spellEnd"/>
      <w:r w:rsidR="006A7037" w:rsidRPr="00E97FE0">
        <w:rPr>
          <w:rFonts w:ascii="Times New Roman" w:hAnsi="Times New Roman" w:cs="David" w:hint="cs"/>
          <w:sz w:val="24"/>
          <w:szCs w:val="24"/>
          <w:rtl/>
        </w:rPr>
        <w:t xml:space="preserve"> </w:t>
      </w:r>
      <w:r w:rsidR="0054507D" w:rsidRPr="00E97FE0">
        <w:rPr>
          <w:rFonts w:ascii="Times New Roman" w:hAnsi="Times New Roman" w:cs="David" w:hint="cs"/>
          <w:sz w:val="24"/>
          <w:szCs w:val="24"/>
          <w:rtl/>
        </w:rPr>
        <w:t>ב</w:t>
      </w:r>
      <w:r w:rsidR="006A7037" w:rsidRPr="00E97FE0">
        <w:rPr>
          <w:rFonts w:ascii="Times New Roman" w:hAnsi="Times New Roman" w:cs="David" w:hint="cs"/>
          <w:sz w:val="24"/>
          <w:szCs w:val="24"/>
          <w:rtl/>
        </w:rPr>
        <w:t xml:space="preserve">של </w:t>
      </w:r>
      <w:r w:rsidR="0054507D" w:rsidRPr="00E97FE0">
        <w:rPr>
          <w:rFonts w:ascii="Times New Roman" w:hAnsi="Times New Roman" w:cs="David" w:hint="cs"/>
          <w:sz w:val="24"/>
          <w:szCs w:val="24"/>
          <w:rtl/>
        </w:rPr>
        <w:t>השפע</w:t>
      </w:r>
      <w:r w:rsidR="00011AEF" w:rsidRPr="00E97FE0">
        <w:rPr>
          <w:rFonts w:ascii="Times New Roman" w:hAnsi="Times New Roman" w:cs="David" w:hint="cs"/>
          <w:sz w:val="24"/>
          <w:szCs w:val="24"/>
          <w:rtl/>
        </w:rPr>
        <w:t>ת הלשון היוונית</w:t>
      </w:r>
      <w:r w:rsidR="006A7037" w:rsidRPr="00E97FE0">
        <w:rPr>
          <w:rFonts w:ascii="Times New Roman" w:hAnsi="Times New Roman" w:cs="David" w:hint="cs"/>
          <w:sz w:val="24"/>
          <w:szCs w:val="24"/>
          <w:rtl/>
        </w:rPr>
        <w:t>,</w:t>
      </w:r>
      <w:r w:rsidR="00011AEF" w:rsidRPr="00E97FE0">
        <w:rPr>
          <w:rFonts w:ascii="Times New Roman" w:hAnsi="Times New Roman" w:cs="David" w:hint="cs"/>
          <w:sz w:val="24"/>
          <w:szCs w:val="24"/>
          <w:rtl/>
        </w:rPr>
        <w:t xml:space="preserve"> </w:t>
      </w:r>
      <w:r w:rsidR="0054507D" w:rsidRPr="00E97FE0">
        <w:rPr>
          <w:rFonts w:ascii="Times New Roman" w:hAnsi="Times New Roman" w:cs="David" w:hint="cs"/>
          <w:sz w:val="24"/>
          <w:szCs w:val="24"/>
          <w:rtl/>
        </w:rPr>
        <w:t xml:space="preserve">שכן ייתכן שהדברים התרחשו </w:t>
      </w:r>
      <w:r w:rsidR="00011AEF" w:rsidRPr="00E97FE0">
        <w:rPr>
          <w:rFonts w:ascii="Times New Roman" w:hAnsi="Times New Roman" w:cs="David" w:hint="cs"/>
          <w:sz w:val="24"/>
          <w:szCs w:val="24"/>
          <w:rtl/>
        </w:rPr>
        <w:t xml:space="preserve">כתוצאה מהתפתחות </w:t>
      </w:r>
      <w:r w:rsidR="0054507D" w:rsidRPr="00E97FE0">
        <w:rPr>
          <w:rFonts w:ascii="Times New Roman" w:hAnsi="Times New Roman" w:cs="David" w:hint="cs"/>
          <w:sz w:val="24"/>
          <w:szCs w:val="24"/>
          <w:rtl/>
        </w:rPr>
        <w:t xml:space="preserve">פנימית </w:t>
      </w:r>
      <w:r w:rsidR="00011AEF" w:rsidRPr="00E97FE0">
        <w:rPr>
          <w:rFonts w:ascii="Times New Roman" w:hAnsi="Times New Roman" w:cs="David" w:hint="cs"/>
          <w:sz w:val="24"/>
          <w:szCs w:val="24"/>
          <w:rtl/>
        </w:rPr>
        <w:t>ב</w:t>
      </w:r>
      <w:r w:rsidR="0054507D" w:rsidRPr="00E97FE0">
        <w:rPr>
          <w:rFonts w:ascii="Times New Roman" w:hAnsi="Times New Roman" w:cs="David" w:hint="cs"/>
          <w:sz w:val="24"/>
          <w:szCs w:val="24"/>
          <w:rtl/>
        </w:rPr>
        <w:t>תוך השפה העברי</w:t>
      </w:r>
      <w:r w:rsidR="006A7037" w:rsidRPr="00E97FE0">
        <w:rPr>
          <w:rFonts w:ascii="Times New Roman" w:hAnsi="Times New Roman" w:cs="David" w:hint="cs"/>
          <w:sz w:val="24"/>
          <w:szCs w:val="24"/>
          <w:rtl/>
        </w:rPr>
        <w:t>ת,</w:t>
      </w:r>
      <w:r w:rsidR="0054507D" w:rsidRPr="00E97FE0">
        <w:rPr>
          <w:rFonts w:ascii="Times New Roman" w:hAnsi="Times New Roman" w:cs="David" w:hint="cs"/>
          <w:sz w:val="24"/>
          <w:szCs w:val="24"/>
          <w:rtl/>
        </w:rPr>
        <w:t xml:space="preserve"> א</w:t>
      </w:r>
      <w:r w:rsidR="00225BB2">
        <w:rPr>
          <w:rFonts w:ascii="Times New Roman" w:hAnsi="Times New Roman" w:cs="David" w:hint="cs"/>
          <w:sz w:val="24"/>
          <w:szCs w:val="24"/>
          <w:rtl/>
        </w:rPr>
        <w:t>ך</w:t>
      </w:r>
      <w:r w:rsidR="0054507D" w:rsidRPr="00E97FE0">
        <w:rPr>
          <w:rFonts w:ascii="Times New Roman" w:hAnsi="Times New Roman" w:cs="David" w:hint="cs"/>
          <w:sz w:val="24"/>
          <w:szCs w:val="24"/>
          <w:rtl/>
        </w:rPr>
        <w:t xml:space="preserve"> לעיתים מגע בין תרבויות ושפות </w:t>
      </w:r>
      <w:r w:rsidR="006A7037" w:rsidRPr="00E97FE0">
        <w:rPr>
          <w:rFonts w:ascii="Times New Roman" w:hAnsi="Times New Roman" w:cs="David" w:hint="cs"/>
          <w:sz w:val="24"/>
          <w:szCs w:val="24"/>
          <w:rtl/>
        </w:rPr>
        <w:t>עשוי לקרב</w:t>
      </w:r>
      <w:r w:rsidR="0054507D" w:rsidRPr="00E97FE0">
        <w:rPr>
          <w:rFonts w:ascii="Times New Roman" w:hAnsi="Times New Roman" w:cs="David" w:hint="cs"/>
          <w:sz w:val="24"/>
          <w:szCs w:val="24"/>
          <w:rtl/>
        </w:rPr>
        <w:t xml:space="preserve"> מושגים דומים ומשמעו</w:t>
      </w:r>
      <w:r w:rsidR="006A7037" w:rsidRPr="00E97FE0">
        <w:rPr>
          <w:rFonts w:ascii="Times New Roman" w:hAnsi="Times New Roman" w:cs="David" w:hint="cs"/>
          <w:sz w:val="24"/>
          <w:szCs w:val="24"/>
          <w:rtl/>
        </w:rPr>
        <w:t>יו</w:t>
      </w:r>
      <w:r w:rsidR="0054507D" w:rsidRPr="00E97FE0">
        <w:rPr>
          <w:rFonts w:ascii="Times New Roman" w:hAnsi="Times New Roman" w:cs="David" w:hint="cs"/>
          <w:sz w:val="24"/>
          <w:szCs w:val="24"/>
          <w:rtl/>
        </w:rPr>
        <w:t xml:space="preserve">תיהם אחד לשני. </w:t>
      </w:r>
      <w:r w:rsidR="00E81E40">
        <w:rPr>
          <w:rFonts w:ascii="Times New Roman" w:hAnsi="Times New Roman" w:cs="David" w:hint="cs"/>
          <w:sz w:val="24"/>
          <w:szCs w:val="24"/>
          <w:rtl/>
        </w:rPr>
        <w:t>בכל אופן</w:t>
      </w:r>
      <w:r w:rsidR="00225BB2">
        <w:rPr>
          <w:rFonts w:ascii="Times New Roman" w:hAnsi="Times New Roman" w:cs="David" w:hint="cs"/>
          <w:sz w:val="24"/>
          <w:szCs w:val="24"/>
          <w:rtl/>
        </w:rPr>
        <w:t>,</w:t>
      </w:r>
      <w:r w:rsidR="008D0209" w:rsidRPr="00E97FE0">
        <w:rPr>
          <w:rFonts w:ascii="Times New Roman" w:hAnsi="Times New Roman" w:cs="David" w:hint="cs"/>
          <w:sz w:val="24"/>
          <w:szCs w:val="24"/>
          <w:rtl/>
        </w:rPr>
        <w:t xml:space="preserve"> </w:t>
      </w:r>
      <w:r w:rsidR="00214DD7" w:rsidRPr="00E97FE0">
        <w:rPr>
          <w:rFonts w:ascii="Times New Roman" w:hAnsi="Times New Roman" w:cs="David" w:hint="cs"/>
          <w:sz w:val="24"/>
          <w:szCs w:val="24"/>
          <w:rtl/>
        </w:rPr>
        <w:t xml:space="preserve">יש </w:t>
      </w:r>
      <w:r w:rsidR="008D0209" w:rsidRPr="00E97FE0">
        <w:rPr>
          <w:rFonts w:ascii="Times New Roman" w:hAnsi="Times New Roman" w:cs="David" w:hint="cs"/>
          <w:sz w:val="24"/>
          <w:szCs w:val="24"/>
          <w:rtl/>
        </w:rPr>
        <w:t xml:space="preserve">מקום </w:t>
      </w:r>
      <w:r w:rsidR="002C0318">
        <w:rPr>
          <w:rFonts w:ascii="Times New Roman" w:hAnsi="Times New Roman" w:cs="David" w:hint="cs"/>
          <w:sz w:val="24"/>
          <w:szCs w:val="24"/>
          <w:rtl/>
        </w:rPr>
        <w:t xml:space="preserve">של </w:t>
      </w:r>
      <w:r w:rsidR="008D0209" w:rsidRPr="00E97FE0">
        <w:rPr>
          <w:rFonts w:ascii="Times New Roman" w:hAnsi="Times New Roman" w:cs="David" w:hint="cs"/>
          <w:sz w:val="24"/>
          <w:szCs w:val="24"/>
          <w:rtl/>
        </w:rPr>
        <w:t xml:space="preserve">ממש </w:t>
      </w:r>
      <w:r w:rsidR="00214DD7" w:rsidRPr="00E97FE0">
        <w:rPr>
          <w:rFonts w:ascii="Times New Roman" w:hAnsi="Times New Roman" w:cs="David" w:hint="cs"/>
          <w:sz w:val="24"/>
          <w:szCs w:val="24"/>
          <w:rtl/>
        </w:rPr>
        <w:t xml:space="preserve">לתהות שמא </w:t>
      </w:r>
      <w:r w:rsidR="00234270">
        <w:rPr>
          <w:rFonts w:ascii="Times New Roman" w:hAnsi="Times New Roman" w:cs="David" w:hint="cs"/>
          <w:sz w:val="24"/>
          <w:szCs w:val="24"/>
          <w:rtl/>
        </w:rPr>
        <w:t xml:space="preserve">האמירה על </w:t>
      </w:r>
      <w:r w:rsidR="00BF7F48" w:rsidRPr="00E97FE0">
        <w:rPr>
          <w:rFonts w:ascii="Times New Roman" w:hAnsi="Times New Roman" w:cs="David" w:hint="cs"/>
          <w:sz w:val="24"/>
          <w:szCs w:val="24"/>
          <w:rtl/>
        </w:rPr>
        <w:t>הדו</w:t>
      </w:r>
      <w:r w:rsidR="00234270">
        <w:rPr>
          <w:rFonts w:ascii="Times New Roman" w:hAnsi="Times New Roman" w:cs="David" w:hint="cs"/>
          <w:sz w:val="24"/>
          <w:szCs w:val="24"/>
          <w:rtl/>
        </w:rPr>
        <w:t>-</w:t>
      </w:r>
      <w:r w:rsidR="00BF7F48" w:rsidRPr="00E97FE0">
        <w:rPr>
          <w:rFonts w:ascii="Times New Roman" w:hAnsi="Times New Roman" w:cs="David" w:hint="cs"/>
          <w:sz w:val="24"/>
          <w:szCs w:val="24"/>
          <w:rtl/>
        </w:rPr>
        <w:t xml:space="preserve">ערכיות של הבושה </w:t>
      </w:r>
      <w:r w:rsidR="00234270">
        <w:rPr>
          <w:rFonts w:ascii="Times New Roman" w:hAnsi="Times New Roman" w:cs="David" w:hint="cs"/>
          <w:sz w:val="24"/>
          <w:szCs w:val="24"/>
          <w:rtl/>
        </w:rPr>
        <w:t xml:space="preserve">המופיעה פעמיים אצל בן </w:t>
      </w:r>
      <w:proofErr w:type="spellStart"/>
      <w:r w:rsidR="00234270">
        <w:rPr>
          <w:rFonts w:ascii="Times New Roman" w:hAnsi="Times New Roman" w:cs="David" w:hint="cs"/>
          <w:sz w:val="24"/>
          <w:szCs w:val="24"/>
          <w:rtl/>
        </w:rPr>
        <w:t>סירא</w:t>
      </w:r>
      <w:proofErr w:type="spellEnd"/>
      <w:r w:rsidR="00234270">
        <w:rPr>
          <w:rFonts w:ascii="Times New Roman" w:hAnsi="Times New Roman" w:cs="David" w:hint="cs"/>
          <w:sz w:val="24"/>
          <w:szCs w:val="24"/>
          <w:rtl/>
        </w:rPr>
        <w:t xml:space="preserve"> </w:t>
      </w:r>
      <w:r w:rsidR="00BF7F48" w:rsidRPr="00E97FE0">
        <w:rPr>
          <w:rFonts w:ascii="Times New Roman" w:hAnsi="Times New Roman" w:cs="David" w:hint="cs"/>
          <w:sz w:val="24"/>
          <w:szCs w:val="24"/>
          <w:rtl/>
        </w:rPr>
        <w:t>מו</w:t>
      </w:r>
      <w:r w:rsidR="006A7037" w:rsidRPr="00E97FE0">
        <w:rPr>
          <w:rFonts w:ascii="Times New Roman" w:hAnsi="Times New Roman" w:cs="David" w:hint="cs"/>
          <w:sz w:val="24"/>
          <w:szCs w:val="24"/>
          <w:rtl/>
        </w:rPr>
        <w:t>ש</w:t>
      </w:r>
      <w:r w:rsidR="00BF7F48" w:rsidRPr="00E97FE0">
        <w:rPr>
          <w:rFonts w:ascii="Times New Roman" w:hAnsi="Times New Roman" w:cs="David" w:hint="cs"/>
          <w:sz w:val="24"/>
          <w:szCs w:val="24"/>
          <w:rtl/>
        </w:rPr>
        <w:t>פע</w:t>
      </w:r>
      <w:r w:rsidR="00225BB2">
        <w:rPr>
          <w:rFonts w:ascii="Times New Roman" w:hAnsi="Times New Roman" w:cs="David" w:hint="cs"/>
          <w:sz w:val="24"/>
          <w:szCs w:val="24"/>
          <w:rtl/>
        </w:rPr>
        <w:t>ת</w:t>
      </w:r>
      <w:r w:rsidR="00BF7F48" w:rsidRPr="00E97FE0">
        <w:rPr>
          <w:rFonts w:ascii="Times New Roman" w:hAnsi="Times New Roman" w:cs="David" w:hint="cs"/>
          <w:sz w:val="24"/>
          <w:szCs w:val="24"/>
          <w:rtl/>
        </w:rPr>
        <w:t xml:space="preserve"> מ</w:t>
      </w:r>
      <w:r w:rsidR="000F2EEF">
        <w:rPr>
          <w:rFonts w:ascii="Times New Roman" w:hAnsi="Times New Roman" w:cs="David" w:hint="cs"/>
          <w:sz w:val="24"/>
          <w:szCs w:val="24"/>
          <w:rtl/>
        </w:rPr>
        <w:t>ן ה</w:t>
      </w:r>
      <w:r w:rsidR="00BF7F48" w:rsidRPr="00E97FE0">
        <w:rPr>
          <w:rFonts w:ascii="Times New Roman" w:hAnsi="Times New Roman" w:cs="David" w:hint="cs"/>
          <w:sz w:val="24"/>
          <w:szCs w:val="24"/>
          <w:rtl/>
        </w:rPr>
        <w:t>מחשבה יוונית. לא ניתן להתעלם מכך שטו</w:t>
      </w:r>
      <w:r w:rsidR="00E81E40">
        <w:rPr>
          <w:rFonts w:ascii="Times New Roman" w:hAnsi="Times New Roman" w:cs="David" w:hint="cs"/>
          <w:sz w:val="24"/>
          <w:szCs w:val="24"/>
          <w:rtl/>
        </w:rPr>
        <w:t>ֹ</w:t>
      </w:r>
      <w:r w:rsidR="00BF7F48" w:rsidRPr="00E97FE0">
        <w:rPr>
          <w:rFonts w:ascii="Times New Roman" w:hAnsi="Times New Roman" w:cs="David" w:hint="cs"/>
          <w:sz w:val="24"/>
          <w:szCs w:val="24"/>
          <w:rtl/>
        </w:rPr>
        <w:t>פ</w:t>
      </w:r>
      <w:r w:rsidR="00E81E40">
        <w:rPr>
          <w:rFonts w:ascii="Times New Roman" w:hAnsi="Times New Roman" w:cs="David" w:hint="cs"/>
          <w:sz w:val="24"/>
          <w:szCs w:val="24"/>
          <w:rtl/>
        </w:rPr>
        <w:t>ּ</w:t>
      </w:r>
      <w:r w:rsidR="00BF7F48" w:rsidRPr="00E97FE0">
        <w:rPr>
          <w:rFonts w:ascii="Times New Roman" w:hAnsi="Times New Roman" w:cs="David" w:hint="cs"/>
          <w:sz w:val="24"/>
          <w:szCs w:val="24"/>
          <w:rtl/>
        </w:rPr>
        <w:t>ו</w:t>
      </w:r>
      <w:r w:rsidR="00E81E40">
        <w:rPr>
          <w:rFonts w:ascii="Times New Roman" w:hAnsi="Times New Roman" w:cs="David" w:hint="cs"/>
          <w:sz w:val="24"/>
          <w:szCs w:val="24"/>
          <w:rtl/>
        </w:rPr>
        <w:t>ֹ</w:t>
      </w:r>
      <w:r w:rsidR="00BF7F48" w:rsidRPr="00E97FE0">
        <w:rPr>
          <w:rFonts w:ascii="Times New Roman" w:hAnsi="Times New Roman" w:cs="David" w:hint="cs"/>
          <w:sz w:val="24"/>
          <w:szCs w:val="24"/>
          <w:rtl/>
        </w:rPr>
        <w:t xml:space="preserve">ס זה מופיע </w:t>
      </w:r>
      <w:r w:rsidR="00E81E40">
        <w:rPr>
          <w:rFonts w:ascii="Times New Roman" w:hAnsi="Times New Roman" w:cs="David" w:hint="cs"/>
          <w:sz w:val="24"/>
          <w:szCs w:val="24"/>
          <w:rtl/>
        </w:rPr>
        <w:t xml:space="preserve">לראשונה בספרות העברית </w:t>
      </w:r>
      <w:r w:rsidR="00BF7F48" w:rsidRPr="00E97FE0">
        <w:rPr>
          <w:rFonts w:ascii="Times New Roman" w:hAnsi="Times New Roman" w:cs="David" w:hint="cs"/>
          <w:sz w:val="24"/>
          <w:szCs w:val="24"/>
          <w:rtl/>
        </w:rPr>
        <w:t xml:space="preserve">אצל בן </w:t>
      </w:r>
      <w:proofErr w:type="spellStart"/>
      <w:r w:rsidR="00BF7F48" w:rsidRPr="00E97FE0">
        <w:rPr>
          <w:rFonts w:ascii="Times New Roman" w:hAnsi="Times New Roman" w:cs="David" w:hint="cs"/>
          <w:sz w:val="24"/>
          <w:szCs w:val="24"/>
          <w:rtl/>
        </w:rPr>
        <w:t>סירא</w:t>
      </w:r>
      <w:proofErr w:type="spellEnd"/>
      <w:r w:rsidR="00BF7F48" w:rsidRPr="00E97FE0">
        <w:rPr>
          <w:rFonts w:ascii="Times New Roman" w:hAnsi="Times New Roman" w:cs="David" w:hint="cs"/>
          <w:sz w:val="24"/>
          <w:szCs w:val="24"/>
          <w:rtl/>
        </w:rPr>
        <w:t>, אך בספרות היוונית הוא חוזר ונשנה בכתובים רבים, כבר מן החיבורים היווניים המ</w:t>
      </w:r>
      <w:r w:rsidR="00E81E40">
        <w:rPr>
          <w:rFonts w:ascii="Times New Roman" w:hAnsi="Times New Roman" w:cs="David" w:hint="cs"/>
          <w:sz w:val="24"/>
          <w:szCs w:val="24"/>
          <w:rtl/>
        </w:rPr>
        <w:t>ו</w:t>
      </w:r>
      <w:r w:rsidR="00BF7F48" w:rsidRPr="00E97FE0">
        <w:rPr>
          <w:rFonts w:ascii="Times New Roman" w:hAnsi="Times New Roman" w:cs="David" w:hint="cs"/>
          <w:sz w:val="24"/>
          <w:szCs w:val="24"/>
          <w:rtl/>
        </w:rPr>
        <w:t xml:space="preserve">קדמים ביותר. </w:t>
      </w:r>
      <w:r w:rsidR="00E81E40">
        <w:rPr>
          <w:rFonts w:ascii="Times New Roman" w:hAnsi="Times New Roman" w:cs="David" w:hint="cs"/>
          <w:sz w:val="24"/>
          <w:szCs w:val="24"/>
          <w:rtl/>
        </w:rPr>
        <w:t>ה</w:t>
      </w:r>
      <w:r w:rsidR="00B95370">
        <w:rPr>
          <w:rFonts w:ascii="Times New Roman" w:hAnsi="Times New Roman" w:cs="David" w:hint="cs"/>
          <w:sz w:val="24"/>
          <w:szCs w:val="24"/>
          <w:rtl/>
        </w:rPr>
        <w:t xml:space="preserve">ספרות היוונית </w:t>
      </w:r>
      <w:r w:rsidR="00E81E40">
        <w:rPr>
          <w:rFonts w:ascii="Times New Roman" w:hAnsi="Times New Roman" w:cs="David" w:hint="cs"/>
          <w:sz w:val="24"/>
          <w:szCs w:val="24"/>
          <w:rtl/>
        </w:rPr>
        <w:t>אף מרבה ב</w:t>
      </w:r>
      <w:r w:rsidR="00234270">
        <w:rPr>
          <w:rFonts w:ascii="Times New Roman" w:hAnsi="Times New Roman" w:cs="David" w:hint="cs"/>
          <w:sz w:val="24"/>
          <w:szCs w:val="24"/>
          <w:rtl/>
        </w:rPr>
        <w:t xml:space="preserve">עיסוק תיאורטי </w:t>
      </w:r>
      <w:r w:rsidR="00B95370">
        <w:rPr>
          <w:rFonts w:ascii="Times New Roman" w:hAnsi="Times New Roman" w:cs="David" w:hint="cs"/>
          <w:sz w:val="24"/>
          <w:szCs w:val="24"/>
          <w:rtl/>
        </w:rPr>
        <w:t>נרחב בנושא הבושה (</w:t>
      </w:r>
      <w:r w:rsidR="00B95370" w:rsidRPr="00E97FE0">
        <w:rPr>
          <w:rStyle w:val="eforth"/>
          <w:rFonts w:ascii="Times New Roman" w:hAnsi="Times New Roman" w:cs="David"/>
          <w:sz w:val="24"/>
          <w:szCs w:val="24"/>
        </w:rPr>
        <w:t>α</w:t>
      </w:r>
      <w:proofErr w:type="spellStart"/>
      <w:r w:rsidR="00B95370" w:rsidRPr="00E97FE0">
        <w:rPr>
          <w:rStyle w:val="eforth"/>
          <w:rFonts w:ascii="Times New Roman" w:hAnsi="Times New Roman" w:cs="David"/>
          <w:sz w:val="24"/>
          <w:szCs w:val="24"/>
        </w:rPr>
        <w:t>ἰδώς</w:t>
      </w:r>
      <w:proofErr w:type="spellEnd"/>
      <w:r w:rsidR="00B95370">
        <w:rPr>
          <w:rFonts w:ascii="Times New Roman" w:hAnsi="Times New Roman" w:cs="David" w:hint="cs"/>
          <w:sz w:val="24"/>
          <w:szCs w:val="24"/>
          <w:rtl/>
        </w:rPr>
        <w:t xml:space="preserve">), </w:t>
      </w:r>
      <w:r w:rsidR="00E81E40">
        <w:rPr>
          <w:rFonts w:ascii="Times New Roman" w:hAnsi="Times New Roman" w:cs="David" w:hint="cs"/>
          <w:sz w:val="24"/>
          <w:szCs w:val="24"/>
          <w:rtl/>
        </w:rPr>
        <w:t>מה ש</w:t>
      </w:r>
      <w:r w:rsidR="00234270">
        <w:rPr>
          <w:rFonts w:ascii="Times New Roman" w:hAnsi="Times New Roman" w:cs="David" w:hint="cs"/>
          <w:sz w:val="24"/>
          <w:szCs w:val="24"/>
          <w:rtl/>
        </w:rPr>
        <w:t xml:space="preserve">לא ניתן </w:t>
      </w:r>
      <w:r w:rsidR="00234270">
        <w:rPr>
          <w:rFonts w:ascii="Times New Roman" w:hAnsi="Times New Roman" w:cs="David" w:hint="cs"/>
          <w:sz w:val="24"/>
          <w:szCs w:val="24"/>
          <w:rtl/>
        </w:rPr>
        <w:lastRenderedPageBreak/>
        <w:t>למצ</w:t>
      </w:r>
      <w:r w:rsidR="00B95370">
        <w:rPr>
          <w:rFonts w:ascii="Times New Roman" w:hAnsi="Times New Roman" w:cs="David" w:hint="cs"/>
          <w:sz w:val="24"/>
          <w:szCs w:val="24"/>
          <w:rtl/>
        </w:rPr>
        <w:t>וא</w:t>
      </w:r>
      <w:r w:rsidR="00234270">
        <w:rPr>
          <w:rFonts w:ascii="Times New Roman" w:hAnsi="Times New Roman" w:cs="David" w:hint="cs"/>
          <w:sz w:val="24"/>
          <w:szCs w:val="24"/>
          <w:rtl/>
        </w:rPr>
        <w:t xml:space="preserve"> בספרות הח</w:t>
      </w:r>
      <w:r w:rsidR="00B95370">
        <w:rPr>
          <w:rFonts w:ascii="Times New Roman" w:hAnsi="Times New Roman" w:cs="David" w:hint="cs"/>
          <w:sz w:val="24"/>
          <w:szCs w:val="24"/>
          <w:rtl/>
        </w:rPr>
        <w:t>כ</w:t>
      </w:r>
      <w:r w:rsidR="00234270">
        <w:rPr>
          <w:rFonts w:ascii="Times New Roman" w:hAnsi="Times New Roman" w:cs="David" w:hint="cs"/>
          <w:sz w:val="24"/>
          <w:szCs w:val="24"/>
          <w:rtl/>
        </w:rPr>
        <w:t xml:space="preserve">מה המקראית </w:t>
      </w:r>
      <w:r w:rsidR="00E81E40">
        <w:rPr>
          <w:rFonts w:ascii="Times New Roman" w:hAnsi="Times New Roman" w:cs="David" w:hint="cs"/>
          <w:sz w:val="24"/>
          <w:szCs w:val="24"/>
          <w:rtl/>
        </w:rPr>
        <w:t>הקודמת ל</w:t>
      </w:r>
      <w:r w:rsidR="00B95370">
        <w:rPr>
          <w:rFonts w:ascii="Times New Roman" w:hAnsi="Times New Roman" w:cs="David" w:hint="cs"/>
          <w:sz w:val="24"/>
          <w:szCs w:val="24"/>
          <w:rtl/>
        </w:rPr>
        <w:t xml:space="preserve">בן </w:t>
      </w:r>
      <w:proofErr w:type="spellStart"/>
      <w:r w:rsidR="00B95370">
        <w:rPr>
          <w:rFonts w:ascii="Times New Roman" w:hAnsi="Times New Roman" w:cs="David" w:hint="cs"/>
          <w:sz w:val="24"/>
          <w:szCs w:val="24"/>
          <w:rtl/>
        </w:rPr>
        <w:t>סירא</w:t>
      </w:r>
      <w:proofErr w:type="spellEnd"/>
      <w:r w:rsidR="00FB7411">
        <w:rPr>
          <w:rFonts w:ascii="Times New Roman" w:hAnsi="Times New Roman" w:cs="David" w:hint="cs"/>
          <w:sz w:val="24"/>
          <w:szCs w:val="24"/>
          <w:rtl/>
        </w:rPr>
        <w:t>.</w:t>
      </w:r>
      <w:r w:rsidR="00685DC9">
        <w:rPr>
          <w:rStyle w:val="FootnoteReference"/>
          <w:rFonts w:ascii="Times New Roman" w:hAnsi="Times New Roman" w:cs="David"/>
          <w:sz w:val="24"/>
          <w:szCs w:val="24"/>
          <w:rtl/>
        </w:rPr>
        <w:footnoteReference w:id="37"/>
      </w:r>
      <w:r w:rsidR="00457EDF">
        <w:rPr>
          <w:rFonts w:ascii="Times New Roman" w:hAnsi="Times New Roman" w:cs="David" w:hint="cs"/>
          <w:sz w:val="24"/>
          <w:szCs w:val="24"/>
          <w:rtl/>
        </w:rPr>
        <w:t xml:space="preserve"> </w:t>
      </w:r>
      <w:r w:rsidR="00E81E40">
        <w:rPr>
          <w:rFonts w:ascii="Times New Roman" w:hAnsi="Times New Roman" w:cs="David" w:hint="cs"/>
          <w:sz w:val="24"/>
          <w:szCs w:val="24"/>
          <w:rtl/>
        </w:rPr>
        <w:t xml:space="preserve">למעשה, לא רק הבושה אלא גם ערכים אחרים </w:t>
      </w:r>
      <w:r w:rsidR="00C4493E">
        <w:rPr>
          <w:rFonts w:ascii="Times New Roman" w:hAnsi="Times New Roman" w:cs="David" w:hint="cs"/>
          <w:sz w:val="24"/>
          <w:szCs w:val="24"/>
          <w:rtl/>
        </w:rPr>
        <w:t xml:space="preserve">זוכים לניתוח </w:t>
      </w:r>
      <w:r w:rsidR="00CB5816">
        <w:rPr>
          <w:rFonts w:ascii="Times New Roman" w:hAnsi="Times New Roman" w:cs="David" w:hint="cs"/>
          <w:sz w:val="24"/>
          <w:szCs w:val="24"/>
          <w:rtl/>
        </w:rPr>
        <w:t xml:space="preserve">אמביוולנטי </w:t>
      </w:r>
      <w:r w:rsidR="00C4493E">
        <w:rPr>
          <w:rFonts w:ascii="Times New Roman" w:hAnsi="Times New Roman" w:cs="David" w:hint="cs"/>
          <w:sz w:val="24"/>
          <w:szCs w:val="24"/>
          <w:rtl/>
        </w:rPr>
        <w:t>בספרות היוונית</w:t>
      </w:r>
      <w:r w:rsidR="00CB5816">
        <w:rPr>
          <w:rFonts w:ascii="Times New Roman" w:hAnsi="Times New Roman" w:cs="David" w:hint="cs"/>
          <w:sz w:val="24"/>
          <w:szCs w:val="24"/>
          <w:rtl/>
        </w:rPr>
        <w:t>.</w:t>
      </w:r>
      <w:r w:rsidR="00CB5816">
        <w:rPr>
          <w:rStyle w:val="FootnoteReference"/>
          <w:rFonts w:ascii="Times New Roman" w:hAnsi="Times New Roman" w:cs="David"/>
          <w:sz w:val="24"/>
          <w:szCs w:val="24"/>
          <w:rtl/>
        </w:rPr>
        <w:footnoteReference w:id="38"/>
      </w:r>
      <w:r w:rsidR="00CB5816">
        <w:rPr>
          <w:rFonts w:ascii="Times New Roman" w:hAnsi="Times New Roman" w:cs="David" w:hint="cs"/>
          <w:sz w:val="24"/>
          <w:szCs w:val="24"/>
          <w:rtl/>
        </w:rPr>
        <w:t xml:space="preserve"> </w:t>
      </w:r>
      <w:r w:rsidR="0007173B" w:rsidRPr="00E97FE0">
        <w:rPr>
          <w:rFonts w:ascii="Times New Roman" w:hAnsi="Times New Roman" w:cs="David" w:hint="cs"/>
          <w:sz w:val="24"/>
          <w:szCs w:val="24"/>
          <w:rtl/>
        </w:rPr>
        <w:t xml:space="preserve">לא </w:t>
      </w:r>
      <w:r w:rsidR="00C4493E">
        <w:rPr>
          <w:rFonts w:ascii="Times New Roman" w:hAnsi="Times New Roman" w:cs="David" w:hint="cs"/>
          <w:sz w:val="24"/>
          <w:szCs w:val="24"/>
          <w:rtl/>
        </w:rPr>
        <w:t>מן ה</w:t>
      </w:r>
      <w:r w:rsidR="0007173B" w:rsidRPr="00E97FE0">
        <w:rPr>
          <w:rFonts w:ascii="Times New Roman" w:hAnsi="Times New Roman" w:cs="David" w:hint="cs"/>
          <w:sz w:val="24"/>
          <w:szCs w:val="24"/>
          <w:rtl/>
        </w:rPr>
        <w:t xml:space="preserve">נמנע </w:t>
      </w:r>
      <w:r w:rsidR="001222B3">
        <w:rPr>
          <w:rFonts w:ascii="Times New Roman" w:hAnsi="Times New Roman" w:cs="David" w:hint="cs"/>
          <w:sz w:val="24"/>
          <w:szCs w:val="24"/>
          <w:rtl/>
        </w:rPr>
        <w:t xml:space="preserve">אם כך </w:t>
      </w:r>
      <w:r w:rsidR="0007173B" w:rsidRPr="00E97FE0">
        <w:rPr>
          <w:rFonts w:ascii="Times New Roman" w:hAnsi="Times New Roman" w:cs="David" w:hint="cs"/>
          <w:sz w:val="24"/>
          <w:szCs w:val="24"/>
          <w:rtl/>
        </w:rPr>
        <w:t xml:space="preserve">כי בן </w:t>
      </w:r>
      <w:proofErr w:type="spellStart"/>
      <w:r w:rsidR="0007173B" w:rsidRPr="00E97FE0">
        <w:rPr>
          <w:rFonts w:ascii="Times New Roman" w:hAnsi="Times New Roman" w:cs="David" w:hint="cs"/>
          <w:sz w:val="24"/>
          <w:szCs w:val="24"/>
          <w:rtl/>
        </w:rPr>
        <w:t>סירא</w:t>
      </w:r>
      <w:proofErr w:type="spellEnd"/>
      <w:r w:rsidR="0007173B" w:rsidRPr="00E97FE0">
        <w:rPr>
          <w:rFonts w:ascii="Times New Roman" w:hAnsi="Times New Roman" w:cs="David" w:hint="cs"/>
          <w:sz w:val="24"/>
          <w:szCs w:val="24"/>
          <w:rtl/>
        </w:rPr>
        <w:t xml:space="preserve"> א</w:t>
      </w:r>
      <w:r w:rsidR="00C4493E">
        <w:rPr>
          <w:rFonts w:ascii="Times New Roman" w:hAnsi="Times New Roman" w:cs="David" w:hint="cs"/>
          <w:sz w:val="24"/>
          <w:szCs w:val="24"/>
          <w:rtl/>
        </w:rPr>
        <w:t>י</w:t>
      </w:r>
      <w:r w:rsidR="0007173B" w:rsidRPr="00E97FE0">
        <w:rPr>
          <w:rFonts w:ascii="Times New Roman" w:hAnsi="Times New Roman" w:cs="David" w:hint="cs"/>
          <w:sz w:val="24"/>
          <w:szCs w:val="24"/>
          <w:rtl/>
        </w:rPr>
        <w:t xml:space="preserve">מץ </w:t>
      </w:r>
      <w:r w:rsidR="0067678A">
        <w:rPr>
          <w:rFonts w:ascii="Times New Roman" w:hAnsi="Times New Roman" w:cs="David" w:hint="cs"/>
          <w:sz w:val="24"/>
          <w:szCs w:val="24"/>
          <w:rtl/>
        </w:rPr>
        <w:t xml:space="preserve">כאן </w:t>
      </w:r>
      <w:r w:rsidR="000F2EEF">
        <w:rPr>
          <w:rFonts w:ascii="Times New Roman" w:hAnsi="Times New Roman" w:cs="David" w:hint="cs"/>
          <w:sz w:val="24"/>
          <w:szCs w:val="24"/>
          <w:rtl/>
        </w:rPr>
        <w:t>דפוס</w:t>
      </w:r>
      <w:r w:rsidR="0007173B" w:rsidRPr="00E97FE0">
        <w:rPr>
          <w:rFonts w:ascii="Times New Roman" w:hAnsi="Times New Roman" w:cs="David" w:hint="cs"/>
          <w:sz w:val="24"/>
          <w:szCs w:val="24"/>
          <w:rtl/>
        </w:rPr>
        <w:t xml:space="preserve"> יווני</w:t>
      </w:r>
      <w:r w:rsidR="00234270">
        <w:rPr>
          <w:rFonts w:ascii="Times New Roman" w:hAnsi="Times New Roman" w:cs="David" w:hint="cs"/>
          <w:sz w:val="24"/>
          <w:szCs w:val="24"/>
          <w:rtl/>
        </w:rPr>
        <w:t xml:space="preserve"> והשתמש בו באופן מקורי תוך שהוא יוצק בו את הרע</w:t>
      </w:r>
      <w:r w:rsidR="00B95370">
        <w:rPr>
          <w:rFonts w:ascii="Times New Roman" w:hAnsi="Times New Roman" w:cs="David" w:hint="cs"/>
          <w:sz w:val="24"/>
          <w:szCs w:val="24"/>
          <w:rtl/>
        </w:rPr>
        <w:t>י</w:t>
      </w:r>
      <w:r w:rsidR="00234270">
        <w:rPr>
          <w:rFonts w:ascii="Times New Roman" w:hAnsi="Times New Roman" w:cs="David" w:hint="cs"/>
          <w:sz w:val="24"/>
          <w:szCs w:val="24"/>
          <w:rtl/>
        </w:rPr>
        <w:t>ונות הייחוד</w:t>
      </w:r>
      <w:r w:rsidR="00CB5816">
        <w:rPr>
          <w:rFonts w:ascii="Times New Roman" w:hAnsi="Times New Roman" w:cs="David" w:hint="cs"/>
          <w:sz w:val="24"/>
          <w:szCs w:val="24"/>
          <w:rtl/>
        </w:rPr>
        <w:t>י</w:t>
      </w:r>
      <w:r w:rsidR="00234270">
        <w:rPr>
          <w:rFonts w:ascii="Times New Roman" w:hAnsi="Times New Roman" w:cs="David" w:hint="cs"/>
          <w:sz w:val="24"/>
          <w:szCs w:val="24"/>
          <w:rtl/>
        </w:rPr>
        <w:t>ים לו</w:t>
      </w:r>
      <w:r w:rsidR="0067678A">
        <w:rPr>
          <w:rFonts w:ascii="Times New Roman" w:hAnsi="Times New Roman" w:cs="David" w:hint="cs"/>
          <w:sz w:val="24"/>
          <w:szCs w:val="24"/>
          <w:rtl/>
        </w:rPr>
        <w:t>.</w:t>
      </w:r>
      <w:r w:rsidR="0007173B" w:rsidRPr="00E97FE0">
        <w:rPr>
          <w:rFonts w:ascii="Times New Roman" w:hAnsi="Times New Roman" w:cs="David" w:hint="cs"/>
          <w:sz w:val="24"/>
          <w:szCs w:val="24"/>
          <w:rtl/>
        </w:rPr>
        <w:t xml:space="preserve"> </w:t>
      </w:r>
    </w:p>
    <w:p w:rsidR="00A50261" w:rsidRPr="00E97FE0" w:rsidRDefault="00E4114C" w:rsidP="009F1444">
      <w:pPr>
        <w:bidi/>
        <w:spacing w:after="0" w:line="480" w:lineRule="auto"/>
        <w:jc w:val="both"/>
        <w:rPr>
          <w:rFonts w:ascii="Times New Roman" w:hAnsi="Times New Roman" w:cs="David"/>
          <w:b/>
          <w:bCs/>
          <w:sz w:val="24"/>
          <w:szCs w:val="24"/>
        </w:rPr>
      </w:pPr>
      <w:r>
        <w:rPr>
          <w:rFonts w:ascii="Times New Roman" w:hAnsi="Times New Roman" w:cs="David" w:hint="cs"/>
          <w:sz w:val="24"/>
          <w:szCs w:val="24"/>
          <w:rtl/>
        </w:rPr>
        <w:t>חוקרים אחדים</w:t>
      </w:r>
      <w:r w:rsidR="00F14ABB">
        <w:rPr>
          <w:rFonts w:ascii="Times New Roman" w:hAnsi="Times New Roman" w:cs="David" w:hint="cs"/>
          <w:sz w:val="24"/>
          <w:szCs w:val="24"/>
          <w:rtl/>
        </w:rPr>
        <w:t xml:space="preserve">, כמו </w:t>
      </w:r>
      <w:proofErr w:type="spellStart"/>
      <w:r w:rsidR="00F14ABB">
        <w:rPr>
          <w:rFonts w:ascii="Times New Roman" w:hAnsi="Times New Roman" w:cs="David" w:hint="cs"/>
          <w:sz w:val="24"/>
          <w:szCs w:val="24"/>
          <w:rtl/>
        </w:rPr>
        <w:t>סמנד</w:t>
      </w:r>
      <w:proofErr w:type="spellEnd"/>
      <w:r w:rsidR="00F14ABB">
        <w:rPr>
          <w:rFonts w:ascii="Times New Roman" w:hAnsi="Times New Roman" w:cs="David" w:hint="cs"/>
          <w:sz w:val="24"/>
          <w:szCs w:val="24"/>
          <w:rtl/>
        </w:rPr>
        <w:t xml:space="preserve"> ודי-ללה,</w:t>
      </w:r>
      <w:r>
        <w:rPr>
          <w:rFonts w:ascii="Times New Roman" w:hAnsi="Times New Roman" w:cs="David" w:hint="cs"/>
          <w:sz w:val="24"/>
          <w:szCs w:val="24"/>
          <w:rtl/>
        </w:rPr>
        <w:t xml:space="preserve"> הציעו בעבר </w:t>
      </w:r>
      <w:r w:rsidR="00FE205C">
        <w:rPr>
          <w:rFonts w:ascii="Times New Roman" w:hAnsi="Times New Roman" w:cs="David" w:hint="cs"/>
          <w:sz w:val="24"/>
          <w:szCs w:val="24"/>
          <w:rtl/>
        </w:rPr>
        <w:t>כי דבריו של בן-</w:t>
      </w:r>
      <w:proofErr w:type="spellStart"/>
      <w:r w:rsidR="00FE205C">
        <w:rPr>
          <w:rFonts w:ascii="Times New Roman" w:hAnsi="Times New Roman" w:cs="David" w:hint="cs"/>
          <w:sz w:val="24"/>
          <w:szCs w:val="24"/>
          <w:rtl/>
        </w:rPr>
        <w:t>סירא</w:t>
      </w:r>
      <w:proofErr w:type="spellEnd"/>
      <w:r w:rsidR="00FE205C">
        <w:rPr>
          <w:rFonts w:ascii="Times New Roman" w:hAnsi="Times New Roman" w:cs="David" w:hint="cs"/>
          <w:sz w:val="24"/>
          <w:szCs w:val="24"/>
          <w:rtl/>
        </w:rPr>
        <w:t xml:space="preserve"> ביחידה העוסקת בבושה, ובייחוד דברי</w:t>
      </w:r>
      <w:r w:rsidR="003B4FE2">
        <w:rPr>
          <w:rFonts w:ascii="Times New Roman" w:hAnsi="Times New Roman" w:cs="David" w:hint="cs"/>
          <w:sz w:val="24"/>
          <w:szCs w:val="24"/>
          <w:rtl/>
        </w:rPr>
        <w:t>ו</w:t>
      </w:r>
      <w:r w:rsidR="00FE205C">
        <w:rPr>
          <w:rFonts w:ascii="Times New Roman" w:hAnsi="Times New Roman" w:cs="David" w:hint="cs"/>
          <w:sz w:val="24"/>
          <w:szCs w:val="24"/>
          <w:rtl/>
        </w:rPr>
        <w:t xml:space="preserve"> כי אין </w:t>
      </w:r>
      <w:r w:rsidR="00FE205C" w:rsidRPr="00E97FE0">
        <w:rPr>
          <w:rFonts w:ascii="Times New Roman" w:hAnsi="Times New Roman" w:cs="David" w:hint="cs"/>
          <w:sz w:val="24"/>
          <w:szCs w:val="24"/>
          <w:rtl/>
        </w:rPr>
        <w:t>להתבייש '</w:t>
      </w:r>
      <w:r w:rsidR="00FE205C" w:rsidRPr="00E97FE0">
        <w:rPr>
          <w:rFonts w:ascii="Times New Roman" w:hAnsi="Times New Roman" w:cs="David"/>
          <w:sz w:val="24"/>
          <w:szCs w:val="24"/>
          <w:rtl/>
        </w:rPr>
        <w:t xml:space="preserve">על תורת עליון </w:t>
      </w:r>
      <w:proofErr w:type="spellStart"/>
      <w:r w:rsidR="00FE205C" w:rsidRPr="00E97FE0">
        <w:rPr>
          <w:rFonts w:ascii="Times New Roman" w:hAnsi="Times New Roman" w:cs="David"/>
          <w:sz w:val="24"/>
          <w:szCs w:val="24"/>
          <w:rtl/>
        </w:rPr>
        <w:t>וחק</w:t>
      </w:r>
      <w:proofErr w:type="spellEnd"/>
      <w:r w:rsidR="00FE205C" w:rsidRPr="00E97FE0">
        <w:rPr>
          <w:rFonts w:ascii="Times New Roman" w:hAnsi="Times New Roman" w:cs="David" w:hint="cs"/>
          <w:sz w:val="24"/>
          <w:szCs w:val="24"/>
          <w:rtl/>
        </w:rPr>
        <w:t>' (</w:t>
      </w:r>
      <w:proofErr w:type="spellStart"/>
      <w:r w:rsidR="00FE205C" w:rsidRPr="00E97FE0">
        <w:rPr>
          <w:rFonts w:ascii="Times New Roman" w:hAnsi="Times New Roman" w:cs="David" w:hint="cs"/>
          <w:sz w:val="24"/>
          <w:szCs w:val="24"/>
          <w:rtl/>
        </w:rPr>
        <w:t>מב</w:t>
      </w:r>
      <w:proofErr w:type="spellEnd"/>
      <w:r w:rsidR="00FE205C" w:rsidRPr="00E97FE0">
        <w:rPr>
          <w:rFonts w:ascii="Times New Roman" w:hAnsi="Times New Roman" w:cs="David" w:hint="cs"/>
          <w:sz w:val="24"/>
          <w:szCs w:val="24"/>
          <w:rtl/>
        </w:rPr>
        <w:t xml:space="preserve"> 2 [</w:t>
      </w:r>
      <w:r w:rsidR="00FE205C" w:rsidRPr="00E97FE0">
        <w:rPr>
          <w:rFonts w:ascii="Times New Roman" w:hAnsi="Times New Roman" w:cs="David"/>
          <w:sz w:val="24"/>
          <w:szCs w:val="24"/>
        </w:rPr>
        <w:t>M</w:t>
      </w:r>
      <w:r w:rsidR="00FE205C" w:rsidRPr="00E97FE0">
        <w:rPr>
          <w:rFonts w:ascii="Times New Roman" w:hAnsi="Times New Roman" w:cs="David" w:hint="cs"/>
          <w:sz w:val="24"/>
          <w:szCs w:val="24"/>
          <w:rtl/>
        </w:rPr>
        <w:t>])</w:t>
      </w:r>
      <w:r w:rsidR="00FE205C">
        <w:rPr>
          <w:rFonts w:ascii="Times New Roman" w:hAnsi="Times New Roman" w:cs="David" w:hint="cs"/>
          <w:sz w:val="24"/>
          <w:szCs w:val="24"/>
          <w:rtl/>
        </w:rPr>
        <w:t xml:space="preserve"> מכוונים אל האליטה של זמ</w:t>
      </w:r>
      <w:r w:rsidR="00225BB2">
        <w:rPr>
          <w:rFonts w:ascii="Times New Roman" w:hAnsi="Times New Roman" w:cs="David" w:hint="cs"/>
          <w:sz w:val="24"/>
          <w:szCs w:val="24"/>
          <w:rtl/>
        </w:rPr>
        <w:t>נ</w:t>
      </w:r>
      <w:r w:rsidR="00FE205C">
        <w:rPr>
          <w:rFonts w:ascii="Times New Roman" w:hAnsi="Times New Roman" w:cs="David" w:hint="cs"/>
          <w:sz w:val="24"/>
          <w:szCs w:val="24"/>
          <w:rtl/>
        </w:rPr>
        <w:t>ו המתרחקת ממנהגי האבות</w:t>
      </w:r>
      <w:r w:rsidR="001E67DD">
        <w:rPr>
          <w:rFonts w:ascii="Times New Roman" w:hAnsi="Times New Roman" w:cs="David" w:hint="cs"/>
          <w:sz w:val="24"/>
          <w:szCs w:val="24"/>
          <w:rtl/>
        </w:rPr>
        <w:t>, אולי מבושה וחוסר כבוד,</w:t>
      </w:r>
      <w:r w:rsidR="00FE205C">
        <w:rPr>
          <w:rFonts w:ascii="Times New Roman" w:hAnsi="Times New Roman" w:cs="David" w:hint="cs"/>
          <w:sz w:val="24"/>
          <w:szCs w:val="24"/>
          <w:rtl/>
        </w:rPr>
        <w:t xml:space="preserve"> ונוהה אחרי מנהגים יווניים חדשים.</w:t>
      </w:r>
      <w:r w:rsidR="00FE205C" w:rsidRPr="00E97FE0">
        <w:rPr>
          <w:rStyle w:val="FootnoteReference"/>
          <w:rFonts w:ascii="Times New Roman" w:hAnsi="Times New Roman" w:cs="David"/>
          <w:sz w:val="24"/>
          <w:szCs w:val="24"/>
          <w:rtl/>
        </w:rPr>
        <w:footnoteReference w:id="39"/>
      </w:r>
      <w:r w:rsidR="00FE205C">
        <w:rPr>
          <w:rFonts w:ascii="Times New Roman" w:hAnsi="Times New Roman" w:cs="David" w:hint="cs"/>
          <w:sz w:val="24"/>
          <w:szCs w:val="24"/>
          <w:rtl/>
        </w:rPr>
        <w:t xml:space="preserve"> דברים אלו נסמכים בעיקר על התיאורים ב</w:t>
      </w:r>
      <w:r w:rsidR="00FE205C" w:rsidRPr="00E97FE0">
        <w:rPr>
          <w:rFonts w:ascii="Times New Roman" w:hAnsi="Times New Roman" w:cs="David" w:hint="cs"/>
          <w:sz w:val="24"/>
          <w:szCs w:val="24"/>
          <w:rtl/>
        </w:rPr>
        <w:t xml:space="preserve">ספרי מקבים המתייחסים לתקופה מאוחרת בכמה שנים לימי בן </w:t>
      </w:r>
      <w:proofErr w:type="spellStart"/>
      <w:r w:rsidR="00FE205C" w:rsidRPr="00E97FE0">
        <w:rPr>
          <w:rFonts w:ascii="Times New Roman" w:hAnsi="Times New Roman" w:cs="David" w:hint="cs"/>
          <w:sz w:val="24"/>
          <w:szCs w:val="24"/>
          <w:rtl/>
        </w:rPr>
        <w:t>סירא</w:t>
      </w:r>
      <w:proofErr w:type="spellEnd"/>
      <w:r w:rsidR="00FE205C" w:rsidRPr="00E97FE0">
        <w:rPr>
          <w:rFonts w:ascii="Times New Roman" w:hAnsi="Times New Roman" w:cs="David" w:hint="cs"/>
          <w:sz w:val="24"/>
          <w:szCs w:val="24"/>
          <w:rtl/>
        </w:rPr>
        <w:t xml:space="preserve"> (השוו </w:t>
      </w:r>
      <w:proofErr w:type="spellStart"/>
      <w:r w:rsidR="00FE205C" w:rsidRPr="00E97FE0">
        <w:rPr>
          <w:rFonts w:ascii="Times New Roman" w:hAnsi="Times New Roman" w:cs="David" w:hint="cs"/>
          <w:sz w:val="24"/>
          <w:szCs w:val="24"/>
          <w:rtl/>
        </w:rPr>
        <w:t>מק"א</w:t>
      </w:r>
      <w:proofErr w:type="spellEnd"/>
      <w:r w:rsidR="00FE205C" w:rsidRPr="00E97FE0">
        <w:rPr>
          <w:rFonts w:ascii="Times New Roman" w:hAnsi="Times New Roman" w:cs="David" w:hint="cs"/>
          <w:sz w:val="24"/>
          <w:szCs w:val="24"/>
          <w:rtl/>
        </w:rPr>
        <w:t xml:space="preserve"> א 11–15; </w:t>
      </w:r>
      <w:proofErr w:type="spellStart"/>
      <w:r w:rsidR="00FE205C" w:rsidRPr="00E97FE0">
        <w:rPr>
          <w:rFonts w:ascii="Times New Roman" w:hAnsi="Times New Roman" w:cs="David" w:hint="cs"/>
          <w:sz w:val="24"/>
          <w:szCs w:val="24"/>
          <w:rtl/>
        </w:rPr>
        <w:t>מק"ב</w:t>
      </w:r>
      <w:proofErr w:type="spellEnd"/>
      <w:r w:rsidR="00FE205C" w:rsidRPr="00E97FE0">
        <w:rPr>
          <w:rFonts w:ascii="Times New Roman" w:hAnsi="Times New Roman" w:cs="David" w:hint="cs"/>
          <w:sz w:val="24"/>
          <w:szCs w:val="24"/>
          <w:rtl/>
        </w:rPr>
        <w:t xml:space="preserve"> ד 9–17)</w:t>
      </w:r>
      <w:r w:rsidR="00FE205C">
        <w:rPr>
          <w:rFonts w:ascii="Times New Roman" w:hAnsi="Times New Roman" w:cs="David" w:hint="cs"/>
          <w:sz w:val="24"/>
          <w:szCs w:val="24"/>
          <w:rtl/>
        </w:rPr>
        <w:t>. אם</w:t>
      </w:r>
      <w:r w:rsidR="009F1444">
        <w:rPr>
          <w:rFonts w:ascii="Times New Roman" w:hAnsi="Times New Roman" w:cs="David" w:hint="cs"/>
          <w:sz w:val="24"/>
          <w:szCs w:val="24"/>
          <w:rtl/>
        </w:rPr>
        <w:t xml:space="preserve"> אוירה ז</w:t>
      </w:r>
      <w:r w:rsidR="00D23564">
        <w:rPr>
          <w:rFonts w:ascii="Times New Roman" w:hAnsi="Times New Roman" w:cs="David" w:hint="cs"/>
          <w:sz w:val="24"/>
          <w:szCs w:val="24"/>
          <w:rtl/>
        </w:rPr>
        <w:t>ו אכן</w:t>
      </w:r>
      <w:r w:rsidR="009F1444">
        <w:rPr>
          <w:rFonts w:ascii="Times New Roman" w:hAnsi="Times New Roman" w:cs="David" w:hint="cs"/>
          <w:sz w:val="24"/>
          <w:szCs w:val="24"/>
          <w:rtl/>
        </w:rPr>
        <w:t xml:space="preserve"> </w:t>
      </w:r>
      <w:r w:rsidR="00D23564">
        <w:rPr>
          <w:rFonts w:ascii="Times New Roman" w:hAnsi="Times New Roman" w:cs="David" w:hint="cs"/>
          <w:sz w:val="24"/>
          <w:szCs w:val="24"/>
          <w:rtl/>
        </w:rPr>
        <w:t>מצויה</w:t>
      </w:r>
      <w:r w:rsidR="009F1444">
        <w:rPr>
          <w:rFonts w:ascii="Times New Roman" w:hAnsi="Times New Roman" w:cs="David" w:hint="cs"/>
          <w:sz w:val="24"/>
          <w:szCs w:val="24"/>
          <w:rtl/>
        </w:rPr>
        <w:t xml:space="preserve"> ברקע הדברים של בן </w:t>
      </w:r>
      <w:proofErr w:type="spellStart"/>
      <w:r w:rsidR="009F1444">
        <w:rPr>
          <w:rFonts w:ascii="Times New Roman" w:hAnsi="Times New Roman" w:cs="David" w:hint="cs"/>
          <w:sz w:val="24"/>
          <w:szCs w:val="24"/>
          <w:rtl/>
        </w:rPr>
        <w:t>סירא</w:t>
      </w:r>
      <w:proofErr w:type="spellEnd"/>
      <w:r w:rsidR="00FE205C">
        <w:rPr>
          <w:rFonts w:ascii="Times New Roman" w:hAnsi="Times New Roman" w:cs="David" w:hint="cs"/>
          <w:sz w:val="24"/>
          <w:szCs w:val="24"/>
          <w:rtl/>
        </w:rPr>
        <w:t xml:space="preserve">, </w:t>
      </w:r>
      <w:r w:rsidR="00F14ABB">
        <w:rPr>
          <w:rFonts w:ascii="Times New Roman" w:hAnsi="Times New Roman" w:cs="David" w:hint="cs"/>
          <w:sz w:val="24"/>
          <w:szCs w:val="24"/>
          <w:rtl/>
        </w:rPr>
        <w:t>כהצעתם ש</w:t>
      </w:r>
      <w:r w:rsidR="001E67DD">
        <w:rPr>
          <w:rFonts w:ascii="Times New Roman" w:hAnsi="Times New Roman" w:cs="David" w:hint="cs"/>
          <w:sz w:val="24"/>
          <w:szCs w:val="24"/>
          <w:rtl/>
        </w:rPr>
        <w:t>ל</w:t>
      </w:r>
      <w:r w:rsidR="00F14ABB">
        <w:rPr>
          <w:rFonts w:ascii="Times New Roman" w:hAnsi="Times New Roman" w:cs="David" w:hint="cs"/>
          <w:sz w:val="24"/>
          <w:szCs w:val="24"/>
          <w:rtl/>
        </w:rPr>
        <w:t xml:space="preserve"> </w:t>
      </w:r>
      <w:proofErr w:type="spellStart"/>
      <w:r w:rsidR="00F14ABB">
        <w:rPr>
          <w:rFonts w:ascii="Times New Roman" w:hAnsi="Times New Roman" w:cs="David" w:hint="cs"/>
          <w:sz w:val="24"/>
          <w:szCs w:val="24"/>
          <w:rtl/>
        </w:rPr>
        <w:t>סמנד</w:t>
      </w:r>
      <w:proofErr w:type="spellEnd"/>
      <w:r w:rsidR="00F14ABB">
        <w:rPr>
          <w:rFonts w:ascii="Times New Roman" w:hAnsi="Times New Roman" w:cs="David" w:hint="cs"/>
          <w:sz w:val="24"/>
          <w:szCs w:val="24"/>
          <w:rtl/>
        </w:rPr>
        <w:t xml:space="preserve"> ודי-ללה, </w:t>
      </w:r>
      <w:r w:rsidR="00FE205C">
        <w:rPr>
          <w:rFonts w:ascii="Times New Roman" w:hAnsi="Times New Roman" w:cs="David" w:hint="cs"/>
          <w:sz w:val="24"/>
          <w:szCs w:val="24"/>
          <w:rtl/>
        </w:rPr>
        <w:t xml:space="preserve">מעניין כי </w:t>
      </w:r>
      <w:r w:rsidR="009F1444">
        <w:rPr>
          <w:rFonts w:ascii="Times New Roman" w:hAnsi="Times New Roman" w:cs="David" w:hint="cs"/>
          <w:sz w:val="24"/>
          <w:szCs w:val="24"/>
          <w:rtl/>
        </w:rPr>
        <w:t xml:space="preserve">פנייה זו של בן </w:t>
      </w:r>
      <w:proofErr w:type="spellStart"/>
      <w:r w:rsidR="009F1444">
        <w:rPr>
          <w:rFonts w:ascii="Times New Roman" w:hAnsi="Times New Roman" w:cs="David" w:hint="cs"/>
          <w:sz w:val="24"/>
          <w:szCs w:val="24"/>
          <w:rtl/>
        </w:rPr>
        <w:t>סירא</w:t>
      </w:r>
      <w:proofErr w:type="spellEnd"/>
      <w:r w:rsidR="009F1444">
        <w:rPr>
          <w:rFonts w:ascii="Times New Roman" w:hAnsi="Times New Roman" w:cs="David" w:hint="cs"/>
          <w:sz w:val="24"/>
          <w:szCs w:val="24"/>
          <w:rtl/>
        </w:rPr>
        <w:t xml:space="preserve"> אל שומעיו מן האלי</w:t>
      </w:r>
      <w:r w:rsidR="00D23564">
        <w:rPr>
          <w:rFonts w:ascii="Times New Roman" w:hAnsi="Times New Roman" w:cs="David" w:hint="cs"/>
          <w:sz w:val="24"/>
          <w:szCs w:val="24"/>
          <w:rtl/>
        </w:rPr>
        <w:t>ט</w:t>
      </w:r>
      <w:r w:rsidR="009F1444">
        <w:rPr>
          <w:rFonts w:ascii="Times New Roman" w:hAnsi="Times New Roman" w:cs="David" w:hint="cs"/>
          <w:sz w:val="24"/>
          <w:szCs w:val="24"/>
          <w:rtl/>
        </w:rPr>
        <w:t>ה של</w:t>
      </w:r>
      <w:r w:rsidR="00D23564">
        <w:rPr>
          <w:rFonts w:ascii="Times New Roman" w:hAnsi="Times New Roman" w:cs="David" w:hint="cs"/>
          <w:sz w:val="24"/>
          <w:szCs w:val="24"/>
          <w:rtl/>
        </w:rPr>
        <w:t xml:space="preserve"> </w:t>
      </w:r>
      <w:r w:rsidR="009F1444">
        <w:rPr>
          <w:rFonts w:ascii="Times New Roman" w:hAnsi="Times New Roman" w:cs="David" w:hint="cs"/>
          <w:sz w:val="24"/>
          <w:szCs w:val="24"/>
          <w:rtl/>
        </w:rPr>
        <w:t xml:space="preserve">זמנו מתבססת דווקא, כפי </w:t>
      </w:r>
      <w:r w:rsidR="00D23564">
        <w:rPr>
          <w:rFonts w:ascii="Times New Roman" w:hAnsi="Times New Roman" w:cs="David" w:hint="cs"/>
          <w:sz w:val="24"/>
          <w:szCs w:val="24"/>
          <w:rtl/>
        </w:rPr>
        <w:t>שהראית</w:t>
      </w:r>
      <w:r w:rsidR="00D23564">
        <w:rPr>
          <w:rFonts w:ascii="Times New Roman" w:hAnsi="Times New Roman" w:cs="David" w:hint="eastAsia"/>
          <w:sz w:val="24"/>
          <w:szCs w:val="24"/>
          <w:rtl/>
        </w:rPr>
        <w:t>י</w:t>
      </w:r>
      <w:r w:rsidR="009F1444">
        <w:rPr>
          <w:rFonts w:ascii="Times New Roman" w:hAnsi="Times New Roman" w:cs="David" w:hint="cs"/>
          <w:sz w:val="24"/>
          <w:szCs w:val="24"/>
          <w:rtl/>
        </w:rPr>
        <w:t xml:space="preserve"> לעיל, על דפוס המוכר היטב מן הספרות היוונית, היינו התפיסה הדו-ערכית של הבושה. </w:t>
      </w:r>
      <w:r w:rsidR="00D23564">
        <w:rPr>
          <w:rFonts w:ascii="Times New Roman" w:hAnsi="Times New Roman" w:cs="David" w:hint="cs"/>
          <w:sz w:val="24"/>
          <w:szCs w:val="24"/>
          <w:rtl/>
        </w:rPr>
        <w:t xml:space="preserve">דווקא באמצעות </w:t>
      </w:r>
      <w:proofErr w:type="spellStart"/>
      <w:r w:rsidR="009F1444">
        <w:rPr>
          <w:rFonts w:ascii="Times New Roman" w:hAnsi="Times New Roman" w:cs="David" w:hint="cs"/>
          <w:sz w:val="24"/>
          <w:szCs w:val="24"/>
          <w:rtl/>
        </w:rPr>
        <w:t>פראפרזה</w:t>
      </w:r>
      <w:proofErr w:type="spellEnd"/>
      <w:r w:rsidR="009F1444">
        <w:rPr>
          <w:rFonts w:ascii="Times New Roman" w:hAnsi="Times New Roman" w:cs="David" w:hint="cs"/>
          <w:sz w:val="24"/>
          <w:szCs w:val="24"/>
          <w:rtl/>
        </w:rPr>
        <w:t xml:space="preserve"> על פתגם יווני מוכר, </w:t>
      </w:r>
      <w:r w:rsidR="00D23564">
        <w:rPr>
          <w:rFonts w:ascii="Times New Roman" w:hAnsi="Times New Roman" w:cs="David" w:hint="cs"/>
          <w:sz w:val="24"/>
          <w:szCs w:val="24"/>
          <w:rtl/>
        </w:rPr>
        <w:t xml:space="preserve">מבקש בן </w:t>
      </w:r>
      <w:proofErr w:type="spellStart"/>
      <w:r w:rsidR="00D23564">
        <w:rPr>
          <w:rFonts w:ascii="Times New Roman" w:hAnsi="Times New Roman" w:cs="David" w:hint="cs"/>
          <w:sz w:val="24"/>
          <w:szCs w:val="24"/>
          <w:rtl/>
        </w:rPr>
        <w:t>סירא</w:t>
      </w:r>
      <w:proofErr w:type="spellEnd"/>
      <w:r w:rsidR="0007173B" w:rsidRPr="00E97FE0">
        <w:rPr>
          <w:rFonts w:ascii="Times New Roman" w:hAnsi="Times New Roman" w:cs="David" w:hint="cs"/>
          <w:sz w:val="24"/>
          <w:szCs w:val="24"/>
          <w:rtl/>
        </w:rPr>
        <w:t xml:space="preserve"> להדגיש </w:t>
      </w:r>
      <w:r w:rsidR="001222B3">
        <w:rPr>
          <w:rFonts w:ascii="Times New Roman" w:hAnsi="Times New Roman" w:cs="David" w:hint="cs"/>
          <w:sz w:val="24"/>
          <w:szCs w:val="24"/>
          <w:rtl/>
        </w:rPr>
        <w:t>יש דברים שבהם טוב להתבייש, אך אין להתבייש במקרים רבים אחרים (</w:t>
      </w:r>
      <w:proofErr w:type="spellStart"/>
      <w:r w:rsidR="001222B3">
        <w:rPr>
          <w:rFonts w:ascii="Times New Roman" w:hAnsi="Times New Roman" w:cs="David" w:hint="cs"/>
          <w:sz w:val="24"/>
          <w:szCs w:val="24"/>
          <w:rtl/>
        </w:rPr>
        <w:t>מב</w:t>
      </w:r>
      <w:proofErr w:type="spellEnd"/>
      <w:r w:rsidR="001222B3">
        <w:rPr>
          <w:rFonts w:ascii="Times New Roman" w:hAnsi="Times New Roman" w:cs="David" w:hint="cs"/>
          <w:sz w:val="24"/>
          <w:szCs w:val="24"/>
          <w:rtl/>
        </w:rPr>
        <w:t xml:space="preserve"> 1–8) ובראש</w:t>
      </w:r>
      <w:r w:rsidR="00D23564">
        <w:rPr>
          <w:rFonts w:ascii="Times New Roman" w:hAnsi="Times New Roman" w:cs="David" w:hint="cs"/>
          <w:sz w:val="24"/>
          <w:szCs w:val="24"/>
          <w:rtl/>
        </w:rPr>
        <w:t>ם</w:t>
      </w:r>
      <w:r w:rsidR="001222B3">
        <w:rPr>
          <w:rFonts w:ascii="Times New Roman" w:hAnsi="Times New Roman" w:cs="David" w:hint="cs"/>
          <w:sz w:val="24"/>
          <w:szCs w:val="24"/>
          <w:rtl/>
        </w:rPr>
        <w:t xml:space="preserve"> </w:t>
      </w:r>
      <w:r w:rsidR="00D23564">
        <w:rPr>
          <w:rFonts w:ascii="Times New Roman" w:hAnsi="Times New Roman" w:cs="David" w:hint="cs"/>
          <w:sz w:val="24"/>
          <w:szCs w:val="24"/>
          <w:rtl/>
        </w:rPr>
        <w:t>'</w:t>
      </w:r>
      <w:r w:rsidR="001222B3">
        <w:rPr>
          <w:rFonts w:ascii="Times New Roman" w:hAnsi="Times New Roman" w:cs="David" w:hint="cs"/>
          <w:sz w:val="24"/>
          <w:szCs w:val="24"/>
          <w:rtl/>
        </w:rPr>
        <w:t xml:space="preserve">תורת </w:t>
      </w:r>
      <w:r w:rsidR="00D23564">
        <w:rPr>
          <w:rFonts w:ascii="Times New Roman" w:hAnsi="Times New Roman" w:cs="David" w:hint="cs"/>
          <w:sz w:val="24"/>
          <w:szCs w:val="24"/>
          <w:rtl/>
        </w:rPr>
        <w:t>עליון וחוק'</w:t>
      </w:r>
      <w:r w:rsidR="00BF7F48" w:rsidRPr="00E97FE0">
        <w:rPr>
          <w:rFonts w:ascii="Times New Roman" w:hAnsi="Times New Roman" w:cs="David" w:hint="cs"/>
          <w:sz w:val="24"/>
          <w:szCs w:val="24"/>
          <w:rtl/>
        </w:rPr>
        <w:t xml:space="preserve"> (</w:t>
      </w:r>
      <w:proofErr w:type="spellStart"/>
      <w:r w:rsidR="00BF7F48" w:rsidRPr="00E97FE0">
        <w:rPr>
          <w:rFonts w:ascii="Times New Roman" w:hAnsi="Times New Roman" w:cs="David" w:hint="cs"/>
          <w:sz w:val="24"/>
          <w:szCs w:val="24"/>
          <w:rtl/>
        </w:rPr>
        <w:t>מב</w:t>
      </w:r>
      <w:proofErr w:type="spellEnd"/>
      <w:r w:rsidR="00BF7F48" w:rsidRPr="00E97FE0">
        <w:rPr>
          <w:rFonts w:ascii="Times New Roman" w:hAnsi="Times New Roman" w:cs="David" w:hint="cs"/>
          <w:sz w:val="24"/>
          <w:szCs w:val="24"/>
          <w:rtl/>
        </w:rPr>
        <w:t xml:space="preserve"> 2</w:t>
      </w:r>
      <w:r w:rsidR="00081B8D" w:rsidRPr="00E97FE0">
        <w:rPr>
          <w:rFonts w:ascii="Times New Roman" w:hAnsi="Times New Roman" w:cs="David" w:hint="cs"/>
          <w:sz w:val="24"/>
          <w:szCs w:val="24"/>
          <w:rtl/>
        </w:rPr>
        <w:t>)</w:t>
      </w:r>
      <w:r w:rsidR="009F1444">
        <w:rPr>
          <w:rFonts w:ascii="Times New Roman" w:hAnsi="Times New Roman" w:cs="David" w:hint="cs"/>
          <w:sz w:val="24"/>
          <w:szCs w:val="24"/>
          <w:rtl/>
        </w:rPr>
        <w:t>.</w:t>
      </w:r>
      <w:r w:rsidR="00BF7F48" w:rsidRPr="00E97FE0">
        <w:rPr>
          <w:rFonts w:ascii="Times New Roman" w:hAnsi="Times New Roman" w:cs="David" w:hint="cs"/>
          <w:b/>
          <w:bCs/>
          <w:sz w:val="24"/>
          <w:szCs w:val="24"/>
          <w:rtl/>
        </w:rPr>
        <w:t xml:space="preserve"> </w:t>
      </w:r>
    </w:p>
    <w:p w:rsidR="00285910" w:rsidRPr="00E01E49" w:rsidRDefault="00285910" w:rsidP="00B5252D">
      <w:pPr>
        <w:bidi/>
        <w:spacing w:after="0" w:line="480" w:lineRule="auto"/>
        <w:jc w:val="both"/>
        <w:rPr>
          <w:rFonts w:ascii="Times New Roman" w:hAnsi="Times New Roman" w:cs="David"/>
          <w:b/>
          <w:bCs/>
          <w:sz w:val="24"/>
          <w:szCs w:val="24"/>
          <w:rtl/>
        </w:rPr>
      </w:pPr>
    </w:p>
    <w:p w:rsidR="00531188" w:rsidRPr="00E97FE0" w:rsidRDefault="00531188" w:rsidP="00285910">
      <w:pPr>
        <w:bidi/>
        <w:spacing w:after="0" w:line="480" w:lineRule="auto"/>
        <w:jc w:val="both"/>
        <w:rPr>
          <w:rFonts w:ascii="Times New Roman" w:hAnsi="Times New Roman" w:cs="David"/>
          <w:b/>
          <w:bCs/>
          <w:sz w:val="24"/>
          <w:szCs w:val="24"/>
          <w:rtl/>
        </w:rPr>
      </w:pPr>
      <w:r w:rsidRPr="00E97FE0">
        <w:rPr>
          <w:rFonts w:ascii="Times New Roman" w:hAnsi="Times New Roman" w:cs="David" w:hint="cs"/>
          <w:b/>
          <w:bCs/>
          <w:sz w:val="24"/>
          <w:szCs w:val="24"/>
          <w:rtl/>
        </w:rPr>
        <w:t xml:space="preserve">ג. סיכום ומסקנות </w:t>
      </w:r>
    </w:p>
    <w:p w:rsidR="007275AB" w:rsidRPr="00E97FE0" w:rsidRDefault="00081B8D" w:rsidP="00070AA5">
      <w:pPr>
        <w:bidi/>
        <w:spacing w:after="0" w:line="480" w:lineRule="auto"/>
        <w:jc w:val="both"/>
        <w:rPr>
          <w:rFonts w:ascii="Times New Roman" w:eastAsia="Times New Roman" w:hAnsi="Times New Roman" w:cs="David"/>
          <w:sz w:val="24"/>
          <w:szCs w:val="24"/>
        </w:rPr>
      </w:pPr>
      <w:r w:rsidRPr="00E97FE0">
        <w:rPr>
          <w:rFonts w:ascii="Times New Roman" w:hAnsi="Times New Roman" w:cs="David" w:hint="cs"/>
          <w:sz w:val="24"/>
          <w:szCs w:val="24"/>
          <w:rtl/>
        </w:rPr>
        <w:t xml:space="preserve">לסיכום, </w:t>
      </w:r>
      <w:r w:rsidR="007275AB" w:rsidRPr="00E97FE0">
        <w:rPr>
          <w:rFonts w:ascii="Times New Roman" w:hAnsi="Times New Roman" w:cs="David" w:hint="cs"/>
          <w:sz w:val="24"/>
          <w:szCs w:val="24"/>
          <w:rtl/>
        </w:rPr>
        <w:t xml:space="preserve">בחלק הראשון </w:t>
      </w:r>
      <w:r w:rsidR="00F63978" w:rsidRPr="00E97FE0">
        <w:rPr>
          <w:rFonts w:ascii="Times New Roman" w:hAnsi="Times New Roman" w:cs="David" w:hint="cs"/>
          <w:sz w:val="24"/>
          <w:szCs w:val="24"/>
          <w:rtl/>
        </w:rPr>
        <w:t>ש</w:t>
      </w:r>
      <w:r w:rsidR="007275AB" w:rsidRPr="00E97FE0">
        <w:rPr>
          <w:rFonts w:ascii="Times New Roman" w:hAnsi="Times New Roman" w:cs="David" w:hint="cs"/>
          <w:sz w:val="24"/>
          <w:szCs w:val="24"/>
          <w:rtl/>
        </w:rPr>
        <w:t xml:space="preserve">ל המאמר </w:t>
      </w:r>
      <w:r w:rsidR="00F63978" w:rsidRPr="00E97FE0">
        <w:rPr>
          <w:rFonts w:ascii="Times New Roman" w:hAnsi="Times New Roman" w:cs="David" w:hint="cs"/>
          <w:sz w:val="24"/>
          <w:szCs w:val="24"/>
          <w:rtl/>
        </w:rPr>
        <w:t xml:space="preserve">הצעתי ראיות חדשות להבנת משמעותו של הביטוי 'נשא פנים' כאשר הוא סמוך למילה 'תבוש' בבן </w:t>
      </w:r>
      <w:proofErr w:type="spellStart"/>
      <w:r w:rsidR="00F63978" w:rsidRPr="00E97FE0">
        <w:rPr>
          <w:rFonts w:ascii="Times New Roman" w:hAnsi="Times New Roman" w:cs="David" w:hint="cs"/>
          <w:sz w:val="24"/>
          <w:szCs w:val="24"/>
          <w:rtl/>
        </w:rPr>
        <w:t>סירא</w:t>
      </w:r>
      <w:proofErr w:type="spellEnd"/>
      <w:r w:rsidR="00F63978" w:rsidRPr="00E97FE0">
        <w:rPr>
          <w:rFonts w:ascii="Times New Roman" w:hAnsi="Times New Roman" w:cs="David" w:hint="cs"/>
          <w:sz w:val="24"/>
          <w:szCs w:val="24"/>
          <w:rtl/>
        </w:rPr>
        <w:t>. ראיות אלו באות מתרגום השבעים שהלך ו</w:t>
      </w:r>
      <w:r w:rsidR="00193094" w:rsidRPr="00E97FE0">
        <w:rPr>
          <w:rFonts w:ascii="Times New Roman" w:hAnsi="Times New Roman" w:cs="David" w:hint="cs"/>
          <w:sz w:val="24"/>
          <w:szCs w:val="24"/>
          <w:rtl/>
        </w:rPr>
        <w:t>נוצר</w:t>
      </w:r>
      <w:r w:rsidR="00F63978" w:rsidRPr="00E97FE0">
        <w:rPr>
          <w:rFonts w:ascii="Times New Roman" w:hAnsi="Times New Roman" w:cs="David" w:hint="cs"/>
          <w:sz w:val="24"/>
          <w:szCs w:val="24"/>
          <w:rtl/>
        </w:rPr>
        <w:t xml:space="preserve"> </w:t>
      </w:r>
      <w:r w:rsidR="007F2BE1" w:rsidRPr="00E97FE0">
        <w:rPr>
          <w:rFonts w:ascii="Times New Roman" w:hAnsi="Times New Roman" w:cs="David" w:hint="cs"/>
          <w:sz w:val="24"/>
          <w:szCs w:val="24"/>
          <w:rtl/>
        </w:rPr>
        <w:t>בין המא</w:t>
      </w:r>
      <w:r w:rsidR="00552A66">
        <w:rPr>
          <w:rFonts w:ascii="Times New Roman" w:hAnsi="Times New Roman" w:cs="David" w:hint="cs"/>
          <w:sz w:val="24"/>
          <w:szCs w:val="24"/>
          <w:rtl/>
        </w:rPr>
        <w:t>ה</w:t>
      </w:r>
      <w:r w:rsidR="007F2BE1" w:rsidRPr="00E97FE0">
        <w:rPr>
          <w:rFonts w:ascii="Times New Roman" w:hAnsi="Times New Roman" w:cs="David" w:hint="cs"/>
          <w:sz w:val="24"/>
          <w:szCs w:val="24"/>
          <w:rtl/>
        </w:rPr>
        <w:t xml:space="preserve"> השלישית ל</w:t>
      </w:r>
      <w:r w:rsidR="00552A66">
        <w:rPr>
          <w:rFonts w:ascii="Times New Roman" w:hAnsi="Times New Roman" w:cs="David" w:hint="cs"/>
          <w:sz w:val="24"/>
          <w:szCs w:val="24"/>
          <w:rtl/>
        </w:rPr>
        <w:t>מאה ה</w:t>
      </w:r>
      <w:r w:rsidR="007F2BE1" w:rsidRPr="00E97FE0">
        <w:rPr>
          <w:rFonts w:ascii="Times New Roman" w:hAnsi="Times New Roman" w:cs="David" w:hint="cs"/>
          <w:sz w:val="24"/>
          <w:szCs w:val="24"/>
          <w:rtl/>
        </w:rPr>
        <w:t>ראשונה לפנה"ס</w:t>
      </w:r>
      <w:r w:rsidR="009A2C51" w:rsidRPr="00E97FE0">
        <w:rPr>
          <w:rFonts w:ascii="Times New Roman" w:hAnsi="Times New Roman" w:cs="David" w:hint="cs"/>
          <w:sz w:val="24"/>
          <w:szCs w:val="24"/>
          <w:rtl/>
        </w:rPr>
        <w:t xml:space="preserve">, היינו באותה תקופה </w:t>
      </w:r>
      <w:r w:rsidR="007F2BE1" w:rsidRPr="00E97FE0">
        <w:rPr>
          <w:rFonts w:ascii="Times New Roman" w:hAnsi="Times New Roman" w:cs="David" w:hint="cs"/>
          <w:sz w:val="24"/>
          <w:szCs w:val="24"/>
          <w:rtl/>
        </w:rPr>
        <w:t>ש</w:t>
      </w:r>
      <w:r w:rsidR="00552A66">
        <w:rPr>
          <w:rFonts w:ascii="Times New Roman" w:hAnsi="Times New Roman" w:cs="David" w:hint="cs"/>
          <w:sz w:val="24"/>
          <w:szCs w:val="24"/>
          <w:rtl/>
        </w:rPr>
        <w:t xml:space="preserve">בה </w:t>
      </w:r>
      <w:r w:rsidR="00F63978" w:rsidRPr="00E97FE0">
        <w:rPr>
          <w:rFonts w:ascii="Times New Roman" w:hAnsi="Times New Roman" w:cs="David" w:hint="cs"/>
          <w:sz w:val="24"/>
          <w:szCs w:val="24"/>
          <w:rtl/>
        </w:rPr>
        <w:t xml:space="preserve">בן </w:t>
      </w:r>
      <w:proofErr w:type="spellStart"/>
      <w:r w:rsidR="00F63978" w:rsidRPr="00E97FE0">
        <w:rPr>
          <w:rFonts w:ascii="Times New Roman" w:hAnsi="Times New Roman" w:cs="David" w:hint="cs"/>
          <w:sz w:val="24"/>
          <w:szCs w:val="24"/>
          <w:rtl/>
        </w:rPr>
        <w:t>סירא</w:t>
      </w:r>
      <w:proofErr w:type="spellEnd"/>
      <w:r w:rsidR="007F2BE1" w:rsidRPr="00E97FE0">
        <w:rPr>
          <w:rFonts w:ascii="Times New Roman" w:hAnsi="Times New Roman" w:cs="David" w:hint="cs"/>
          <w:sz w:val="24"/>
          <w:szCs w:val="24"/>
          <w:rtl/>
        </w:rPr>
        <w:t xml:space="preserve"> </w:t>
      </w:r>
      <w:r w:rsidR="009A2C51" w:rsidRPr="00E97FE0">
        <w:rPr>
          <w:rFonts w:ascii="Times New Roman" w:hAnsi="Times New Roman" w:cs="David" w:hint="cs"/>
          <w:sz w:val="24"/>
          <w:szCs w:val="24"/>
          <w:rtl/>
        </w:rPr>
        <w:t>פעל ו</w:t>
      </w:r>
      <w:r w:rsidR="007F2BE1" w:rsidRPr="00E97FE0">
        <w:rPr>
          <w:rFonts w:ascii="Times New Roman" w:hAnsi="Times New Roman" w:cs="David" w:hint="cs"/>
          <w:sz w:val="24"/>
          <w:szCs w:val="24"/>
          <w:rtl/>
        </w:rPr>
        <w:t xml:space="preserve">יצר. </w:t>
      </w:r>
      <w:r w:rsidR="003D5183" w:rsidRPr="00E97FE0">
        <w:rPr>
          <w:rFonts w:ascii="Times New Roman" w:hAnsi="Times New Roman" w:cs="David" w:hint="cs"/>
          <w:sz w:val="24"/>
          <w:szCs w:val="24"/>
          <w:rtl/>
        </w:rPr>
        <w:t xml:space="preserve">מקרה זה </w:t>
      </w:r>
      <w:r w:rsidR="00552A66">
        <w:rPr>
          <w:rFonts w:ascii="Times New Roman" w:hAnsi="Times New Roman" w:cs="David" w:hint="cs"/>
          <w:sz w:val="24"/>
          <w:szCs w:val="24"/>
          <w:rtl/>
        </w:rPr>
        <w:t xml:space="preserve">מצטרף אל </w:t>
      </w:r>
      <w:r w:rsidR="003D5183" w:rsidRPr="00E97FE0">
        <w:rPr>
          <w:rFonts w:ascii="Times New Roman" w:hAnsi="Times New Roman" w:cs="David" w:hint="cs"/>
          <w:sz w:val="24"/>
          <w:szCs w:val="24"/>
          <w:rtl/>
        </w:rPr>
        <w:t xml:space="preserve">מקרים רבים אחרים </w:t>
      </w:r>
      <w:r w:rsidR="00552A66">
        <w:rPr>
          <w:rFonts w:ascii="Times New Roman" w:hAnsi="Times New Roman" w:cs="David" w:hint="cs"/>
          <w:sz w:val="24"/>
          <w:szCs w:val="24"/>
          <w:rtl/>
        </w:rPr>
        <w:t>המוכיחים</w:t>
      </w:r>
      <w:r w:rsidR="003D5183" w:rsidRPr="00E97FE0">
        <w:rPr>
          <w:rFonts w:ascii="Times New Roman" w:hAnsi="Times New Roman" w:cs="David" w:hint="cs"/>
          <w:sz w:val="24"/>
          <w:szCs w:val="24"/>
          <w:rtl/>
        </w:rPr>
        <w:t xml:space="preserve"> כי </w:t>
      </w:r>
      <w:r w:rsidRPr="00E97FE0">
        <w:rPr>
          <w:rFonts w:ascii="Times New Roman" w:hAnsi="Times New Roman" w:cs="David" w:hint="cs"/>
          <w:sz w:val="24"/>
          <w:szCs w:val="24"/>
          <w:rtl/>
        </w:rPr>
        <w:t xml:space="preserve">תרגום השבעים </w:t>
      </w:r>
      <w:r w:rsidR="00F63978" w:rsidRPr="00E97FE0">
        <w:rPr>
          <w:rFonts w:ascii="Times New Roman" w:hAnsi="Times New Roman" w:cs="David" w:hint="cs"/>
          <w:sz w:val="24"/>
          <w:szCs w:val="24"/>
          <w:rtl/>
        </w:rPr>
        <w:t xml:space="preserve">הוא מקור בעל חשיבות רבה </w:t>
      </w:r>
      <w:r w:rsidR="003D5183" w:rsidRPr="00E97FE0">
        <w:rPr>
          <w:rFonts w:ascii="Times New Roman" w:hAnsi="Times New Roman" w:cs="David" w:hint="cs"/>
          <w:sz w:val="24"/>
          <w:szCs w:val="24"/>
          <w:rtl/>
        </w:rPr>
        <w:t xml:space="preserve">להבנת העברית של התקופה ההלניסטית </w:t>
      </w:r>
      <w:r w:rsidR="00F63978" w:rsidRPr="00E97FE0">
        <w:rPr>
          <w:rFonts w:ascii="Times New Roman" w:hAnsi="Times New Roman" w:cs="David" w:hint="cs"/>
          <w:sz w:val="24"/>
          <w:szCs w:val="24"/>
          <w:rtl/>
        </w:rPr>
        <w:t>ש</w:t>
      </w:r>
      <w:r w:rsidR="004208B1" w:rsidRPr="00E97FE0">
        <w:rPr>
          <w:rFonts w:ascii="Times New Roman" w:hAnsi="Times New Roman" w:cs="David" w:hint="cs"/>
          <w:sz w:val="24"/>
          <w:szCs w:val="24"/>
          <w:rtl/>
        </w:rPr>
        <w:t xml:space="preserve">עדיין </w:t>
      </w:r>
      <w:r w:rsidR="007275AB" w:rsidRPr="00E97FE0">
        <w:rPr>
          <w:rFonts w:ascii="Times New Roman" w:hAnsi="Times New Roman" w:cs="David" w:hint="cs"/>
          <w:sz w:val="24"/>
          <w:szCs w:val="24"/>
          <w:rtl/>
        </w:rPr>
        <w:t xml:space="preserve">לא </w:t>
      </w:r>
      <w:r w:rsidR="007275AB" w:rsidRPr="00E97FE0">
        <w:rPr>
          <w:rFonts w:ascii="Times New Roman" w:hAnsi="Times New Roman" w:cs="David" w:hint="cs"/>
          <w:sz w:val="24"/>
          <w:szCs w:val="24"/>
          <w:rtl/>
        </w:rPr>
        <w:lastRenderedPageBreak/>
        <w:t>נוצל די</w:t>
      </w:r>
      <w:r w:rsidR="00F63978" w:rsidRPr="00E97FE0">
        <w:rPr>
          <w:rFonts w:ascii="Times New Roman" w:hAnsi="Times New Roman" w:cs="David" w:hint="cs"/>
          <w:sz w:val="24"/>
          <w:szCs w:val="24"/>
          <w:rtl/>
        </w:rPr>
        <w:t xml:space="preserve"> צורכו. </w:t>
      </w:r>
      <w:r w:rsidR="003D5183" w:rsidRPr="00E97FE0">
        <w:rPr>
          <w:rFonts w:ascii="Times New Roman" w:hAnsi="Times New Roman" w:cs="David" w:hint="cs"/>
          <w:sz w:val="24"/>
          <w:szCs w:val="24"/>
          <w:rtl/>
        </w:rPr>
        <w:t>ה</w:t>
      </w:r>
      <w:r w:rsidR="007F2BE1" w:rsidRPr="00E97FE0">
        <w:rPr>
          <w:rFonts w:ascii="Times New Roman" w:hAnsi="Times New Roman" w:cs="David" w:hint="cs"/>
          <w:sz w:val="24"/>
          <w:szCs w:val="24"/>
          <w:rtl/>
        </w:rPr>
        <w:t xml:space="preserve">נתונים </w:t>
      </w:r>
      <w:r w:rsidR="009A2C51" w:rsidRPr="00E97FE0">
        <w:rPr>
          <w:rFonts w:ascii="Times New Roman" w:hAnsi="Times New Roman" w:cs="David" w:hint="cs"/>
          <w:sz w:val="24"/>
          <w:szCs w:val="24"/>
          <w:rtl/>
        </w:rPr>
        <w:t xml:space="preserve">שהצגתי </w:t>
      </w:r>
      <w:r w:rsidR="007F2BE1" w:rsidRPr="00E97FE0">
        <w:rPr>
          <w:rFonts w:ascii="Times New Roman" w:hAnsi="Times New Roman" w:cs="David" w:hint="cs"/>
          <w:sz w:val="24"/>
          <w:szCs w:val="24"/>
          <w:rtl/>
        </w:rPr>
        <w:t>מראים כי הביט</w:t>
      </w:r>
      <w:r w:rsidR="00552A66">
        <w:rPr>
          <w:rFonts w:ascii="Times New Roman" w:hAnsi="Times New Roman" w:cs="David" w:hint="cs"/>
          <w:sz w:val="24"/>
          <w:szCs w:val="24"/>
          <w:rtl/>
        </w:rPr>
        <w:t>וי</w:t>
      </w:r>
      <w:r w:rsidR="007F2BE1" w:rsidRPr="00E97FE0">
        <w:rPr>
          <w:rFonts w:ascii="Times New Roman" w:hAnsi="Times New Roman" w:cs="David" w:hint="cs"/>
          <w:sz w:val="24"/>
          <w:szCs w:val="24"/>
          <w:rtl/>
        </w:rPr>
        <w:t xml:space="preserve"> "נשא פנים" </w:t>
      </w:r>
      <w:r w:rsidR="00552A66">
        <w:rPr>
          <w:rFonts w:ascii="Times New Roman" w:hAnsi="Times New Roman" w:cs="David" w:hint="cs"/>
          <w:sz w:val="24"/>
          <w:szCs w:val="24"/>
          <w:rtl/>
        </w:rPr>
        <w:t xml:space="preserve">(ולמעשה גם "הכיר פנים") </w:t>
      </w:r>
      <w:r w:rsidR="007F2BE1" w:rsidRPr="00E97FE0">
        <w:rPr>
          <w:rFonts w:ascii="Times New Roman" w:hAnsi="Times New Roman" w:cs="David" w:hint="cs"/>
          <w:sz w:val="24"/>
          <w:szCs w:val="24"/>
          <w:rtl/>
        </w:rPr>
        <w:t>ק</w:t>
      </w:r>
      <w:r w:rsidR="000C24DC">
        <w:rPr>
          <w:rFonts w:ascii="Times New Roman" w:hAnsi="Times New Roman" w:cs="David" w:hint="cs"/>
          <w:sz w:val="24"/>
          <w:szCs w:val="24"/>
          <w:rtl/>
        </w:rPr>
        <w:t>י</w:t>
      </w:r>
      <w:r w:rsidR="007F2BE1" w:rsidRPr="00E97FE0">
        <w:rPr>
          <w:rFonts w:ascii="Times New Roman" w:hAnsi="Times New Roman" w:cs="David" w:hint="cs"/>
          <w:sz w:val="24"/>
          <w:szCs w:val="24"/>
          <w:rtl/>
        </w:rPr>
        <w:t>בל בתקו</w:t>
      </w:r>
      <w:r w:rsidR="003D5183" w:rsidRPr="00E97FE0">
        <w:rPr>
          <w:rFonts w:ascii="Times New Roman" w:hAnsi="Times New Roman" w:cs="David" w:hint="cs"/>
          <w:sz w:val="24"/>
          <w:szCs w:val="24"/>
          <w:rtl/>
        </w:rPr>
        <w:t>פ</w:t>
      </w:r>
      <w:r w:rsidR="007F2BE1" w:rsidRPr="00E97FE0">
        <w:rPr>
          <w:rFonts w:ascii="Times New Roman" w:hAnsi="Times New Roman" w:cs="David" w:hint="cs"/>
          <w:sz w:val="24"/>
          <w:szCs w:val="24"/>
          <w:rtl/>
        </w:rPr>
        <w:t>ה ה</w:t>
      </w:r>
      <w:r w:rsidR="009A2C51" w:rsidRPr="00E97FE0">
        <w:rPr>
          <w:rFonts w:ascii="Times New Roman" w:hAnsi="Times New Roman" w:cs="David" w:hint="cs"/>
          <w:sz w:val="24"/>
          <w:szCs w:val="24"/>
          <w:rtl/>
        </w:rPr>
        <w:t>ה</w:t>
      </w:r>
      <w:r w:rsidR="007F2BE1" w:rsidRPr="00E97FE0">
        <w:rPr>
          <w:rFonts w:ascii="Times New Roman" w:hAnsi="Times New Roman" w:cs="David" w:hint="cs"/>
          <w:sz w:val="24"/>
          <w:szCs w:val="24"/>
          <w:rtl/>
        </w:rPr>
        <w:t>ל</w:t>
      </w:r>
      <w:r w:rsidR="009A2C51" w:rsidRPr="00E97FE0">
        <w:rPr>
          <w:rFonts w:ascii="Times New Roman" w:hAnsi="Times New Roman" w:cs="David" w:hint="cs"/>
          <w:sz w:val="24"/>
          <w:szCs w:val="24"/>
          <w:rtl/>
        </w:rPr>
        <w:t>נ</w:t>
      </w:r>
      <w:r w:rsidR="007F2BE1" w:rsidRPr="00E97FE0">
        <w:rPr>
          <w:rFonts w:ascii="Times New Roman" w:hAnsi="Times New Roman" w:cs="David" w:hint="cs"/>
          <w:sz w:val="24"/>
          <w:szCs w:val="24"/>
          <w:rtl/>
        </w:rPr>
        <w:t xml:space="preserve">יסטית את המשמעות של </w:t>
      </w:r>
      <w:r w:rsidR="003D5183" w:rsidRPr="00E97FE0">
        <w:rPr>
          <w:rFonts w:ascii="Times New Roman" w:hAnsi="Times New Roman" w:cs="David" w:hint="cs"/>
          <w:sz w:val="24"/>
          <w:szCs w:val="24"/>
          <w:rtl/>
        </w:rPr>
        <w:t xml:space="preserve">השורש </w:t>
      </w:r>
      <w:r w:rsidR="007F2BE1" w:rsidRPr="00E97FE0">
        <w:rPr>
          <w:rFonts w:ascii="Times New Roman" w:hAnsi="Times New Roman" w:cs="David" w:hint="cs"/>
          <w:sz w:val="24"/>
          <w:szCs w:val="24"/>
          <w:rtl/>
        </w:rPr>
        <w:t>"</w:t>
      </w:r>
      <w:proofErr w:type="spellStart"/>
      <w:r w:rsidR="007F2BE1" w:rsidRPr="00E97FE0">
        <w:rPr>
          <w:rFonts w:ascii="Times New Roman" w:hAnsi="Times New Roman" w:cs="David" w:hint="cs"/>
          <w:sz w:val="24"/>
          <w:szCs w:val="24"/>
          <w:rtl/>
        </w:rPr>
        <w:t>בו</w:t>
      </w:r>
      <w:r w:rsidR="003D5183" w:rsidRPr="00E97FE0">
        <w:rPr>
          <w:rFonts w:ascii="Times New Roman" w:hAnsi="Times New Roman" w:cs="David" w:hint="cs"/>
          <w:sz w:val="24"/>
          <w:szCs w:val="24"/>
          <w:rtl/>
        </w:rPr>
        <w:t>"</w:t>
      </w:r>
      <w:r w:rsidR="007F2BE1" w:rsidRPr="00E97FE0">
        <w:rPr>
          <w:rFonts w:ascii="Times New Roman" w:hAnsi="Times New Roman" w:cs="David" w:hint="cs"/>
          <w:sz w:val="24"/>
          <w:szCs w:val="24"/>
          <w:rtl/>
        </w:rPr>
        <w:t>ש</w:t>
      </w:r>
      <w:proofErr w:type="spellEnd"/>
      <w:r w:rsidR="007F2BE1" w:rsidRPr="00E97FE0">
        <w:rPr>
          <w:rFonts w:ascii="Times New Roman" w:hAnsi="Times New Roman" w:cs="David" w:hint="cs"/>
          <w:sz w:val="24"/>
          <w:szCs w:val="24"/>
          <w:rtl/>
        </w:rPr>
        <w:t xml:space="preserve">". </w:t>
      </w:r>
      <w:r w:rsidR="003D5183" w:rsidRPr="00E97FE0">
        <w:rPr>
          <w:rFonts w:ascii="Times New Roman" w:hAnsi="Times New Roman" w:cs="David" w:hint="cs"/>
          <w:sz w:val="24"/>
          <w:szCs w:val="24"/>
          <w:rtl/>
        </w:rPr>
        <w:t xml:space="preserve">לצד זה </w:t>
      </w:r>
      <w:r w:rsidR="009A2C51" w:rsidRPr="00E97FE0">
        <w:rPr>
          <w:rFonts w:ascii="Times New Roman" w:hAnsi="Times New Roman" w:cs="David" w:hint="cs"/>
          <w:sz w:val="24"/>
          <w:szCs w:val="24"/>
          <w:rtl/>
        </w:rPr>
        <w:t xml:space="preserve">הפועל </w:t>
      </w:r>
      <w:proofErr w:type="spellStart"/>
      <w:r w:rsidR="007F2BE1" w:rsidRPr="00E97FE0">
        <w:rPr>
          <w:rFonts w:ascii="Times New Roman" w:hAnsi="Times New Roman" w:cs="David" w:hint="cs"/>
          <w:sz w:val="24"/>
          <w:szCs w:val="24"/>
          <w:rtl/>
        </w:rPr>
        <w:t>בו"ש</w:t>
      </w:r>
      <w:proofErr w:type="spellEnd"/>
      <w:r w:rsidR="007F2BE1" w:rsidRPr="00E97FE0">
        <w:rPr>
          <w:rFonts w:ascii="Times New Roman" w:hAnsi="Times New Roman" w:cs="David" w:hint="cs"/>
          <w:sz w:val="24"/>
          <w:szCs w:val="24"/>
          <w:rtl/>
        </w:rPr>
        <w:t xml:space="preserve"> המקראי </w:t>
      </w:r>
      <w:r w:rsidR="003D5183" w:rsidRPr="00E97FE0">
        <w:rPr>
          <w:rFonts w:ascii="Times New Roman" w:hAnsi="Times New Roman" w:cs="David" w:hint="cs"/>
          <w:sz w:val="24"/>
          <w:szCs w:val="24"/>
          <w:rtl/>
        </w:rPr>
        <w:t xml:space="preserve">התקרב </w:t>
      </w:r>
      <w:r w:rsidR="007F2BE1" w:rsidRPr="00E97FE0">
        <w:rPr>
          <w:rFonts w:ascii="Times New Roman" w:hAnsi="Times New Roman" w:cs="David" w:hint="cs"/>
          <w:sz w:val="24"/>
          <w:szCs w:val="24"/>
          <w:rtl/>
        </w:rPr>
        <w:t xml:space="preserve">בתקופה </w:t>
      </w:r>
      <w:r w:rsidR="000C24DC">
        <w:rPr>
          <w:rFonts w:ascii="Times New Roman" w:hAnsi="Times New Roman" w:cs="David" w:hint="cs"/>
          <w:sz w:val="24"/>
          <w:szCs w:val="24"/>
          <w:rtl/>
        </w:rPr>
        <w:t>ה</w:t>
      </w:r>
      <w:r w:rsidR="007F2BE1" w:rsidRPr="00E97FE0">
        <w:rPr>
          <w:rFonts w:ascii="Times New Roman" w:hAnsi="Times New Roman" w:cs="David" w:hint="cs"/>
          <w:sz w:val="24"/>
          <w:szCs w:val="24"/>
          <w:rtl/>
        </w:rPr>
        <w:t>הלניסטית, כך נראה מעדות</w:t>
      </w:r>
      <w:r w:rsidR="009A2C51" w:rsidRPr="00E97FE0">
        <w:rPr>
          <w:rFonts w:ascii="Times New Roman" w:hAnsi="Times New Roman" w:cs="David" w:hint="cs"/>
          <w:sz w:val="24"/>
          <w:szCs w:val="24"/>
          <w:rtl/>
        </w:rPr>
        <w:t xml:space="preserve">ו של </w:t>
      </w:r>
      <w:r w:rsidR="007F2BE1" w:rsidRPr="00E97FE0">
        <w:rPr>
          <w:rFonts w:ascii="Times New Roman" w:hAnsi="Times New Roman" w:cs="David" w:hint="cs"/>
          <w:sz w:val="24"/>
          <w:szCs w:val="24"/>
          <w:rtl/>
        </w:rPr>
        <w:t xml:space="preserve">בן </w:t>
      </w:r>
      <w:proofErr w:type="spellStart"/>
      <w:r w:rsidR="007F2BE1" w:rsidRPr="00E97FE0">
        <w:rPr>
          <w:rFonts w:ascii="Times New Roman" w:hAnsi="Times New Roman" w:cs="David" w:hint="cs"/>
          <w:sz w:val="24"/>
          <w:szCs w:val="24"/>
          <w:rtl/>
        </w:rPr>
        <w:t>סירא</w:t>
      </w:r>
      <w:proofErr w:type="spellEnd"/>
      <w:r w:rsidR="007F2BE1" w:rsidRPr="00E97FE0">
        <w:rPr>
          <w:rFonts w:ascii="Times New Roman" w:hAnsi="Times New Roman" w:cs="David" w:hint="cs"/>
          <w:sz w:val="24"/>
          <w:szCs w:val="24"/>
          <w:rtl/>
        </w:rPr>
        <w:t xml:space="preserve"> ו</w:t>
      </w:r>
      <w:r w:rsidR="009A2C51" w:rsidRPr="00E97FE0">
        <w:rPr>
          <w:rFonts w:ascii="Times New Roman" w:hAnsi="Times New Roman" w:cs="David" w:hint="cs"/>
          <w:sz w:val="24"/>
          <w:szCs w:val="24"/>
          <w:rtl/>
        </w:rPr>
        <w:t>מ</w:t>
      </w:r>
      <w:r w:rsidR="007F2BE1" w:rsidRPr="00E97FE0">
        <w:rPr>
          <w:rFonts w:ascii="Times New Roman" w:hAnsi="Times New Roman" w:cs="David" w:hint="cs"/>
          <w:sz w:val="24"/>
          <w:szCs w:val="24"/>
          <w:rtl/>
        </w:rPr>
        <w:t xml:space="preserve">לשון המשנה ואילך, למושג </w:t>
      </w:r>
      <w:r w:rsidR="00552A66">
        <w:rPr>
          <w:rFonts w:ascii="Times New Roman" w:hAnsi="Times New Roman" w:cs="David" w:hint="cs"/>
          <w:sz w:val="24"/>
          <w:szCs w:val="24"/>
          <w:rtl/>
        </w:rPr>
        <w:t>ה-</w:t>
      </w:r>
      <w:r w:rsidR="009A2C51" w:rsidRPr="00E97FE0">
        <w:rPr>
          <w:rStyle w:val="eforth"/>
          <w:rFonts w:ascii="Times New Roman" w:hAnsi="Times New Roman" w:cs="David"/>
          <w:sz w:val="24"/>
          <w:szCs w:val="24"/>
        </w:rPr>
        <w:t xml:space="preserve"> α</w:t>
      </w:r>
      <w:proofErr w:type="spellStart"/>
      <w:r w:rsidR="009A2C51" w:rsidRPr="00E97FE0">
        <w:rPr>
          <w:rStyle w:val="eforth"/>
          <w:rFonts w:ascii="Times New Roman" w:hAnsi="Times New Roman" w:cs="David"/>
          <w:sz w:val="24"/>
          <w:szCs w:val="24"/>
        </w:rPr>
        <w:t>ἰδώς</w:t>
      </w:r>
      <w:proofErr w:type="spellEnd"/>
      <w:r w:rsidR="007F2BE1" w:rsidRPr="00E97FE0">
        <w:rPr>
          <w:rFonts w:ascii="Times New Roman" w:hAnsi="Times New Roman" w:cs="David" w:hint="cs"/>
          <w:sz w:val="24"/>
          <w:szCs w:val="24"/>
          <w:rtl/>
        </w:rPr>
        <w:t xml:space="preserve">היווני, </w:t>
      </w:r>
      <w:r w:rsidR="009A2C51" w:rsidRPr="00E97FE0">
        <w:rPr>
          <w:rFonts w:ascii="Times New Roman" w:hAnsi="Times New Roman" w:cs="David" w:hint="cs"/>
          <w:sz w:val="24"/>
          <w:szCs w:val="24"/>
          <w:rtl/>
        </w:rPr>
        <w:t xml:space="preserve">שכן הוא מציין לא רק את </w:t>
      </w:r>
      <w:r w:rsidR="007F2BE1" w:rsidRPr="00E97FE0">
        <w:rPr>
          <w:rFonts w:ascii="Times New Roman" w:hAnsi="Times New Roman" w:cs="David" w:hint="cs"/>
          <w:sz w:val="24"/>
          <w:szCs w:val="24"/>
          <w:rtl/>
        </w:rPr>
        <w:t>הבושה השלילית</w:t>
      </w:r>
      <w:r w:rsidR="009F0857">
        <w:rPr>
          <w:rFonts w:ascii="Times New Roman" w:hAnsi="Times New Roman" w:cs="David" w:hint="cs"/>
          <w:sz w:val="24"/>
          <w:szCs w:val="24"/>
          <w:rtl/>
        </w:rPr>
        <w:t>,</w:t>
      </w:r>
      <w:r w:rsidR="007F2BE1" w:rsidRPr="00E97FE0">
        <w:rPr>
          <w:rFonts w:ascii="Times New Roman" w:hAnsi="Times New Roman" w:cs="David" w:hint="cs"/>
          <w:sz w:val="24"/>
          <w:szCs w:val="24"/>
          <w:rtl/>
        </w:rPr>
        <w:t xml:space="preserve"> </w:t>
      </w:r>
      <w:r w:rsidR="009A2C51" w:rsidRPr="00E97FE0">
        <w:rPr>
          <w:rFonts w:ascii="Times New Roman" w:hAnsi="Times New Roman" w:cs="David" w:hint="cs"/>
          <w:sz w:val="24"/>
          <w:szCs w:val="24"/>
          <w:rtl/>
        </w:rPr>
        <w:t xml:space="preserve">נחלתם של מי </w:t>
      </w:r>
      <w:r w:rsidR="009F0857">
        <w:rPr>
          <w:rFonts w:ascii="Times New Roman" w:hAnsi="Times New Roman" w:cs="David" w:hint="cs"/>
          <w:sz w:val="24"/>
          <w:szCs w:val="24"/>
          <w:rtl/>
        </w:rPr>
        <w:t>ש</w:t>
      </w:r>
      <w:r w:rsidR="009A2C51" w:rsidRPr="00E97FE0">
        <w:rPr>
          <w:rFonts w:ascii="Times New Roman" w:hAnsi="Times New Roman" w:cs="David" w:hint="cs"/>
          <w:sz w:val="24"/>
          <w:szCs w:val="24"/>
          <w:rtl/>
        </w:rPr>
        <w:t>עשה דבר שלילי כמו בלשון מקרא</w:t>
      </w:r>
      <w:r w:rsidR="007F2BE1" w:rsidRPr="00E97FE0">
        <w:rPr>
          <w:rFonts w:ascii="Times New Roman" w:hAnsi="Times New Roman" w:cs="David" w:hint="cs"/>
          <w:sz w:val="24"/>
          <w:szCs w:val="24"/>
          <w:rtl/>
        </w:rPr>
        <w:t>,</w:t>
      </w:r>
      <w:r w:rsidR="009A2C51" w:rsidRPr="00E97FE0">
        <w:rPr>
          <w:rFonts w:ascii="Times New Roman" w:hAnsi="Times New Roman" w:cs="David" w:hint="cs"/>
          <w:sz w:val="24"/>
          <w:szCs w:val="24"/>
          <w:rtl/>
        </w:rPr>
        <w:t xml:space="preserve"> אלא גם </w:t>
      </w:r>
      <w:r w:rsidR="00552A66">
        <w:rPr>
          <w:rFonts w:ascii="Times New Roman" w:hAnsi="Times New Roman" w:cs="David" w:hint="cs"/>
          <w:sz w:val="24"/>
          <w:szCs w:val="24"/>
          <w:rtl/>
        </w:rPr>
        <w:t xml:space="preserve">את </w:t>
      </w:r>
      <w:r w:rsidR="009A2C51" w:rsidRPr="00E97FE0">
        <w:rPr>
          <w:rFonts w:ascii="Times New Roman" w:hAnsi="Times New Roman" w:cs="David" w:hint="cs"/>
          <w:sz w:val="24"/>
          <w:szCs w:val="24"/>
          <w:rtl/>
        </w:rPr>
        <w:t xml:space="preserve">הבושה החיובית, היינו, </w:t>
      </w:r>
      <w:r w:rsidR="007F2BE1" w:rsidRPr="00E97FE0">
        <w:rPr>
          <w:rFonts w:ascii="Times New Roman" w:hAnsi="Times New Roman" w:cs="David" w:hint="cs"/>
          <w:sz w:val="24"/>
          <w:szCs w:val="24"/>
          <w:rtl/>
        </w:rPr>
        <w:t>הענווה</w:t>
      </w:r>
      <w:r w:rsidR="00552A66">
        <w:rPr>
          <w:rFonts w:ascii="Times New Roman" w:hAnsi="Times New Roman" w:cs="David" w:hint="cs"/>
          <w:sz w:val="24"/>
          <w:szCs w:val="24"/>
          <w:rtl/>
        </w:rPr>
        <w:t>,</w:t>
      </w:r>
      <w:r w:rsidR="007F2BE1" w:rsidRPr="00E97FE0">
        <w:rPr>
          <w:rFonts w:ascii="Times New Roman" w:hAnsi="Times New Roman" w:cs="David" w:hint="cs"/>
          <w:sz w:val="24"/>
          <w:szCs w:val="24"/>
          <w:rtl/>
        </w:rPr>
        <w:t xml:space="preserve"> </w:t>
      </w:r>
      <w:r w:rsidR="009A2C51" w:rsidRPr="00E97FE0">
        <w:rPr>
          <w:rFonts w:ascii="Times New Roman" w:hAnsi="Times New Roman" w:cs="David" w:hint="cs"/>
          <w:sz w:val="24"/>
          <w:szCs w:val="24"/>
          <w:rtl/>
        </w:rPr>
        <w:t>ה</w:t>
      </w:r>
      <w:r w:rsidR="007F2BE1" w:rsidRPr="00E97FE0">
        <w:rPr>
          <w:rFonts w:ascii="Times New Roman" w:hAnsi="Times New Roman" w:cs="David" w:hint="cs"/>
          <w:sz w:val="24"/>
          <w:szCs w:val="24"/>
          <w:rtl/>
        </w:rPr>
        <w:t xml:space="preserve">צניעות </w:t>
      </w:r>
      <w:r w:rsidR="009A2C51" w:rsidRPr="00E97FE0">
        <w:rPr>
          <w:rFonts w:ascii="Times New Roman" w:hAnsi="Times New Roman" w:cs="David" w:hint="cs"/>
          <w:sz w:val="24"/>
          <w:szCs w:val="24"/>
          <w:rtl/>
        </w:rPr>
        <w:t>והזהירות</w:t>
      </w:r>
      <w:r w:rsidR="007F2BE1" w:rsidRPr="00E97FE0">
        <w:rPr>
          <w:rFonts w:ascii="Times New Roman" w:hAnsi="Times New Roman" w:cs="David" w:hint="cs"/>
          <w:sz w:val="24"/>
          <w:szCs w:val="24"/>
          <w:rtl/>
        </w:rPr>
        <w:t xml:space="preserve">. </w:t>
      </w:r>
      <w:r w:rsidR="003D5183" w:rsidRPr="00E97FE0">
        <w:rPr>
          <w:rFonts w:ascii="Times New Roman" w:eastAsia="Times New Roman" w:hAnsi="Times New Roman" w:cs="David" w:hint="cs"/>
          <w:sz w:val="24"/>
          <w:szCs w:val="24"/>
          <w:rtl/>
        </w:rPr>
        <w:t xml:space="preserve">למעשה שני המונחים שנידונו כאן </w:t>
      </w:r>
      <w:r w:rsidR="009F0857">
        <w:rPr>
          <w:rFonts w:ascii="Times New Roman" w:eastAsia="Times New Roman" w:hAnsi="Times New Roman" w:cs="David" w:hint="eastAsia"/>
          <w:sz w:val="24"/>
          <w:szCs w:val="24"/>
          <w:rtl/>
        </w:rPr>
        <w:t>–</w:t>
      </w:r>
      <w:r w:rsidR="009F0857">
        <w:rPr>
          <w:rFonts w:ascii="Times New Roman" w:eastAsia="Times New Roman" w:hAnsi="Times New Roman" w:cs="David" w:hint="cs"/>
          <w:sz w:val="24"/>
          <w:szCs w:val="24"/>
          <w:rtl/>
        </w:rPr>
        <w:t xml:space="preserve"> </w:t>
      </w:r>
      <w:r w:rsidR="003D5183" w:rsidRPr="00E97FE0">
        <w:rPr>
          <w:rFonts w:ascii="Times New Roman" w:eastAsia="Times New Roman" w:hAnsi="Times New Roman" w:cs="David" w:hint="cs"/>
          <w:sz w:val="24"/>
          <w:szCs w:val="24"/>
          <w:rtl/>
        </w:rPr>
        <w:t>'</w:t>
      </w:r>
      <w:proofErr w:type="spellStart"/>
      <w:r w:rsidR="003D5183" w:rsidRPr="00E97FE0">
        <w:rPr>
          <w:rFonts w:ascii="Times New Roman" w:eastAsia="Times New Roman" w:hAnsi="Times New Roman" w:cs="David" w:hint="cs"/>
          <w:sz w:val="24"/>
          <w:szCs w:val="24"/>
          <w:rtl/>
        </w:rPr>
        <w:t>נש</w:t>
      </w:r>
      <w:r w:rsidR="00741F17">
        <w:rPr>
          <w:rFonts w:ascii="Times New Roman" w:eastAsia="Times New Roman" w:hAnsi="Times New Roman" w:cs="David" w:hint="cs"/>
          <w:sz w:val="24"/>
          <w:szCs w:val="24"/>
          <w:rtl/>
        </w:rPr>
        <w:t>"</w:t>
      </w:r>
      <w:r w:rsidR="003D5183" w:rsidRPr="00E97FE0">
        <w:rPr>
          <w:rFonts w:ascii="Times New Roman" w:eastAsia="Times New Roman" w:hAnsi="Times New Roman" w:cs="David" w:hint="cs"/>
          <w:sz w:val="24"/>
          <w:szCs w:val="24"/>
          <w:rtl/>
        </w:rPr>
        <w:t>א</w:t>
      </w:r>
      <w:proofErr w:type="spellEnd"/>
      <w:r w:rsidR="00741F17">
        <w:rPr>
          <w:rFonts w:ascii="Times New Roman" w:eastAsia="Times New Roman" w:hAnsi="Times New Roman" w:cs="David" w:hint="cs"/>
          <w:sz w:val="24"/>
          <w:szCs w:val="24"/>
          <w:rtl/>
        </w:rPr>
        <w:t>/</w:t>
      </w:r>
      <w:proofErr w:type="spellStart"/>
      <w:r w:rsidR="00741F17">
        <w:rPr>
          <w:rFonts w:ascii="Times New Roman" w:eastAsia="Times New Roman" w:hAnsi="Times New Roman" w:cs="David" w:hint="cs"/>
          <w:sz w:val="24"/>
          <w:szCs w:val="24"/>
          <w:rtl/>
        </w:rPr>
        <w:t>נכ"ר</w:t>
      </w:r>
      <w:proofErr w:type="spellEnd"/>
      <w:r w:rsidR="003D5183" w:rsidRPr="00E97FE0">
        <w:rPr>
          <w:rFonts w:ascii="Times New Roman" w:eastAsia="Times New Roman" w:hAnsi="Times New Roman" w:cs="David" w:hint="cs"/>
          <w:sz w:val="24"/>
          <w:szCs w:val="24"/>
          <w:rtl/>
        </w:rPr>
        <w:t xml:space="preserve"> פנים' </w:t>
      </w:r>
      <w:proofErr w:type="spellStart"/>
      <w:r w:rsidR="003D5183" w:rsidRPr="00E97FE0">
        <w:rPr>
          <w:rFonts w:ascii="Times New Roman" w:eastAsia="Times New Roman" w:hAnsi="Times New Roman" w:cs="David" w:hint="cs"/>
          <w:sz w:val="24"/>
          <w:szCs w:val="24"/>
          <w:rtl/>
        </w:rPr>
        <w:t>ו'בו"ש</w:t>
      </w:r>
      <w:proofErr w:type="spellEnd"/>
      <w:r w:rsidR="003D5183" w:rsidRPr="00E97FE0">
        <w:rPr>
          <w:rFonts w:ascii="Times New Roman" w:eastAsia="Times New Roman" w:hAnsi="Times New Roman" w:cs="David" w:hint="cs"/>
          <w:sz w:val="24"/>
          <w:szCs w:val="24"/>
          <w:rtl/>
        </w:rPr>
        <w:t xml:space="preserve">' </w:t>
      </w:r>
      <w:r w:rsidR="009F0857">
        <w:rPr>
          <w:rFonts w:ascii="Times New Roman" w:eastAsia="Times New Roman" w:hAnsi="Times New Roman" w:cs="David" w:hint="eastAsia"/>
          <w:sz w:val="24"/>
          <w:szCs w:val="24"/>
          <w:rtl/>
        </w:rPr>
        <w:t>–</w:t>
      </w:r>
      <w:r w:rsidR="009F0857">
        <w:rPr>
          <w:rFonts w:ascii="Times New Roman" w:eastAsia="Times New Roman" w:hAnsi="Times New Roman" w:cs="David" w:hint="cs"/>
          <w:sz w:val="24"/>
          <w:szCs w:val="24"/>
          <w:rtl/>
        </w:rPr>
        <w:t xml:space="preserve"> </w:t>
      </w:r>
      <w:r w:rsidR="003D5183" w:rsidRPr="00E97FE0">
        <w:rPr>
          <w:rFonts w:ascii="Times New Roman" w:eastAsia="Times New Roman" w:hAnsi="Times New Roman" w:cs="David" w:hint="cs"/>
          <w:sz w:val="24"/>
          <w:szCs w:val="24"/>
          <w:rtl/>
        </w:rPr>
        <w:t>מכילים משמעויות דומות ל-</w:t>
      </w:r>
      <w:r w:rsidR="003D5183" w:rsidRPr="00E97FE0">
        <w:rPr>
          <w:rStyle w:val="eforth"/>
          <w:rFonts w:ascii="Times New Roman" w:hAnsi="Times New Roman" w:cs="David"/>
          <w:sz w:val="24"/>
          <w:szCs w:val="24"/>
        </w:rPr>
        <w:t>α</w:t>
      </w:r>
      <w:proofErr w:type="spellStart"/>
      <w:r w:rsidR="003D5183" w:rsidRPr="00E97FE0">
        <w:rPr>
          <w:rStyle w:val="eforth"/>
          <w:rFonts w:ascii="Times New Roman" w:hAnsi="Times New Roman" w:cs="David"/>
          <w:sz w:val="24"/>
          <w:szCs w:val="24"/>
        </w:rPr>
        <w:t>ἰδώς</w:t>
      </w:r>
      <w:proofErr w:type="spellEnd"/>
      <w:r w:rsidR="003D5183" w:rsidRPr="00E97FE0">
        <w:rPr>
          <w:rStyle w:val="eforth"/>
          <w:rFonts w:ascii="Times New Roman" w:hAnsi="Times New Roman" w:cs="David" w:hint="cs"/>
          <w:sz w:val="24"/>
          <w:szCs w:val="24"/>
          <w:rtl/>
        </w:rPr>
        <w:t xml:space="preserve"> ולפועל </w:t>
      </w:r>
      <w:r w:rsidR="003D5183" w:rsidRPr="00E97FE0">
        <w:rPr>
          <w:rStyle w:val="eforth"/>
          <w:rFonts w:ascii="Times New Roman" w:hAnsi="Times New Roman" w:cs="David"/>
          <w:sz w:val="24"/>
          <w:szCs w:val="24"/>
        </w:rPr>
        <w:t>α</w:t>
      </w:r>
      <w:proofErr w:type="spellStart"/>
      <w:r w:rsidR="003D5183" w:rsidRPr="00E97FE0">
        <w:rPr>
          <w:rStyle w:val="eforth"/>
          <w:rFonts w:ascii="Times New Roman" w:hAnsi="Times New Roman" w:cs="David"/>
          <w:sz w:val="24"/>
          <w:szCs w:val="24"/>
        </w:rPr>
        <w:t>ἰδέομ</w:t>
      </w:r>
      <w:proofErr w:type="spellEnd"/>
      <w:r w:rsidR="003D5183" w:rsidRPr="00E97FE0">
        <w:rPr>
          <w:rStyle w:val="eforth"/>
          <w:rFonts w:ascii="Times New Roman" w:hAnsi="Times New Roman" w:cs="David"/>
          <w:sz w:val="24"/>
          <w:szCs w:val="24"/>
        </w:rPr>
        <w:t>αι</w:t>
      </w:r>
      <w:r w:rsidR="003D5183" w:rsidRPr="00E97FE0">
        <w:rPr>
          <w:rStyle w:val="eforth"/>
          <w:rFonts w:ascii="Times New Roman" w:hAnsi="Times New Roman" w:cs="David" w:hint="cs"/>
          <w:sz w:val="24"/>
          <w:szCs w:val="24"/>
          <w:rtl/>
        </w:rPr>
        <w:t xml:space="preserve"> ביוונית.</w:t>
      </w:r>
      <w:r w:rsidR="00741F17">
        <w:rPr>
          <w:rStyle w:val="eforth"/>
          <w:rFonts w:ascii="Times New Roman" w:hAnsi="Times New Roman" w:cs="David" w:hint="cs"/>
          <w:sz w:val="24"/>
          <w:szCs w:val="24"/>
          <w:rtl/>
        </w:rPr>
        <w:t xml:space="preserve"> לא מן הנמנע </w:t>
      </w:r>
      <w:r w:rsidR="009F0857">
        <w:rPr>
          <w:rStyle w:val="eforth"/>
          <w:rFonts w:ascii="Times New Roman" w:hAnsi="Times New Roman" w:cs="David" w:hint="cs"/>
          <w:sz w:val="24"/>
          <w:szCs w:val="24"/>
          <w:rtl/>
        </w:rPr>
        <w:t xml:space="preserve">אפוא </w:t>
      </w:r>
      <w:r w:rsidR="00741F17">
        <w:rPr>
          <w:rStyle w:val="eforth"/>
          <w:rFonts w:ascii="Times New Roman" w:hAnsi="Times New Roman" w:cs="David" w:hint="cs"/>
          <w:sz w:val="24"/>
          <w:szCs w:val="24"/>
          <w:rtl/>
        </w:rPr>
        <w:t>שההתפתחות הסמנטית של מושגים הקשורים לעולם הבושה בתקופה ההלניסטית קשורה לכך שהמושגים העברי</w:t>
      </w:r>
      <w:r w:rsidR="00070AA5">
        <w:rPr>
          <w:rStyle w:val="eforth"/>
          <w:rFonts w:ascii="Times New Roman" w:hAnsi="Times New Roman" w:cs="David" w:hint="cs"/>
          <w:sz w:val="24"/>
          <w:szCs w:val="24"/>
          <w:rtl/>
        </w:rPr>
        <w:t>י</w:t>
      </w:r>
      <w:r w:rsidR="00741F17">
        <w:rPr>
          <w:rStyle w:val="eforth"/>
          <w:rFonts w:ascii="Times New Roman" w:hAnsi="Times New Roman" w:cs="David" w:hint="cs"/>
          <w:sz w:val="24"/>
          <w:szCs w:val="24"/>
          <w:rtl/>
        </w:rPr>
        <w:t xml:space="preserve">ם התקרבו אל המושג היווני </w:t>
      </w:r>
      <w:r w:rsidR="00741F17" w:rsidRPr="00E97FE0">
        <w:rPr>
          <w:rStyle w:val="eforth"/>
          <w:rFonts w:ascii="Times New Roman" w:hAnsi="Times New Roman" w:cs="David"/>
          <w:sz w:val="24"/>
          <w:szCs w:val="24"/>
        </w:rPr>
        <w:t>α</w:t>
      </w:r>
      <w:proofErr w:type="spellStart"/>
      <w:r w:rsidR="00741F17" w:rsidRPr="00E97FE0">
        <w:rPr>
          <w:rStyle w:val="eforth"/>
          <w:rFonts w:ascii="Times New Roman" w:hAnsi="Times New Roman" w:cs="David"/>
          <w:sz w:val="24"/>
          <w:szCs w:val="24"/>
        </w:rPr>
        <w:t>ἰδώς</w:t>
      </w:r>
      <w:proofErr w:type="spellEnd"/>
      <w:r w:rsidR="00741F17">
        <w:rPr>
          <w:rStyle w:val="eforth"/>
          <w:rFonts w:ascii="Times New Roman" w:hAnsi="Times New Roman" w:cs="David" w:hint="cs"/>
          <w:sz w:val="24"/>
          <w:szCs w:val="24"/>
          <w:rtl/>
        </w:rPr>
        <w:t>, מושג שקשה למצוא לו הקבלה בלשון המקרא.</w:t>
      </w:r>
      <w:r w:rsidR="009F0857">
        <w:rPr>
          <w:rStyle w:val="FootnoteReference"/>
          <w:rFonts w:ascii="Times New Roman" w:hAnsi="Times New Roman" w:cs="David"/>
          <w:sz w:val="24"/>
          <w:szCs w:val="24"/>
          <w:rtl/>
        </w:rPr>
        <w:footnoteReference w:id="40"/>
      </w:r>
      <w:r w:rsidR="00741F17">
        <w:rPr>
          <w:rStyle w:val="eforth"/>
          <w:rFonts w:ascii="Times New Roman" w:hAnsi="Times New Roman" w:cs="David" w:hint="cs"/>
          <w:sz w:val="24"/>
          <w:szCs w:val="24"/>
          <w:rtl/>
        </w:rPr>
        <w:t xml:space="preserve"> </w:t>
      </w:r>
      <w:r w:rsidR="00070AA5">
        <w:rPr>
          <w:rFonts w:ascii="Times New Roman" w:eastAsia="Times New Roman" w:hAnsi="Times New Roman" w:cs="David" w:hint="cs"/>
          <w:sz w:val="24"/>
          <w:szCs w:val="24"/>
          <w:rtl/>
        </w:rPr>
        <w:t xml:space="preserve">גם אם נטען כי ההתפתחות הסמנטית של מושגים אלו אינה תלויה בהיכרות עם העולם היווני, </w:t>
      </w:r>
      <w:r w:rsidR="00162A76">
        <w:rPr>
          <w:rFonts w:ascii="Times New Roman" w:eastAsia="Times New Roman" w:hAnsi="Times New Roman" w:cs="David" w:hint="cs"/>
          <w:sz w:val="24"/>
          <w:szCs w:val="24"/>
          <w:rtl/>
        </w:rPr>
        <w:t>אלא זו התפ</w:t>
      </w:r>
      <w:r w:rsidR="009F0857">
        <w:rPr>
          <w:rFonts w:ascii="Times New Roman" w:eastAsia="Times New Roman" w:hAnsi="Times New Roman" w:cs="David" w:hint="cs"/>
          <w:sz w:val="24"/>
          <w:szCs w:val="24"/>
          <w:rtl/>
        </w:rPr>
        <w:t>ת</w:t>
      </w:r>
      <w:r w:rsidR="00162A76">
        <w:rPr>
          <w:rFonts w:ascii="Times New Roman" w:eastAsia="Times New Roman" w:hAnsi="Times New Roman" w:cs="David" w:hint="cs"/>
          <w:sz w:val="24"/>
          <w:szCs w:val="24"/>
          <w:rtl/>
        </w:rPr>
        <w:t xml:space="preserve">חות פנים עברית עצמאית, יש להסכים </w:t>
      </w:r>
      <w:r w:rsidR="00070AA5">
        <w:rPr>
          <w:rFonts w:ascii="Times New Roman" w:eastAsia="Times New Roman" w:hAnsi="Times New Roman" w:cs="David" w:hint="cs"/>
          <w:sz w:val="24"/>
          <w:szCs w:val="24"/>
          <w:rtl/>
        </w:rPr>
        <w:t xml:space="preserve">כי </w:t>
      </w:r>
      <w:r w:rsidR="003B4FE2">
        <w:rPr>
          <w:rFonts w:ascii="Times New Roman" w:eastAsia="Times New Roman" w:hAnsi="Times New Roman" w:cs="David" w:hint="cs"/>
          <w:sz w:val="24"/>
          <w:szCs w:val="24"/>
          <w:rtl/>
        </w:rPr>
        <w:t>ל</w:t>
      </w:r>
      <w:r w:rsidR="007F2BE1" w:rsidRPr="00E97FE0">
        <w:rPr>
          <w:rFonts w:ascii="Times New Roman" w:eastAsia="Times New Roman" w:hAnsi="Times New Roman" w:cs="David" w:hint="cs"/>
          <w:sz w:val="24"/>
          <w:szCs w:val="24"/>
          <w:rtl/>
        </w:rPr>
        <w:t xml:space="preserve">פסוקים </w:t>
      </w:r>
      <w:proofErr w:type="spellStart"/>
      <w:r w:rsidR="007F2BE1" w:rsidRPr="00E97FE0">
        <w:rPr>
          <w:rFonts w:ascii="Times New Roman" w:eastAsia="Times New Roman" w:hAnsi="Times New Roman" w:cs="David" w:hint="cs"/>
          <w:sz w:val="24"/>
          <w:szCs w:val="24"/>
          <w:rtl/>
        </w:rPr>
        <w:t>החכמתיים</w:t>
      </w:r>
      <w:proofErr w:type="spellEnd"/>
      <w:r w:rsidR="007F2BE1" w:rsidRPr="00E97FE0">
        <w:rPr>
          <w:rFonts w:ascii="Times New Roman" w:eastAsia="Times New Roman" w:hAnsi="Times New Roman" w:cs="David" w:hint="cs"/>
          <w:sz w:val="24"/>
          <w:szCs w:val="24"/>
          <w:rtl/>
        </w:rPr>
        <w:t xml:space="preserve"> על הדו ערכיות של הבושה</w:t>
      </w:r>
      <w:r w:rsidR="00070AA5">
        <w:rPr>
          <w:rFonts w:ascii="Times New Roman" w:eastAsia="Times New Roman" w:hAnsi="Times New Roman" w:cs="David" w:hint="cs"/>
          <w:sz w:val="24"/>
          <w:szCs w:val="24"/>
          <w:rtl/>
        </w:rPr>
        <w:t xml:space="preserve"> המו</w:t>
      </w:r>
      <w:r w:rsidR="00F37D27">
        <w:rPr>
          <w:rFonts w:ascii="Times New Roman" w:eastAsia="Times New Roman" w:hAnsi="Times New Roman" w:cs="David" w:hint="cs"/>
          <w:sz w:val="24"/>
          <w:szCs w:val="24"/>
          <w:rtl/>
        </w:rPr>
        <w:t xml:space="preserve">פיעים פעמיים בבן </w:t>
      </w:r>
      <w:proofErr w:type="spellStart"/>
      <w:r w:rsidR="00F37D27">
        <w:rPr>
          <w:rFonts w:ascii="Times New Roman" w:eastAsia="Times New Roman" w:hAnsi="Times New Roman" w:cs="David" w:hint="cs"/>
          <w:sz w:val="24"/>
          <w:szCs w:val="24"/>
          <w:rtl/>
        </w:rPr>
        <w:t>סירא</w:t>
      </w:r>
      <w:proofErr w:type="spellEnd"/>
      <w:r w:rsidR="007F2BE1" w:rsidRPr="00E97FE0">
        <w:rPr>
          <w:rFonts w:ascii="Times New Roman" w:eastAsia="Times New Roman" w:hAnsi="Times New Roman" w:cs="David" w:hint="cs"/>
          <w:sz w:val="24"/>
          <w:szCs w:val="24"/>
          <w:rtl/>
        </w:rPr>
        <w:t xml:space="preserve">, </w:t>
      </w:r>
      <w:r w:rsidR="00F37D27">
        <w:rPr>
          <w:rFonts w:ascii="Times New Roman" w:eastAsia="Times New Roman" w:hAnsi="Times New Roman" w:cs="David" w:hint="cs"/>
          <w:sz w:val="24"/>
          <w:szCs w:val="24"/>
          <w:rtl/>
        </w:rPr>
        <w:t>ו</w:t>
      </w:r>
      <w:r w:rsidR="004B3219" w:rsidRPr="00E97FE0">
        <w:rPr>
          <w:rFonts w:ascii="Times New Roman" w:eastAsia="Times New Roman" w:hAnsi="Times New Roman" w:cs="David" w:hint="cs"/>
          <w:sz w:val="24"/>
          <w:szCs w:val="24"/>
          <w:rtl/>
        </w:rPr>
        <w:t xml:space="preserve">מהווים </w:t>
      </w:r>
      <w:r w:rsidR="007F2BE1" w:rsidRPr="00E97FE0">
        <w:rPr>
          <w:rFonts w:ascii="Times New Roman" w:eastAsia="Times New Roman" w:hAnsi="Times New Roman" w:cs="David" w:hint="cs"/>
          <w:sz w:val="24"/>
          <w:szCs w:val="24"/>
          <w:rtl/>
        </w:rPr>
        <w:t xml:space="preserve">חידוש </w:t>
      </w:r>
      <w:r w:rsidR="003B4FE2">
        <w:rPr>
          <w:rFonts w:ascii="Times New Roman" w:eastAsia="Times New Roman" w:hAnsi="Times New Roman" w:cs="David" w:hint="cs"/>
          <w:sz w:val="24"/>
          <w:szCs w:val="24"/>
          <w:rtl/>
        </w:rPr>
        <w:t xml:space="preserve">גמור </w:t>
      </w:r>
      <w:r w:rsidR="007F2BE1" w:rsidRPr="00E97FE0">
        <w:rPr>
          <w:rFonts w:ascii="Times New Roman" w:eastAsia="Times New Roman" w:hAnsi="Times New Roman" w:cs="David" w:hint="cs"/>
          <w:sz w:val="24"/>
          <w:szCs w:val="24"/>
          <w:rtl/>
        </w:rPr>
        <w:t>בספרות העברית</w:t>
      </w:r>
      <w:r w:rsidR="00F37D27">
        <w:rPr>
          <w:rFonts w:ascii="Times New Roman" w:eastAsia="Times New Roman" w:hAnsi="Times New Roman" w:cs="David" w:hint="cs"/>
          <w:sz w:val="24"/>
          <w:szCs w:val="24"/>
          <w:rtl/>
        </w:rPr>
        <w:t>,</w:t>
      </w:r>
      <w:r w:rsidR="007F2BE1" w:rsidRPr="00E97FE0">
        <w:rPr>
          <w:rFonts w:ascii="Times New Roman" w:eastAsia="Times New Roman" w:hAnsi="Times New Roman" w:cs="David" w:hint="cs"/>
          <w:sz w:val="24"/>
          <w:szCs w:val="24"/>
          <w:rtl/>
        </w:rPr>
        <w:t xml:space="preserve"> יש הקבלות רבות בספרות היוונית הקדומה</w:t>
      </w:r>
      <w:r w:rsidR="00162A76">
        <w:rPr>
          <w:rFonts w:ascii="Times New Roman" w:eastAsia="Times New Roman" w:hAnsi="Times New Roman" w:cs="David" w:hint="cs"/>
          <w:sz w:val="24"/>
          <w:szCs w:val="24"/>
          <w:rtl/>
        </w:rPr>
        <w:t>.</w:t>
      </w:r>
      <w:r w:rsidR="007F2BE1" w:rsidRPr="00E97FE0">
        <w:rPr>
          <w:rFonts w:ascii="Times New Roman" w:eastAsia="Times New Roman" w:hAnsi="Times New Roman" w:cs="David" w:hint="cs"/>
          <w:sz w:val="24"/>
          <w:szCs w:val="24"/>
          <w:rtl/>
        </w:rPr>
        <w:t xml:space="preserve"> לא </w:t>
      </w:r>
      <w:r w:rsidR="00162A76">
        <w:rPr>
          <w:rFonts w:ascii="Times New Roman" w:eastAsia="Times New Roman" w:hAnsi="Times New Roman" w:cs="David" w:hint="cs"/>
          <w:sz w:val="24"/>
          <w:szCs w:val="24"/>
          <w:rtl/>
        </w:rPr>
        <w:t>מן ה</w:t>
      </w:r>
      <w:r w:rsidR="007F2BE1" w:rsidRPr="00E97FE0">
        <w:rPr>
          <w:rFonts w:ascii="Times New Roman" w:eastAsia="Times New Roman" w:hAnsi="Times New Roman" w:cs="David" w:hint="cs"/>
          <w:sz w:val="24"/>
          <w:szCs w:val="24"/>
          <w:rtl/>
        </w:rPr>
        <w:t xml:space="preserve">נמנע </w:t>
      </w:r>
      <w:r w:rsidR="00162A76">
        <w:rPr>
          <w:rFonts w:ascii="Times New Roman" w:eastAsia="Times New Roman" w:hAnsi="Times New Roman" w:cs="David" w:hint="cs"/>
          <w:sz w:val="24"/>
          <w:szCs w:val="24"/>
          <w:rtl/>
        </w:rPr>
        <w:t xml:space="preserve">אפוא </w:t>
      </w:r>
      <w:r w:rsidR="007F2BE1" w:rsidRPr="00E97FE0">
        <w:rPr>
          <w:rFonts w:ascii="Times New Roman" w:eastAsia="Times New Roman" w:hAnsi="Times New Roman" w:cs="David" w:hint="cs"/>
          <w:sz w:val="24"/>
          <w:szCs w:val="24"/>
          <w:rtl/>
        </w:rPr>
        <w:t>כי מודל</w:t>
      </w:r>
      <w:r w:rsidR="009A2C51" w:rsidRPr="00E97FE0">
        <w:rPr>
          <w:rFonts w:ascii="Times New Roman" w:eastAsia="Times New Roman" w:hAnsi="Times New Roman" w:cs="David" w:hint="cs"/>
          <w:sz w:val="24"/>
          <w:szCs w:val="24"/>
          <w:rtl/>
        </w:rPr>
        <w:t xml:space="preserve"> יווני זה </w:t>
      </w:r>
      <w:r w:rsidR="007F2BE1" w:rsidRPr="00E97FE0">
        <w:rPr>
          <w:rFonts w:ascii="Times New Roman" w:eastAsia="Times New Roman" w:hAnsi="Times New Roman" w:cs="David" w:hint="cs"/>
          <w:sz w:val="24"/>
          <w:szCs w:val="24"/>
          <w:rtl/>
        </w:rPr>
        <w:t>שימש ה</w:t>
      </w:r>
      <w:r w:rsidR="009A2C51" w:rsidRPr="00E97FE0">
        <w:rPr>
          <w:rFonts w:ascii="Times New Roman" w:eastAsia="Times New Roman" w:hAnsi="Times New Roman" w:cs="David" w:hint="cs"/>
          <w:sz w:val="24"/>
          <w:szCs w:val="24"/>
          <w:rtl/>
        </w:rPr>
        <w:t>ש</w:t>
      </w:r>
      <w:r w:rsidR="007F2BE1" w:rsidRPr="00E97FE0">
        <w:rPr>
          <w:rFonts w:ascii="Times New Roman" w:eastAsia="Times New Roman" w:hAnsi="Times New Roman" w:cs="David" w:hint="cs"/>
          <w:sz w:val="24"/>
          <w:szCs w:val="24"/>
          <w:rtl/>
        </w:rPr>
        <w:t xml:space="preserve">ראה </w:t>
      </w:r>
      <w:r w:rsidR="009A2C51" w:rsidRPr="00E97FE0">
        <w:rPr>
          <w:rFonts w:ascii="Times New Roman" w:eastAsia="Times New Roman" w:hAnsi="Times New Roman" w:cs="David" w:hint="cs"/>
          <w:sz w:val="24"/>
          <w:szCs w:val="24"/>
          <w:rtl/>
        </w:rPr>
        <w:t xml:space="preserve">לבן </w:t>
      </w:r>
      <w:proofErr w:type="spellStart"/>
      <w:r w:rsidR="009A2C51" w:rsidRPr="00E97FE0">
        <w:rPr>
          <w:rFonts w:ascii="Times New Roman" w:eastAsia="Times New Roman" w:hAnsi="Times New Roman" w:cs="David" w:hint="cs"/>
          <w:sz w:val="24"/>
          <w:szCs w:val="24"/>
          <w:rtl/>
        </w:rPr>
        <w:t>סירא</w:t>
      </w:r>
      <w:proofErr w:type="spellEnd"/>
      <w:r w:rsidR="009A2C51" w:rsidRPr="00E97FE0">
        <w:rPr>
          <w:rFonts w:ascii="Times New Roman" w:eastAsia="Times New Roman" w:hAnsi="Times New Roman" w:cs="David" w:hint="cs"/>
          <w:sz w:val="24"/>
          <w:szCs w:val="24"/>
          <w:rtl/>
        </w:rPr>
        <w:t xml:space="preserve"> לשם ניסוח </w:t>
      </w:r>
      <w:r w:rsidR="00F37D27">
        <w:rPr>
          <w:rFonts w:ascii="Times New Roman" w:eastAsia="Times New Roman" w:hAnsi="Times New Roman" w:cs="David" w:hint="cs"/>
          <w:sz w:val="24"/>
          <w:szCs w:val="24"/>
          <w:rtl/>
        </w:rPr>
        <w:t xml:space="preserve">אמרות </w:t>
      </w:r>
      <w:proofErr w:type="spellStart"/>
      <w:r w:rsidR="00F37D27">
        <w:rPr>
          <w:rFonts w:ascii="Times New Roman" w:eastAsia="Times New Roman" w:hAnsi="Times New Roman" w:cs="David" w:hint="cs"/>
          <w:sz w:val="24"/>
          <w:szCs w:val="24"/>
          <w:rtl/>
        </w:rPr>
        <w:t>חכמתיות</w:t>
      </w:r>
      <w:proofErr w:type="spellEnd"/>
      <w:r w:rsidR="00F37D27">
        <w:rPr>
          <w:rFonts w:ascii="Times New Roman" w:eastAsia="Times New Roman" w:hAnsi="Times New Roman" w:cs="David" w:hint="cs"/>
          <w:sz w:val="24"/>
          <w:szCs w:val="24"/>
          <w:rtl/>
        </w:rPr>
        <w:t xml:space="preserve"> באותו מב</w:t>
      </w:r>
      <w:bookmarkStart w:id="6" w:name="_GoBack"/>
      <w:bookmarkEnd w:id="6"/>
      <w:r w:rsidR="00F37D27">
        <w:rPr>
          <w:rFonts w:ascii="Times New Roman" w:eastAsia="Times New Roman" w:hAnsi="Times New Roman" w:cs="David" w:hint="cs"/>
          <w:sz w:val="24"/>
          <w:szCs w:val="24"/>
          <w:rtl/>
        </w:rPr>
        <w:t>נה דואלי האופייני לתפיסה היוונית</w:t>
      </w:r>
      <w:r w:rsidR="009A2C51" w:rsidRPr="00E97FE0">
        <w:rPr>
          <w:rFonts w:ascii="Times New Roman" w:eastAsia="Times New Roman" w:hAnsi="Times New Roman" w:cs="David" w:hint="cs"/>
          <w:sz w:val="24"/>
          <w:szCs w:val="24"/>
          <w:rtl/>
        </w:rPr>
        <w:t>.</w:t>
      </w:r>
      <w:r w:rsidR="007F2BE1" w:rsidRPr="00E97FE0">
        <w:rPr>
          <w:rFonts w:ascii="Times New Roman" w:eastAsia="Times New Roman" w:hAnsi="Times New Roman" w:cs="David" w:hint="cs"/>
          <w:sz w:val="24"/>
          <w:szCs w:val="24"/>
          <w:rtl/>
        </w:rPr>
        <w:t xml:space="preserve"> </w:t>
      </w:r>
      <w:r w:rsidR="009A2C51" w:rsidRPr="00E97FE0">
        <w:rPr>
          <w:rFonts w:ascii="Times New Roman" w:eastAsia="Times New Roman" w:hAnsi="Times New Roman" w:cs="David" w:hint="cs"/>
          <w:sz w:val="24"/>
          <w:szCs w:val="24"/>
          <w:rtl/>
        </w:rPr>
        <w:t xml:space="preserve">שילוב </w:t>
      </w:r>
      <w:r w:rsidR="004B3219" w:rsidRPr="00E97FE0">
        <w:rPr>
          <w:rFonts w:ascii="Times New Roman" w:eastAsia="Times New Roman" w:hAnsi="Times New Roman" w:cs="David" w:hint="cs"/>
          <w:sz w:val="24"/>
          <w:szCs w:val="24"/>
          <w:rtl/>
        </w:rPr>
        <w:t>ה</w:t>
      </w:r>
      <w:r w:rsidR="009A2C51" w:rsidRPr="00E97FE0">
        <w:rPr>
          <w:rFonts w:ascii="Times New Roman" w:eastAsia="Times New Roman" w:hAnsi="Times New Roman" w:cs="David" w:hint="cs"/>
          <w:sz w:val="24"/>
          <w:szCs w:val="24"/>
          <w:rtl/>
        </w:rPr>
        <w:t xml:space="preserve">נתונים </w:t>
      </w:r>
      <w:r w:rsidR="004B3219" w:rsidRPr="00E97FE0">
        <w:rPr>
          <w:rFonts w:ascii="Times New Roman" w:eastAsia="Times New Roman" w:hAnsi="Times New Roman" w:cs="David" w:hint="cs"/>
          <w:sz w:val="24"/>
          <w:szCs w:val="24"/>
          <w:rtl/>
        </w:rPr>
        <w:t>המוצג כאן</w:t>
      </w:r>
      <w:r w:rsidR="009A2C51" w:rsidRPr="00E97FE0">
        <w:rPr>
          <w:rFonts w:ascii="Times New Roman" w:eastAsia="Times New Roman" w:hAnsi="Times New Roman" w:cs="David" w:hint="cs"/>
          <w:sz w:val="24"/>
          <w:szCs w:val="24"/>
          <w:rtl/>
        </w:rPr>
        <w:t xml:space="preserve">, היינו רגישות לשינויים בעברית של התקופה ההלניסטית לצד השוואה </w:t>
      </w:r>
      <w:r w:rsidR="004B3219" w:rsidRPr="00E97FE0">
        <w:rPr>
          <w:rFonts w:ascii="Times New Roman" w:eastAsia="Times New Roman" w:hAnsi="Times New Roman" w:cs="David" w:hint="cs"/>
          <w:sz w:val="24"/>
          <w:szCs w:val="24"/>
          <w:rtl/>
        </w:rPr>
        <w:t>ל</w:t>
      </w:r>
      <w:r w:rsidR="009A2C51" w:rsidRPr="00E97FE0">
        <w:rPr>
          <w:rFonts w:ascii="Times New Roman" w:eastAsia="Times New Roman" w:hAnsi="Times New Roman" w:cs="David" w:hint="cs"/>
          <w:sz w:val="24"/>
          <w:szCs w:val="24"/>
          <w:rtl/>
        </w:rPr>
        <w:t xml:space="preserve">עולם המחשבה היווני </w:t>
      </w:r>
      <w:r w:rsidR="002E7C79" w:rsidRPr="00E97FE0">
        <w:rPr>
          <w:rFonts w:ascii="Times New Roman" w:eastAsia="Times New Roman" w:hAnsi="Times New Roman" w:cs="David" w:hint="cs"/>
          <w:sz w:val="24"/>
          <w:szCs w:val="24"/>
          <w:rtl/>
        </w:rPr>
        <w:t>ש</w:t>
      </w:r>
      <w:r w:rsidR="003D5183" w:rsidRPr="00E97FE0">
        <w:rPr>
          <w:rFonts w:ascii="Times New Roman" w:eastAsia="Times New Roman" w:hAnsi="Times New Roman" w:cs="David" w:hint="cs"/>
          <w:sz w:val="24"/>
          <w:szCs w:val="24"/>
          <w:rtl/>
        </w:rPr>
        <w:t>עשוי</w:t>
      </w:r>
      <w:r w:rsidR="002E7C79" w:rsidRPr="00E97FE0">
        <w:rPr>
          <w:rFonts w:ascii="Times New Roman" w:eastAsia="Times New Roman" w:hAnsi="Times New Roman" w:cs="David" w:hint="cs"/>
          <w:sz w:val="24"/>
          <w:szCs w:val="24"/>
          <w:rtl/>
        </w:rPr>
        <w:t xml:space="preserve"> היה להיות מוכר לבן </w:t>
      </w:r>
      <w:proofErr w:type="spellStart"/>
      <w:r w:rsidR="002E7C79" w:rsidRPr="00E97FE0">
        <w:rPr>
          <w:rFonts w:ascii="Times New Roman" w:eastAsia="Times New Roman" w:hAnsi="Times New Roman" w:cs="David" w:hint="cs"/>
          <w:sz w:val="24"/>
          <w:szCs w:val="24"/>
          <w:rtl/>
        </w:rPr>
        <w:t>סירא</w:t>
      </w:r>
      <w:proofErr w:type="spellEnd"/>
      <w:r w:rsidR="002E7C79" w:rsidRPr="00E97FE0">
        <w:rPr>
          <w:rFonts w:ascii="Times New Roman" w:eastAsia="Times New Roman" w:hAnsi="Times New Roman" w:cs="David" w:hint="cs"/>
          <w:sz w:val="24"/>
          <w:szCs w:val="24"/>
          <w:rtl/>
        </w:rPr>
        <w:t xml:space="preserve"> ובני דורו</w:t>
      </w:r>
      <w:r w:rsidR="003D5183" w:rsidRPr="00E97FE0">
        <w:rPr>
          <w:rFonts w:ascii="Times New Roman" w:eastAsia="Times New Roman" w:hAnsi="Times New Roman" w:cs="David" w:hint="cs"/>
          <w:sz w:val="24"/>
          <w:szCs w:val="24"/>
          <w:rtl/>
        </w:rPr>
        <w:t xml:space="preserve"> במידה זו או אחרת</w:t>
      </w:r>
      <w:r w:rsidR="002E7C79" w:rsidRPr="00E97FE0">
        <w:rPr>
          <w:rFonts w:ascii="Times New Roman" w:eastAsia="Times New Roman" w:hAnsi="Times New Roman" w:cs="David" w:hint="cs"/>
          <w:sz w:val="24"/>
          <w:szCs w:val="24"/>
          <w:rtl/>
        </w:rPr>
        <w:t xml:space="preserve">, </w:t>
      </w:r>
      <w:r w:rsidR="009A2C51" w:rsidRPr="00E97FE0">
        <w:rPr>
          <w:rFonts w:ascii="Times New Roman" w:eastAsia="Times New Roman" w:hAnsi="Times New Roman" w:cs="David" w:hint="cs"/>
          <w:sz w:val="24"/>
          <w:szCs w:val="24"/>
          <w:rtl/>
        </w:rPr>
        <w:t xml:space="preserve">יכול לסייע גם במקרים רבים נוספים להבנת דרך יצירתו של בן </w:t>
      </w:r>
      <w:proofErr w:type="spellStart"/>
      <w:r w:rsidR="009A2C51" w:rsidRPr="00E97FE0">
        <w:rPr>
          <w:rFonts w:ascii="Times New Roman" w:eastAsia="Times New Roman" w:hAnsi="Times New Roman" w:cs="David" w:hint="cs"/>
          <w:sz w:val="24"/>
          <w:szCs w:val="24"/>
          <w:rtl/>
        </w:rPr>
        <w:t>סירא</w:t>
      </w:r>
      <w:proofErr w:type="spellEnd"/>
      <w:r w:rsidR="009A2C51" w:rsidRPr="00E97FE0">
        <w:rPr>
          <w:rFonts w:ascii="Times New Roman" w:eastAsia="Times New Roman" w:hAnsi="Times New Roman" w:cs="David" w:hint="cs"/>
          <w:sz w:val="24"/>
          <w:szCs w:val="24"/>
          <w:rtl/>
        </w:rPr>
        <w:t xml:space="preserve">. </w:t>
      </w:r>
      <w:r w:rsidR="007F2BE1" w:rsidRPr="00E97FE0">
        <w:rPr>
          <w:rFonts w:ascii="Times New Roman" w:eastAsia="Times New Roman" w:hAnsi="Times New Roman" w:cs="David" w:hint="cs"/>
          <w:sz w:val="24"/>
          <w:szCs w:val="24"/>
          <w:rtl/>
        </w:rPr>
        <w:t xml:space="preserve"> </w:t>
      </w:r>
      <w:r w:rsidR="007275AB" w:rsidRPr="00E97FE0">
        <w:rPr>
          <w:rFonts w:ascii="Times New Roman" w:eastAsia="Times New Roman" w:hAnsi="Times New Roman" w:cs="David" w:hint="cs"/>
          <w:sz w:val="24"/>
          <w:szCs w:val="24"/>
          <w:rtl/>
        </w:rPr>
        <w:t xml:space="preserve"> </w:t>
      </w:r>
    </w:p>
    <w:p w:rsidR="00531188" w:rsidRPr="00E97FE0" w:rsidRDefault="00531188" w:rsidP="00B5252D">
      <w:pPr>
        <w:bidi/>
        <w:spacing w:after="0" w:line="480" w:lineRule="auto"/>
        <w:jc w:val="both"/>
        <w:rPr>
          <w:rFonts w:ascii="Times New Roman" w:eastAsia="Times New Roman" w:hAnsi="Times New Roman" w:cs="David"/>
          <w:sz w:val="24"/>
          <w:szCs w:val="24"/>
        </w:rPr>
      </w:pPr>
    </w:p>
    <w:p w:rsidR="00173DE8" w:rsidRPr="00E97FE0" w:rsidRDefault="00173DE8" w:rsidP="00B5252D">
      <w:pPr>
        <w:bidi/>
        <w:spacing w:after="0" w:line="480" w:lineRule="auto"/>
        <w:jc w:val="both"/>
        <w:rPr>
          <w:rFonts w:ascii="Times New Roman" w:hAnsi="Times New Roman" w:cs="David"/>
          <w:sz w:val="24"/>
          <w:szCs w:val="24"/>
        </w:rPr>
      </w:pPr>
    </w:p>
    <w:sectPr w:rsidR="00173DE8" w:rsidRPr="00E97FE0" w:rsidSect="00B9041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34" w:rsidRDefault="00133634" w:rsidP="00173DE8">
      <w:pPr>
        <w:spacing w:after="0" w:line="240" w:lineRule="auto"/>
      </w:pPr>
      <w:r>
        <w:separator/>
      </w:r>
    </w:p>
  </w:endnote>
  <w:endnote w:type="continuationSeparator" w:id="0">
    <w:p w:rsidR="00133634" w:rsidRDefault="00133634" w:rsidP="0017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0"/>
        <w:szCs w:val="20"/>
      </w:rPr>
      <w:id w:val="-898512774"/>
      <w:docPartObj>
        <w:docPartGallery w:val="Page Numbers (Bottom of Page)"/>
        <w:docPartUnique/>
      </w:docPartObj>
    </w:sdtPr>
    <w:sdtEndPr/>
    <w:sdtContent>
      <w:p w:rsidR="00D311E4" w:rsidRPr="00D311E4" w:rsidRDefault="00D311E4">
        <w:pPr>
          <w:pStyle w:val="Footer"/>
          <w:jc w:val="center"/>
          <w:rPr>
            <w:rFonts w:asciiTheme="majorBidi" w:hAnsiTheme="majorBidi" w:cstheme="majorBidi"/>
            <w:sz w:val="20"/>
            <w:szCs w:val="20"/>
          </w:rPr>
        </w:pPr>
        <w:r w:rsidRPr="00D311E4">
          <w:rPr>
            <w:rFonts w:asciiTheme="majorBidi" w:hAnsiTheme="majorBidi" w:cstheme="majorBidi"/>
            <w:sz w:val="20"/>
            <w:szCs w:val="20"/>
          </w:rPr>
          <w:fldChar w:fldCharType="begin"/>
        </w:r>
        <w:r w:rsidRPr="00D311E4">
          <w:rPr>
            <w:rFonts w:asciiTheme="majorBidi" w:hAnsiTheme="majorBidi" w:cstheme="majorBidi"/>
            <w:sz w:val="20"/>
            <w:szCs w:val="20"/>
          </w:rPr>
          <w:instrText xml:space="preserve"> PAGE   \* MERGEFORMAT </w:instrText>
        </w:r>
        <w:r w:rsidRPr="00D311E4">
          <w:rPr>
            <w:rFonts w:asciiTheme="majorBidi" w:hAnsiTheme="majorBidi" w:cstheme="majorBidi"/>
            <w:sz w:val="20"/>
            <w:szCs w:val="20"/>
          </w:rPr>
          <w:fldChar w:fldCharType="separate"/>
        </w:r>
        <w:r w:rsidRPr="00D311E4">
          <w:rPr>
            <w:rFonts w:asciiTheme="majorBidi" w:hAnsiTheme="majorBidi" w:cstheme="majorBidi"/>
            <w:noProof/>
            <w:sz w:val="20"/>
            <w:szCs w:val="20"/>
          </w:rPr>
          <w:t>2</w:t>
        </w:r>
        <w:r w:rsidRPr="00D311E4">
          <w:rPr>
            <w:rFonts w:asciiTheme="majorBidi" w:hAnsiTheme="majorBidi" w:cstheme="majorBidi"/>
            <w:noProof/>
            <w:sz w:val="20"/>
            <w:szCs w:val="20"/>
          </w:rPr>
          <w:fldChar w:fldCharType="end"/>
        </w:r>
      </w:p>
    </w:sdtContent>
  </w:sdt>
  <w:p w:rsidR="00D311E4" w:rsidRPr="00D311E4" w:rsidRDefault="00D311E4">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34" w:rsidRDefault="00133634" w:rsidP="00AF458D">
      <w:pPr>
        <w:spacing w:after="0" w:line="240" w:lineRule="auto"/>
      </w:pPr>
      <w:r>
        <w:separator/>
      </w:r>
    </w:p>
  </w:footnote>
  <w:footnote w:type="continuationSeparator" w:id="0">
    <w:p w:rsidR="00133634" w:rsidRDefault="00133634" w:rsidP="00173DE8">
      <w:pPr>
        <w:spacing w:after="0" w:line="240" w:lineRule="auto"/>
      </w:pPr>
      <w:r>
        <w:continuationSeparator/>
      </w:r>
    </w:p>
  </w:footnote>
  <w:footnote w:id="1">
    <w:p w:rsidR="00CF6DFA" w:rsidRPr="009F0857" w:rsidRDefault="00CF6DFA" w:rsidP="00473773">
      <w:pPr>
        <w:pStyle w:val="FootnoteText"/>
        <w:bidi w:val="0"/>
        <w:spacing w:line="360" w:lineRule="auto"/>
        <w:rPr>
          <w:rFonts w:cs="Times New Roman"/>
        </w:rPr>
      </w:pPr>
      <w:r w:rsidRPr="009F0857">
        <w:rPr>
          <w:rFonts w:cs="Times New Roman"/>
        </w:rPr>
        <w:t xml:space="preserve">* The Hebrew texts are cited according to the edition of the Historical Dictionary of the Hebrew Language: </w:t>
      </w:r>
      <w:r w:rsidRPr="009F0857">
        <w:rPr>
          <w:rFonts w:cs="Times New Roman"/>
          <w:i/>
          <w:iCs/>
        </w:rPr>
        <w:t>The Book of Ben Sira: Text, Concordance and an Analysis of the Vocabulary</w:t>
      </w:r>
      <w:r w:rsidRPr="009F0857">
        <w:rPr>
          <w:rFonts w:cs="Times New Roman"/>
        </w:rPr>
        <w:t xml:space="preserve"> (ed. Z. Ben-</w:t>
      </w:r>
      <w:proofErr w:type="spellStart"/>
      <w:r w:rsidRPr="009F0857">
        <w:rPr>
          <w:rFonts w:cs="Times New Roman"/>
        </w:rPr>
        <w:t>Ḥayyim</w:t>
      </w:r>
      <w:proofErr w:type="spellEnd"/>
      <w:r w:rsidRPr="009F0857">
        <w:rPr>
          <w:rFonts w:cs="Times New Roman"/>
        </w:rPr>
        <w:t xml:space="preserve">; Jerusalem: The Academy of the Hebrew Language, 1973). Cf. </w:t>
      </w:r>
      <w:r w:rsidRPr="009F0857">
        <w:rPr>
          <w:rFonts w:cs="Times New Roman"/>
          <w:i/>
          <w:iCs/>
        </w:rPr>
        <w:t>The Book of Ben Sira in Hebrew</w:t>
      </w:r>
      <w:r w:rsidRPr="009F0857">
        <w:rPr>
          <w:rFonts w:cs="Times New Roman"/>
        </w:rPr>
        <w:t xml:space="preserve"> (ed. P.C. </w:t>
      </w:r>
      <w:proofErr w:type="spellStart"/>
      <w:r w:rsidRPr="009F0857">
        <w:rPr>
          <w:rFonts w:cs="Times New Roman"/>
        </w:rPr>
        <w:t>Beentjes</w:t>
      </w:r>
      <w:proofErr w:type="spellEnd"/>
      <w:r w:rsidRPr="009F0857">
        <w:rPr>
          <w:rFonts w:cs="Times New Roman"/>
        </w:rPr>
        <w:t xml:space="preserve">; </w:t>
      </w:r>
      <w:proofErr w:type="spellStart"/>
      <w:r w:rsidRPr="009F0857">
        <w:rPr>
          <w:rFonts w:cs="Times New Roman"/>
        </w:rPr>
        <w:t>VTSupp</w:t>
      </w:r>
      <w:proofErr w:type="spellEnd"/>
      <w:r w:rsidRPr="009F0857">
        <w:rPr>
          <w:rFonts w:cs="Times New Roman"/>
        </w:rPr>
        <w:t xml:space="preserve"> 68; Brill: Leiden, 1997). I have also consulted the photos of the Hebrew manuscripts (abbreviated in this paper in brackets as A, B, C, and M) in https://www.bensira.org. </w:t>
      </w:r>
      <w:r w:rsidRPr="009F0857">
        <w:rPr>
          <w:rFonts w:cs="Times New Roman"/>
          <w:lang w:val="de-DE"/>
        </w:rPr>
        <w:t xml:space="preserve">The Greek text and the numbering of the verses follows J. Ziegler (ed.), </w:t>
      </w:r>
      <w:r w:rsidRPr="009F0857">
        <w:rPr>
          <w:rFonts w:cs="Times New Roman"/>
          <w:i/>
          <w:iCs/>
          <w:lang w:val="de-DE"/>
        </w:rPr>
        <w:t>Sapientia Iesu Filii Sirach</w:t>
      </w:r>
      <w:r w:rsidRPr="009F0857">
        <w:rPr>
          <w:rFonts w:cs="Times New Roman"/>
          <w:lang w:val="de-DE"/>
        </w:rPr>
        <w:t>, (Septuaginta, Academiae Scientarium Gottingensis XII,2), Göttingen 1980.</w:t>
      </w:r>
      <w:r w:rsidRPr="009F0857">
        <w:rPr>
          <w:rFonts w:cs="Times New Roman"/>
        </w:rPr>
        <w:t xml:space="preserve"> The English translation follows NRSV with deviations.</w:t>
      </w:r>
    </w:p>
    <w:p w:rsidR="00CF6DFA" w:rsidRPr="009F0857" w:rsidRDefault="00CF6DF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 The Greek text and Ms. A change the order of the words: </w:t>
      </w:r>
      <w:r w:rsidRPr="009F0857">
        <w:rPr>
          <w:rFonts w:cs="Times New Roman"/>
          <w:rtl/>
        </w:rPr>
        <w:t>ויש בשת חן וכבוד</w:t>
      </w:r>
      <w:r w:rsidRPr="009F0857">
        <w:rPr>
          <w:rFonts w:cs="Times New Roman"/>
        </w:rPr>
        <w:t xml:space="preserve"> </w:t>
      </w:r>
    </w:p>
  </w:footnote>
  <w:footnote w:id="2">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A</w:t>
      </w:r>
      <w:r w:rsidRPr="009F0857">
        <w:rPr>
          <w:rFonts w:cs="Times New Roman"/>
          <w:rtl/>
        </w:rPr>
        <w:t xml:space="preserve"> </w:t>
      </w:r>
      <w:r w:rsidRPr="009F0857">
        <w:rPr>
          <w:rFonts w:cs="Times New Roman"/>
        </w:rPr>
        <w:t xml:space="preserve">reads </w:t>
      </w:r>
      <w:r w:rsidRPr="009F0857">
        <w:rPr>
          <w:rFonts w:cs="Times New Roman"/>
          <w:rtl/>
        </w:rPr>
        <w:t xml:space="preserve">אל </w:t>
      </w:r>
      <w:proofErr w:type="spellStart"/>
      <w:r w:rsidRPr="009F0857">
        <w:rPr>
          <w:rFonts w:cs="Times New Roman"/>
          <w:rtl/>
        </w:rPr>
        <w:t>תשא</w:t>
      </w:r>
      <w:proofErr w:type="spellEnd"/>
      <w:r w:rsidRPr="009F0857">
        <w:rPr>
          <w:rFonts w:cs="Times New Roman"/>
          <w:rtl/>
        </w:rPr>
        <w:t xml:space="preserve"> פניך על נפשך</w:t>
      </w:r>
    </w:p>
  </w:footnote>
  <w:footnote w:id="3">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The reading </w:t>
      </w:r>
      <w:r w:rsidRPr="009F0857">
        <w:rPr>
          <w:rFonts w:cs="Times New Roman"/>
          <w:rtl/>
        </w:rPr>
        <w:t>אך</w:t>
      </w:r>
      <w:r w:rsidRPr="009F0857">
        <w:rPr>
          <w:rFonts w:cs="Times New Roman"/>
        </w:rPr>
        <w:t xml:space="preserve"> at the beginning of the sentence, is according to B. M is damaged at this point. </w:t>
      </w:r>
      <w:r w:rsidR="00AF0A89" w:rsidRPr="009F0857">
        <w:rPr>
          <w:rFonts w:cs="Times New Roman"/>
        </w:rPr>
        <w:t xml:space="preserve">For the </w:t>
      </w:r>
      <w:r w:rsidRPr="009F0857">
        <w:rPr>
          <w:rFonts w:cs="Times New Roman"/>
        </w:rPr>
        <w:t>Greek</w:t>
      </w:r>
      <w:r w:rsidR="00AF0A89" w:rsidRPr="009F0857">
        <w:rPr>
          <w:rFonts w:cs="Times New Roman"/>
        </w:rPr>
        <w:t xml:space="preserve"> text at the end of the verse</w:t>
      </w:r>
      <w:r w:rsidRPr="009F0857">
        <w:rPr>
          <w:rFonts w:cs="Times New Roman"/>
          <w:rtl/>
        </w:rPr>
        <w:t xml:space="preserve"> </w:t>
      </w:r>
      <w:proofErr w:type="spellStart"/>
      <w:r w:rsidRPr="009F0857">
        <w:rPr>
          <w:rStyle w:val="greek"/>
          <w:rFonts w:cs="Times New Roman"/>
        </w:rPr>
        <w:t>τοῦ</w:t>
      </w:r>
      <w:proofErr w:type="spellEnd"/>
      <w:r w:rsidRPr="009F0857">
        <w:rPr>
          <w:rStyle w:val="greek"/>
          <w:rFonts w:cs="Times New Roman"/>
        </w:rPr>
        <w:t xml:space="preserve"> </w:t>
      </w:r>
      <w:proofErr w:type="spellStart"/>
      <w:r w:rsidRPr="009F0857">
        <w:rPr>
          <w:rStyle w:val="greek"/>
          <w:rFonts w:cs="Times New Roman"/>
        </w:rPr>
        <w:t>ἁμ</w:t>
      </w:r>
      <w:proofErr w:type="spellEnd"/>
      <w:r w:rsidRPr="009F0857">
        <w:rPr>
          <w:rStyle w:val="greek"/>
          <w:rFonts w:cs="Times New Roman"/>
        </w:rPr>
        <w:t>αρτάνειν</w:t>
      </w:r>
      <w:r w:rsidRPr="009F0857">
        <w:rPr>
          <w:rFonts w:cs="Times New Roman"/>
          <w:rtl/>
        </w:rPr>
        <w:t xml:space="preserve"> </w:t>
      </w:r>
      <w:proofErr w:type="spellStart"/>
      <w:r w:rsidR="00AF0A89" w:rsidRPr="009F0857">
        <w:rPr>
          <w:rFonts w:cs="Times New Roman"/>
        </w:rPr>
        <w:t>see n</w:t>
      </w:r>
      <w:proofErr w:type="spellEnd"/>
      <w:r w:rsidR="00AF0A89" w:rsidRPr="009F0857">
        <w:rPr>
          <w:rFonts w:cs="Times New Roman"/>
        </w:rPr>
        <w:t xml:space="preserve">. </w:t>
      </w:r>
      <w:r w:rsidR="00AF0A89" w:rsidRPr="009F0857">
        <w:rPr>
          <w:rFonts w:cs="Times New Roman"/>
        </w:rPr>
        <w:fldChar w:fldCharType="begin"/>
      </w:r>
      <w:r w:rsidR="00AF0A89" w:rsidRPr="009F0857">
        <w:rPr>
          <w:rFonts w:cs="Times New Roman"/>
        </w:rPr>
        <w:instrText xml:space="preserve"> NOTEREF _Ref1115305 \h </w:instrText>
      </w:r>
      <w:r w:rsidR="009F0857">
        <w:rPr>
          <w:rFonts w:cs="Times New Roman"/>
        </w:rPr>
        <w:instrText xml:space="preserve"> \* MERGEFORMAT </w:instrText>
      </w:r>
      <w:r w:rsidR="00AF0A89" w:rsidRPr="009F0857">
        <w:rPr>
          <w:rFonts w:cs="Times New Roman"/>
        </w:rPr>
      </w:r>
      <w:r w:rsidR="00AF0A89" w:rsidRPr="009F0857">
        <w:rPr>
          <w:rFonts w:cs="Times New Roman"/>
        </w:rPr>
        <w:fldChar w:fldCharType="separate"/>
      </w:r>
      <w:r w:rsidR="009C00F1" w:rsidRPr="009F0857">
        <w:rPr>
          <w:rFonts w:cs="Times New Roman"/>
        </w:rPr>
        <w:t>22</w:t>
      </w:r>
      <w:r w:rsidR="00AF0A89" w:rsidRPr="009F0857">
        <w:rPr>
          <w:rFonts w:cs="Times New Roman"/>
        </w:rPr>
        <w:fldChar w:fldCharType="end"/>
      </w:r>
      <w:r w:rsidR="00AF0A89" w:rsidRPr="009F0857">
        <w:rPr>
          <w:rFonts w:cs="Times New Roman"/>
        </w:rPr>
        <w:t xml:space="preserve"> below</w:t>
      </w:r>
      <w:r w:rsidRPr="009F0857">
        <w:rPr>
          <w:rFonts w:cs="Times New Roman"/>
        </w:rPr>
        <w:t>.</w:t>
      </w:r>
    </w:p>
  </w:footnote>
  <w:footnote w:id="4">
    <w:p w:rsidR="00E5239A" w:rsidRPr="009F0857" w:rsidRDefault="00E5239A" w:rsidP="00473773">
      <w:pPr>
        <w:autoSpaceDE w:val="0"/>
        <w:autoSpaceDN w:val="0"/>
        <w:adjustRightInd w:val="0"/>
        <w:spacing w:after="0" w:line="360" w:lineRule="auto"/>
        <w:rPr>
          <w:rFonts w:cs="Times New Roman"/>
          <w:sz w:val="20"/>
          <w:szCs w:val="20"/>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tl/>
        </w:rPr>
        <w:t xml:space="preserve"> </w:t>
      </w:r>
      <w:r w:rsidRPr="009F0857">
        <w:rPr>
          <w:rFonts w:ascii="Times New Roman" w:hAnsi="Times New Roman" w:cs="Times New Roman"/>
          <w:sz w:val="20"/>
          <w:szCs w:val="20"/>
        </w:rPr>
        <w:t>For the methodology see Jan Joosten, “Linguistic Innovations in the Hebrew of the Hellenistic Period: Qumran and the</w:t>
      </w:r>
      <w:r w:rsidRPr="009F0857">
        <w:rPr>
          <w:rFonts w:ascii="Times New Roman" w:hAnsi="Times New Roman" w:cs="Times New Roman"/>
          <w:sz w:val="20"/>
          <w:szCs w:val="20"/>
          <w:rtl/>
        </w:rPr>
        <w:t xml:space="preserve"> </w:t>
      </w:r>
      <w:r w:rsidRPr="009F0857">
        <w:rPr>
          <w:rFonts w:ascii="Times New Roman" w:hAnsi="Times New Roman" w:cs="Times New Roman"/>
          <w:sz w:val="20"/>
          <w:szCs w:val="20"/>
        </w:rPr>
        <w:t xml:space="preserve">Septuagint,” </w:t>
      </w:r>
      <w:proofErr w:type="spellStart"/>
      <w:r w:rsidRPr="009F0857">
        <w:rPr>
          <w:rFonts w:ascii="Times New Roman" w:hAnsi="Times New Roman" w:cs="Times New Roman"/>
          <w:i/>
          <w:iCs/>
          <w:sz w:val="20"/>
          <w:szCs w:val="20"/>
        </w:rPr>
        <w:t>Meghillot</w:t>
      </w:r>
      <w:proofErr w:type="spellEnd"/>
      <w:r w:rsidRPr="009F0857">
        <w:rPr>
          <w:rFonts w:ascii="Times New Roman" w:hAnsi="Times New Roman" w:cs="Times New Roman"/>
          <w:sz w:val="20"/>
          <w:szCs w:val="20"/>
        </w:rPr>
        <w:t xml:space="preserve"> 2 (2004), 151–155 (Hebrew)</w:t>
      </w:r>
      <w:r w:rsidRPr="009F0857">
        <w:rPr>
          <w:rFonts w:cs="Times New Roman"/>
          <w:sz w:val="20"/>
          <w:szCs w:val="20"/>
        </w:rPr>
        <w:t xml:space="preserve"> </w:t>
      </w:r>
    </w:p>
  </w:footnote>
  <w:footnote w:id="5">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See for example J</w:t>
      </w:r>
      <w:r w:rsidR="00EE2C4D" w:rsidRPr="009F0857">
        <w:rPr>
          <w:rFonts w:cs="Times New Roman"/>
        </w:rPr>
        <w:t>.</w:t>
      </w:r>
      <w:r w:rsidRPr="009F0857">
        <w:rPr>
          <w:rFonts w:cs="Times New Roman"/>
        </w:rPr>
        <w:t xml:space="preserve">J. Collins, </w:t>
      </w:r>
      <w:r w:rsidRPr="009F0857">
        <w:rPr>
          <w:rFonts w:cs="Times New Roman"/>
          <w:i/>
          <w:iCs/>
        </w:rPr>
        <w:t>Jewish Wisdom in the Hellenistic Age</w:t>
      </w:r>
      <w:r w:rsidRPr="009F0857">
        <w:rPr>
          <w:rFonts w:cs="Times New Roman"/>
        </w:rPr>
        <w:t xml:space="preserve">, Louisville: Westminster John Knox 1997; </w:t>
      </w:r>
      <w:r w:rsidR="008A66F9" w:rsidRPr="009F0857">
        <w:rPr>
          <w:rFonts w:cs="Times New Roman"/>
        </w:rPr>
        <w:t xml:space="preserve">Wright, Benjamin G. “Ben Sira and Hellenistic Literature in Greek,” in </w:t>
      </w:r>
      <w:r w:rsidR="008A66F9" w:rsidRPr="009F0857">
        <w:rPr>
          <w:rFonts w:cs="Times New Roman"/>
          <w:i/>
          <w:iCs/>
        </w:rPr>
        <w:t xml:space="preserve">Tracing </w:t>
      </w:r>
      <w:proofErr w:type="spellStart"/>
      <w:r w:rsidR="008A66F9" w:rsidRPr="009F0857">
        <w:rPr>
          <w:rFonts w:cs="Times New Roman"/>
          <w:i/>
          <w:iCs/>
        </w:rPr>
        <w:t>Sapiential</w:t>
      </w:r>
      <w:proofErr w:type="spellEnd"/>
      <w:r w:rsidR="008A66F9" w:rsidRPr="009F0857">
        <w:rPr>
          <w:rFonts w:cs="Times New Roman"/>
          <w:i/>
          <w:iCs/>
        </w:rPr>
        <w:t xml:space="preserve"> Traditions in Ancient Judaism</w:t>
      </w:r>
      <w:r w:rsidR="008A66F9" w:rsidRPr="009F0857">
        <w:rPr>
          <w:rFonts w:cs="Times New Roman"/>
        </w:rPr>
        <w:t xml:space="preserve"> (ed. H. </w:t>
      </w:r>
      <w:proofErr w:type="spellStart"/>
      <w:r w:rsidR="008A66F9" w:rsidRPr="009F0857">
        <w:rPr>
          <w:rFonts w:cs="Times New Roman"/>
        </w:rPr>
        <w:t>Najman</w:t>
      </w:r>
      <w:proofErr w:type="spellEnd"/>
      <w:r w:rsidR="008A66F9" w:rsidRPr="009F0857">
        <w:rPr>
          <w:rFonts w:cs="Times New Roman"/>
        </w:rPr>
        <w:t xml:space="preserve"> J.-S. Rey and E.J.C. </w:t>
      </w:r>
      <w:proofErr w:type="spellStart"/>
      <w:r w:rsidR="008A66F9" w:rsidRPr="009F0857">
        <w:rPr>
          <w:rFonts w:cs="Times New Roman"/>
        </w:rPr>
        <w:t>Tigchelaar</w:t>
      </w:r>
      <w:proofErr w:type="spellEnd"/>
      <w:r w:rsidR="008A66F9" w:rsidRPr="009F0857">
        <w:rPr>
          <w:rFonts w:cs="Times New Roman"/>
        </w:rPr>
        <w:t xml:space="preserve">; </w:t>
      </w:r>
      <w:proofErr w:type="spellStart"/>
      <w:r w:rsidR="008A66F9" w:rsidRPr="009F0857">
        <w:rPr>
          <w:rFonts w:cs="Times New Roman"/>
        </w:rPr>
        <w:t>JSJSupp</w:t>
      </w:r>
      <w:proofErr w:type="spellEnd"/>
      <w:r w:rsidR="008A66F9" w:rsidRPr="009F0857">
        <w:rPr>
          <w:rFonts w:cs="Times New Roman"/>
        </w:rPr>
        <w:t xml:space="preserve"> 174; Brill: Leiden, 2016) 71–88</w:t>
      </w:r>
      <w:r w:rsidRPr="009F0857">
        <w:rPr>
          <w:rFonts w:cs="Times New Roman"/>
        </w:rPr>
        <w:t xml:space="preserve">; </w:t>
      </w:r>
      <w:proofErr w:type="spellStart"/>
      <w:r w:rsidRPr="009F0857">
        <w:rPr>
          <w:rFonts w:cs="Times New Roman"/>
        </w:rPr>
        <w:t>Hindy</w:t>
      </w:r>
      <w:proofErr w:type="spellEnd"/>
      <w:r w:rsidRPr="009F0857">
        <w:rPr>
          <w:rFonts w:cs="Times New Roman"/>
        </w:rPr>
        <w:t xml:space="preserve"> </w:t>
      </w:r>
      <w:proofErr w:type="spellStart"/>
      <w:r w:rsidRPr="009F0857">
        <w:rPr>
          <w:rFonts w:cs="Times New Roman"/>
        </w:rPr>
        <w:t>Najman</w:t>
      </w:r>
      <w:proofErr w:type="spellEnd"/>
      <w:r w:rsidRPr="009F0857">
        <w:rPr>
          <w:rFonts w:cs="Times New Roman"/>
        </w:rPr>
        <w:t xml:space="preserve">, “Jewish Wisdom in the Hellenistic Period: Towards the Study of a Semantic Constellation,” in </w:t>
      </w:r>
      <w:r w:rsidRPr="009F0857">
        <w:rPr>
          <w:rFonts w:cs="Times New Roman"/>
          <w:i/>
          <w:iCs/>
        </w:rPr>
        <w:t xml:space="preserve">Is There a Text in This Cave? Studies in the Textuality of the Dead Sea Scrolls in </w:t>
      </w:r>
      <w:proofErr w:type="spellStart"/>
      <w:r w:rsidRPr="009F0857">
        <w:rPr>
          <w:rFonts w:cs="Times New Roman"/>
          <w:i/>
          <w:iCs/>
        </w:rPr>
        <w:t>Honour</w:t>
      </w:r>
      <w:proofErr w:type="spellEnd"/>
      <w:r w:rsidRPr="009F0857">
        <w:rPr>
          <w:rFonts w:cs="Times New Roman"/>
          <w:i/>
          <w:iCs/>
        </w:rPr>
        <w:t xml:space="preserve"> of George J. Brooke</w:t>
      </w:r>
      <w:r w:rsidRPr="009F0857">
        <w:rPr>
          <w:rFonts w:cs="Times New Roman"/>
        </w:rPr>
        <w:t xml:space="preserve"> (ed. A. Feldman, M. </w:t>
      </w:r>
      <w:proofErr w:type="spellStart"/>
      <w:r w:rsidRPr="009F0857">
        <w:rPr>
          <w:rFonts w:cs="Times New Roman"/>
        </w:rPr>
        <w:t>Cioată</w:t>
      </w:r>
      <w:proofErr w:type="spellEnd"/>
      <w:r w:rsidRPr="009F0857">
        <w:rPr>
          <w:rFonts w:cs="Times New Roman"/>
        </w:rPr>
        <w:t xml:space="preserve"> and C. Hempel; Leiden: Brill, 2017), 459-472. </w:t>
      </w:r>
    </w:p>
  </w:footnote>
  <w:footnote w:id="6">
    <w:p w:rsidR="00E5239A" w:rsidRPr="009F0857" w:rsidRDefault="00E5239A" w:rsidP="00473773">
      <w:pPr>
        <w:spacing w:after="0" w:line="360" w:lineRule="auto"/>
        <w:rPr>
          <w:rFonts w:ascii="Times New Roman" w:hAnsi="Times New Roman" w:cs="Times New Roman"/>
          <w:sz w:val="20"/>
          <w:szCs w:val="20"/>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Pr>
        <w:t xml:space="preserve"> See for example HALOT, 724–728, </w:t>
      </w:r>
      <w:proofErr w:type="spellStart"/>
      <w:r w:rsidRPr="009F0857">
        <w:rPr>
          <w:rFonts w:ascii="Times New Roman" w:hAnsi="Times New Roman" w:cs="Times New Roman"/>
          <w:sz w:val="20"/>
          <w:szCs w:val="20"/>
        </w:rPr>
        <w:t>s.v.</w:t>
      </w:r>
      <w:proofErr w:type="spellEnd"/>
      <w:r w:rsidRPr="009F0857">
        <w:rPr>
          <w:rFonts w:ascii="Times New Roman" w:hAnsi="Times New Roman" w:cs="Times New Roman"/>
          <w:sz w:val="20"/>
          <w:szCs w:val="20"/>
        </w:rPr>
        <w:t xml:space="preserve"> </w:t>
      </w:r>
      <w:r w:rsidRPr="009F0857">
        <w:rPr>
          <w:rFonts w:ascii="Times New Roman" w:hAnsi="Times New Roman" w:cs="Times New Roman"/>
          <w:sz w:val="20"/>
          <w:szCs w:val="20"/>
          <w:rtl/>
        </w:rPr>
        <w:t>נשא</w:t>
      </w:r>
      <w:r w:rsidRPr="009F0857">
        <w:rPr>
          <w:rFonts w:ascii="Times New Roman" w:hAnsi="Times New Roman" w:cs="Times New Roman"/>
          <w:sz w:val="20"/>
          <w:szCs w:val="20"/>
        </w:rPr>
        <w:t xml:space="preserve"> 6c; M.I. Gruber, “The Many Faces of Hebrew </w:t>
      </w:r>
      <w:r w:rsidRPr="009F0857">
        <w:rPr>
          <w:rFonts w:ascii="Times New Roman" w:hAnsi="Times New Roman" w:cs="Times New Roman"/>
          <w:sz w:val="20"/>
          <w:szCs w:val="20"/>
          <w:rtl/>
        </w:rPr>
        <w:t>נשא פנים</w:t>
      </w:r>
      <w:r w:rsidRPr="009F0857">
        <w:rPr>
          <w:rFonts w:ascii="Times New Roman" w:hAnsi="Times New Roman" w:cs="Times New Roman"/>
          <w:sz w:val="20"/>
          <w:szCs w:val="20"/>
        </w:rPr>
        <w:t xml:space="preserve"> ‘lift up the face’”, </w:t>
      </w:r>
      <w:r w:rsidRPr="009F0857">
        <w:rPr>
          <w:rFonts w:ascii="Times New Roman" w:hAnsi="Times New Roman" w:cs="Times New Roman"/>
          <w:i/>
          <w:iCs/>
          <w:sz w:val="20"/>
          <w:szCs w:val="20"/>
        </w:rPr>
        <w:t>ZAW</w:t>
      </w:r>
      <w:r w:rsidRPr="009F0857">
        <w:rPr>
          <w:rFonts w:ascii="Times New Roman" w:hAnsi="Times New Roman" w:cs="Times New Roman"/>
          <w:sz w:val="20"/>
          <w:szCs w:val="20"/>
        </w:rPr>
        <w:t xml:space="preserve"> 85 (1983), 252–260.</w:t>
      </w:r>
    </w:p>
  </w:footnote>
  <w:footnote w:id="7">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P.W. </w:t>
      </w:r>
      <w:proofErr w:type="spellStart"/>
      <w:r w:rsidRPr="009F0857">
        <w:rPr>
          <w:rFonts w:cs="Times New Roman"/>
        </w:rPr>
        <w:t>Skehan</w:t>
      </w:r>
      <w:proofErr w:type="spellEnd"/>
      <w:r w:rsidRPr="009F0857">
        <w:rPr>
          <w:rFonts w:cs="Times New Roman"/>
        </w:rPr>
        <w:t xml:space="preserve"> and A.A. Di </w:t>
      </w:r>
      <w:proofErr w:type="spellStart"/>
      <w:r w:rsidRPr="009F0857">
        <w:rPr>
          <w:rFonts w:cs="Times New Roman"/>
        </w:rPr>
        <w:t>Lella</w:t>
      </w:r>
      <w:proofErr w:type="spellEnd"/>
      <w:r w:rsidRPr="009F0857">
        <w:rPr>
          <w:rFonts w:cs="Times New Roman"/>
        </w:rPr>
        <w:t xml:space="preserve">, </w:t>
      </w:r>
      <w:r w:rsidRPr="009F0857">
        <w:rPr>
          <w:rFonts w:cs="Times New Roman"/>
          <w:i/>
          <w:iCs/>
        </w:rPr>
        <w:t>The Wisdom of Ben Sira</w:t>
      </w:r>
      <w:r w:rsidRPr="009F0857">
        <w:rPr>
          <w:rFonts w:cs="Times New Roman"/>
        </w:rPr>
        <w:t>, AB, New York 1987, 174, 176</w:t>
      </w:r>
    </w:p>
  </w:footnote>
  <w:footnote w:id="8">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G.H. Box and W.O.E. </w:t>
      </w:r>
      <w:proofErr w:type="spellStart"/>
      <w:r w:rsidRPr="009F0857">
        <w:rPr>
          <w:rFonts w:cs="Times New Roman"/>
        </w:rPr>
        <w:t>Oesterley</w:t>
      </w:r>
      <w:proofErr w:type="spellEnd"/>
      <w:r w:rsidRPr="009F0857">
        <w:rPr>
          <w:rFonts w:cs="Times New Roman"/>
        </w:rPr>
        <w:t xml:space="preserve">, “Sirach”, in: R.H. Charles (ed.), </w:t>
      </w:r>
      <w:r w:rsidRPr="009F0857">
        <w:rPr>
          <w:rFonts w:cs="Times New Roman"/>
          <w:i/>
          <w:iCs/>
        </w:rPr>
        <w:t>The Apocrypha and Pseudepigrapha of the Old Testament</w:t>
      </w:r>
      <w:r w:rsidRPr="009F0857">
        <w:rPr>
          <w:rFonts w:cs="Times New Roman"/>
        </w:rPr>
        <w:t>, I, Oxford 1913, 268–517, at 468: “</w:t>
      </w:r>
      <w:r w:rsidR="00D8430D" w:rsidRPr="009F0857">
        <w:rPr>
          <w:rFonts w:cs="Times New Roman"/>
        </w:rPr>
        <w:t>[</w:t>
      </w:r>
      <w:r w:rsidRPr="009F0857">
        <w:rPr>
          <w:rFonts w:cs="Times New Roman"/>
        </w:rPr>
        <w:t>...</w:t>
      </w:r>
      <w:r w:rsidR="00D8430D" w:rsidRPr="009F0857">
        <w:rPr>
          <w:rFonts w:cs="Times New Roman"/>
        </w:rPr>
        <w:t>]</w:t>
      </w:r>
      <w:r w:rsidRPr="009F0857">
        <w:rPr>
          <w:rFonts w:cs="Times New Roman"/>
        </w:rPr>
        <w:t>while some of the things enumerated also involve the application of a judicial and impartial mind</w:t>
      </w:r>
      <w:r w:rsidR="00D8430D" w:rsidRPr="009F0857">
        <w:rPr>
          <w:rFonts w:cs="Times New Roman"/>
        </w:rPr>
        <w:t>.</w:t>
      </w:r>
      <w:r w:rsidRPr="009F0857">
        <w:rPr>
          <w:rFonts w:cs="Times New Roman"/>
        </w:rPr>
        <w:t>”</w:t>
      </w:r>
    </w:p>
  </w:footnote>
  <w:footnote w:id="9">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Pr>
        <w:t xml:space="preserve"> M. </w:t>
      </w:r>
      <w:proofErr w:type="spellStart"/>
      <w:r w:rsidRPr="009F0857">
        <w:rPr>
          <w:rFonts w:cs="Times New Roman"/>
        </w:rPr>
        <w:t>Kister</w:t>
      </w:r>
      <w:proofErr w:type="spellEnd"/>
      <w:r w:rsidRPr="009F0857">
        <w:rPr>
          <w:rFonts w:cs="Times New Roman"/>
        </w:rPr>
        <w:t xml:space="preserve">, “Some Notes on Biblical Expressions and Allusions and the Lexicography of Ben Sira”, in: </w:t>
      </w:r>
      <w:r w:rsidRPr="009F0857">
        <w:rPr>
          <w:rFonts w:cs="Times New Roman"/>
          <w:i/>
          <w:iCs/>
        </w:rPr>
        <w:t>Sirach, Scrolls and Sages</w:t>
      </w:r>
      <w:r w:rsidR="008A66F9" w:rsidRPr="009F0857">
        <w:rPr>
          <w:rFonts w:cs="Times New Roman"/>
        </w:rPr>
        <w:t xml:space="preserve"> (ed. T. Muraoka and J.E. </w:t>
      </w:r>
      <w:proofErr w:type="spellStart"/>
      <w:r w:rsidR="008A66F9" w:rsidRPr="009F0857">
        <w:rPr>
          <w:rFonts w:cs="Times New Roman"/>
        </w:rPr>
        <w:t>Elwolde</w:t>
      </w:r>
      <w:proofErr w:type="spellEnd"/>
      <w:r w:rsidR="008A66F9" w:rsidRPr="009F0857">
        <w:rPr>
          <w:rFonts w:cs="Times New Roman"/>
        </w:rPr>
        <w:t xml:space="preserve">; </w:t>
      </w:r>
      <w:r w:rsidRPr="009F0857">
        <w:rPr>
          <w:rFonts w:cs="Times New Roman"/>
        </w:rPr>
        <w:t>Leiden</w:t>
      </w:r>
      <w:r w:rsidR="008A66F9" w:rsidRPr="009F0857">
        <w:rPr>
          <w:rFonts w:cs="Times New Roman"/>
        </w:rPr>
        <w:t>: Brill,</w:t>
      </w:r>
      <w:r w:rsidRPr="009F0857">
        <w:rPr>
          <w:rFonts w:cs="Times New Roman"/>
        </w:rPr>
        <w:t xml:space="preserve"> 1999</w:t>
      </w:r>
      <w:r w:rsidR="008A66F9" w:rsidRPr="009F0857">
        <w:rPr>
          <w:rFonts w:cs="Times New Roman"/>
        </w:rPr>
        <w:t>)</w:t>
      </w:r>
      <w:r w:rsidRPr="009F0857">
        <w:rPr>
          <w:rFonts w:cs="Times New Roman"/>
        </w:rPr>
        <w:t>, 160–187, esp. 168–172.</w:t>
      </w:r>
    </w:p>
  </w:footnote>
  <w:footnote w:id="10">
    <w:p w:rsidR="00E5239A" w:rsidRPr="009F0857" w:rsidRDefault="00E5239A" w:rsidP="00473773">
      <w:pPr>
        <w:pStyle w:val="FootnoteText"/>
        <w:bidi w:val="0"/>
        <w:spacing w:line="360" w:lineRule="auto"/>
        <w:rPr>
          <w:rFonts w:cs="Times New Roman"/>
          <w:rtl/>
        </w:rPr>
      </w:pPr>
      <w:r w:rsidRPr="009F0857">
        <w:rPr>
          <w:rStyle w:val="FootnoteReference"/>
          <w:rFonts w:cs="Times New Roman"/>
        </w:rPr>
        <w:footnoteRef/>
      </w:r>
      <w:r w:rsidRPr="009F0857">
        <w:rPr>
          <w:rFonts w:cs="Times New Roman"/>
        </w:rPr>
        <w:t xml:space="preserve"> For the text see </w:t>
      </w:r>
      <w:r w:rsidRPr="009F0857">
        <w:rPr>
          <w:rFonts w:cs="Times New Roman"/>
          <w:lang w:val="de-DE"/>
        </w:rPr>
        <w:t xml:space="preserve">Ziegler, </w:t>
      </w:r>
      <w:r w:rsidRPr="009F0857">
        <w:rPr>
          <w:rFonts w:cs="Times New Roman"/>
          <w:i/>
          <w:iCs/>
          <w:lang w:val="de-DE"/>
        </w:rPr>
        <w:t>Sapientia</w:t>
      </w:r>
      <w:r w:rsidRPr="009F0857">
        <w:rPr>
          <w:rFonts w:cs="Times New Roman"/>
        </w:rPr>
        <w:t xml:space="preserve">, 218. The Latin text reflects translational doublet: “et ab </w:t>
      </w:r>
      <w:proofErr w:type="spellStart"/>
      <w:r w:rsidRPr="009F0857">
        <w:rPr>
          <w:rFonts w:cs="Times New Roman"/>
        </w:rPr>
        <w:t>inprudenti</w:t>
      </w:r>
      <w:proofErr w:type="spellEnd"/>
      <w:r w:rsidRPr="009F0857">
        <w:rPr>
          <w:rFonts w:cs="Times New Roman"/>
        </w:rPr>
        <w:t xml:space="preserve"> persona </w:t>
      </w:r>
      <w:proofErr w:type="spellStart"/>
      <w:r w:rsidRPr="009F0857">
        <w:rPr>
          <w:rFonts w:cs="Times New Roman"/>
        </w:rPr>
        <w:t>perdet</w:t>
      </w:r>
      <w:proofErr w:type="spellEnd"/>
      <w:r w:rsidRPr="009F0857">
        <w:rPr>
          <w:rFonts w:cs="Times New Roman"/>
        </w:rPr>
        <w:t xml:space="preserve"> </w:t>
      </w:r>
      <w:proofErr w:type="spellStart"/>
      <w:r w:rsidRPr="009F0857">
        <w:rPr>
          <w:rFonts w:cs="Times New Roman"/>
        </w:rPr>
        <w:t>eam</w:t>
      </w:r>
      <w:proofErr w:type="spellEnd"/>
      <w:r w:rsidRPr="009F0857">
        <w:rPr>
          <w:rFonts w:cs="Times New Roman"/>
        </w:rPr>
        <w:t xml:space="preserve"> personae </w:t>
      </w:r>
      <w:proofErr w:type="spellStart"/>
      <w:r w:rsidRPr="009F0857">
        <w:rPr>
          <w:rFonts w:cs="Times New Roman"/>
        </w:rPr>
        <w:t>autem</w:t>
      </w:r>
      <w:proofErr w:type="spellEnd"/>
      <w:r w:rsidRPr="009F0857">
        <w:rPr>
          <w:rFonts w:cs="Times New Roman"/>
        </w:rPr>
        <w:t xml:space="preserve"> </w:t>
      </w:r>
      <w:proofErr w:type="spellStart"/>
      <w:r w:rsidRPr="009F0857">
        <w:rPr>
          <w:rFonts w:cs="Times New Roman"/>
        </w:rPr>
        <w:t>acceptione</w:t>
      </w:r>
      <w:proofErr w:type="spellEnd"/>
      <w:r w:rsidRPr="009F0857">
        <w:rPr>
          <w:rFonts w:cs="Times New Roman"/>
        </w:rPr>
        <w:t xml:space="preserve"> </w:t>
      </w:r>
      <w:proofErr w:type="spellStart"/>
      <w:r w:rsidRPr="009F0857">
        <w:rPr>
          <w:rFonts w:cs="Times New Roman"/>
        </w:rPr>
        <w:t>perdet</w:t>
      </w:r>
      <w:proofErr w:type="spellEnd"/>
      <w:r w:rsidRPr="009F0857">
        <w:rPr>
          <w:rFonts w:cs="Times New Roman"/>
        </w:rPr>
        <w:t xml:space="preserve"> se” (“and by occasion of an unwise person he will destroy it: and by respect of person he will destroy himself”).</w:t>
      </w:r>
    </w:p>
  </w:footnote>
  <w:footnote w:id="11">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Pr>
        <w:t xml:space="preserve"> </w:t>
      </w:r>
      <w:proofErr w:type="spellStart"/>
      <w:r w:rsidRPr="009F0857">
        <w:rPr>
          <w:rFonts w:cs="Times New Roman"/>
        </w:rPr>
        <w:t>Kister</w:t>
      </w:r>
      <w:proofErr w:type="spellEnd"/>
      <w:r w:rsidRPr="009F0857">
        <w:rPr>
          <w:rFonts w:cs="Times New Roman"/>
        </w:rPr>
        <w:t xml:space="preserve">, “Some Notes”, 171; Cf. I. Lévi, </w:t>
      </w:r>
      <w:proofErr w:type="spellStart"/>
      <w:r w:rsidRPr="009F0857">
        <w:rPr>
          <w:rFonts w:cs="Times New Roman"/>
          <w:i/>
          <w:iCs/>
        </w:rPr>
        <w:t>L’Ecclésiastique</w:t>
      </w:r>
      <w:proofErr w:type="spellEnd"/>
      <w:r w:rsidRPr="009F0857">
        <w:rPr>
          <w:rFonts w:cs="Times New Roman"/>
        </w:rPr>
        <w:t xml:space="preserve">, 2 (Paris: Ernest Leroux, 1901), 20.  </w:t>
      </w:r>
      <w:r w:rsidRPr="009F0857">
        <w:rPr>
          <w:rFonts w:cs="Times New Roman"/>
          <w:i/>
          <w:iCs/>
        </w:rPr>
        <w:t xml:space="preserve">The Treatises Derek </w:t>
      </w:r>
      <w:proofErr w:type="spellStart"/>
      <w:r w:rsidRPr="009F0857">
        <w:rPr>
          <w:rFonts w:cs="Times New Roman"/>
          <w:i/>
          <w:iCs/>
        </w:rPr>
        <w:t>Erez</w:t>
      </w:r>
      <w:proofErr w:type="spellEnd"/>
      <w:r w:rsidRPr="009F0857">
        <w:rPr>
          <w:rFonts w:cs="Times New Roman"/>
        </w:rPr>
        <w:t xml:space="preserve"> (ed. M. </w:t>
      </w:r>
      <w:proofErr w:type="spellStart"/>
      <w:r w:rsidRPr="009F0857">
        <w:rPr>
          <w:rFonts w:cs="Times New Roman"/>
        </w:rPr>
        <w:t>Higger</w:t>
      </w:r>
      <w:proofErr w:type="spellEnd"/>
      <w:r w:rsidRPr="009F0857">
        <w:rPr>
          <w:rFonts w:cs="Times New Roman"/>
        </w:rPr>
        <w:t>; New York</w:t>
      </w:r>
      <w:r w:rsidR="00C04C0B" w:rsidRPr="009F0857">
        <w:rPr>
          <w:rFonts w:cs="Times New Roman"/>
        </w:rPr>
        <w:t xml:space="preserve">: </w:t>
      </w:r>
      <w:proofErr w:type="spellStart"/>
      <w:r w:rsidR="00C04C0B" w:rsidRPr="009F0857">
        <w:rPr>
          <w:rFonts w:cs="Times New Roman"/>
        </w:rPr>
        <w:t>Moinester</w:t>
      </w:r>
      <w:proofErr w:type="spellEnd"/>
      <w:r w:rsidR="00C04C0B" w:rsidRPr="009F0857">
        <w:rPr>
          <w:rFonts w:cs="Times New Roman"/>
        </w:rPr>
        <w:t xml:space="preserve"> Publishing</w:t>
      </w:r>
      <w:r w:rsidRPr="009F0857">
        <w:rPr>
          <w:rFonts w:cs="Times New Roman"/>
        </w:rPr>
        <w:t>, 1935), 74</w:t>
      </w:r>
      <w:r w:rsidR="00C04C0B" w:rsidRPr="009F0857">
        <w:rPr>
          <w:rFonts w:cs="Times New Roman"/>
        </w:rPr>
        <w:t>.</w:t>
      </w:r>
      <w:r w:rsidRPr="009F0857">
        <w:rPr>
          <w:rFonts w:cs="Times New Roman"/>
        </w:rPr>
        <w:t xml:space="preserve"> </w:t>
      </w:r>
    </w:p>
  </w:footnote>
  <w:footnote w:id="12">
    <w:p w:rsidR="00E5239A" w:rsidRPr="009F0857" w:rsidRDefault="00E5239A" w:rsidP="00473773">
      <w:pPr>
        <w:autoSpaceDE w:val="0"/>
        <w:autoSpaceDN w:val="0"/>
        <w:adjustRightInd w:val="0"/>
        <w:spacing w:after="0" w:line="360" w:lineRule="auto"/>
        <w:rPr>
          <w:rFonts w:ascii="Times New Roman" w:hAnsi="Times New Roman" w:cs="Times New Roman"/>
          <w:sz w:val="20"/>
          <w:szCs w:val="20"/>
          <w:rtl/>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tl/>
        </w:rPr>
        <w:t xml:space="preserve"> </w:t>
      </w:r>
      <w:r w:rsidRPr="009F0857">
        <w:rPr>
          <w:rFonts w:ascii="Times New Roman" w:hAnsi="Times New Roman" w:cs="Times New Roman"/>
          <w:sz w:val="20"/>
          <w:szCs w:val="20"/>
        </w:rPr>
        <w:t xml:space="preserve">E.D. </w:t>
      </w:r>
      <w:proofErr w:type="spellStart"/>
      <w:r w:rsidRPr="009F0857">
        <w:rPr>
          <w:rFonts w:ascii="Times New Roman" w:hAnsi="Times New Roman" w:cs="Times New Roman"/>
          <w:sz w:val="20"/>
          <w:szCs w:val="20"/>
        </w:rPr>
        <w:t>Reymond</w:t>
      </w:r>
      <w:proofErr w:type="spellEnd"/>
      <w:r w:rsidRPr="009F0857">
        <w:rPr>
          <w:rFonts w:ascii="Times New Roman" w:hAnsi="Times New Roman" w:cs="Times New Roman"/>
          <w:sz w:val="20"/>
          <w:szCs w:val="20"/>
        </w:rPr>
        <w:t xml:space="preserve">, “Remarks on Ben Sira's ‘Instruction on Shame’, Sirach 41,14–42,8”, </w:t>
      </w:r>
      <w:r w:rsidRPr="009F0857">
        <w:rPr>
          <w:rFonts w:ascii="Times New Roman" w:hAnsi="Times New Roman" w:cs="Times New Roman"/>
          <w:i/>
          <w:iCs/>
          <w:sz w:val="20"/>
          <w:szCs w:val="20"/>
        </w:rPr>
        <w:t>ZAW</w:t>
      </w:r>
      <w:r w:rsidRPr="009F0857">
        <w:rPr>
          <w:rFonts w:ascii="Times New Roman" w:hAnsi="Times New Roman" w:cs="Times New Roman"/>
          <w:sz w:val="20"/>
          <w:szCs w:val="20"/>
        </w:rPr>
        <w:t xml:space="preserve"> 115,3 (2003), 388–400, at p. 395: “So long as an attested meaning makes sense, one should not rely on a meaning ‘scarcely documented elsewhere’”</w:t>
      </w:r>
    </w:p>
  </w:footnote>
  <w:footnote w:id="13">
    <w:p w:rsidR="00E5239A" w:rsidRPr="009F0857" w:rsidRDefault="00E5239A" w:rsidP="00473773">
      <w:pPr>
        <w:autoSpaceDE w:val="0"/>
        <w:autoSpaceDN w:val="0"/>
        <w:adjustRightInd w:val="0"/>
        <w:spacing w:after="0" w:line="360" w:lineRule="auto"/>
        <w:rPr>
          <w:rFonts w:cs="Times New Roman"/>
          <w:sz w:val="20"/>
          <w:szCs w:val="20"/>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tl/>
        </w:rPr>
        <w:t xml:space="preserve"> </w:t>
      </w:r>
      <w:proofErr w:type="spellStart"/>
      <w:r w:rsidRPr="009F0857">
        <w:rPr>
          <w:rFonts w:ascii="Times New Roman" w:hAnsi="Times New Roman" w:cs="Times New Roman"/>
          <w:sz w:val="20"/>
          <w:szCs w:val="20"/>
        </w:rPr>
        <w:t>Reymond</w:t>
      </w:r>
      <w:proofErr w:type="spellEnd"/>
      <w:r w:rsidRPr="009F0857">
        <w:rPr>
          <w:rFonts w:ascii="Times New Roman" w:hAnsi="Times New Roman" w:cs="Times New Roman"/>
          <w:sz w:val="20"/>
          <w:szCs w:val="20"/>
        </w:rPr>
        <w:t xml:space="preserve">, “Instruction on Shame”, 394, n. 22: "His appeal to a variant reading in the Talmudic treatise </w:t>
      </w:r>
      <w:proofErr w:type="spellStart"/>
      <w:r w:rsidRPr="009F0857">
        <w:rPr>
          <w:rFonts w:ascii="Times New Roman" w:hAnsi="Times New Roman" w:cs="Times New Roman"/>
          <w:sz w:val="20"/>
          <w:szCs w:val="20"/>
        </w:rPr>
        <w:t>Derekh</w:t>
      </w:r>
      <w:proofErr w:type="spellEnd"/>
      <w:r w:rsidRPr="009F0857">
        <w:rPr>
          <w:rFonts w:ascii="Times New Roman" w:hAnsi="Times New Roman" w:cs="Times New Roman"/>
          <w:sz w:val="20"/>
          <w:szCs w:val="20"/>
        </w:rPr>
        <w:t xml:space="preserve"> Eretz is interesting, but, this treatise is rather late and its relevance to Ben Sira, therefore, may be questioned, especially given the applicability of the biblical idioms.”</w:t>
      </w:r>
      <w:r w:rsidRPr="009F0857">
        <w:rPr>
          <w:rFonts w:ascii="Times New Roman" w:hAnsi="Times New Roman" w:cs="Times New Roman"/>
          <w:sz w:val="20"/>
          <w:szCs w:val="20"/>
          <w:rtl/>
        </w:rPr>
        <w:t xml:space="preserve"> </w:t>
      </w:r>
    </w:p>
  </w:footnote>
  <w:footnote w:id="14">
    <w:p w:rsidR="00F35943" w:rsidRPr="009F0857" w:rsidRDefault="00F35943" w:rsidP="00473773">
      <w:pPr>
        <w:pStyle w:val="FootnoteText"/>
        <w:bidi w:val="0"/>
        <w:spacing w:line="360" w:lineRule="auto"/>
      </w:pPr>
      <w:r w:rsidRPr="009F0857">
        <w:rPr>
          <w:rStyle w:val="FootnoteReference"/>
        </w:rPr>
        <w:footnoteRef/>
      </w:r>
      <w:r w:rsidRPr="009F0857">
        <w:rPr>
          <w:rtl/>
        </w:rPr>
        <w:t xml:space="preserve"> </w:t>
      </w:r>
      <w:proofErr w:type="spellStart"/>
      <w:r w:rsidRPr="009F0857">
        <w:rPr>
          <w:rFonts w:cs="Times New Roman"/>
        </w:rPr>
        <w:t>Reymond</w:t>
      </w:r>
      <w:proofErr w:type="spellEnd"/>
      <w:r w:rsidRPr="009F0857">
        <w:rPr>
          <w:rFonts w:cs="Times New Roman"/>
        </w:rPr>
        <w:t xml:space="preserve">, “Instruction on Shame”, 398. </w:t>
      </w:r>
      <w:r w:rsidRPr="009F0857">
        <w:t xml:space="preserve">Cf. also E.D. </w:t>
      </w:r>
      <w:proofErr w:type="spellStart"/>
      <w:r w:rsidRPr="009F0857">
        <w:t>Reymond</w:t>
      </w:r>
      <w:proofErr w:type="spellEnd"/>
      <w:r w:rsidRPr="009F0857">
        <w:t xml:space="preserve">, </w:t>
      </w:r>
      <w:r w:rsidRPr="009F0857">
        <w:rPr>
          <w:i/>
          <w:iCs/>
        </w:rPr>
        <w:t>Innovations in Hebrew Poetry: Parallelism and the Poems of Sirach</w:t>
      </w:r>
      <w:r w:rsidRPr="009F0857">
        <w:t xml:space="preserve"> (SBL Studies in Biblical Literature 9; Brill: Leiden, 2004), 52 n. 87. </w:t>
      </w:r>
    </w:p>
  </w:footnote>
  <w:footnote w:id="15">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Joosten, “Linguistic Innovations,” 151.</w:t>
      </w:r>
    </w:p>
  </w:footnote>
  <w:footnote w:id="16">
    <w:p w:rsidR="00E5239A" w:rsidRPr="009F0857" w:rsidRDefault="00E5239A" w:rsidP="00473773">
      <w:pPr>
        <w:pStyle w:val="FootnoteText"/>
        <w:bidi w:val="0"/>
        <w:spacing w:line="360" w:lineRule="auto"/>
        <w:rPr>
          <w:rFonts w:cs="Times New Roman"/>
          <w:rtl/>
        </w:rPr>
      </w:pPr>
      <w:r w:rsidRPr="009F0857">
        <w:rPr>
          <w:rStyle w:val="FootnoteReference"/>
          <w:rFonts w:cs="Times New Roman"/>
        </w:rPr>
        <w:footnoteRef/>
      </w:r>
      <w:r w:rsidRPr="009F0857">
        <w:rPr>
          <w:rFonts w:cs="Times New Roman"/>
          <w:rtl/>
        </w:rPr>
        <w:t xml:space="preserve"> </w:t>
      </w:r>
      <w:r w:rsidRPr="009F0857">
        <w:rPr>
          <w:rFonts w:cs="Times New Roman"/>
        </w:rPr>
        <w:t xml:space="preserve">LSJ, 43-44, </w:t>
      </w:r>
      <w:proofErr w:type="spellStart"/>
      <w:r w:rsidRPr="009F0857">
        <w:rPr>
          <w:rFonts w:cs="Times New Roman"/>
        </w:rPr>
        <w:t>s.v.</w:t>
      </w:r>
      <w:proofErr w:type="spellEnd"/>
      <w:r w:rsidRPr="009F0857">
        <w:rPr>
          <w:rFonts w:cs="Times New Roman"/>
        </w:rPr>
        <w:t xml:space="preserve"> </w:t>
      </w:r>
      <w:r w:rsidRPr="009F0857">
        <w:rPr>
          <w:rStyle w:val="eforth"/>
          <w:rFonts w:cs="Times New Roman"/>
        </w:rPr>
        <w:t>α</w:t>
      </w:r>
      <w:proofErr w:type="spellStart"/>
      <w:r w:rsidRPr="009F0857">
        <w:rPr>
          <w:rStyle w:val="eforth"/>
          <w:rFonts w:cs="Times New Roman"/>
        </w:rPr>
        <w:t>ἰσχύνω</w:t>
      </w:r>
      <w:proofErr w:type="spellEnd"/>
      <w:r w:rsidRPr="009F0857">
        <w:rPr>
          <w:rStyle w:val="eforth"/>
          <w:rFonts w:cs="Times New Roman"/>
        </w:rPr>
        <w:t xml:space="preserve">; LSJ, 604 </w:t>
      </w:r>
      <w:proofErr w:type="spellStart"/>
      <w:r w:rsidRPr="009F0857">
        <w:rPr>
          <w:rStyle w:val="eforth"/>
          <w:rFonts w:cs="Times New Roman"/>
        </w:rPr>
        <w:t>s.v.</w:t>
      </w:r>
      <w:proofErr w:type="spellEnd"/>
      <w:r w:rsidRPr="009F0857">
        <w:rPr>
          <w:rStyle w:val="eforth"/>
          <w:rFonts w:cs="Times New Roman"/>
        </w:rPr>
        <w:t xml:space="preserve"> ἐπα</w:t>
      </w:r>
      <w:proofErr w:type="spellStart"/>
      <w:r w:rsidRPr="009F0857">
        <w:rPr>
          <w:rStyle w:val="eforth"/>
          <w:rFonts w:cs="Times New Roman"/>
        </w:rPr>
        <w:t>ισχ</w:t>
      </w:r>
      <w:proofErr w:type="spellEnd"/>
      <w:r w:rsidR="009A4B49" w:rsidRPr="009F0857">
        <w:rPr>
          <w:rStyle w:val="eforth"/>
          <w:rFonts w:cs="Times New Roman"/>
        </w:rPr>
        <w:t xml:space="preserve"> and Related </w:t>
      </w:r>
      <w:proofErr w:type="spellStart"/>
      <w:r w:rsidR="009A4B49" w:rsidRPr="009F0857">
        <w:rPr>
          <w:rStyle w:val="eforth"/>
          <w:rFonts w:cs="Times New Roman"/>
        </w:rPr>
        <w:t>E</w:t>
      </w:r>
      <w:r w:rsidRPr="009F0857">
        <w:rPr>
          <w:rStyle w:val="eforth"/>
          <w:rFonts w:cs="Times New Roman"/>
        </w:rPr>
        <w:t>ύνομ</w:t>
      </w:r>
      <w:proofErr w:type="spellEnd"/>
      <w:r w:rsidRPr="009F0857">
        <w:rPr>
          <w:rStyle w:val="eforth"/>
          <w:rFonts w:cs="Times New Roman"/>
        </w:rPr>
        <w:t>αι</w:t>
      </w:r>
      <w:r w:rsidR="00BC4610" w:rsidRPr="009F0857">
        <w:rPr>
          <w:rStyle w:val="eforth"/>
          <w:rFonts w:cs="Times New Roman"/>
        </w:rPr>
        <w:t xml:space="preserve">. Other equivalents of this idiom are the </w:t>
      </w:r>
      <w:proofErr w:type="spellStart"/>
      <w:r w:rsidR="00BC4610" w:rsidRPr="009F0857">
        <w:rPr>
          <w:rStyle w:val="eforth"/>
          <w:rFonts w:cs="Times New Roman"/>
        </w:rPr>
        <w:t>Hebraistic</w:t>
      </w:r>
      <w:proofErr w:type="spellEnd"/>
      <w:r w:rsidR="00BC4610" w:rsidRPr="009F0857">
        <w:rPr>
          <w:rStyle w:val="eforth"/>
          <w:rFonts w:cs="Times New Roman"/>
        </w:rPr>
        <w:t xml:space="preserve"> phrase </w:t>
      </w:r>
      <w:r w:rsidR="00BC4610" w:rsidRPr="009F0857">
        <w:rPr>
          <w:rStyle w:val="eforth"/>
        </w:rPr>
        <w:t>π</w:t>
      </w:r>
      <w:proofErr w:type="spellStart"/>
      <w:r w:rsidR="00BC4610" w:rsidRPr="009F0857">
        <w:rPr>
          <w:rStyle w:val="eforth"/>
        </w:rPr>
        <w:t>ρόσω</w:t>
      </w:r>
      <w:proofErr w:type="spellEnd"/>
      <w:r w:rsidR="00BC4610" w:rsidRPr="009F0857">
        <w:rPr>
          <w:rStyle w:val="eforth"/>
        </w:rPr>
        <w:t xml:space="preserve">πον </w:t>
      </w:r>
      <w:r w:rsidR="00BC4610" w:rsidRPr="009F0857">
        <w:rPr>
          <w:rStyle w:val="greek"/>
        </w:rPr>
        <w:t>λαμβ</w:t>
      </w:r>
      <w:proofErr w:type="spellStart"/>
      <w:r w:rsidR="00BC4610" w:rsidRPr="009F0857">
        <w:rPr>
          <w:rStyle w:val="greek"/>
        </w:rPr>
        <w:t>άνειν</w:t>
      </w:r>
      <w:proofErr w:type="spellEnd"/>
      <w:r w:rsidR="009A4B49" w:rsidRPr="009F0857">
        <w:rPr>
          <w:rStyle w:val="greek"/>
        </w:rPr>
        <w:t xml:space="preserve">, and </w:t>
      </w:r>
      <w:r w:rsidR="009A4B49" w:rsidRPr="009F0857">
        <w:rPr>
          <w:rStyle w:val="eforth"/>
        </w:rPr>
        <w:t>π</w:t>
      </w:r>
      <w:proofErr w:type="spellStart"/>
      <w:r w:rsidR="009A4B49" w:rsidRPr="009F0857">
        <w:rPr>
          <w:rStyle w:val="eforth"/>
        </w:rPr>
        <w:t>ρόσω</w:t>
      </w:r>
      <w:proofErr w:type="spellEnd"/>
      <w:r w:rsidR="009A4B49" w:rsidRPr="009F0857">
        <w:rPr>
          <w:rStyle w:val="eforth"/>
        </w:rPr>
        <w:t xml:space="preserve">πον </w:t>
      </w:r>
      <w:r w:rsidR="009A4B49" w:rsidRPr="009F0857">
        <w:rPr>
          <w:rStyle w:val="greek"/>
        </w:rPr>
        <w:t>θα</w:t>
      </w:r>
      <w:proofErr w:type="spellStart"/>
      <w:r w:rsidR="009A4B49" w:rsidRPr="009F0857">
        <w:rPr>
          <w:rStyle w:val="greek"/>
        </w:rPr>
        <w:t>υμάζειν</w:t>
      </w:r>
      <w:proofErr w:type="spellEnd"/>
      <w:r w:rsidR="009A4B49" w:rsidRPr="009F0857">
        <w:rPr>
          <w:rStyle w:val="greek"/>
        </w:rPr>
        <w:t>.</w:t>
      </w:r>
      <w:r w:rsidR="009A4B49" w:rsidRPr="009F0857">
        <w:rPr>
          <w:rStyle w:val="eforth"/>
        </w:rPr>
        <w:t xml:space="preserve"> See L. Van </w:t>
      </w:r>
      <w:proofErr w:type="spellStart"/>
      <w:r w:rsidR="009A4B49" w:rsidRPr="009F0857">
        <w:rPr>
          <w:rStyle w:val="eforth"/>
        </w:rPr>
        <w:t>Rompay</w:t>
      </w:r>
      <w:proofErr w:type="spellEnd"/>
      <w:r w:rsidR="009A4B49" w:rsidRPr="009F0857">
        <w:rPr>
          <w:rStyle w:val="eforth"/>
        </w:rPr>
        <w:t>, “The Rendering of ΠΡ</w:t>
      </w:r>
      <w:r w:rsidR="009A4B49" w:rsidRPr="009F0857">
        <w:rPr>
          <w:rStyle w:val="eforth"/>
          <w:rFonts w:cs="Times New Roman"/>
        </w:rPr>
        <w:t>Ο</w:t>
      </w:r>
      <w:r w:rsidR="009A4B49" w:rsidRPr="009F0857">
        <w:rPr>
          <w:rStyle w:val="eforth"/>
        </w:rPr>
        <w:t xml:space="preserve">ΣΩΠΟΝ </w:t>
      </w:r>
      <w:r w:rsidR="009A4B49" w:rsidRPr="009F0857">
        <w:rPr>
          <w:rStyle w:val="greek"/>
        </w:rPr>
        <w:t>ΛΑΜΒ</w:t>
      </w:r>
      <w:r w:rsidR="009A4B49" w:rsidRPr="009F0857">
        <w:rPr>
          <w:rStyle w:val="greek"/>
          <w:rFonts w:cs="Times New Roman"/>
        </w:rPr>
        <w:t>Α</w:t>
      </w:r>
      <w:r w:rsidR="009A4B49" w:rsidRPr="009F0857">
        <w:rPr>
          <w:rStyle w:val="greek"/>
        </w:rPr>
        <w:t>ΝΕΙΝ</w:t>
      </w:r>
      <w:r w:rsidR="009A4B49" w:rsidRPr="009F0857">
        <w:rPr>
          <w:rStyle w:val="eforth"/>
        </w:rPr>
        <w:t xml:space="preserve"> and Related Expressions in the Early Oriental Versions of the New Testament,” </w:t>
      </w:r>
      <w:r w:rsidR="009A4B49" w:rsidRPr="009F0857">
        <w:rPr>
          <w:rStyle w:val="eforth"/>
          <w:i/>
          <w:iCs/>
        </w:rPr>
        <w:t xml:space="preserve">Oriental </w:t>
      </w:r>
      <w:proofErr w:type="spellStart"/>
      <w:r w:rsidR="009A4B49" w:rsidRPr="009F0857">
        <w:rPr>
          <w:rStyle w:val="eforth"/>
          <w:i/>
          <w:iCs/>
        </w:rPr>
        <w:t>Lovaniensia</w:t>
      </w:r>
      <w:proofErr w:type="spellEnd"/>
      <w:r w:rsidR="009A4B49" w:rsidRPr="009F0857">
        <w:rPr>
          <w:rStyle w:val="eforth"/>
          <w:i/>
          <w:iCs/>
        </w:rPr>
        <w:t xml:space="preserve"> </w:t>
      </w:r>
      <w:proofErr w:type="spellStart"/>
      <w:r w:rsidR="009A4B49" w:rsidRPr="009F0857">
        <w:rPr>
          <w:rStyle w:val="eforth"/>
          <w:i/>
          <w:iCs/>
        </w:rPr>
        <w:t>Periodica</w:t>
      </w:r>
      <w:proofErr w:type="spellEnd"/>
      <w:r w:rsidR="009A4B49" w:rsidRPr="009F0857">
        <w:rPr>
          <w:rStyle w:val="eforth"/>
        </w:rPr>
        <w:t xml:space="preserve"> 6/7 (1975/1976), 569–575.  </w:t>
      </w:r>
      <w:r w:rsidR="00BC4610" w:rsidRPr="009F0857">
        <w:rPr>
          <w:rStyle w:val="eforth"/>
          <w:rFonts w:cs="Times New Roman"/>
        </w:rPr>
        <w:t xml:space="preserve"> </w:t>
      </w:r>
    </w:p>
  </w:footnote>
  <w:footnote w:id="17">
    <w:p w:rsidR="00D256A0" w:rsidRPr="009F0857" w:rsidRDefault="00D256A0"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 See M.V. Fox, </w:t>
      </w:r>
      <w:r w:rsidRPr="009F0857">
        <w:rPr>
          <w:rFonts w:cs="Times New Roman"/>
          <w:i/>
          <w:iCs/>
        </w:rPr>
        <w:t>Proverbs: An Eclectic Edition with Introduction and Textual Commentary</w:t>
      </w:r>
      <w:r w:rsidRPr="009F0857">
        <w:rPr>
          <w:rFonts w:cs="Times New Roman"/>
        </w:rPr>
        <w:t xml:space="preserve"> (The Hebrew Bible: A Critical Edition; SBL: Atlanta, 2015), 307–308</w:t>
      </w:r>
    </w:p>
  </w:footnote>
  <w:footnote w:id="18">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The English translation here follows </w:t>
      </w:r>
      <w:r w:rsidR="00D256A0" w:rsidRPr="009F0857">
        <w:rPr>
          <w:rFonts w:cs="Times New Roman"/>
        </w:rPr>
        <w:t xml:space="preserve">Fox, </w:t>
      </w:r>
      <w:r w:rsidR="00D256A0" w:rsidRPr="009F0857">
        <w:rPr>
          <w:rFonts w:cs="Times New Roman"/>
          <w:i/>
          <w:iCs/>
        </w:rPr>
        <w:t>Proverbs</w:t>
      </w:r>
      <w:r w:rsidR="00D256A0" w:rsidRPr="009F0857">
        <w:rPr>
          <w:rFonts w:cs="Times New Roman"/>
        </w:rPr>
        <w:t>, 368 with deviations</w:t>
      </w:r>
      <w:r w:rsidRPr="009F0857">
        <w:rPr>
          <w:rFonts w:cs="Times New Roman"/>
          <w:rtl/>
        </w:rPr>
        <w:t>.</w:t>
      </w:r>
      <w:r w:rsidR="00D256A0" w:rsidRPr="009F0857">
        <w:rPr>
          <w:rFonts w:cs="Times New Roman"/>
        </w:rPr>
        <w:t xml:space="preserve"> Cf. NETS ad loc.</w:t>
      </w:r>
    </w:p>
  </w:footnote>
  <w:footnote w:id="19">
    <w:p w:rsidR="00E5239A" w:rsidRPr="009F0857" w:rsidRDefault="00E5239A" w:rsidP="00473773">
      <w:pPr>
        <w:spacing w:after="0" w:line="360" w:lineRule="auto"/>
        <w:rPr>
          <w:rFonts w:ascii="Times New Roman" w:hAnsi="Times New Roman" w:cs="Times New Roman"/>
          <w:sz w:val="20"/>
          <w:szCs w:val="20"/>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Pr>
        <w:t xml:space="preserve"> L.C.L. Brenton (</w:t>
      </w:r>
      <w:r w:rsidRPr="009F0857">
        <w:rPr>
          <w:rFonts w:ascii="Times New Roman" w:hAnsi="Times New Roman" w:cs="Times New Roman"/>
          <w:i/>
          <w:iCs/>
          <w:sz w:val="20"/>
          <w:szCs w:val="20"/>
        </w:rPr>
        <w:t>The Septuagint with Apocrypha Greek and English</w:t>
      </w:r>
      <w:r w:rsidRPr="009F0857">
        <w:rPr>
          <w:rFonts w:ascii="Times New Roman" w:hAnsi="Times New Roman" w:cs="Times New Roman"/>
          <w:sz w:val="20"/>
          <w:szCs w:val="20"/>
        </w:rPr>
        <w:t xml:space="preserve">, London 1851, 812) tries to harmonize the doublet translating “And this thing I say to you that are wise </w:t>
      </w:r>
      <w:r w:rsidRPr="009F0857">
        <w:rPr>
          <w:rFonts w:ascii="Times New Roman" w:hAnsi="Times New Roman" w:cs="Times New Roman"/>
          <w:i/>
          <w:iCs/>
          <w:sz w:val="20"/>
          <w:szCs w:val="20"/>
        </w:rPr>
        <w:t xml:space="preserve">for you </w:t>
      </w:r>
      <w:r w:rsidRPr="009F0857">
        <w:rPr>
          <w:rFonts w:ascii="Times New Roman" w:hAnsi="Times New Roman" w:cs="Times New Roman"/>
          <w:sz w:val="20"/>
          <w:szCs w:val="20"/>
        </w:rPr>
        <w:t xml:space="preserve">to learn: It is not good to have respect of persons in judgment.”  See also NETS: “Now these things I also say to you who are wise, that you know them ‘It is not good to be in awe of a person in judgment’.” For </w:t>
      </w:r>
      <w:r w:rsidRPr="009F0857">
        <w:rPr>
          <w:rStyle w:val="eforth"/>
          <w:rFonts w:ascii="Times New Roman" w:hAnsi="Times New Roman" w:cs="Times New Roman"/>
          <w:sz w:val="20"/>
          <w:szCs w:val="20"/>
        </w:rPr>
        <w:t>the meaning of α</w:t>
      </w:r>
      <w:proofErr w:type="spellStart"/>
      <w:r w:rsidRPr="009F0857">
        <w:rPr>
          <w:rStyle w:val="eforth"/>
          <w:rFonts w:ascii="Times New Roman" w:hAnsi="Times New Roman" w:cs="Times New Roman"/>
          <w:sz w:val="20"/>
          <w:szCs w:val="20"/>
        </w:rPr>
        <w:t>ἰδέομ</w:t>
      </w:r>
      <w:proofErr w:type="spellEnd"/>
      <w:r w:rsidRPr="009F0857">
        <w:rPr>
          <w:rStyle w:val="eforth"/>
          <w:rFonts w:ascii="Times New Roman" w:hAnsi="Times New Roman" w:cs="Times New Roman"/>
          <w:sz w:val="20"/>
          <w:szCs w:val="20"/>
        </w:rPr>
        <w:t>αι</w:t>
      </w:r>
      <w:r w:rsidRPr="009F0857">
        <w:rPr>
          <w:rFonts w:ascii="Times New Roman" w:hAnsi="Times New Roman" w:cs="Times New Roman"/>
          <w:sz w:val="20"/>
          <w:szCs w:val="20"/>
        </w:rPr>
        <w:t xml:space="preserve"> see LSJ, 35–36.   </w:t>
      </w:r>
    </w:p>
  </w:footnote>
  <w:footnote w:id="20">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The English translation follows NETS.</w:t>
      </w:r>
    </w:p>
  </w:footnote>
  <w:footnote w:id="21">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bookmarkStart w:id="2" w:name="_Hlk632058"/>
      <w:proofErr w:type="spellStart"/>
      <w:r w:rsidRPr="009F0857">
        <w:rPr>
          <w:rFonts w:cs="Times New Roman"/>
        </w:rPr>
        <w:t>Kister</w:t>
      </w:r>
      <w:proofErr w:type="spellEnd"/>
      <w:r w:rsidRPr="009F0857">
        <w:rPr>
          <w:rFonts w:cs="Times New Roman"/>
        </w:rPr>
        <w:t>, “Some Notes,” 171–172</w:t>
      </w:r>
      <w:bookmarkEnd w:id="2"/>
      <w:r w:rsidRPr="009F0857">
        <w:rPr>
          <w:rFonts w:cs="Times New Roman"/>
        </w:rPr>
        <w:t xml:space="preserve"> admits that “the semantic development of the idiom … in the sense of being ashamed is not quite clear to me.” He guesses that </w:t>
      </w:r>
      <w:r w:rsidRPr="009F0857">
        <w:rPr>
          <w:rFonts w:cs="Times New Roman" w:hint="cs"/>
          <w:rtl/>
        </w:rPr>
        <w:t>נשא פנים</w:t>
      </w:r>
      <w:r w:rsidRPr="009F0857">
        <w:rPr>
          <w:rFonts w:cs="Times New Roman"/>
        </w:rPr>
        <w:t xml:space="preserve"> receive the meaning of an idiom such as </w:t>
      </w:r>
      <w:r w:rsidRPr="009F0857">
        <w:rPr>
          <w:rFonts w:cs="Times New Roman" w:hint="cs"/>
          <w:rtl/>
        </w:rPr>
        <w:t xml:space="preserve">אין לו פנים </w:t>
      </w:r>
      <w:r w:rsidRPr="009F0857">
        <w:rPr>
          <w:rFonts w:cs="Times New Roman"/>
        </w:rPr>
        <w:t xml:space="preserve">, that is ‘take away’ his own face/honor, referring to Genesis Rabbah 91.5 (ed. C. </w:t>
      </w:r>
      <w:proofErr w:type="spellStart"/>
      <w:r w:rsidRPr="009F0857">
        <w:rPr>
          <w:rFonts w:cs="Times New Roman"/>
        </w:rPr>
        <w:t>Albeck</w:t>
      </w:r>
      <w:proofErr w:type="spellEnd"/>
      <w:r w:rsidRPr="009F0857">
        <w:rPr>
          <w:rFonts w:cs="Times New Roman"/>
        </w:rPr>
        <w:t xml:space="preserve">, Berlin 1929, 1121): </w:t>
      </w:r>
      <w:r w:rsidRPr="009F0857">
        <w:rPr>
          <w:rFonts w:cs="Times New Roman" w:hint="cs"/>
          <w:rtl/>
        </w:rPr>
        <w:t>בזמן שאדם עני אין לו פנים לראות מפני שהוא מתבייש מחבֵרו</w:t>
      </w:r>
      <w:r w:rsidRPr="009F0857">
        <w:rPr>
          <w:rFonts w:cs="Times New Roman"/>
        </w:rPr>
        <w:t xml:space="preserve"> (</w:t>
      </w:r>
      <w:r w:rsidR="00132576" w:rsidRPr="009F0857">
        <w:rPr>
          <w:rFonts w:cs="Times New Roman"/>
        </w:rPr>
        <w:t>“</w:t>
      </w:r>
      <w:r w:rsidRPr="009F0857">
        <w:rPr>
          <w:rFonts w:cs="Times New Roman"/>
        </w:rPr>
        <w:t>when one is poor, he has no</w:t>
      </w:r>
      <w:r w:rsidR="00D8430D" w:rsidRPr="009F0857">
        <w:rPr>
          <w:rFonts w:cs="Times New Roman"/>
        </w:rPr>
        <w:t xml:space="preserve">t the </w:t>
      </w:r>
      <w:r w:rsidRPr="009F0857">
        <w:rPr>
          <w:rFonts w:cs="Times New Roman"/>
        </w:rPr>
        <w:t>face to see him [</w:t>
      </w:r>
      <w:r w:rsidR="00D8430D" w:rsidRPr="009F0857">
        <w:rPr>
          <w:rFonts w:cs="Times New Roman"/>
        </w:rPr>
        <w:t xml:space="preserve">i.e. </w:t>
      </w:r>
      <w:r w:rsidRPr="009F0857">
        <w:rPr>
          <w:rFonts w:cs="Times New Roman"/>
        </w:rPr>
        <w:t xml:space="preserve">a friend], being ashamed </w:t>
      </w:r>
      <w:r w:rsidR="001630CA" w:rsidRPr="009F0857">
        <w:rPr>
          <w:rFonts w:cs="Times New Roman"/>
        </w:rPr>
        <w:t>before</w:t>
      </w:r>
      <w:r w:rsidRPr="009F0857">
        <w:rPr>
          <w:rFonts w:cs="Times New Roman"/>
        </w:rPr>
        <w:t xml:space="preserve"> him</w:t>
      </w:r>
      <w:r w:rsidR="00132576" w:rsidRPr="009F0857">
        <w:rPr>
          <w:rFonts w:cs="Times New Roman"/>
        </w:rPr>
        <w:t>”</w:t>
      </w:r>
      <w:r w:rsidR="001630CA" w:rsidRPr="009F0857">
        <w:rPr>
          <w:rFonts w:cs="Times New Roman"/>
        </w:rPr>
        <w:t xml:space="preserve"> [Eng.: H. </w:t>
      </w:r>
      <w:proofErr w:type="spellStart"/>
      <w:r w:rsidR="001630CA" w:rsidRPr="009F0857">
        <w:rPr>
          <w:rFonts w:cs="Times New Roman"/>
        </w:rPr>
        <w:t>Greedman</w:t>
      </w:r>
      <w:proofErr w:type="spellEnd"/>
      <w:r w:rsidR="001630CA" w:rsidRPr="009F0857">
        <w:rPr>
          <w:rFonts w:cs="Times New Roman"/>
        </w:rPr>
        <w:t xml:space="preserve">, </w:t>
      </w:r>
      <w:r w:rsidR="001630CA" w:rsidRPr="009F0857">
        <w:rPr>
          <w:rFonts w:cs="Times New Roman"/>
          <w:i/>
          <w:iCs/>
        </w:rPr>
        <w:t>Midrash Rabbah</w:t>
      </w:r>
      <w:r w:rsidR="001630CA" w:rsidRPr="009F0857">
        <w:rPr>
          <w:rFonts w:cs="Times New Roman"/>
        </w:rPr>
        <w:t>, Genesis II, London: Soncino 1939, 839</w:t>
      </w:r>
      <w:r w:rsidR="00132576" w:rsidRPr="009F0857">
        <w:rPr>
          <w:rFonts w:cs="Times New Roman"/>
        </w:rPr>
        <w:t>]</w:t>
      </w:r>
      <w:r w:rsidRPr="009F0857">
        <w:rPr>
          <w:rFonts w:cs="Times New Roman"/>
        </w:rPr>
        <w:t xml:space="preserve">). However, in this case it is not possible to explain the Septuagint translation of </w:t>
      </w:r>
      <w:r w:rsidRPr="009F0857">
        <w:rPr>
          <w:rFonts w:cs="Times New Roman" w:hint="cs"/>
          <w:rtl/>
        </w:rPr>
        <w:t xml:space="preserve">הכר </w:t>
      </w:r>
      <w:proofErr w:type="gramStart"/>
      <w:r w:rsidRPr="009F0857">
        <w:rPr>
          <w:rFonts w:cs="Times New Roman" w:hint="cs"/>
          <w:rtl/>
        </w:rPr>
        <w:t xml:space="preserve">פנים </w:t>
      </w:r>
      <w:r w:rsidRPr="009F0857">
        <w:rPr>
          <w:rFonts w:cs="Times New Roman"/>
        </w:rPr>
        <w:t xml:space="preserve"> in</w:t>
      </w:r>
      <w:proofErr w:type="gramEnd"/>
      <w:r w:rsidRPr="009F0857">
        <w:rPr>
          <w:rFonts w:cs="Times New Roman"/>
        </w:rPr>
        <w:t xml:space="preserve"> the same way.   </w:t>
      </w:r>
    </w:p>
  </w:footnote>
  <w:footnote w:id="22">
    <w:p w:rsidR="00E5239A" w:rsidRPr="009F0857" w:rsidRDefault="00E5239A"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tl/>
        </w:rPr>
        <w:t xml:space="preserve"> </w:t>
      </w:r>
      <w:r w:rsidRPr="009F0857">
        <w:rPr>
          <w:rFonts w:cs="Times New Roman"/>
        </w:rPr>
        <w:t xml:space="preserve">LSJ, 36, </w:t>
      </w:r>
      <w:proofErr w:type="spellStart"/>
      <w:r w:rsidRPr="009F0857">
        <w:rPr>
          <w:rFonts w:cs="Times New Roman"/>
        </w:rPr>
        <w:t>s.v.</w:t>
      </w:r>
      <w:proofErr w:type="spellEnd"/>
      <w:r w:rsidRPr="009F0857">
        <w:rPr>
          <w:rFonts w:cs="Times New Roman"/>
        </w:rPr>
        <w:t xml:space="preserve"> </w:t>
      </w:r>
      <w:r w:rsidRPr="009F0857">
        <w:rPr>
          <w:rStyle w:val="eforth"/>
          <w:rFonts w:cs="Times New Roman"/>
        </w:rPr>
        <w:t>α</w:t>
      </w:r>
      <w:proofErr w:type="spellStart"/>
      <w:r w:rsidRPr="009F0857">
        <w:rPr>
          <w:rStyle w:val="eforth"/>
          <w:rFonts w:cs="Times New Roman"/>
        </w:rPr>
        <w:t>ἰδώς</w:t>
      </w:r>
      <w:proofErr w:type="spellEnd"/>
    </w:p>
  </w:footnote>
  <w:footnote w:id="23">
    <w:p w:rsidR="00E5239A" w:rsidRPr="009F0857" w:rsidRDefault="00E5239A" w:rsidP="00473773">
      <w:pPr>
        <w:spacing w:after="0" w:line="360" w:lineRule="auto"/>
        <w:jc w:val="both"/>
        <w:rPr>
          <w:rFonts w:ascii="Times New Roman" w:hAnsi="Times New Roman" w:cs="Times New Roman"/>
          <w:sz w:val="20"/>
          <w:szCs w:val="20"/>
        </w:rPr>
      </w:pPr>
      <w:r w:rsidRPr="009F0857">
        <w:rPr>
          <w:rStyle w:val="FootnoteReference"/>
          <w:rFonts w:ascii="Times New Roman" w:hAnsi="Times New Roman" w:cs="Times New Roman"/>
          <w:sz w:val="20"/>
          <w:szCs w:val="20"/>
        </w:rPr>
        <w:footnoteRef/>
      </w:r>
      <w:r w:rsidRPr="009F0857">
        <w:rPr>
          <w:rFonts w:ascii="Times New Roman" w:hAnsi="Times New Roman" w:cs="Times New Roman"/>
          <w:sz w:val="20"/>
          <w:szCs w:val="20"/>
        </w:rPr>
        <w:t xml:space="preserve"> The verb</w:t>
      </w:r>
      <w:proofErr w:type="spellStart"/>
      <w:proofErr w:type="gramStart"/>
      <w:r w:rsidRPr="009F0857">
        <w:rPr>
          <w:rFonts w:ascii="Times New Roman" w:hAnsi="Times New Roman" w:cs="Times New Roman" w:hint="cs"/>
          <w:sz w:val="20"/>
          <w:szCs w:val="20"/>
          <w:rtl/>
        </w:rPr>
        <w:t>תשא</w:t>
      </w:r>
      <w:proofErr w:type="spellEnd"/>
      <w:r w:rsidRPr="009F0857">
        <w:rPr>
          <w:rFonts w:ascii="Times New Roman" w:hAnsi="Times New Roman" w:cs="Times New Roman" w:hint="cs"/>
          <w:sz w:val="20"/>
          <w:szCs w:val="20"/>
          <w:rtl/>
        </w:rPr>
        <w:t xml:space="preserve"> </w:t>
      </w:r>
      <w:r w:rsidRPr="009F0857">
        <w:rPr>
          <w:rFonts w:ascii="Times New Roman" w:hAnsi="Times New Roman" w:cs="Times New Roman"/>
          <w:sz w:val="20"/>
          <w:szCs w:val="20"/>
        </w:rPr>
        <w:t xml:space="preserve"> may</w:t>
      </w:r>
      <w:proofErr w:type="gramEnd"/>
      <w:r w:rsidRPr="009F0857">
        <w:rPr>
          <w:rFonts w:ascii="Times New Roman" w:hAnsi="Times New Roman" w:cs="Times New Roman"/>
          <w:sz w:val="20"/>
          <w:szCs w:val="20"/>
        </w:rPr>
        <w:t xml:space="preserve"> serve for both objects, </w:t>
      </w:r>
      <w:r w:rsidRPr="009F0857">
        <w:rPr>
          <w:rFonts w:ascii="Times New Roman" w:hAnsi="Times New Roman" w:cs="Times New Roman" w:hint="cs"/>
          <w:sz w:val="20"/>
          <w:szCs w:val="20"/>
          <w:rtl/>
        </w:rPr>
        <w:t>פנים</w:t>
      </w:r>
      <w:r w:rsidRPr="009F0857">
        <w:rPr>
          <w:rFonts w:ascii="Times New Roman" w:hAnsi="Times New Roman" w:cs="Times New Roman"/>
          <w:sz w:val="20"/>
          <w:szCs w:val="20"/>
        </w:rPr>
        <w:t xml:space="preserve"> and </w:t>
      </w:r>
      <w:r w:rsidRPr="009F0857">
        <w:rPr>
          <w:rFonts w:ascii="Times New Roman" w:hAnsi="Times New Roman" w:cs="Times New Roman" w:hint="cs"/>
          <w:sz w:val="20"/>
          <w:szCs w:val="20"/>
          <w:rtl/>
        </w:rPr>
        <w:t>חטא</w:t>
      </w:r>
      <w:r w:rsidRPr="009F0857">
        <w:rPr>
          <w:rFonts w:ascii="Times New Roman" w:hAnsi="Times New Roman" w:cs="Times New Roman"/>
          <w:sz w:val="20"/>
          <w:szCs w:val="20"/>
        </w:rPr>
        <w:t xml:space="preserve">. The idiom </w:t>
      </w:r>
      <w:proofErr w:type="spellStart"/>
      <w:r w:rsidRPr="009F0857">
        <w:rPr>
          <w:rFonts w:ascii="Times New Roman" w:hAnsi="Times New Roman" w:cs="Times New Roman" w:hint="cs"/>
          <w:sz w:val="20"/>
          <w:szCs w:val="20"/>
          <w:rtl/>
        </w:rPr>
        <w:t>תשא</w:t>
      </w:r>
      <w:proofErr w:type="spellEnd"/>
      <w:r w:rsidRPr="009F0857">
        <w:rPr>
          <w:rFonts w:ascii="Times New Roman" w:hAnsi="Times New Roman" w:cs="Times New Roman" w:hint="cs"/>
          <w:sz w:val="20"/>
          <w:szCs w:val="20"/>
          <w:rtl/>
        </w:rPr>
        <w:t xml:space="preserve"> חטא</w:t>
      </w:r>
      <w:r w:rsidRPr="009F0857">
        <w:rPr>
          <w:rFonts w:ascii="Times New Roman" w:hAnsi="Times New Roman" w:cs="Times New Roman"/>
          <w:sz w:val="20"/>
          <w:szCs w:val="20"/>
        </w:rPr>
        <w:t xml:space="preserve"> here can be interpreted in a similar way to the biblical meaning, that is “</w:t>
      </w:r>
      <w:r w:rsidR="00B049CF" w:rsidRPr="009F0857">
        <w:rPr>
          <w:rFonts w:ascii="Times New Roman" w:hAnsi="Times New Roman" w:cs="Times New Roman"/>
          <w:sz w:val="20"/>
          <w:szCs w:val="20"/>
        </w:rPr>
        <w:t>bear sin</w:t>
      </w:r>
      <w:r w:rsidRPr="009F0857">
        <w:rPr>
          <w:rFonts w:ascii="Times New Roman" w:hAnsi="Times New Roman" w:cs="Times New Roman"/>
          <w:sz w:val="20"/>
          <w:szCs w:val="20"/>
        </w:rPr>
        <w:t>” (cf. Lev. 20:20; 24:15; Num. 9:13; 18:22). For the idiom see B.J. Schwartz, “</w:t>
      </w:r>
      <w:r w:rsidRPr="009F0857">
        <w:rPr>
          <w:rFonts w:ascii="Times New Roman" w:eastAsia="Times New Roman" w:hAnsi="Times New Roman" w:cs="Times New Roman"/>
          <w:kern w:val="36"/>
          <w:sz w:val="20"/>
          <w:szCs w:val="20"/>
        </w:rPr>
        <w:t xml:space="preserve">'Term' or Metaphor - </w:t>
      </w:r>
      <w:r w:rsidRPr="009F0857">
        <w:rPr>
          <w:rFonts w:ascii="Times New Roman" w:eastAsia="Times New Roman" w:hAnsi="Times New Roman" w:cs="Times New Roman"/>
          <w:kern w:val="36"/>
          <w:sz w:val="20"/>
          <w:szCs w:val="20"/>
          <w:rtl/>
        </w:rPr>
        <w:t xml:space="preserve">נשא </w:t>
      </w:r>
      <w:proofErr w:type="spellStart"/>
      <w:r w:rsidRPr="009F0857">
        <w:rPr>
          <w:rFonts w:ascii="Times New Roman" w:eastAsia="Times New Roman" w:hAnsi="Times New Roman" w:cs="Times New Roman"/>
          <w:kern w:val="36"/>
          <w:sz w:val="20"/>
          <w:szCs w:val="20"/>
          <w:rtl/>
        </w:rPr>
        <w:t>עון</w:t>
      </w:r>
      <w:proofErr w:type="spellEnd"/>
      <w:r w:rsidRPr="009F0857">
        <w:rPr>
          <w:rFonts w:ascii="Times New Roman" w:eastAsia="Times New Roman" w:hAnsi="Times New Roman" w:cs="Times New Roman"/>
          <w:kern w:val="36"/>
          <w:sz w:val="20"/>
          <w:szCs w:val="20"/>
          <w:rtl/>
        </w:rPr>
        <w:t>/ פשע/חטא</w:t>
      </w:r>
      <w:r w:rsidRPr="009F0857">
        <w:rPr>
          <w:rFonts w:ascii="Times New Roman" w:eastAsia="Times New Roman" w:hAnsi="Times New Roman" w:cs="Times New Roman"/>
          <w:kern w:val="36"/>
          <w:sz w:val="20"/>
          <w:szCs w:val="20"/>
        </w:rPr>
        <w:t xml:space="preserve">,” </w:t>
      </w:r>
      <w:proofErr w:type="spellStart"/>
      <w:r w:rsidRPr="009F0857">
        <w:rPr>
          <w:rFonts w:ascii="Times New Roman" w:eastAsia="Times New Roman" w:hAnsi="Times New Roman" w:cs="Times New Roman"/>
          <w:i/>
          <w:iCs/>
          <w:kern w:val="36"/>
          <w:sz w:val="20"/>
          <w:szCs w:val="20"/>
        </w:rPr>
        <w:t>Tarbiz</w:t>
      </w:r>
      <w:proofErr w:type="spellEnd"/>
      <w:r w:rsidRPr="009F0857">
        <w:rPr>
          <w:rFonts w:ascii="Times New Roman" w:eastAsia="Times New Roman" w:hAnsi="Times New Roman" w:cs="Times New Roman"/>
          <w:kern w:val="36"/>
          <w:sz w:val="20"/>
          <w:szCs w:val="20"/>
        </w:rPr>
        <w:t xml:space="preserve"> 63 (1994), 149-171</w:t>
      </w:r>
      <w:r w:rsidRPr="009F0857">
        <w:rPr>
          <w:rFonts w:ascii="Times New Roman" w:hAnsi="Times New Roman" w:cs="Times New Roman"/>
          <w:sz w:val="20"/>
          <w:szCs w:val="20"/>
        </w:rPr>
        <w:t xml:space="preserve">. The Greek text may reflect </w:t>
      </w:r>
      <w:r w:rsidR="00B049CF" w:rsidRPr="009F0857">
        <w:rPr>
          <w:rFonts w:ascii="Times New Roman" w:hAnsi="Times New Roman" w:cs="Times New Roman"/>
          <w:sz w:val="20"/>
          <w:szCs w:val="20"/>
        </w:rPr>
        <w:t>a similar</w:t>
      </w:r>
      <w:r w:rsidRPr="009F0857">
        <w:rPr>
          <w:rFonts w:ascii="Times New Roman" w:hAnsi="Times New Roman" w:cs="Times New Roman"/>
          <w:sz w:val="20"/>
          <w:szCs w:val="20"/>
        </w:rPr>
        <w:t xml:space="preserve"> Hebrew reading as in the </w:t>
      </w:r>
      <w:r w:rsidR="00B049CF" w:rsidRPr="009F0857">
        <w:rPr>
          <w:rFonts w:ascii="Times New Roman" w:hAnsi="Times New Roman" w:cs="Times New Roman"/>
          <w:sz w:val="20"/>
          <w:szCs w:val="20"/>
        </w:rPr>
        <w:t xml:space="preserve">Hebrew </w:t>
      </w:r>
      <w:r w:rsidRPr="009F0857">
        <w:rPr>
          <w:rFonts w:ascii="Times New Roman" w:hAnsi="Times New Roman" w:cs="Times New Roman"/>
          <w:sz w:val="20"/>
          <w:szCs w:val="20"/>
        </w:rPr>
        <w:t xml:space="preserve">manuscripts, rather than a different version such as </w:t>
      </w:r>
      <w:r w:rsidRPr="009F0857">
        <w:rPr>
          <w:rFonts w:ascii="Times New Roman" w:hAnsi="Times New Roman" w:cs="Times New Roman" w:hint="cs"/>
          <w:sz w:val="20"/>
          <w:szCs w:val="20"/>
          <w:rtl/>
        </w:rPr>
        <w:t>לחטוא</w:t>
      </w:r>
      <w:r w:rsidRPr="009F0857">
        <w:rPr>
          <w:rFonts w:ascii="Times New Roman" w:hAnsi="Times New Roman" w:cs="Times New Roman"/>
          <w:sz w:val="20"/>
          <w:szCs w:val="20"/>
        </w:rPr>
        <w:t xml:space="preserve">. </w:t>
      </w:r>
      <w:r w:rsidR="009D5FCB" w:rsidRPr="009F0857">
        <w:rPr>
          <w:rFonts w:ascii="Times New Roman" w:hAnsi="Times New Roman" w:cs="Times New Roman"/>
          <w:sz w:val="20"/>
          <w:szCs w:val="20"/>
        </w:rPr>
        <w:t xml:space="preserve">For another opinion see for example Box and </w:t>
      </w:r>
      <w:proofErr w:type="spellStart"/>
      <w:r w:rsidR="009D5FCB" w:rsidRPr="009F0857">
        <w:rPr>
          <w:rFonts w:ascii="Times New Roman" w:hAnsi="Times New Roman" w:cs="Times New Roman"/>
          <w:sz w:val="20"/>
          <w:szCs w:val="20"/>
        </w:rPr>
        <w:t>Oesterley</w:t>
      </w:r>
      <w:proofErr w:type="spellEnd"/>
      <w:r w:rsidR="0042551A" w:rsidRPr="009F0857">
        <w:rPr>
          <w:rFonts w:ascii="Times New Roman" w:hAnsi="Times New Roman" w:cs="Times New Roman"/>
          <w:sz w:val="20"/>
          <w:szCs w:val="20"/>
        </w:rPr>
        <w:t>,</w:t>
      </w:r>
      <w:r w:rsidR="009D5FCB" w:rsidRPr="009F0857">
        <w:rPr>
          <w:rFonts w:ascii="Times New Roman" w:hAnsi="Times New Roman" w:cs="Times New Roman"/>
          <w:sz w:val="20"/>
          <w:szCs w:val="20"/>
        </w:rPr>
        <w:t xml:space="preserve"> </w:t>
      </w:r>
      <w:r w:rsidR="009D5FCB" w:rsidRPr="009F0857">
        <w:rPr>
          <w:rFonts w:ascii="Times New Roman" w:hAnsi="Times New Roman" w:cs="Times New Roman"/>
          <w:i/>
          <w:iCs/>
          <w:sz w:val="20"/>
          <w:szCs w:val="20"/>
        </w:rPr>
        <w:t>Sirach</w:t>
      </w:r>
      <w:r w:rsidR="009D5FCB" w:rsidRPr="009F0857">
        <w:rPr>
          <w:rFonts w:ascii="Times New Roman" w:hAnsi="Times New Roman" w:cs="Times New Roman"/>
          <w:sz w:val="20"/>
          <w:szCs w:val="20"/>
        </w:rPr>
        <w:t>, 468.</w:t>
      </w:r>
      <w:r w:rsidR="0042551A" w:rsidRPr="009F0857">
        <w:rPr>
          <w:rFonts w:ascii="Times New Roman" w:hAnsi="Times New Roman" w:cs="Times New Roman"/>
          <w:sz w:val="20"/>
          <w:szCs w:val="20"/>
        </w:rPr>
        <w:t xml:space="preserve"> </w:t>
      </w:r>
      <w:r w:rsidRPr="009F0857">
        <w:rPr>
          <w:rFonts w:ascii="Times New Roman" w:hAnsi="Times New Roman" w:cs="Times New Roman"/>
          <w:sz w:val="20"/>
          <w:szCs w:val="20"/>
        </w:rPr>
        <w:t xml:space="preserve">  </w:t>
      </w:r>
    </w:p>
  </w:footnote>
  <w:footnote w:id="24">
    <w:p w:rsidR="00E5239A" w:rsidRPr="009F0857" w:rsidRDefault="00E5239A" w:rsidP="00473773">
      <w:pPr>
        <w:pStyle w:val="FootnoteText"/>
        <w:bidi w:val="0"/>
        <w:spacing w:line="360" w:lineRule="auto"/>
        <w:jc w:val="both"/>
        <w:rPr>
          <w:rFonts w:cs="Times New Roman"/>
          <w:rtl/>
        </w:rPr>
      </w:pPr>
      <w:r w:rsidRPr="009F0857">
        <w:rPr>
          <w:rStyle w:val="FootnoteReference"/>
          <w:rFonts w:cs="Times New Roman"/>
        </w:rPr>
        <w:footnoteRef/>
      </w:r>
      <w:r w:rsidRPr="009F0857">
        <w:rPr>
          <w:rFonts w:cs="Times New Roman"/>
        </w:rPr>
        <w:t xml:space="preserve"> The topic of shame (and honor) in the biblical literature has receive some scholarly attention in recent decades, especially from sociological and anthropological perspectives, alongside increasing interest in the field of sensory perceptions. See for example </w:t>
      </w:r>
      <w:bookmarkStart w:id="4" w:name="citation"/>
      <w:r w:rsidRPr="009F0857">
        <w:t xml:space="preserve">Matthews, Victor Harold, et al (eds.), </w:t>
      </w:r>
      <w:r w:rsidRPr="009F0857">
        <w:rPr>
          <w:i/>
          <w:iCs/>
        </w:rPr>
        <w:t xml:space="preserve">Honor and Shame in the World of the Bible </w:t>
      </w:r>
      <w:r w:rsidRPr="009F0857">
        <w:t>(=</w:t>
      </w:r>
      <w:proofErr w:type="spellStart"/>
      <w:r w:rsidRPr="009F0857">
        <w:rPr>
          <w:i/>
          <w:iCs/>
        </w:rPr>
        <w:t>Semeia</w:t>
      </w:r>
      <w:proofErr w:type="spellEnd"/>
      <w:r w:rsidRPr="009F0857">
        <w:t xml:space="preserve"> 68), Atlanta: Scholars Press, 1996; Lynch, Matthew J. J. “Neglected Physical Dimensions of ‘Shame’ Terminology in the Hebrew Bible</w:t>
      </w:r>
      <w:r w:rsidR="00132576" w:rsidRPr="009F0857">
        <w:t>,</w:t>
      </w:r>
      <w:r w:rsidRPr="009F0857">
        <w:t xml:space="preserve">” </w:t>
      </w:r>
      <w:proofErr w:type="spellStart"/>
      <w:r w:rsidRPr="009F0857">
        <w:rPr>
          <w:i/>
          <w:iCs/>
        </w:rPr>
        <w:t>Biblica</w:t>
      </w:r>
      <w:proofErr w:type="spellEnd"/>
      <w:r w:rsidRPr="009F0857">
        <w:t xml:space="preserve"> 91 (2010), 499–517; Y. </w:t>
      </w:r>
      <w:proofErr w:type="spellStart"/>
      <w:r w:rsidRPr="009F0857">
        <w:t>Avrahami</w:t>
      </w:r>
      <w:proofErr w:type="spellEnd"/>
      <w:r w:rsidRPr="009F0857">
        <w:t xml:space="preserve">, </w:t>
      </w:r>
      <w:r w:rsidRPr="009F0857">
        <w:rPr>
          <w:i/>
          <w:iCs/>
        </w:rPr>
        <w:t>The Senses of Scripture: Sensory Perception in the Hebrew Bible</w:t>
      </w:r>
      <w:r w:rsidRPr="009F0857">
        <w:t xml:space="preserve"> (</w:t>
      </w:r>
      <w:bookmarkEnd w:id="4"/>
      <w:r w:rsidRPr="009F0857">
        <w:t>The Library of Hebrew Bible/Old Testament Studies</w:t>
      </w:r>
      <w:r w:rsidR="001732FE" w:rsidRPr="009F0857">
        <w:t>;</w:t>
      </w:r>
      <w:r w:rsidRPr="009F0857">
        <w:t xml:space="preserve"> New York : T&amp;T Clark</w:t>
      </w:r>
      <w:r w:rsidR="001732FE" w:rsidRPr="009F0857">
        <w:t>)</w:t>
      </w:r>
      <w:r w:rsidRPr="009F0857">
        <w:t>, 2012</w:t>
      </w:r>
      <w:r w:rsidRPr="009F0857">
        <w:rPr>
          <w:rFonts w:cs="Times New Roman"/>
        </w:rPr>
        <w:t xml:space="preserve">, esp. 215-218. For the topic of shame in Ben Sira see also </w:t>
      </w:r>
      <w:r w:rsidRPr="009F0857">
        <w:rPr>
          <w:rFonts w:cs="FrankRuehl"/>
        </w:rPr>
        <w:t xml:space="preserve">J.T. Sanders, “Ben Sira’s Ethics of Caution”, </w:t>
      </w:r>
      <w:r w:rsidRPr="009F0857">
        <w:rPr>
          <w:rFonts w:cs="FrankRuehl"/>
          <w:i/>
          <w:iCs/>
        </w:rPr>
        <w:t>HUCA</w:t>
      </w:r>
      <w:r w:rsidRPr="009F0857">
        <w:rPr>
          <w:rFonts w:cs="FrankRuehl"/>
        </w:rPr>
        <w:t xml:space="preserve"> 50 (1979), 73–106</w:t>
      </w:r>
      <w:r w:rsidRPr="009F0857">
        <w:rPr>
          <w:rFonts w:cs="Times New Roman"/>
        </w:rPr>
        <w:t xml:space="preserve">; </w:t>
      </w:r>
      <w:r w:rsidRPr="009F0857">
        <w:rPr>
          <w:rFonts w:cs="FrankRuehl"/>
        </w:rPr>
        <w:t xml:space="preserve">P.J. Botha, “The ideology of shame in the Wisdom of Ben Sira: Ecclesiasticus 41:14–42:8”, </w:t>
      </w:r>
      <w:r w:rsidRPr="009F0857">
        <w:rPr>
          <w:rFonts w:cs="FrankRuehl"/>
          <w:i/>
          <w:iCs/>
        </w:rPr>
        <w:t>Old Testament Essays</w:t>
      </w:r>
      <w:r w:rsidRPr="009F0857">
        <w:rPr>
          <w:rFonts w:cs="FrankRuehl"/>
        </w:rPr>
        <w:t xml:space="preserve"> 9 (1996), 353–371</w:t>
      </w:r>
      <w:r w:rsidRPr="009F0857">
        <w:rPr>
          <w:rFonts w:cs="Times New Roman"/>
        </w:rPr>
        <w:t xml:space="preserve">; </w:t>
      </w:r>
      <w:r w:rsidRPr="009F0857">
        <w:rPr>
          <w:rFonts w:cs="FrankRuehl"/>
        </w:rPr>
        <w:t>C.V. Camp, “Honor, Shame and the Hermeneutics of Ben Sira’s MS C,</w:t>
      </w:r>
      <w:r w:rsidR="001732FE" w:rsidRPr="009F0857">
        <w:rPr>
          <w:rFonts w:cs="FrankRuehl"/>
        </w:rPr>
        <w:t>”</w:t>
      </w:r>
      <w:r w:rsidRPr="009F0857">
        <w:rPr>
          <w:rFonts w:cs="FrankRuehl"/>
        </w:rPr>
        <w:t xml:space="preserve"> in: M.L. Barré(ed.), </w:t>
      </w:r>
      <w:r w:rsidRPr="009F0857">
        <w:rPr>
          <w:rFonts w:cs="FrankRuehl"/>
          <w:i/>
          <w:iCs/>
        </w:rPr>
        <w:t>Wisdom, You Are My Sister</w:t>
      </w:r>
      <w:r w:rsidRPr="009F0857">
        <w:rPr>
          <w:rFonts w:cs="FrankRuehl"/>
        </w:rPr>
        <w:t>, Washington 1997</w:t>
      </w:r>
      <w:r w:rsidRPr="009F0857">
        <w:rPr>
          <w:rFonts w:cs="Times New Roman"/>
        </w:rPr>
        <w:t xml:space="preserve">; </w:t>
      </w:r>
      <w:r w:rsidRPr="009F0857">
        <w:rPr>
          <w:rFonts w:cs="FrankRuehl"/>
        </w:rPr>
        <w:t xml:space="preserve">C.V. Camp, “Honor and Shame in Ben Sira: Anthropological and Theological Reflections”, in: P.C. </w:t>
      </w:r>
      <w:proofErr w:type="spellStart"/>
      <w:r w:rsidRPr="009F0857">
        <w:rPr>
          <w:rFonts w:cs="FrankRuehl"/>
        </w:rPr>
        <w:t>Beentjes</w:t>
      </w:r>
      <w:proofErr w:type="spellEnd"/>
      <w:r w:rsidRPr="009F0857">
        <w:rPr>
          <w:rFonts w:cs="FrankRuehl"/>
        </w:rPr>
        <w:t xml:space="preserve">(ed.), </w:t>
      </w:r>
      <w:r w:rsidRPr="009F0857">
        <w:rPr>
          <w:rFonts w:cs="FrankRuehl"/>
          <w:i/>
          <w:iCs/>
        </w:rPr>
        <w:t>The Book of Ben Sira in Modern Research</w:t>
      </w:r>
      <w:r w:rsidRPr="009F0857">
        <w:rPr>
          <w:rFonts w:cs="FrankRuehl"/>
        </w:rPr>
        <w:t>, Berlin 1997</w:t>
      </w:r>
      <w:r w:rsidRPr="009F0857">
        <w:rPr>
          <w:rFonts w:cs="Times New Roman"/>
        </w:rPr>
        <w:t>; DeSilva, David. “The Wisdom of Ben Sira: Honor, Shame, and the Maintenance of the Values of a Minority Culture</w:t>
      </w:r>
      <w:r w:rsidR="001732FE" w:rsidRPr="009F0857">
        <w:rPr>
          <w:rFonts w:cs="Times New Roman"/>
        </w:rPr>
        <w:t>,</w:t>
      </w:r>
      <w:r w:rsidRPr="009F0857">
        <w:rPr>
          <w:rFonts w:cs="Times New Roman"/>
        </w:rPr>
        <w:t xml:space="preserve">” </w:t>
      </w:r>
      <w:r w:rsidRPr="009F0857">
        <w:rPr>
          <w:rFonts w:cs="Times New Roman"/>
          <w:i/>
          <w:iCs/>
        </w:rPr>
        <w:t xml:space="preserve">CBQ </w:t>
      </w:r>
      <w:r w:rsidRPr="009F0857">
        <w:rPr>
          <w:rFonts w:cs="Times New Roman"/>
        </w:rPr>
        <w:t>58 (1996), 433–455.</w:t>
      </w:r>
    </w:p>
  </w:footnote>
  <w:footnote w:id="25">
    <w:p w:rsidR="00E5239A" w:rsidRPr="009F0857" w:rsidRDefault="00E5239A" w:rsidP="00473773">
      <w:pPr>
        <w:pStyle w:val="FootnoteText"/>
        <w:bidi w:val="0"/>
        <w:spacing w:line="360" w:lineRule="auto"/>
        <w:jc w:val="both"/>
        <w:rPr>
          <w:rFonts w:cs="Times New Roman"/>
        </w:rPr>
      </w:pPr>
      <w:r w:rsidRPr="009F0857">
        <w:rPr>
          <w:rStyle w:val="FootnoteReference"/>
          <w:rFonts w:cs="Times New Roman"/>
        </w:rPr>
        <w:footnoteRef/>
      </w:r>
      <w:r w:rsidRPr="009F0857">
        <w:rPr>
          <w:rFonts w:cs="Times New Roman"/>
        </w:rPr>
        <w:t xml:space="preserve"> See esp. </w:t>
      </w:r>
      <w:proofErr w:type="spellStart"/>
      <w:r w:rsidRPr="009F0857">
        <w:rPr>
          <w:rFonts w:cs="Times New Roman"/>
        </w:rPr>
        <w:t>Kister</w:t>
      </w:r>
      <w:proofErr w:type="spellEnd"/>
      <w:r w:rsidRPr="009F0857">
        <w:rPr>
          <w:rFonts w:cs="Times New Roman"/>
        </w:rPr>
        <w:t>, “Some Notes,” 167–168.</w:t>
      </w:r>
    </w:p>
  </w:footnote>
  <w:footnote w:id="26">
    <w:p w:rsidR="00346B68" w:rsidRPr="009F0857" w:rsidRDefault="00346B68" w:rsidP="00473773">
      <w:pPr>
        <w:pStyle w:val="FootnoteText"/>
        <w:bidi w:val="0"/>
        <w:spacing w:line="360" w:lineRule="auto"/>
        <w:jc w:val="both"/>
        <w:rPr>
          <w:rFonts w:cs="Times New Roman"/>
        </w:rPr>
      </w:pPr>
      <w:r w:rsidRPr="009F0857">
        <w:rPr>
          <w:rStyle w:val="FootnoteReference"/>
          <w:rFonts w:cs="Times New Roman"/>
        </w:rPr>
        <w:footnoteRef/>
      </w:r>
      <w:r w:rsidRPr="009F0857">
        <w:rPr>
          <w:rFonts w:cs="Times New Roman"/>
        </w:rPr>
        <w:t xml:space="preserve"> The scholars who discuss Greek parallels to Ben Sira fail to notice the </w:t>
      </w:r>
      <w:r w:rsidR="00281BD5" w:rsidRPr="009F0857">
        <w:rPr>
          <w:rFonts w:cs="Times New Roman"/>
        </w:rPr>
        <w:t>significance</w:t>
      </w:r>
      <w:r w:rsidRPr="009F0857">
        <w:rPr>
          <w:rFonts w:cs="Times New Roman"/>
        </w:rPr>
        <w:t xml:space="preserve"> of the following texts.</w:t>
      </w:r>
      <w:r w:rsidRPr="009F0857">
        <w:rPr>
          <w:rFonts w:cs="Times New Roman" w:hint="cs"/>
          <w:rtl/>
        </w:rPr>
        <w:t xml:space="preserve"> </w:t>
      </w:r>
      <w:r w:rsidRPr="009F0857">
        <w:rPr>
          <w:rFonts w:cs="Times New Roman" w:hint="cs"/>
        </w:rPr>
        <w:t>S</w:t>
      </w:r>
      <w:r w:rsidRPr="009F0857">
        <w:rPr>
          <w:rFonts w:cs="Times New Roman"/>
        </w:rPr>
        <w:t xml:space="preserve">ee </w:t>
      </w:r>
      <w:r w:rsidRPr="009F0857">
        <w:rPr>
          <w:rFonts w:cs="FrankRuehl"/>
          <w:lang w:val="de-DE"/>
        </w:rPr>
        <w:t xml:space="preserve">T. Middendorp, </w:t>
      </w:r>
      <w:r w:rsidRPr="009F0857">
        <w:rPr>
          <w:rFonts w:cs="FrankRuehl"/>
          <w:i/>
          <w:iCs/>
          <w:lang w:val="de-DE"/>
        </w:rPr>
        <w:t>Die Stellung Jesu Ben Siras zwischen Judentum und Hellenismus</w:t>
      </w:r>
      <w:r w:rsidRPr="009F0857">
        <w:rPr>
          <w:rFonts w:cs="FrankRuehl"/>
          <w:lang w:val="de-DE"/>
        </w:rPr>
        <w:t xml:space="preserve">, Leiden 1973, 10 followed by </w:t>
      </w:r>
      <w:r w:rsidRPr="009F0857">
        <w:rPr>
          <w:rFonts w:cs="FrankRuehl"/>
        </w:rPr>
        <w:t>Sanders, “Ben Sira’s Ethics,” 95</w:t>
      </w:r>
      <w:r w:rsidRPr="009F0857">
        <w:rPr>
          <w:rFonts w:cs="FrankRuehl"/>
          <w:lang w:val="de-DE"/>
        </w:rPr>
        <w:t xml:space="preserve">. Sanders who negates any connection between this idea about shame in Ben Sitra to Greek literaturem prefers to emphasize the </w:t>
      </w:r>
      <w:r w:rsidR="00281BD5" w:rsidRPr="009F0857">
        <w:rPr>
          <w:rFonts w:cs="FrankRuehl"/>
          <w:lang w:val="de-DE"/>
        </w:rPr>
        <w:t xml:space="preserve">importamce of the </w:t>
      </w:r>
      <w:r w:rsidRPr="009F0857">
        <w:rPr>
          <w:rFonts w:cs="FrankRuehl"/>
          <w:lang w:val="de-DE"/>
        </w:rPr>
        <w:t>Demotic Papyrus Insinger</w:t>
      </w:r>
      <w:r w:rsidR="00281BD5" w:rsidRPr="009F0857">
        <w:rPr>
          <w:rFonts w:cs="FrankRuehl"/>
          <w:lang w:val="de-DE"/>
        </w:rPr>
        <w:t xml:space="preserve"> </w:t>
      </w:r>
      <w:r w:rsidR="000C6360" w:rsidRPr="009F0857">
        <w:rPr>
          <w:rFonts w:cs="FrankRuehl"/>
          <w:lang w:val="de-DE"/>
        </w:rPr>
        <w:t>for a comparative study</w:t>
      </w:r>
      <w:r w:rsidRPr="009F0857">
        <w:rPr>
          <w:rFonts w:cs="FrankRuehl"/>
          <w:lang w:val="de-DE"/>
        </w:rPr>
        <w:t xml:space="preserve">, albeit with no signficance evidence. </w:t>
      </w:r>
      <w:r w:rsidRPr="009F0857">
        <w:rPr>
          <w:rFonts w:cs="Times New Roman"/>
          <w:lang w:val="de-DE"/>
        </w:rPr>
        <w:t xml:space="preserve">For </w:t>
      </w:r>
      <w:r w:rsidR="000C6360" w:rsidRPr="009F0857">
        <w:rPr>
          <w:rFonts w:cs="Times New Roman"/>
          <w:lang w:val="de-DE"/>
        </w:rPr>
        <w:t xml:space="preserve">a better </w:t>
      </w:r>
      <w:r w:rsidRPr="009F0857">
        <w:rPr>
          <w:rFonts w:cs="Times New Roman"/>
          <w:lang w:val="de-DE"/>
        </w:rPr>
        <w:t xml:space="preserve">view </w:t>
      </w:r>
      <w:r w:rsidR="000C6360" w:rsidRPr="009F0857">
        <w:rPr>
          <w:rFonts w:cs="Times New Roman"/>
          <w:lang w:val="de-DE"/>
        </w:rPr>
        <w:t>oncerning</w:t>
      </w:r>
      <w:r w:rsidRPr="009F0857">
        <w:rPr>
          <w:rFonts w:cs="Times New Roman"/>
          <w:lang w:val="de-DE"/>
        </w:rPr>
        <w:t xml:space="preserve"> the relatioship between Ben Sira and Papyrus Insinger see M. </w:t>
      </w:r>
      <w:r w:rsidRPr="009F0857">
        <w:rPr>
          <w:rFonts w:cs="Times New Roman"/>
        </w:rPr>
        <w:t xml:space="preserve">Goff, “Hellenistic Instruction in Palestine and Egypt: Ben Sira and Papyrus </w:t>
      </w:r>
      <w:proofErr w:type="spellStart"/>
      <w:r w:rsidRPr="009F0857">
        <w:rPr>
          <w:rFonts w:cs="Times New Roman"/>
        </w:rPr>
        <w:t>Insinger</w:t>
      </w:r>
      <w:proofErr w:type="spellEnd"/>
      <w:r w:rsidRPr="009F0857">
        <w:rPr>
          <w:rFonts w:cs="Times New Roman"/>
        </w:rPr>
        <w:t xml:space="preserve">,” </w:t>
      </w:r>
      <w:r w:rsidRPr="009F0857">
        <w:rPr>
          <w:rFonts w:cs="Times New Roman"/>
          <w:i/>
          <w:iCs/>
        </w:rPr>
        <w:t>Journal for the Study of Judaism</w:t>
      </w:r>
      <w:r w:rsidRPr="009F0857">
        <w:rPr>
          <w:rFonts w:cs="Times New Roman"/>
        </w:rPr>
        <w:t xml:space="preserve"> 36.2 (2005), 147-172. </w:t>
      </w:r>
      <w:proofErr w:type="gramStart"/>
      <w:r w:rsidRPr="009F0857">
        <w:rPr>
          <w:rFonts w:cs="Times New Roman"/>
        </w:rPr>
        <w:t>I</w:t>
      </w:r>
      <w:r w:rsidR="000C6360" w:rsidRPr="009F0857">
        <w:rPr>
          <w:rFonts w:cs="Times New Roman"/>
        </w:rPr>
        <w:t>n</w:t>
      </w:r>
      <w:r w:rsidRPr="009F0857">
        <w:rPr>
          <w:rFonts w:cs="Times New Roman"/>
        </w:rPr>
        <w:t xml:space="preserve"> regard to</w:t>
      </w:r>
      <w:proofErr w:type="gramEnd"/>
      <w:r w:rsidRPr="009F0857">
        <w:rPr>
          <w:rFonts w:cs="Times New Roman"/>
        </w:rPr>
        <w:t xml:space="preserve"> the topic of shame in Ben Sira he says (p. 155): “</w:t>
      </w:r>
      <w:r w:rsidRPr="009F0857">
        <w:rPr>
          <w:rFonts w:cs="Times New Roman"/>
          <w:lang w:val="de-DE"/>
        </w:rPr>
        <w:t>that the idea of shame in Papyrus Insinger may also may also be a consequence of Hellenistic influence, although this cannot be claimed with certainty.</w:t>
      </w:r>
      <w:r w:rsidRPr="009F0857">
        <w:rPr>
          <w:rFonts w:cs="Times New Roman"/>
        </w:rPr>
        <w:t>”</w:t>
      </w:r>
      <w:r w:rsidRPr="009F0857">
        <w:rPr>
          <w:rFonts w:cs="Times New Roman"/>
          <w:lang w:val="de-DE"/>
        </w:rPr>
        <w:t xml:space="preserve"> </w:t>
      </w:r>
      <w:r w:rsidRPr="009F0857">
        <w:rPr>
          <w:rFonts w:cs="Times New Roman"/>
        </w:rPr>
        <w:t xml:space="preserve">On Ben Sira and Hellenistic culture see in </w:t>
      </w:r>
      <w:r w:rsidR="000C6360" w:rsidRPr="009F0857">
        <w:rPr>
          <w:rFonts w:cs="Times New Roman"/>
        </w:rPr>
        <w:t>general</w:t>
      </w:r>
      <w:r w:rsidRPr="009F0857">
        <w:rPr>
          <w:rFonts w:cs="Times New Roman"/>
        </w:rPr>
        <w:t xml:space="preserve"> the following st</w:t>
      </w:r>
      <w:r w:rsidR="000C6360" w:rsidRPr="009F0857">
        <w:rPr>
          <w:rFonts w:cs="Times New Roman"/>
        </w:rPr>
        <w:t>u</w:t>
      </w:r>
      <w:r w:rsidRPr="009F0857">
        <w:rPr>
          <w:rFonts w:cs="Times New Roman"/>
        </w:rPr>
        <w:t>dy</w:t>
      </w:r>
      <w:r w:rsidR="000C6360" w:rsidRPr="009F0857">
        <w:rPr>
          <w:rFonts w:cs="Times New Roman"/>
        </w:rPr>
        <w:t xml:space="preserve"> </w:t>
      </w:r>
      <w:r w:rsidRPr="009F0857">
        <w:rPr>
          <w:rFonts w:cs="Times New Roman"/>
        </w:rPr>
        <w:t>which does not discuss the topic of shame: Wright, “Ben Sira and Hellenistic Literature</w:t>
      </w:r>
      <w:r w:rsidR="008A66F9" w:rsidRPr="009F0857">
        <w:rPr>
          <w:rFonts w:cs="Times New Roman"/>
        </w:rPr>
        <w:t>,”</w:t>
      </w:r>
      <w:r w:rsidRPr="009F0857">
        <w:rPr>
          <w:rFonts w:cs="Times New Roman"/>
        </w:rPr>
        <w:t xml:space="preserve"> 71–88.  </w:t>
      </w:r>
    </w:p>
  </w:footnote>
  <w:footnote w:id="27">
    <w:p w:rsidR="00E5239A" w:rsidRPr="009F0857" w:rsidRDefault="00E5239A" w:rsidP="00473773">
      <w:pPr>
        <w:pStyle w:val="FootnoteText"/>
        <w:bidi w:val="0"/>
        <w:spacing w:line="360" w:lineRule="auto"/>
      </w:pPr>
      <w:r w:rsidRPr="009F0857">
        <w:rPr>
          <w:rStyle w:val="FootnoteReference"/>
        </w:rPr>
        <w:footnoteRef/>
      </w:r>
      <w:r w:rsidR="005C2A1A" w:rsidRPr="009F0857">
        <w:t xml:space="preserve">Greek text and </w:t>
      </w:r>
      <w:r w:rsidRPr="009F0857">
        <w:t xml:space="preserve">English translation </w:t>
      </w:r>
      <w:r w:rsidR="005C2A1A" w:rsidRPr="009F0857">
        <w:t xml:space="preserve">follow </w:t>
      </w:r>
      <w:r w:rsidRPr="009F0857">
        <w:rPr>
          <w:i/>
          <w:iCs/>
        </w:rPr>
        <w:t>Hesiod Theogony, Works and Days</w:t>
      </w:r>
      <w:r w:rsidR="00745266" w:rsidRPr="009F0857">
        <w:rPr>
          <w:i/>
          <w:iCs/>
        </w:rPr>
        <w:t>, Testimonia</w:t>
      </w:r>
      <w:r w:rsidR="00745266" w:rsidRPr="009F0857">
        <w:t>, tr. G.W. Most (LCL 57; Harvard University Press</w:t>
      </w:r>
      <w:r w:rsidRPr="009F0857">
        <w:t xml:space="preserve">: </w:t>
      </w:r>
      <w:r w:rsidR="00745266" w:rsidRPr="009F0857">
        <w:t>Cambridge MA</w:t>
      </w:r>
      <w:r w:rsidRPr="009F0857">
        <w:t xml:space="preserve">, </w:t>
      </w:r>
      <w:r w:rsidR="00745266" w:rsidRPr="009F0857">
        <w:t>2018</w:t>
      </w:r>
      <w:r w:rsidRPr="009F0857">
        <w:t xml:space="preserve">), </w:t>
      </w:r>
      <w:r w:rsidR="00745266" w:rsidRPr="009F0857">
        <w:t>113</w:t>
      </w:r>
      <w:r w:rsidRPr="009F0857">
        <w:t xml:space="preserve">.  </w:t>
      </w:r>
      <w:r w:rsidRPr="009F0857">
        <w:rPr>
          <w:rtl/>
        </w:rPr>
        <w:t xml:space="preserve"> </w:t>
      </w:r>
    </w:p>
  </w:footnote>
  <w:footnote w:id="28">
    <w:p w:rsidR="00E5239A" w:rsidRPr="009F0857" w:rsidRDefault="00E5239A" w:rsidP="00473773">
      <w:pPr>
        <w:pStyle w:val="FootnoteText"/>
        <w:bidi w:val="0"/>
        <w:spacing w:line="360" w:lineRule="auto"/>
        <w:jc w:val="both"/>
        <w:rPr>
          <w:rFonts w:cs="Times New Roman"/>
        </w:rPr>
      </w:pPr>
      <w:r w:rsidRPr="009F0857">
        <w:rPr>
          <w:rStyle w:val="FootnoteReference"/>
          <w:rFonts w:cs="Times New Roman"/>
        </w:rPr>
        <w:footnoteRef/>
      </w:r>
      <w:r w:rsidRPr="009F0857">
        <w:rPr>
          <w:rFonts w:cs="Times New Roman"/>
        </w:rPr>
        <w:t xml:space="preserve"> For the relationship between these two texts (</w:t>
      </w:r>
      <w:r w:rsidRPr="009F0857">
        <w:rPr>
          <w:rFonts w:cs="Times New Roman"/>
          <w:i/>
          <w:iCs/>
        </w:rPr>
        <w:t>Il</w:t>
      </w:r>
      <w:r w:rsidRPr="009F0857">
        <w:rPr>
          <w:rFonts w:cs="Times New Roman"/>
        </w:rPr>
        <w:t xml:space="preserve">. 24.44-45; </w:t>
      </w:r>
      <w:r w:rsidRPr="009F0857">
        <w:rPr>
          <w:rFonts w:cs="Times New Roman"/>
          <w:i/>
          <w:iCs/>
        </w:rPr>
        <w:t>Op</w:t>
      </w:r>
      <w:r w:rsidRPr="009F0857">
        <w:rPr>
          <w:rFonts w:cs="Times New Roman"/>
        </w:rPr>
        <w:t xml:space="preserve">. 318) see </w:t>
      </w:r>
      <w:r w:rsidR="00FD101F" w:rsidRPr="009F0857">
        <w:rPr>
          <w:rFonts w:cs="FrankRuehl"/>
        </w:rPr>
        <w:t xml:space="preserve">M.L. West, </w:t>
      </w:r>
      <w:r w:rsidR="00FD101F" w:rsidRPr="009F0857">
        <w:rPr>
          <w:rFonts w:cs="FrankRuehl"/>
          <w:i/>
          <w:iCs/>
        </w:rPr>
        <w:t>Hesiod Works and Days</w:t>
      </w:r>
      <w:r w:rsidR="00FD101F" w:rsidRPr="009F0857">
        <w:rPr>
          <w:rFonts w:cs="FrankRuehl"/>
        </w:rPr>
        <w:t>, Oxford 1978</w:t>
      </w:r>
      <w:r w:rsidRPr="009F0857">
        <w:rPr>
          <w:rFonts w:cs="Times New Roman"/>
        </w:rPr>
        <w:t xml:space="preserve">, 236. See also T.A. Sinclair, ‘On ΑΙΔΩΣ in Hesiod’, </w:t>
      </w:r>
      <w:r w:rsidRPr="009F0857">
        <w:rPr>
          <w:rFonts w:cs="Times New Roman"/>
          <w:i/>
          <w:iCs/>
        </w:rPr>
        <w:t xml:space="preserve">CR </w:t>
      </w:r>
      <w:r w:rsidRPr="009F0857">
        <w:rPr>
          <w:rFonts w:cs="Times New Roman"/>
        </w:rPr>
        <w:t xml:space="preserve">39 (1925), 147–8; </w:t>
      </w:r>
      <w:r w:rsidRPr="009F0857">
        <w:rPr>
          <w:rFonts w:cs="FrankRuehl"/>
        </w:rPr>
        <w:t xml:space="preserve">D.L. Cairns, </w:t>
      </w:r>
      <w:proofErr w:type="spellStart"/>
      <w:r w:rsidRPr="009F0857">
        <w:rPr>
          <w:rFonts w:cs="Times New Roman"/>
          <w:i/>
          <w:iCs/>
        </w:rPr>
        <w:t>Α</w:t>
      </w:r>
      <w:r w:rsidRPr="009F0857">
        <w:rPr>
          <w:i/>
          <w:iCs/>
        </w:rPr>
        <w:t>ἰδώς</w:t>
      </w:r>
      <w:proofErr w:type="spellEnd"/>
      <w:r w:rsidRPr="009F0857">
        <w:rPr>
          <w:rFonts w:cs="FrankRuehl"/>
          <w:i/>
          <w:iCs/>
        </w:rPr>
        <w:t xml:space="preserve">: The Psychology and Ethics of </w:t>
      </w:r>
      <w:proofErr w:type="spellStart"/>
      <w:r w:rsidRPr="009F0857">
        <w:rPr>
          <w:rFonts w:cs="FrankRuehl"/>
          <w:i/>
          <w:iCs/>
        </w:rPr>
        <w:t>Honour</w:t>
      </w:r>
      <w:proofErr w:type="spellEnd"/>
      <w:r w:rsidRPr="009F0857">
        <w:rPr>
          <w:rFonts w:cs="FrankRuehl"/>
          <w:i/>
          <w:iCs/>
        </w:rPr>
        <w:t xml:space="preserve"> and Shame in Ancient Greek Literature</w:t>
      </w:r>
      <w:r w:rsidRPr="009F0857">
        <w:rPr>
          <w:rFonts w:cs="FrankRuehl"/>
        </w:rPr>
        <w:t>, Oxford 1993</w:t>
      </w:r>
      <w:r w:rsidRPr="009F0857">
        <w:rPr>
          <w:rFonts w:cs="Times New Roman"/>
        </w:rPr>
        <w:t xml:space="preserve">,149 n. 7 who suggest that both texts share a common proverb. For another perspective of shame in ancient Greek society cf. </w:t>
      </w:r>
      <w:r w:rsidRPr="009F0857">
        <w:t xml:space="preserve">Williams, </w:t>
      </w:r>
      <w:r w:rsidRPr="009F0857">
        <w:rPr>
          <w:i/>
          <w:iCs/>
        </w:rPr>
        <w:t>Bernard. Shame and Necessity</w:t>
      </w:r>
      <w:r w:rsidRPr="009F0857">
        <w:t xml:space="preserve"> </w:t>
      </w:r>
      <w:r w:rsidR="002D068D" w:rsidRPr="009F0857">
        <w:rPr>
          <w:rFonts w:cs="FrankRuehl"/>
        </w:rPr>
        <w:t>(Sather Classical Lectures 57; Berkeley: University of California Press, 1993)</w:t>
      </w:r>
      <w:r w:rsidRPr="009F0857">
        <w:t>.</w:t>
      </w:r>
    </w:p>
  </w:footnote>
  <w:footnote w:id="29">
    <w:p w:rsidR="00E5239A" w:rsidRPr="009F0857" w:rsidRDefault="00E5239A" w:rsidP="00473773">
      <w:pPr>
        <w:pStyle w:val="FootnoteText"/>
        <w:bidi w:val="0"/>
        <w:spacing w:line="360" w:lineRule="auto"/>
      </w:pPr>
      <w:r w:rsidRPr="009F0857">
        <w:rPr>
          <w:rStyle w:val="FootnoteReference"/>
        </w:rPr>
        <w:footnoteRef/>
      </w:r>
      <w:r w:rsidRPr="009F0857">
        <w:rPr>
          <w:rtl/>
        </w:rPr>
        <w:t xml:space="preserve"> </w:t>
      </w:r>
      <w:r w:rsidRPr="009F0857">
        <w:t xml:space="preserve"> </w:t>
      </w:r>
      <w:r w:rsidR="00B25BF4" w:rsidRPr="009F0857">
        <w:t xml:space="preserve">Greek text and </w:t>
      </w:r>
      <w:r w:rsidRPr="009F0857">
        <w:t>English t</w:t>
      </w:r>
      <w:r w:rsidR="00B25BF4" w:rsidRPr="009F0857">
        <w:t xml:space="preserve">ranslation </w:t>
      </w:r>
      <w:r w:rsidRPr="009F0857">
        <w:t xml:space="preserve">follow </w:t>
      </w:r>
      <w:r w:rsidRPr="009F0857">
        <w:rPr>
          <w:i/>
          <w:iCs/>
        </w:rPr>
        <w:t>Homer Iliad Books 13-24</w:t>
      </w:r>
      <w:r w:rsidRPr="009F0857">
        <w:t>, Eng. tr. A.T. Murray, Revised by W.F. Wyatt (LCL 171; Harvard University Press: Cambridge MA 1999), 565-567</w:t>
      </w:r>
    </w:p>
  </w:footnote>
  <w:footnote w:id="30">
    <w:p w:rsidR="00F07138" w:rsidRPr="009F0857" w:rsidRDefault="00F07138" w:rsidP="00473773">
      <w:pPr>
        <w:pStyle w:val="FootnoteText"/>
        <w:bidi w:val="0"/>
        <w:spacing w:line="360" w:lineRule="auto"/>
      </w:pPr>
      <w:r w:rsidRPr="009F0857">
        <w:rPr>
          <w:rStyle w:val="FootnoteReference"/>
        </w:rPr>
        <w:footnoteRef/>
      </w:r>
      <w:r w:rsidRPr="009F0857">
        <w:rPr>
          <w:rtl/>
        </w:rPr>
        <w:t xml:space="preserve"> </w:t>
      </w:r>
      <w:r w:rsidRPr="009F0857">
        <w:rPr>
          <w:rFonts w:hint="cs"/>
        </w:rPr>
        <w:t>T</w:t>
      </w:r>
      <w:r w:rsidRPr="009F0857">
        <w:t xml:space="preserve">he Greek and English text follow </w:t>
      </w:r>
      <w:r w:rsidRPr="009F0857">
        <w:rPr>
          <w:rStyle w:val="bibliographicauthorname"/>
        </w:rPr>
        <w:t>Euripides</w:t>
      </w:r>
      <w:r w:rsidRPr="009F0857">
        <w:t xml:space="preserve">, </w:t>
      </w:r>
      <w:r w:rsidRPr="009F0857">
        <w:rPr>
          <w:i/>
          <w:iCs/>
        </w:rPr>
        <w:t>Fragments: Aegeus-</w:t>
      </w:r>
      <w:proofErr w:type="spellStart"/>
      <w:r w:rsidRPr="009F0857">
        <w:rPr>
          <w:i/>
          <w:iCs/>
        </w:rPr>
        <w:t>Meleager</w:t>
      </w:r>
      <w:proofErr w:type="spellEnd"/>
      <w:r w:rsidRPr="009F0857">
        <w:rPr>
          <w:i/>
          <w:iCs/>
        </w:rPr>
        <w:t xml:space="preserve">. </w:t>
      </w:r>
      <w:r w:rsidRPr="009F0857">
        <w:rPr>
          <w:rStyle w:val="editorandtranslators"/>
        </w:rPr>
        <w:t xml:space="preserve">Edited and translated by </w:t>
      </w:r>
      <w:r w:rsidRPr="009F0857">
        <w:rPr>
          <w:rStyle w:val="contributorname"/>
        </w:rPr>
        <w:t>Christopher Collard</w:t>
      </w:r>
      <w:r w:rsidRPr="009F0857">
        <w:rPr>
          <w:rStyle w:val="editorandtranslators"/>
        </w:rPr>
        <w:t xml:space="preserve">, </w:t>
      </w:r>
      <w:r w:rsidRPr="009F0857">
        <w:rPr>
          <w:rStyle w:val="contributorname"/>
        </w:rPr>
        <w:t xml:space="preserve">Martin </w:t>
      </w:r>
      <w:proofErr w:type="spellStart"/>
      <w:r w:rsidRPr="009F0857">
        <w:rPr>
          <w:rStyle w:val="contributorname"/>
        </w:rPr>
        <w:t>Cropp</w:t>
      </w:r>
      <w:proofErr w:type="spellEnd"/>
      <w:r w:rsidRPr="009F0857">
        <w:rPr>
          <w:rStyle w:val="contributorname"/>
        </w:rPr>
        <w:t xml:space="preserve">, </w:t>
      </w:r>
      <w:r w:rsidRPr="009F0857">
        <w:rPr>
          <w:rStyle w:val="editorandtranslators"/>
        </w:rPr>
        <w:t>LCL</w:t>
      </w:r>
      <w:r w:rsidRPr="009F0857">
        <w:t xml:space="preserve"> 504. Cambridge, MA: Harvard University Press, 2008, 384–385</w:t>
      </w:r>
    </w:p>
  </w:footnote>
  <w:footnote w:id="31">
    <w:p w:rsidR="00E5239A" w:rsidRPr="009F0857" w:rsidRDefault="00E5239A" w:rsidP="00473773">
      <w:pPr>
        <w:pStyle w:val="FootnoteText"/>
        <w:bidi w:val="0"/>
        <w:spacing w:line="360" w:lineRule="auto"/>
        <w:rPr>
          <w:rtl/>
        </w:rPr>
      </w:pPr>
      <w:r w:rsidRPr="009F0857">
        <w:rPr>
          <w:rStyle w:val="FootnoteReference"/>
        </w:rPr>
        <w:footnoteRef/>
      </w:r>
      <w:r w:rsidRPr="009F0857">
        <w:rPr>
          <w:rtl/>
        </w:rPr>
        <w:t xml:space="preserve"> </w:t>
      </w:r>
      <w:r w:rsidRPr="009F0857">
        <w:t>For the subject of α</w:t>
      </w:r>
      <w:proofErr w:type="spellStart"/>
      <w:r w:rsidRPr="009F0857">
        <w:t>ἰδώς</w:t>
      </w:r>
      <w:proofErr w:type="spellEnd"/>
      <w:r w:rsidRPr="009F0857">
        <w:t xml:space="preserve"> in this play see especially E.R. </w:t>
      </w:r>
      <w:proofErr w:type="spellStart"/>
      <w:r w:rsidRPr="009F0857">
        <w:t>Dodds</w:t>
      </w:r>
      <w:proofErr w:type="spellEnd"/>
      <w:r w:rsidRPr="009F0857">
        <w:t>, “The α</w:t>
      </w:r>
      <w:proofErr w:type="spellStart"/>
      <w:r w:rsidRPr="009F0857">
        <w:t>ἰδώς</w:t>
      </w:r>
      <w:proofErr w:type="spellEnd"/>
      <w:r w:rsidRPr="009F0857">
        <w:t xml:space="preserve"> of Phaedra,” </w:t>
      </w:r>
      <w:r w:rsidRPr="009F0857">
        <w:rPr>
          <w:i/>
          <w:iCs/>
        </w:rPr>
        <w:t>CR</w:t>
      </w:r>
      <w:r w:rsidRPr="009F0857">
        <w:t xml:space="preserve"> 39, 102–104; </w:t>
      </w:r>
      <w:r w:rsidRPr="009F0857">
        <w:rPr>
          <w:rFonts w:cs="FrankRuehl"/>
        </w:rPr>
        <w:t xml:space="preserve">Cairns, </w:t>
      </w:r>
      <w:proofErr w:type="spellStart"/>
      <w:r w:rsidRPr="009F0857">
        <w:rPr>
          <w:rFonts w:cs="Times New Roman"/>
          <w:i/>
          <w:iCs/>
        </w:rPr>
        <w:t>Α</w:t>
      </w:r>
      <w:r w:rsidRPr="009F0857">
        <w:rPr>
          <w:i/>
          <w:iCs/>
        </w:rPr>
        <w:t>ἰδώς</w:t>
      </w:r>
      <w:proofErr w:type="spellEnd"/>
      <w:r w:rsidRPr="009F0857">
        <w:t>, 323–327.</w:t>
      </w:r>
      <w:r w:rsidRPr="009F0857">
        <w:rPr>
          <w:rFonts w:hint="cs"/>
          <w:rtl/>
        </w:rPr>
        <w:t xml:space="preserve"> </w:t>
      </w:r>
    </w:p>
  </w:footnote>
  <w:footnote w:id="32">
    <w:p w:rsidR="00E5239A" w:rsidRPr="009F0857" w:rsidRDefault="00E5239A" w:rsidP="00473773">
      <w:pPr>
        <w:pStyle w:val="FootnoteText"/>
        <w:bidi w:val="0"/>
        <w:spacing w:line="360" w:lineRule="auto"/>
      </w:pPr>
      <w:r w:rsidRPr="009F0857">
        <w:rPr>
          <w:rStyle w:val="FootnoteReference"/>
        </w:rPr>
        <w:footnoteRef/>
      </w:r>
      <w:r w:rsidRPr="009F0857">
        <w:rPr>
          <w:rtl/>
        </w:rPr>
        <w:t xml:space="preserve"> </w:t>
      </w:r>
      <w:r w:rsidRPr="009F0857">
        <w:t xml:space="preserve">The English translation follows </w:t>
      </w:r>
      <w:r w:rsidRPr="009F0857">
        <w:rPr>
          <w:rFonts w:cs="FrankRuehl"/>
        </w:rPr>
        <w:t xml:space="preserve">Cairns, </w:t>
      </w:r>
      <w:proofErr w:type="spellStart"/>
      <w:r w:rsidRPr="009F0857">
        <w:rPr>
          <w:rFonts w:cs="Times New Roman"/>
          <w:i/>
          <w:iCs/>
        </w:rPr>
        <w:t>Α</w:t>
      </w:r>
      <w:r w:rsidRPr="009F0857">
        <w:rPr>
          <w:i/>
          <w:iCs/>
        </w:rPr>
        <w:t>ἰδώς</w:t>
      </w:r>
      <w:proofErr w:type="spellEnd"/>
      <w:r w:rsidRPr="009F0857">
        <w:t>, 323–324 with minor deviations.</w:t>
      </w:r>
    </w:p>
  </w:footnote>
  <w:footnote w:id="33">
    <w:p w:rsidR="00E5239A" w:rsidRPr="009F0857" w:rsidRDefault="00E5239A" w:rsidP="00473773">
      <w:pPr>
        <w:pStyle w:val="FootnoteText"/>
        <w:bidi w:val="0"/>
        <w:spacing w:line="360" w:lineRule="auto"/>
      </w:pPr>
      <w:r w:rsidRPr="009F0857">
        <w:rPr>
          <w:rStyle w:val="FootnoteReference"/>
        </w:rPr>
        <w:footnoteRef/>
      </w:r>
      <w:r w:rsidRPr="009F0857">
        <w:rPr>
          <w:rtl/>
        </w:rPr>
        <w:t xml:space="preserve"> </w:t>
      </w:r>
      <w:r w:rsidRPr="009F0857">
        <w:rPr>
          <w:rFonts w:hint="cs"/>
          <w:rtl/>
        </w:rPr>
        <w:t xml:space="preserve"> </w:t>
      </w:r>
      <w:r w:rsidR="008B1939" w:rsidRPr="009F0857">
        <w:rPr>
          <w:rFonts w:cs="Times New Roman"/>
        </w:rPr>
        <w:t>Most scholars agree that</w:t>
      </w:r>
      <w:r w:rsidRPr="009F0857">
        <w:rPr>
          <w:rFonts w:cs="Times New Roman"/>
        </w:rPr>
        <w:t xml:space="preserve"> </w:t>
      </w:r>
      <w:r w:rsidR="008B1939" w:rsidRPr="009F0857">
        <w:rPr>
          <w:rFonts w:cs="Times New Roman"/>
        </w:rPr>
        <w:t xml:space="preserve">the </w:t>
      </w:r>
      <w:r w:rsidRPr="009F0857">
        <w:rPr>
          <w:rFonts w:cs="Times New Roman"/>
        </w:rPr>
        <w:t xml:space="preserve">words </w:t>
      </w:r>
      <w:proofErr w:type="spellStart"/>
      <w:r w:rsidRPr="009F0857">
        <w:t>δισσ</w:t>
      </w:r>
      <w:proofErr w:type="spellEnd"/>
      <w:r w:rsidRPr="009F0857">
        <w:t xml:space="preserve">αὶ δ’ </w:t>
      </w:r>
      <w:proofErr w:type="spellStart"/>
      <w:r w:rsidRPr="009F0857">
        <w:t>εἰσίν</w:t>
      </w:r>
      <w:proofErr w:type="spellEnd"/>
      <w:r w:rsidRPr="009F0857">
        <w:rPr>
          <w:rFonts w:cs="Times New Roman"/>
        </w:rPr>
        <w:t xml:space="preserve"> (</w:t>
      </w:r>
      <w:r w:rsidR="00870D4F" w:rsidRPr="009F0857">
        <w:rPr>
          <w:rFonts w:cs="Times New Roman"/>
        </w:rPr>
        <w:t>“</w:t>
      </w:r>
      <w:r w:rsidRPr="009F0857">
        <w:rPr>
          <w:rFonts w:cs="Times New Roman"/>
        </w:rPr>
        <w:t xml:space="preserve">and there are two </w:t>
      </w:r>
      <w:r w:rsidR="008B1939" w:rsidRPr="009F0857">
        <w:rPr>
          <w:rFonts w:cs="Times New Roman"/>
        </w:rPr>
        <w:t>[</w:t>
      </w:r>
      <w:r w:rsidRPr="009F0857">
        <w:rPr>
          <w:rFonts w:cs="Times New Roman"/>
        </w:rPr>
        <w:t>kinds</w:t>
      </w:r>
      <w:r w:rsidR="008B1939" w:rsidRPr="009F0857">
        <w:rPr>
          <w:rFonts w:cs="Times New Roman"/>
        </w:rPr>
        <w:t>]</w:t>
      </w:r>
      <w:r w:rsidR="00870D4F" w:rsidRPr="009F0857">
        <w:rPr>
          <w:rFonts w:cs="Times New Roman"/>
        </w:rPr>
        <w:t>”</w:t>
      </w:r>
      <w:r w:rsidRPr="009F0857">
        <w:rPr>
          <w:rFonts w:cs="Times New Roman"/>
        </w:rPr>
        <w:t xml:space="preserve">) refer to the </w:t>
      </w:r>
      <w:r w:rsidRPr="009F0857">
        <w:rPr>
          <w:rStyle w:val="eforth"/>
        </w:rPr>
        <w:t>α</w:t>
      </w:r>
      <w:proofErr w:type="spellStart"/>
      <w:r w:rsidRPr="009F0857">
        <w:rPr>
          <w:rStyle w:val="eforth"/>
        </w:rPr>
        <w:t>ἰδώς</w:t>
      </w:r>
      <w:proofErr w:type="spellEnd"/>
      <w:r w:rsidRPr="009F0857">
        <w:rPr>
          <w:rFonts w:cs="Times New Roman"/>
        </w:rPr>
        <w:t xml:space="preserve">. See </w:t>
      </w:r>
      <w:r w:rsidR="008B1939" w:rsidRPr="009F0857">
        <w:rPr>
          <w:rFonts w:cs="Times New Roman"/>
        </w:rPr>
        <w:t xml:space="preserve">for instance </w:t>
      </w:r>
      <w:r w:rsidRPr="009F0857">
        <w:rPr>
          <w:rFonts w:cs="FrankRuehl"/>
        </w:rPr>
        <w:t xml:space="preserve">W.S. Barrett, </w:t>
      </w:r>
      <w:r w:rsidRPr="009F0857">
        <w:rPr>
          <w:rFonts w:cs="FrankRuehl"/>
          <w:i/>
          <w:iCs/>
        </w:rPr>
        <w:t xml:space="preserve">Euripides </w:t>
      </w:r>
      <w:proofErr w:type="spellStart"/>
      <w:r w:rsidRPr="009F0857">
        <w:rPr>
          <w:rFonts w:cs="FrankRuehl"/>
          <w:i/>
          <w:iCs/>
        </w:rPr>
        <w:t>Hipplolytos</w:t>
      </w:r>
      <w:proofErr w:type="spellEnd"/>
      <w:r w:rsidRPr="009F0857">
        <w:rPr>
          <w:rFonts w:cs="FrankRuehl"/>
        </w:rPr>
        <w:t>, Oxford 1964, 230</w:t>
      </w:r>
      <w:r w:rsidR="00DC22E6" w:rsidRPr="009F0857">
        <w:rPr>
          <w:rFonts w:cs="FrankRuehl"/>
        </w:rPr>
        <w:t xml:space="preserve">; Williams, </w:t>
      </w:r>
      <w:r w:rsidR="00DC22E6" w:rsidRPr="009F0857">
        <w:rPr>
          <w:rFonts w:cs="FrankRuehl"/>
          <w:i/>
          <w:iCs/>
        </w:rPr>
        <w:t>Shame and Necessity</w:t>
      </w:r>
      <w:r w:rsidR="00DC22E6" w:rsidRPr="009F0857">
        <w:rPr>
          <w:rFonts w:cs="FrankRuehl"/>
        </w:rPr>
        <w:t>, 227–229.</w:t>
      </w:r>
      <w:r w:rsidR="00C13D74" w:rsidRPr="009F0857">
        <w:t xml:space="preserve"> </w:t>
      </w:r>
      <w:r w:rsidR="00DC44EB" w:rsidRPr="009F0857">
        <w:t xml:space="preserve">Most of them </w:t>
      </w:r>
      <w:r w:rsidRPr="009F0857">
        <w:t xml:space="preserve">have argued that this line is based on the ambivalence concept of </w:t>
      </w:r>
      <w:r w:rsidRPr="009F0857">
        <w:rPr>
          <w:rStyle w:val="eforth"/>
        </w:rPr>
        <w:t>α</w:t>
      </w:r>
      <w:proofErr w:type="spellStart"/>
      <w:r w:rsidRPr="009F0857">
        <w:rPr>
          <w:rStyle w:val="eforth"/>
        </w:rPr>
        <w:t>ἰδώς</w:t>
      </w:r>
      <w:proofErr w:type="spellEnd"/>
      <w:r w:rsidRPr="009F0857">
        <w:rPr>
          <w:rStyle w:val="eforth"/>
        </w:rPr>
        <w:t xml:space="preserve"> in Hesiod (Op. 314)</w:t>
      </w:r>
      <w:r w:rsidRPr="009F0857">
        <w:t xml:space="preserve"> mentioned above. See for example C. Segal, “Shame and Purity in Euripides’ Hippolytus,” </w:t>
      </w:r>
      <w:r w:rsidRPr="009F0857">
        <w:rPr>
          <w:i/>
          <w:iCs/>
        </w:rPr>
        <w:t>Hermes</w:t>
      </w:r>
      <w:r w:rsidRPr="009F0857">
        <w:t xml:space="preserve"> 98 (1970), 288–299. Others however contended that the</w:t>
      </w:r>
      <w:r w:rsidR="00831770" w:rsidRPr="009F0857">
        <w:t xml:space="preserve"> words </w:t>
      </w:r>
      <w:proofErr w:type="spellStart"/>
      <w:r w:rsidR="00831770" w:rsidRPr="009F0857">
        <w:t>δισσ</w:t>
      </w:r>
      <w:proofErr w:type="spellEnd"/>
      <w:r w:rsidR="00831770" w:rsidRPr="009F0857">
        <w:t xml:space="preserve">αὶ δ’ </w:t>
      </w:r>
      <w:proofErr w:type="spellStart"/>
      <w:r w:rsidR="00831770" w:rsidRPr="009F0857">
        <w:t>εἰσίν</w:t>
      </w:r>
      <w:proofErr w:type="spellEnd"/>
      <w:r w:rsidR="00831770" w:rsidRPr="009F0857">
        <w:t xml:space="preserve"> </w:t>
      </w:r>
      <w:r w:rsidRPr="009F0857">
        <w:t xml:space="preserve">refer to the </w:t>
      </w:r>
      <w:proofErr w:type="spellStart"/>
      <w:r w:rsidRPr="009F0857">
        <w:t>ἡδον</w:t>
      </w:r>
      <w:proofErr w:type="spellEnd"/>
      <w:r w:rsidRPr="009F0857">
        <w:t xml:space="preserve">αὶ (“pleasures”) mentioned at line 383.  For a full survey see </w:t>
      </w:r>
      <w:r w:rsidRPr="009F0857">
        <w:rPr>
          <w:rFonts w:cs="FrankRuehl"/>
        </w:rPr>
        <w:t xml:space="preserve">Cairns, </w:t>
      </w:r>
      <w:proofErr w:type="spellStart"/>
      <w:r w:rsidRPr="009F0857">
        <w:rPr>
          <w:rFonts w:cs="Times New Roman"/>
          <w:i/>
          <w:iCs/>
        </w:rPr>
        <w:t>Α</w:t>
      </w:r>
      <w:r w:rsidRPr="009F0857">
        <w:rPr>
          <w:i/>
          <w:iCs/>
        </w:rPr>
        <w:t>ἰδώς</w:t>
      </w:r>
      <w:proofErr w:type="spellEnd"/>
      <w:r w:rsidRPr="009F0857">
        <w:t>, 323–327.</w:t>
      </w:r>
    </w:p>
  </w:footnote>
  <w:footnote w:id="34">
    <w:p w:rsidR="005B644F" w:rsidRPr="009F0857" w:rsidRDefault="005B644F" w:rsidP="00473773">
      <w:pPr>
        <w:pStyle w:val="FootnoteText"/>
        <w:bidi w:val="0"/>
        <w:spacing w:line="360" w:lineRule="auto"/>
      </w:pPr>
      <w:r w:rsidRPr="009F0857">
        <w:rPr>
          <w:rStyle w:val="FootnoteReference"/>
        </w:rPr>
        <w:footnoteRef/>
      </w:r>
      <w:r w:rsidRPr="009F0857">
        <w:rPr>
          <w:rtl/>
        </w:rPr>
        <w:t xml:space="preserve"> </w:t>
      </w:r>
      <w:r w:rsidRPr="009F0857">
        <w:t xml:space="preserve">For a different view see </w:t>
      </w:r>
      <w:r w:rsidRPr="009F0857">
        <w:rPr>
          <w:rFonts w:cs="FrankRuehl"/>
        </w:rPr>
        <w:t>Sanders, “Ethics of Caution,”97.</w:t>
      </w:r>
    </w:p>
  </w:footnote>
  <w:footnote w:id="35">
    <w:p w:rsidR="00E5239A" w:rsidRPr="009F0857" w:rsidRDefault="00E5239A" w:rsidP="00473773">
      <w:pPr>
        <w:pStyle w:val="FootnoteText"/>
        <w:bidi w:val="0"/>
        <w:spacing w:line="360" w:lineRule="auto"/>
      </w:pPr>
      <w:r w:rsidRPr="009F0857">
        <w:rPr>
          <w:rStyle w:val="FootnoteReference"/>
        </w:rPr>
        <w:footnoteRef/>
      </w:r>
      <w:r w:rsidRPr="009F0857">
        <w:rPr>
          <w:rtl/>
        </w:rPr>
        <w:t xml:space="preserve"> </w:t>
      </w:r>
      <w:r w:rsidRPr="009F0857">
        <w:t xml:space="preserve"> The English translation follows T.J. Saunders, “Laws,” in J.M. Cooper (ed.), </w:t>
      </w:r>
      <w:r w:rsidRPr="009F0857">
        <w:rPr>
          <w:i/>
          <w:iCs/>
        </w:rPr>
        <w:t>Plato Complete Works</w:t>
      </w:r>
      <w:r w:rsidRPr="009F0857">
        <w:t xml:space="preserve">, Indianapolis: Hackett Publishing 1997, 1340–1341, with minor deviations. </w:t>
      </w:r>
    </w:p>
  </w:footnote>
  <w:footnote w:id="36">
    <w:p w:rsidR="00E5239A" w:rsidRPr="009F0857" w:rsidRDefault="00E5239A" w:rsidP="00473773">
      <w:pPr>
        <w:pStyle w:val="FootnoteText"/>
        <w:bidi w:val="0"/>
        <w:spacing w:line="360" w:lineRule="auto"/>
      </w:pPr>
      <w:r w:rsidRPr="009F0857">
        <w:rPr>
          <w:rStyle w:val="FootnoteReference"/>
        </w:rPr>
        <w:footnoteRef/>
      </w:r>
      <w:r w:rsidRPr="009F0857">
        <w:rPr>
          <w:rtl/>
        </w:rPr>
        <w:t xml:space="preserve"> </w:t>
      </w:r>
      <w:r w:rsidRPr="009F0857">
        <w:t xml:space="preserve"> Cf. </w:t>
      </w:r>
      <w:r w:rsidRPr="009F0857">
        <w:rPr>
          <w:rFonts w:cs="FrankRuehl"/>
        </w:rPr>
        <w:t xml:space="preserve">Cairns, </w:t>
      </w:r>
      <w:proofErr w:type="spellStart"/>
      <w:r w:rsidRPr="009F0857">
        <w:rPr>
          <w:rFonts w:cs="Times New Roman"/>
          <w:i/>
          <w:iCs/>
        </w:rPr>
        <w:t>Α</w:t>
      </w:r>
      <w:r w:rsidRPr="009F0857">
        <w:rPr>
          <w:i/>
          <w:iCs/>
        </w:rPr>
        <w:t>ἰδώς</w:t>
      </w:r>
      <w:proofErr w:type="spellEnd"/>
      <w:r w:rsidRPr="009F0857">
        <w:t>, 646–647</w:t>
      </w:r>
    </w:p>
  </w:footnote>
  <w:footnote w:id="37">
    <w:p w:rsidR="00685DC9" w:rsidRPr="009F0857" w:rsidRDefault="00685DC9" w:rsidP="00473773">
      <w:pPr>
        <w:pStyle w:val="FootnoteText"/>
        <w:bidi w:val="0"/>
        <w:spacing w:line="360" w:lineRule="auto"/>
      </w:pPr>
      <w:r w:rsidRPr="009F0857">
        <w:rPr>
          <w:rStyle w:val="FootnoteReference"/>
        </w:rPr>
        <w:footnoteRef/>
      </w:r>
      <w:r w:rsidR="00E4114C" w:rsidRPr="009F0857">
        <w:t xml:space="preserve">For the description of the </w:t>
      </w:r>
      <w:r w:rsidR="00282FAC" w:rsidRPr="009F0857">
        <w:t xml:space="preserve">ancient </w:t>
      </w:r>
      <w:r w:rsidR="00E4114C" w:rsidRPr="009F0857">
        <w:t xml:space="preserve">Greek world as “shame-culture” see especially E.R. </w:t>
      </w:r>
      <w:proofErr w:type="spellStart"/>
      <w:r w:rsidR="00E4114C" w:rsidRPr="009F0857">
        <w:t>Dodds</w:t>
      </w:r>
      <w:proofErr w:type="spellEnd"/>
      <w:r w:rsidR="00E4114C" w:rsidRPr="009F0857">
        <w:t xml:space="preserve">, </w:t>
      </w:r>
      <w:r w:rsidR="00E4114C" w:rsidRPr="009F0857">
        <w:rPr>
          <w:i/>
          <w:iCs/>
        </w:rPr>
        <w:t>The Greeks and the Irrational</w:t>
      </w:r>
      <w:r w:rsidR="00E4114C" w:rsidRPr="009F0857">
        <w:t>. Berkeley: University of California Press, 1951, 28–63</w:t>
      </w:r>
      <w:r w:rsidR="00282FAC" w:rsidRPr="009F0857">
        <w:t>; Will</w:t>
      </w:r>
      <w:r w:rsidR="00512ED6" w:rsidRPr="009F0857">
        <w:t xml:space="preserve">iams, </w:t>
      </w:r>
      <w:r w:rsidR="00512ED6" w:rsidRPr="009F0857">
        <w:rPr>
          <w:i/>
          <w:iCs/>
        </w:rPr>
        <w:t>Shame and Necessity</w:t>
      </w:r>
      <w:r w:rsidR="00512ED6" w:rsidRPr="009F0857">
        <w:t>, 77–102.</w:t>
      </w:r>
      <w:r w:rsidR="00E4114C" w:rsidRPr="009F0857">
        <w:t xml:space="preserve">  </w:t>
      </w:r>
      <w:r w:rsidRPr="009F0857">
        <w:rPr>
          <w:rtl/>
        </w:rPr>
        <w:t xml:space="preserve"> </w:t>
      </w:r>
    </w:p>
  </w:footnote>
  <w:footnote w:id="38">
    <w:p w:rsidR="00CB5816" w:rsidRPr="009F0857" w:rsidRDefault="00CB5816" w:rsidP="00473773">
      <w:pPr>
        <w:pStyle w:val="FootnoteText"/>
        <w:bidi w:val="0"/>
        <w:spacing w:line="360" w:lineRule="auto"/>
      </w:pPr>
      <w:r w:rsidRPr="009F0857">
        <w:rPr>
          <w:rStyle w:val="FootnoteReference"/>
        </w:rPr>
        <w:footnoteRef/>
      </w:r>
      <w:r w:rsidRPr="009F0857">
        <w:t xml:space="preserve"> Hesiod, for example, in </w:t>
      </w:r>
      <w:r w:rsidRPr="009F0857">
        <w:rPr>
          <w:i/>
          <w:iCs/>
        </w:rPr>
        <w:t>Works and Days</w:t>
      </w:r>
      <w:r w:rsidRPr="009F0857">
        <w:t xml:space="preserve"> dedicates a detailed unit for the ambivalence nature of the concept of </w:t>
      </w:r>
      <w:proofErr w:type="spellStart"/>
      <w:r w:rsidRPr="009F0857">
        <w:rPr>
          <w:rStyle w:val="eforth"/>
        </w:rPr>
        <w:t>ἔρις</w:t>
      </w:r>
      <w:proofErr w:type="spellEnd"/>
      <w:r w:rsidRPr="009F0857">
        <w:t xml:space="preserve"> (</w:t>
      </w:r>
      <w:r w:rsidRPr="009F0857">
        <w:rPr>
          <w:rStyle w:val="eftr"/>
        </w:rPr>
        <w:t>strife, quarrel, contention</w:t>
      </w:r>
      <w:r w:rsidRPr="009F0857">
        <w:t>), few lines before his proverb on the “shame” mentioned above: “</w:t>
      </w:r>
      <w:r w:rsidRPr="009F0857">
        <w:rPr>
          <w:rFonts w:asciiTheme="majorBidi" w:hAnsiTheme="majorBidi" w:cstheme="majorBidi"/>
        </w:rPr>
        <w:t xml:space="preserve">So there was not just one birth of </w:t>
      </w:r>
      <w:proofErr w:type="spellStart"/>
      <w:r w:rsidRPr="009F0857">
        <w:rPr>
          <w:rFonts w:asciiTheme="majorBidi" w:hAnsiTheme="majorBidi" w:cstheme="majorBidi"/>
        </w:rPr>
        <w:t>Strifes</w:t>
      </w:r>
      <w:proofErr w:type="spellEnd"/>
      <w:r w:rsidRPr="009F0857">
        <w:rPr>
          <w:rFonts w:asciiTheme="majorBidi" w:hAnsiTheme="majorBidi" w:cstheme="majorBidi"/>
        </w:rPr>
        <w:t xml:space="preserve"> after all,</w:t>
      </w:r>
      <w:hyperlink r:id="rId1" w:anchor="note_LCL057_87_2" w:history="1"/>
      <w:r w:rsidRPr="009F0857">
        <w:rPr>
          <w:rFonts w:asciiTheme="majorBidi" w:hAnsiTheme="majorBidi" w:cstheme="majorBidi"/>
        </w:rPr>
        <w:t xml:space="preserve"> but upon the earth there are two </w:t>
      </w:r>
      <w:proofErr w:type="spellStart"/>
      <w:r w:rsidRPr="009F0857">
        <w:rPr>
          <w:rFonts w:asciiTheme="majorBidi" w:hAnsiTheme="majorBidi" w:cstheme="majorBidi"/>
        </w:rPr>
        <w:t>Strifes</w:t>
      </w:r>
      <w:proofErr w:type="spellEnd"/>
      <w:r w:rsidRPr="009F0857">
        <w:rPr>
          <w:rFonts w:asciiTheme="majorBidi" w:hAnsiTheme="majorBidi" w:cstheme="majorBidi"/>
        </w:rPr>
        <w:t xml:space="preserve"> (</w:t>
      </w:r>
      <w:r w:rsidRPr="009F0857">
        <w:rPr>
          <w:rStyle w:val="line"/>
        </w:rPr>
        <w:t>ἐπὶ</w:t>
      </w:r>
      <w:r w:rsidRPr="009F0857">
        <w:t xml:space="preserve"> </w:t>
      </w:r>
      <w:r w:rsidRPr="009F0857">
        <w:rPr>
          <w:rStyle w:val="line"/>
        </w:rPr>
        <w:t>γαῖαν</w:t>
      </w:r>
      <w:r w:rsidRPr="009F0857">
        <w:t xml:space="preserve"> </w:t>
      </w:r>
      <w:proofErr w:type="spellStart"/>
      <w:r w:rsidRPr="009F0857">
        <w:rPr>
          <w:rStyle w:val="line"/>
        </w:rPr>
        <w:t>εἰσὶ</w:t>
      </w:r>
      <w:proofErr w:type="spellEnd"/>
      <w:r w:rsidRPr="009F0857">
        <w:rPr>
          <w:rStyle w:val="line"/>
        </w:rPr>
        <w:t xml:space="preserve"> </w:t>
      </w:r>
      <w:proofErr w:type="spellStart"/>
      <w:r w:rsidRPr="009F0857">
        <w:rPr>
          <w:rStyle w:val="line"/>
        </w:rPr>
        <w:t>δύω</w:t>
      </w:r>
      <w:proofErr w:type="spellEnd"/>
      <w:r w:rsidRPr="009F0857">
        <w:rPr>
          <w:rFonts w:asciiTheme="majorBidi" w:hAnsiTheme="majorBidi" w:cstheme="majorBidi"/>
        </w:rPr>
        <w:t xml:space="preserve">). One of these a man would praise once he got to know it, but the other is blameworthy; and they have thoroughly opposed spirits. For the one </w:t>
      </w:r>
      <w:proofErr w:type="gramStart"/>
      <w:r w:rsidRPr="009F0857">
        <w:rPr>
          <w:rFonts w:asciiTheme="majorBidi" w:hAnsiTheme="majorBidi" w:cstheme="majorBidi"/>
        </w:rPr>
        <w:t>fosters</w:t>
      </w:r>
      <w:proofErr w:type="gramEnd"/>
      <w:r w:rsidRPr="009F0857">
        <w:rPr>
          <w:rFonts w:asciiTheme="majorBidi" w:hAnsiTheme="majorBidi" w:cstheme="majorBidi"/>
        </w:rPr>
        <w:t xml:space="preserve"> evil war and conflict [….] But the other one […] is much better for men. It rouses even the helpless man to work. […] and this Strife is good for mortals (</w:t>
      </w:r>
      <w:proofErr w:type="spellStart"/>
      <w:r w:rsidRPr="009F0857">
        <w:rPr>
          <w:rStyle w:val="line"/>
        </w:rPr>
        <w:t>ἀγ</w:t>
      </w:r>
      <w:proofErr w:type="spellEnd"/>
      <w:r w:rsidRPr="009F0857">
        <w:rPr>
          <w:rStyle w:val="line"/>
        </w:rPr>
        <w:t xml:space="preserve">αθὴ δ᾿ </w:t>
      </w:r>
      <w:proofErr w:type="spellStart"/>
      <w:r w:rsidRPr="009F0857">
        <w:rPr>
          <w:rStyle w:val="line"/>
        </w:rPr>
        <w:t>Ἔρις</w:t>
      </w:r>
      <w:proofErr w:type="spellEnd"/>
      <w:r w:rsidRPr="009F0857">
        <w:rPr>
          <w:rStyle w:val="line"/>
        </w:rPr>
        <w:t xml:space="preserve"> </w:t>
      </w:r>
      <w:proofErr w:type="spellStart"/>
      <w:r w:rsidRPr="009F0857">
        <w:rPr>
          <w:rStyle w:val="line"/>
        </w:rPr>
        <w:t>ἥδε</w:t>
      </w:r>
      <w:proofErr w:type="spellEnd"/>
      <w:r w:rsidRPr="009F0857">
        <w:rPr>
          <w:rStyle w:val="line"/>
        </w:rPr>
        <w:t xml:space="preserve"> β</w:t>
      </w:r>
      <w:proofErr w:type="spellStart"/>
      <w:r w:rsidRPr="009F0857">
        <w:rPr>
          <w:rStyle w:val="line"/>
        </w:rPr>
        <w:t>ροτοῖσιν</w:t>
      </w:r>
      <w:proofErr w:type="spellEnd"/>
      <w:r w:rsidRPr="009F0857">
        <w:rPr>
          <w:rFonts w:asciiTheme="majorBidi" w:hAnsiTheme="majorBidi" w:cstheme="majorBidi"/>
        </w:rPr>
        <w:t>).” (</w:t>
      </w:r>
      <w:r w:rsidRPr="009F0857">
        <w:rPr>
          <w:rFonts w:asciiTheme="majorBidi" w:hAnsiTheme="majorBidi" w:cstheme="majorBidi"/>
          <w:i/>
          <w:iCs/>
        </w:rPr>
        <w:t>Op</w:t>
      </w:r>
      <w:r w:rsidRPr="009F0857">
        <w:rPr>
          <w:rFonts w:asciiTheme="majorBidi" w:hAnsiTheme="majorBidi" w:cstheme="majorBidi"/>
        </w:rPr>
        <w:t>. 11-26, Most [LCL 57], 86–89)</w:t>
      </w:r>
      <w:r w:rsidRPr="009F0857">
        <w:t>.</w:t>
      </w:r>
    </w:p>
  </w:footnote>
  <w:footnote w:id="39">
    <w:p w:rsidR="00FE205C" w:rsidRPr="009F0857" w:rsidRDefault="00FE205C" w:rsidP="00473773">
      <w:pPr>
        <w:pStyle w:val="FootnoteText"/>
        <w:bidi w:val="0"/>
        <w:spacing w:line="360" w:lineRule="auto"/>
        <w:rPr>
          <w:rFonts w:cs="Times New Roman"/>
        </w:rPr>
      </w:pPr>
      <w:r w:rsidRPr="009F0857">
        <w:rPr>
          <w:rStyle w:val="FootnoteReference"/>
          <w:rFonts w:cs="Times New Roman"/>
        </w:rPr>
        <w:footnoteRef/>
      </w:r>
      <w:r w:rsidRPr="009F0857">
        <w:rPr>
          <w:rFonts w:cs="Times New Roman"/>
        </w:rPr>
        <w:t xml:space="preserve"> See for example </w:t>
      </w:r>
      <w:r w:rsidRPr="009F0857">
        <w:rPr>
          <w:rFonts w:cs="FrankRuehl"/>
          <w:lang w:val="de-DE"/>
        </w:rPr>
        <w:t xml:space="preserve">R. Smend, </w:t>
      </w:r>
      <w:r w:rsidRPr="009F0857">
        <w:rPr>
          <w:rFonts w:cs="FrankRuehl"/>
          <w:i/>
          <w:iCs/>
          <w:lang w:val="de-DE"/>
        </w:rPr>
        <w:t>Die Weisheit des Jesus Sirach</w:t>
      </w:r>
      <w:r w:rsidRPr="009F0857">
        <w:rPr>
          <w:rFonts w:cs="FrankRuehl"/>
          <w:lang w:val="de-DE"/>
        </w:rPr>
        <w:t xml:space="preserve">, I–III, Berlin 1906, 389; </w:t>
      </w:r>
      <w:r w:rsidRPr="009F0857">
        <w:rPr>
          <w:rFonts w:cs="FrankRuehl"/>
        </w:rPr>
        <w:t xml:space="preserve">Box and </w:t>
      </w:r>
      <w:proofErr w:type="spellStart"/>
      <w:r w:rsidRPr="009F0857">
        <w:rPr>
          <w:rFonts w:cs="FrankRuehl"/>
        </w:rPr>
        <w:t>Oesterley</w:t>
      </w:r>
      <w:proofErr w:type="spellEnd"/>
      <w:r w:rsidRPr="009F0857">
        <w:rPr>
          <w:rFonts w:cs="FrankRuehl"/>
        </w:rPr>
        <w:t>, “Sirach,”</w:t>
      </w:r>
      <w:r w:rsidRPr="009F0857">
        <w:rPr>
          <w:rFonts w:cs="Times New Roman"/>
        </w:rPr>
        <w:t xml:space="preserve"> 468; </w:t>
      </w:r>
      <w:proofErr w:type="spellStart"/>
      <w:r w:rsidRPr="009F0857">
        <w:rPr>
          <w:rFonts w:cs="FrankRuehl"/>
        </w:rPr>
        <w:t>Skehan</w:t>
      </w:r>
      <w:proofErr w:type="spellEnd"/>
      <w:r w:rsidRPr="009F0857">
        <w:rPr>
          <w:rFonts w:cs="FrankRuehl"/>
        </w:rPr>
        <w:t xml:space="preserve"> and Di </w:t>
      </w:r>
      <w:proofErr w:type="spellStart"/>
      <w:r w:rsidRPr="009F0857">
        <w:rPr>
          <w:rFonts w:cs="FrankRuehl"/>
        </w:rPr>
        <w:t>Lella</w:t>
      </w:r>
      <w:proofErr w:type="spellEnd"/>
      <w:r w:rsidRPr="009F0857">
        <w:rPr>
          <w:rFonts w:cs="FrankRuehl"/>
        </w:rPr>
        <w:t xml:space="preserve">, </w:t>
      </w:r>
      <w:r w:rsidRPr="009F0857">
        <w:rPr>
          <w:rFonts w:cs="FrankRuehl"/>
          <w:i/>
          <w:iCs/>
        </w:rPr>
        <w:t>The Wisdom of Ben Sira</w:t>
      </w:r>
      <w:r w:rsidRPr="009F0857">
        <w:rPr>
          <w:rFonts w:cs="FrankRuehl"/>
        </w:rPr>
        <w:t>, 482.</w:t>
      </w:r>
      <w:r w:rsidRPr="009F0857">
        <w:rPr>
          <w:rFonts w:cs="Times New Roman"/>
          <w:rtl/>
        </w:rPr>
        <w:t xml:space="preserve"> </w:t>
      </w:r>
    </w:p>
  </w:footnote>
  <w:footnote w:id="40">
    <w:p w:rsidR="009F0857" w:rsidRPr="009F0857" w:rsidRDefault="009F0857" w:rsidP="00473773">
      <w:pPr>
        <w:pStyle w:val="FootnoteText"/>
        <w:bidi w:val="0"/>
        <w:spacing w:line="360" w:lineRule="auto"/>
        <w:rPr>
          <w:rtl/>
        </w:rPr>
      </w:pPr>
      <w:r w:rsidRPr="009F0857">
        <w:rPr>
          <w:rStyle w:val="FootnoteReference"/>
        </w:rPr>
        <w:footnoteRef/>
      </w:r>
      <w:r>
        <w:t xml:space="preserve"> Note that t</w:t>
      </w:r>
      <w:r w:rsidRPr="009F0857">
        <w:t xml:space="preserve">he words </w:t>
      </w:r>
      <w:r w:rsidRPr="009F0857">
        <w:rPr>
          <w:rStyle w:val="eforth"/>
        </w:rPr>
        <w:t>α</w:t>
      </w:r>
      <w:proofErr w:type="spellStart"/>
      <w:r w:rsidRPr="009F0857">
        <w:rPr>
          <w:rStyle w:val="eforth"/>
        </w:rPr>
        <w:t>ἰδώς</w:t>
      </w:r>
      <w:proofErr w:type="spellEnd"/>
      <w:r w:rsidRPr="009F0857">
        <w:rPr>
          <w:rStyle w:val="eforth"/>
          <w:rFonts w:hint="cs"/>
          <w:rtl/>
        </w:rPr>
        <w:t xml:space="preserve"> </w:t>
      </w:r>
      <w:r w:rsidRPr="009F0857">
        <w:t xml:space="preserve">and </w:t>
      </w:r>
      <w:r w:rsidRPr="009F0857">
        <w:rPr>
          <w:rStyle w:val="eforth"/>
        </w:rPr>
        <w:t>α</w:t>
      </w:r>
      <w:proofErr w:type="spellStart"/>
      <w:r w:rsidRPr="009F0857">
        <w:rPr>
          <w:rStyle w:val="eforth"/>
        </w:rPr>
        <w:t>ἰδέομ</w:t>
      </w:r>
      <w:proofErr w:type="spellEnd"/>
      <w:r w:rsidRPr="009F0857">
        <w:rPr>
          <w:rStyle w:val="eforth"/>
        </w:rPr>
        <w:t xml:space="preserve">αι </w:t>
      </w:r>
      <w:r>
        <w:rPr>
          <w:rStyle w:val="eforth"/>
        </w:rPr>
        <w:t xml:space="preserve">are </w:t>
      </w:r>
      <w:r w:rsidRPr="009F0857">
        <w:rPr>
          <w:rStyle w:val="eforth"/>
        </w:rPr>
        <w:t xml:space="preserve">absent </w:t>
      </w:r>
      <w:r>
        <w:rPr>
          <w:rStyle w:val="eforth"/>
        </w:rPr>
        <w:t>from LXX</w:t>
      </w:r>
      <w:r>
        <w:t xml:space="preserve"> in books which have a Hebrew </w:t>
      </w:r>
      <w:r w:rsidRPr="004326DB">
        <w:rPr>
          <w:i/>
          <w:iCs/>
        </w:rPr>
        <w:t>Vorlage</w:t>
      </w:r>
      <w:r>
        <w:t xml:space="preserve"> except once. This case, in LXX Prov 24:23, has been discussed above. See n.</w:t>
      </w:r>
      <w:r w:rsidR="00473773">
        <w:t xml:space="preserve"> </w:t>
      </w:r>
      <w:r w:rsidR="00473773">
        <w:fldChar w:fldCharType="begin"/>
      </w:r>
      <w:r w:rsidR="00473773">
        <w:instrText xml:space="preserve"> NOTEREF _Ref1313204 \h </w:instrText>
      </w:r>
      <w:r w:rsidR="00473773">
        <w:fldChar w:fldCharType="separate"/>
      </w:r>
      <w:r w:rsidR="00473773">
        <w:t>19</w:t>
      </w:r>
      <w:r w:rsidR="00473773">
        <w:fldChar w:fldCharType="end"/>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8B"/>
    <w:rsid w:val="00003EBB"/>
    <w:rsid w:val="00010B8D"/>
    <w:rsid w:val="00010D3F"/>
    <w:rsid w:val="00011AEF"/>
    <w:rsid w:val="000145F1"/>
    <w:rsid w:val="000217BE"/>
    <w:rsid w:val="00021FB7"/>
    <w:rsid w:val="000242DB"/>
    <w:rsid w:val="00024D66"/>
    <w:rsid w:val="00033F4D"/>
    <w:rsid w:val="000358BC"/>
    <w:rsid w:val="00044AC6"/>
    <w:rsid w:val="00046C4B"/>
    <w:rsid w:val="00047521"/>
    <w:rsid w:val="0005123B"/>
    <w:rsid w:val="000532E5"/>
    <w:rsid w:val="00054840"/>
    <w:rsid w:val="00054FD6"/>
    <w:rsid w:val="000562E2"/>
    <w:rsid w:val="00065EC5"/>
    <w:rsid w:val="00070AA5"/>
    <w:rsid w:val="0007173B"/>
    <w:rsid w:val="000773E2"/>
    <w:rsid w:val="00081B8D"/>
    <w:rsid w:val="00083EC7"/>
    <w:rsid w:val="00084FAF"/>
    <w:rsid w:val="00093A26"/>
    <w:rsid w:val="000B0A98"/>
    <w:rsid w:val="000B32C3"/>
    <w:rsid w:val="000B529F"/>
    <w:rsid w:val="000B6F5E"/>
    <w:rsid w:val="000C24DC"/>
    <w:rsid w:val="000C6360"/>
    <w:rsid w:val="000C7F51"/>
    <w:rsid w:val="000E2377"/>
    <w:rsid w:val="000F2EEF"/>
    <w:rsid w:val="000F3D48"/>
    <w:rsid w:val="000F4BF0"/>
    <w:rsid w:val="00114A70"/>
    <w:rsid w:val="001222B3"/>
    <w:rsid w:val="00124CE4"/>
    <w:rsid w:val="00126100"/>
    <w:rsid w:val="00127054"/>
    <w:rsid w:val="00127236"/>
    <w:rsid w:val="0013168C"/>
    <w:rsid w:val="00132576"/>
    <w:rsid w:val="0013351D"/>
    <w:rsid w:val="00133634"/>
    <w:rsid w:val="00133A8D"/>
    <w:rsid w:val="001373C2"/>
    <w:rsid w:val="00145F0B"/>
    <w:rsid w:val="00153964"/>
    <w:rsid w:val="001544E6"/>
    <w:rsid w:val="0016068D"/>
    <w:rsid w:val="00161893"/>
    <w:rsid w:val="00162A76"/>
    <w:rsid w:val="001630CA"/>
    <w:rsid w:val="00164127"/>
    <w:rsid w:val="001732FE"/>
    <w:rsid w:val="00173DE8"/>
    <w:rsid w:val="0017458D"/>
    <w:rsid w:val="00180D34"/>
    <w:rsid w:val="00180EDB"/>
    <w:rsid w:val="0018274A"/>
    <w:rsid w:val="0018559D"/>
    <w:rsid w:val="00187793"/>
    <w:rsid w:val="00193094"/>
    <w:rsid w:val="0019667D"/>
    <w:rsid w:val="0019671F"/>
    <w:rsid w:val="001A0C3D"/>
    <w:rsid w:val="001A5438"/>
    <w:rsid w:val="001B0D3E"/>
    <w:rsid w:val="001B1F79"/>
    <w:rsid w:val="001B3608"/>
    <w:rsid w:val="001B39C9"/>
    <w:rsid w:val="001B6AB7"/>
    <w:rsid w:val="001C5103"/>
    <w:rsid w:val="001C5C04"/>
    <w:rsid w:val="001C6AD1"/>
    <w:rsid w:val="001D2B7F"/>
    <w:rsid w:val="001D4AAC"/>
    <w:rsid w:val="001E06B8"/>
    <w:rsid w:val="001E5F25"/>
    <w:rsid w:val="001E67DD"/>
    <w:rsid w:val="001F3061"/>
    <w:rsid w:val="002000A2"/>
    <w:rsid w:val="00205BCB"/>
    <w:rsid w:val="00205F9C"/>
    <w:rsid w:val="0021113D"/>
    <w:rsid w:val="002138C6"/>
    <w:rsid w:val="00214067"/>
    <w:rsid w:val="00214C40"/>
    <w:rsid w:val="00214DD7"/>
    <w:rsid w:val="00215DDE"/>
    <w:rsid w:val="00221C4B"/>
    <w:rsid w:val="00222510"/>
    <w:rsid w:val="0022252A"/>
    <w:rsid w:val="0022298F"/>
    <w:rsid w:val="00222E4D"/>
    <w:rsid w:val="002247BA"/>
    <w:rsid w:val="00225178"/>
    <w:rsid w:val="00225BB2"/>
    <w:rsid w:val="00226E8C"/>
    <w:rsid w:val="00232063"/>
    <w:rsid w:val="00232EEA"/>
    <w:rsid w:val="0023369C"/>
    <w:rsid w:val="00233960"/>
    <w:rsid w:val="00234270"/>
    <w:rsid w:val="00236B2F"/>
    <w:rsid w:val="00236B40"/>
    <w:rsid w:val="00242191"/>
    <w:rsid w:val="0025179D"/>
    <w:rsid w:val="00262676"/>
    <w:rsid w:val="00270EC6"/>
    <w:rsid w:val="002754BC"/>
    <w:rsid w:val="002754D7"/>
    <w:rsid w:val="00275584"/>
    <w:rsid w:val="00280E5D"/>
    <w:rsid w:val="00281BD5"/>
    <w:rsid w:val="00282FAC"/>
    <w:rsid w:val="00285910"/>
    <w:rsid w:val="00294629"/>
    <w:rsid w:val="002966FA"/>
    <w:rsid w:val="002A0BB2"/>
    <w:rsid w:val="002A1ACA"/>
    <w:rsid w:val="002A63E0"/>
    <w:rsid w:val="002B5F90"/>
    <w:rsid w:val="002C0318"/>
    <w:rsid w:val="002C7AD8"/>
    <w:rsid w:val="002D068D"/>
    <w:rsid w:val="002D5183"/>
    <w:rsid w:val="002D6A7A"/>
    <w:rsid w:val="002E1DD9"/>
    <w:rsid w:val="002E7C79"/>
    <w:rsid w:val="002F0A52"/>
    <w:rsid w:val="002F3E5C"/>
    <w:rsid w:val="002F53AB"/>
    <w:rsid w:val="002F5475"/>
    <w:rsid w:val="00305FC0"/>
    <w:rsid w:val="00323A72"/>
    <w:rsid w:val="00325283"/>
    <w:rsid w:val="003317D5"/>
    <w:rsid w:val="00334C3E"/>
    <w:rsid w:val="0033672E"/>
    <w:rsid w:val="00336BDF"/>
    <w:rsid w:val="003411E3"/>
    <w:rsid w:val="003425A1"/>
    <w:rsid w:val="00346B2E"/>
    <w:rsid w:val="00346B68"/>
    <w:rsid w:val="00346E79"/>
    <w:rsid w:val="00347EBC"/>
    <w:rsid w:val="00352841"/>
    <w:rsid w:val="00352BAB"/>
    <w:rsid w:val="003613BB"/>
    <w:rsid w:val="00370330"/>
    <w:rsid w:val="00372D30"/>
    <w:rsid w:val="003818B5"/>
    <w:rsid w:val="00385004"/>
    <w:rsid w:val="0038701C"/>
    <w:rsid w:val="00390E06"/>
    <w:rsid w:val="00392E4F"/>
    <w:rsid w:val="003936FC"/>
    <w:rsid w:val="003941FE"/>
    <w:rsid w:val="00396660"/>
    <w:rsid w:val="003A0610"/>
    <w:rsid w:val="003A15E8"/>
    <w:rsid w:val="003A6679"/>
    <w:rsid w:val="003A6751"/>
    <w:rsid w:val="003B323D"/>
    <w:rsid w:val="003B4FE2"/>
    <w:rsid w:val="003B573B"/>
    <w:rsid w:val="003C143B"/>
    <w:rsid w:val="003C2DBD"/>
    <w:rsid w:val="003C3003"/>
    <w:rsid w:val="003D050A"/>
    <w:rsid w:val="003D34E4"/>
    <w:rsid w:val="003D5183"/>
    <w:rsid w:val="003E266A"/>
    <w:rsid w:val="003F58F0"/>
    <w:rsid w:val="003F6288"/>
    <w:rsid w:val="003F6AD7"/>
    <w:rsid w:val="00400434"/>
    <w:rsid w:val="00402643"/>
    <w:rsid w:val="00402A9E"/>
    <w:rsid w:val="004066A7"/>
    <w:rsid w:val="00406F7C"/>
    <w:rsid w:val="00413FF3"/>
    <w:rsid w:val="00415911"/>
    <w:rsid w:val="004208B1"/>
    <w:rsid w:val="004216C9"/>
    <w:rsid w:val="0042551A"/>
    <w:rsid w:val="00432248"/>
    <w:rsid w:val="00432329"/>
    <w:rsid w:val="004326DB"/>
    <w:rsid w:val="0043329F"/>
    <w:rsid w:val="00450B38"/>
    <w:rsid w:val="00452D4A"/>
    <w:rsid w:val="004531C1"/>
    <w:rsid w:val="00453374"/>
    <w:rsid w:val="00457385"/>
    <w:rsid w:val="00457EDF"/>
    <w:rsid w:val="0046027C"/>
    <w:rsid w:val="00461E00"/>
    <w:rsid w:val="00473773"/>
    <w:rsid w:val="0047459E"/>
    <w:rsid w:val="00477E92"/>
    <w:rsid w:val="0048239B"/>
    <w:rsid w:val="00487A25"/>
    <w:rsid w:val="00492003"/>
    <w:rsid w:val="00493E39"/>
    <w:rsid w:val="00496411"/>
    <w:rsid w:val="00497042"/>
    <w:rsid w:val="004A1E79"/>
    <w:rsid w:val="004B3219"/>
    <w:rsid w:val="004B41BF"/>
    <w:rsid w:val="004C11B9"/>
    <w:rsid w:val="004C55F9"/>
    <w:rsid w:val="004C5E93"/>
    <w:rsid w:val="004D3644"/>
    <w:rsid w:val="004D50C9"/>
    <w:rsid w:val="004D6CB9"/>
    <w:rsid w:val="004E4629"/>
    <w:rsid w:val="004E48B7"/>
    <w:rsid w:val="004E6B1B"/>
    <w:rsid w:val="004F18B2"/>
    <w:rsid w:val="004F570E"/>
    <w:rsid w:val="004F7FE0"/>
    <w:rsid w:val="0050515B"/>
    <w:rsid w:val="005071EA"/>
    <w:rsid w:val="00510B70"/>
    <w:rsid w:val="00511589"/>
    <w:rsid w:val="00512ED6"/>
    <w:rsid w:val="005133CA"/>
    <w:rsid w:val="00514890"/>
    <w:rsid w:val="0052211B"/>
    <w:rsid w:val="00523F4E"/>
    <w:rsid w:val="00527A03"/>
    <w:rsid w:val="00531188"/>
    <w:rsid w:val="005318F7"/>
    <w:rsid w:val="00543245"/>
    <w:rsid w:val="0054507D"/>
    <w:rsid w:val="00550871"/>
    <w:rsid w:val="00552A66"/>
    <w:rsid w:val="00554E4B"/>
    <w:rsid w:val="00565190"/>
    <w:rsid w:val="00566219"/>
    <w:rsid w:val="00566486"/>
    <w:rsid w:val="00580394"/>
    <w:rsid w:val="00584A6C"/>
    <w:rsid w:val="005900A6"/>
    <w:rsid w:val="00591793"/>
    <w:rsid w:val="00593485"/>
    <w:rsid w:val="00595DF3"/>
    <w:rsid w:val="0059603C"/>
    <w:rsid w:val="005A5391"/>
    <w:rsid w:val="005A7027"/>
    <w:rsid w:val="005A7CAE"/>
    <w:rsid w:val="005B5714"/>
    <w:rsid w:val="005B644F"/>
    <w:rsid w:val="005B68E9"/>
    <w:rsid w:val="005C2A1A"/>
    <w:rsid w:val="005C2BDB"/>
    <w:rsid w:val="005C35E2"/>
    <w:rsid w:val="005C40C7"/>
    <w:rsid w:val="005C4C49"/>
    <w:rsid w:val="005C70F9"/>
    <w:rsid w:val="005C739D"/>
    <w:rsid w:val="005D347F"/>
    <w:rsid w:val="005D7EEA"/>
    <w:rsid w:val="005E0D12"/>
    <w:rsid w:val="005E7869"/>
    <w:rsid w:val="005F0B5E"/>
    <w:rsid w:val="005F224B"/>
    <w:rsid w:val="005F4F10"/>
    <w:rsid w:val="00600959"/>
    <w:rsid w:val="00601AA1"/>
    <w:rsid w:val="00605219"/>
    <w:rsid w:val="00605A65"/>
    <w:rsid w:val="00606C39"/>
    <w:rsid w:val="00607251"/>
    <w:rsid w:val="00607D77"/>
    <w:rsid w:val="0061265C"/>
    <w:rsid w:val="00613CAA"/>
    <w:rsid w:val="006207F6"/>
    <w:rsid w:val="0062224A"/>
    <w:rsid w:val="00625F55"/>
    <w:rsid w:val="00626008"/>
    <w:rsid w:val="0062655F"/>
    <w:rsid w:val="0064004B"/>
    <w:rsid w:val="00650889"/>
    <w:rsid w:val="0065723A"/>
    <w:rsid w:val="00663F02"/>
    <w:rsid w:val="0067678A"/>
    <w:rsid w:val="006777ED"/>
    <w:rsid w:val="0068067E"/>
    <w:rsid w:val="0068080B"/>
    <w:rsid w:val="00685090"/>
    <w:rsid w:val="00685985"/>
    <w:rsid w:val="00685DC9"/>
    <w:rsid w:val="00692F3A"/>
    <w:rsid w:val="006942EB"/>
    <w:rsid w:val="00696420"/>
    <w:rsid w:val="006A5F7A"/>
    <w:rsid w:val="006A64B2"/>
    <w:rsid w:val="006A7037"/>
    <w:rsid w:val="006A7400"/>
    <w:rsid w:val="006B5055"/>
    <w:rsid w:val="006C353B"/>
    <w:rsid w:val="006D1A03"/>
    <w:rsid w:val="006D4CF6"/>
    <w:rsid w:val="006D5690"/>
    <w:rsid w:val="006E1062"/>
    <w:rsid w:val="006F060E"/>
    <w:rsid w:val="006F4A8D"/>
    <w:rsid w:val="0070063F"/>
    <w:rsid w:val="007056AA"/>
    <w:rsid w:val="00705A52"/>
    <w:rsid w:val="00707D8B"/>
    <w:rsid w:val="00711170"/>
    <w:rsid w:val="00712FB3"/>
    <w:rsid w:val="0071552F"/>
    <w:rsid w:val="00717767"/>
    <w:rsid w:val="00724554"/>
    <w:rsid w:val="00726C58"/>
    <w:rsid w:val="00726E8E"/>
    <w:rsid w:val="007275AB"/>
    <w:rsid w:val="00730E9A"/>
    <w:rsid w:val="0073552F"/>
    <w:rsid w:val="00737D43"/>
    <w:rsid w:val="00741F17"/>
    <w:rsid w:val="00745266"/>
    <w:rsid w:val="007474AE"/>
    <w:rsid w:val="007474F6"/>
    <w:rsid w:val="007619A6"/>
    <w:rsid w:val="00767472"/>
    <w:rsid w:val="007712A0"/>
    <w:rsid w:val="007757C4"/>
    <w:rsid w:val="00780620"/>
    <w:rsid w:val="00785DB6"/>
    <w:rsid w:val="00785EAF"/>
    <w:rsid w:val="0078687C"/>
    <w:rsid w:val="00787010"/>
    <w:rsid w:val="007964D1"/>
    <w:rsid w:val="007A6273"/>
    <w:rsid w:val="007A704C"/>
    <w:rsid w:val="007B1D08"/>
    <w:rsid w:val="007B3AAF"/>
    <w:rsid w:val="007B4FE7"/>
    <w:rsid w:val="007B5B3B"/>
    <w:rsid w:val="007C2440"/>
    <w:rsid w:val="007C4BE5"/>
    <w:rsid w:val="007D1502"/>
    <w:rsid w:val="007D2991"/>
    <w:rsid w:val="007E09C2"/>
    <w:rsid w:val="007E118F"/>
    <w:rsid w:val="007E5A60"/>
    <w:rsid w:val="007E633C"/>
    <w:rsid w:val="007E7109"/>
    <w:rsid w:val="007E7454"/>
    <w:rsid w:val="007F13ED"/>
    <w:rsid w:val="007F2BE1"/>
    <w:rsid w:val="007F6BB9"/>
    <w:rsid w:val="00801064"/>
    <w:rsid w:val="008018DC"/>
    <w:rsid w:val="00801DE1"/>
    <w:rsid w:val="00812792"/>
    <w:rsid w:val="00823C76"/>
    <w:rsid w:val="00831770"/>
    <w:rsid w:val="0083191F"/>
    <w:rsid w:val="00833B81"/>
    <w:rsid w:val="00837AB1"/>
    <w:rsid w:val="00840F59"/>
    <w:rsid w:val="0084167C"/>
    <w:rsid w:val="00841779"/>
    <w:rsid w:val="00844A8E"/>
    <w:rsid w:val="0084772A"/>
    <w:rsid w:val="0085028F"/>
    <w:rsid w:val="00856C3E"/>
    <w:rsid w:val="008610B3"/>
    <w:rsid w:val="008633CF"/>
    <w:rsid w:val="00865CF9"/>
    <w:rsid w:val="00870D4F"/>
    <w:rsid w:val="008713C9"/>
    <w:rsid w:val="008761B0"/>
    <w:rsid w:val="00876F38"/>
    <w:rsid w:val="00877C27"/>
    <w:rsid w:val="00883DB2"/>
    <w:rsid w:val="0089231A"/>
    <w:rsid w:val="008A44E8"/>
    <w:rsid w:val="008A66F9"/>
    <w:rsid w:val="008B1939"/>
    <w:rsid w:val="008B48A1"/>
    <w:rsid w:val="008B4D38"/>
    <w:rsid w:val="008B583A"/>
    <w:rsid w:val="008B76A4"/>
    <w:rsid w:val="008B793B"/>
    <w:rsid w:val="008C0211"/>
    <w:rsid w:val="008C097B"/>
    <w:rsid w:val="008C2080"/>
    <w:rsid w:val="008C3966"/>
    <w:rsid w:val="008C687D"/>
    <w:rsid w:val="008C6B43"/>
    <w:rsid w:val="008C6BCE"/>
    <w:rsid w:val="008C7913"/>
    <w:rsid w:val="008D0209"/>
    <w:rsid w:val="008D3AC4"/>
    <w:rsid w:val="008D40AC"/>
    <w:rsid w:val="008D56BF"/>
    <w:rsid w:val="008D6404"/>
    <w:rsid w:val="008E1C97"/>
    <w:rsid w:val="008E5CD3"/>
    <w:rsid w:val="008F0701"/>
    <w:rsid w:val="008F1251"/>
    <w:rsid w:val="008F1438"/>
    <w:rsid w:val="008F1C1C"/>
    <w:rsid w:val="008F58A2"/>
    <w:rsid w:val="0090313B"/>
    <w:rsid w:val="00906321"/>
    <w:rsid w:val="00907943"/>
    <w:rsid w:val="00912BF7"/>
    <w:rsid w:val="009169B8"/>
    <w:rsid w:val="0092224E"/>
    <w:rsid w:val="00924271"/>
    <w:rsid w:val="009243D2"/>
    <w:rsid w:val="009263B4"/>
    <w:rsid w:val="009278B7"/>
    <w:rsid w:val="0093451F"/>
    <w:rsid w:val="00934738"/>
    <w:rsid w:val="00934899"/>
    <w:rsid w:val="009364B2"/>
    <w:rsid w:val="009412DF"/>
    <w:rsid w:val="009475D6"/>
    <w:rsid w:val="009518EC"/>
    <w:rsid w:val="0095416F"/>
    <w:rsid w:val="0096415C"/>
    <w:rsid w:val="009661E4"/>
    <w:rsid w:val="00977A2D"/>
    <w:rsid w:val="00981E19"/>
    <w:rsid w:val="009938F3"/>
    <w:rsid w:val="009A28FC"/>
    <w:rsid w:val="009A2C51"/>
    <w:rsid w:val="009A3F6A"/>
    <w:rsid w:val="009A4B49"/>
    <w:rsid w:val="009B2271"/>
    <w:rsid w:val="009B30CA"/>
    <w:rsid w:val="009B55E5"/>
    <w:rsid w:val="009C00F1"/>
    <w:rsid w:val="009C0811"/>
    <w:rsid w:val="009C37CA"/>
    <w:rsid w:val="009C5113"/>
    <w:rsid w:val="009C582E"/>
    <w:rsid w:val="009C6EA3"/>
    <w:rsid w:val="009D32B8"/>
    <w:rsid w:val="009D4A21"/>
    <w:rsid w:val="009D5FCB"/>
    <w:rsid w:val="009D7683"/>
    <w:rsid w:val="009E1934"/>
    <w:rsid w:val="009E55D9"/>
    <w:rsid w:val="009E7B85"/>
    <w:rsid w:val="009F0857"/>
    <w:rsid w:val="009F1444"/>
    <w:rsid w:val="009F19C2"/>
    <w:rsid w:val="009F2902"/>
    <w:rsid w:val="00A01663"/>
    <w:rsid w:val="00A02599"/>
    <w:rsid w:val="00A26390"/>
    <w:rsid w:val="00A27402"/>
    <w:rsid w:val="00A30458"/>
    <w:rsid w:val="00A33D2A"/>
    <w:rsid w:val="00A378CF"/>
    <w:rsid w:val="00A45663"/>
    <w:rsid w:val="00A469D0"/>
    <w:rsid w:val="00A50099"/>
    <w:rsid w:val="00A50261"/>
    <w:rsid w:val="00A5462C"/>
    <w:rsid w:val="00A556F6"/>
    <w:rsid w:val="00A717A5"/>
    <w:rsid w:val="00A936F8"/>
    <w:rsid w:val="00A97A77"/>
    <w:rsid w:val="00AA6D41"/>
    <w:rsid w:val="00AD0B00"/>
    <w:rsid w:val="00AD3B27"/>
    <w:rsid w:val="00AD6096"/>
    <w:rsid w:val="00AE2716"/>
    <w:rsid w:val="00AF0A89"/>
    <w:rsid w:val="00AF1062"/>
    <w:rsid w:val="00AF458D"/>
    <w:rsid w:val="00AF4924"/>
    <w:rsid w:val="00AF69D8"/>
    <w:rsid w:val="00AF710D"/>
    <w:rsid w:val="00B0120C"/>
    <w:rsid w:val="00B0414C"/>
    <w:rsid w:val="00B047E6"/>
    <w:rsid w:val="00B049CF"/>
    <w:rsid w:val="00B06565"/>
    <w:rsid w:val="00B16252"/>
    <w:rsid w:val="00B171A8"/>
    <w:rsid w:val="00B2311C"/>
    <w:rsid w:val="00B25BF4"/>
    <w:rsid w:val="00B32A91"/>
    <w:rsid w:val="00B3526C"/>
    <w:rsid w:val="00B40A22"/>
    <w:rsid w:val="00B4123C"/>
    <w:rsid w:val="00B43C10"/>
    <w:rsid w:val="00B50F6B"/>
    <w:rsid w:val="00B5252D"/>
    <w:rsid w:val="00B613A6"/>
    <w:rsid w:val="00B71480"/>
    <w:rsid w:val="00B84048"/>
    <w:rsid w:val="00B85464"/>
    <w:rsid w:val="00B90413"/>
    <w:rsid w:val="00B90639"/>
    <w:rsid w:val="00B90C95"/>
    <w:rsid w:val="00B95370"/>
    <w:rsid w:val="00B9554B"/>
    <w:rsid w:val="00BA24B4"/>
    <w:rsid w:val="00BA36A6"/>
    <w:rsid w:val="00BA62DD"/>
    <w:rsid w:val="00BA786F"/>
    <w:rsid w:val="00BA7ECB"/>
    <w:rsid w:val="00BB4B49"/>
    <w:rsid w:val="00BC425A"/>
    <w:rsid w:val="00BC4610"/>
    <w:rsid w:val="00BC6A5F"/>
    <w:rsid w:val="00BD01CB"/>
    <w:rsid w:val="00BD7F2A"/>
    <w:rsid w:val="00BE11F8"/>
    <w:rsid w:val="00BE3CF9"/>
    <w:rsid w:val="00BE4B99"/>
    <w:rsid w:val="00BE6A7B"/>
    <w:rsid w:val="00BE78AC"/>
    <w:rsid w:val="00BE7B9F"/>
    <w:rsid w:val="00BF1E0C"/>
    <w:rsid w:val="00BF1EB8"/>
    <w:rsid w:val="00BF2708"/>
    <w:rsid w:val="00BF7F48"/>
    <w:rsid w:val="00C024C9"/>
    <w:rsid w:val="00C04C0B"/>
    <w:rsid w:val="00C067A9"/>
    <w:rsid w:val="00C06B27"/>
    <w:rsid w:val="00C133C5"/>
    <w:rsid w:val="00C13D74"/>
    <w:rsid w:val="00C24239"/>
    <w:rsid w:val="00C262AB"/>
    <w:rsid w:val="00C4065F"/>
    <w:rsid w:val="00C411FB"/>
    <w:rsid w:val="00C444F0"/>
    <w:rsid w:val="00C4493E"/>
    <w:rsid w:val="00C47BA1"/>
    <w:rsid w:val="00C71222"/>
    <w:rsid w:val="00C739A0"/>
    <w:rsid w:val="00C73BDA"/>
    <w:rsid w:val="00C951FA"/>
    <w:rsid w:val="00CA0E6C"/>
    <w:rsid w:val="00CB034B"/>
    <w:rsid w:val="00CB3E67"/>
    <w:rsid w:val="00CB5816"/>
    <w:rsid w:val="00CC18FD"/>
    <w:rsid w:val="00CC191E"/>
    <w:rsid w:val="00CC207B"/>
    <w:rsid w:val="00CC7680"/>
    <w:rsid w:val="00CD36AE"/>
    <w:rsid w:val="00CD5209"/>
    <w:rsid w:val="00CE49AC"/>
    <w:rsid w:val="00CE733A"/>
    <w:rsid w:val="00CF09F7"/>
    <w:rsid w:val="00CF23D4"/>
    <w:rsid w:val="00CF25DD"/>
    <w:rsid w:val="00CF285C"/>
    <w:rsid w:val="00CF3595"/>
    <w:rsid w:val="00CF6DFA"/>
    <w:rsid w:val="00D11E64"/>
    <w:rsid w:val="00D21015"/>
    <w:rsid w:val="00D21600"/>
    <w:rsid w:val="00D23564"/>
    <w:rsid w:val="00D256A0"/>
    <w:rsid w:val="00D311E4"/>
    <w:rsid w:val="00D343F5"/>
    <w:rsid w:val="00D40AB0"/>
    <w:rsid w:val="00D4315B"/>
    <w:rsid w:val="00D43D52"/>
    <w:rsid w:val="00D4693B"/>
    <w:rsid w:val="00D51662"/>
    <w:rsid w:val="00D52F83"/>
    <w:rsid w:val="00D570A7"/>
    <w:rsid w:val="00D65005"/>
    <w:rsid w:val="00D67DA0"/>
    <w:rsid w:val="00D74B17"/>
    <w:rsid w:val="00D75176"/>
    <w:rsid w:val="00D76FD3"/>
    <w:rsid w:val="00D8430D"/>
    <w:rsid w:val="00D86552"/>
    <w:rsid w:val="00D91BD0"/>
    <w:rsid w:val="00D94952"/>
    <w:rsid w:val="00D95238"/>
    <w:rsid w:val="00DA0CEF"/>
    <w:rsid w:val="00DA30AD"/>
    <w:rsid w:val="00DA3713"/>
    <w:rsid w:val="00DA390C"/>
    <w:rsid w:val="00DA452A"/>
    <w:rsid w:val="00DB3A8F"/>
    <w:rsid w:val="00DC22E6"/>
    <w:rsid w:val="00DC44EB"/>
    <w:rsid w:val="00DC5779"/>
    <w:rsid w:val="00DC7597"/>
    <w:rsid w:val="00DD4971"/>
    <w:rsid w:val="00DE0B72"/>
    <w:rsid w:val="00DE215D"/>
    <w:rsid w:val="00DE25C9"/>
    <w:rsid w:val="00DE3563"/>
    <w:rsid w:val="00DE410C"/>
    <w:rsid w:val="00DF4850"/>
    <w:rsid w:val="00E01E49"/>
    <w:rsid w:val="00E12D65"/>
    <w:rsid w:val="00E1686F"/>
    <w:rsid w:val="00E20179"/>
    <w:rsid w:val="00E209D0"/>
    <w:rsid w:val="00E20D58"/>
    <w:rsid w:val="00E21CCC"/>
    <w:rsid w:val="00E31CD5"/>
    <w:rsid w:val="00E37412"/>
    <w:rsid w:val="00E4114C"/>
    <w:rsid w:val="00E41BF7"/>
    <w:rsid w:val="00E425BB"/>
    <w:rsid w:val="00E5239A"/>
    <w:rsid w:val="00E61F10"/>
    <w:rsid w:val="00E63FF3"/>
    <w:rsid w:val="00E81E40"/>
    <w:rsid w:val="00E97FE0"/>
    <w:rsid w:val="00EA3089"/>
    <w:rsid w:val="00EB15E6"/>
    <w:rsid w:val="00EB2F2F"/>
    <w:rsid w:val="00EB6C2B"/>
    <w:rsid w:val="00ED1F0B"/>
    <w:rsid w:val="00ED641B"/>
    <w:rsid w:val="00EE2C4D"/>
    <w:rsid w:val="00EF05C1"/>
    <w:rsid w:val="00EF0DA6"/>
    <w:rsid w:val="00EF5B06"/>
    <w:rsid w:val="00F01840"/>
    <w:rsid w:val="00F02590"/>
    <w:rsid w:val="00F07138"/>
    <w:rsid w:val="00F111F6"/>
    <w:rsid w:val="00F140D5"/>
    <w:rsid w:val="00F14ABB"/>
    <w:rsid w:val="00F15F8D"/>
    <w:rsid w:val="00F177AD"/>
    <w:rsid w:val="00F17F52"/>
    <w:rsid w:val="00F24C76"/>
    <w:rsid w:val="00F27F76"/>
    <w:rsid w:val="00F306EE"/>
    <w:rsid w:val="00F31D50"/>
    <w:rsid w:val="00F35943"/>
    <w:rsid w:val="00F3663F"/>
    <w:rsid w:val="00F37D27"/>
    <w:rsid w:val="00F37F8F"/>
    <w:rsid w:val="00F40F23"/>
    <w:rsid w:val="00F44AB2"/>
    <w:rsid w:val="00F46638"/>
    <w:rsid w:val="00F50568"/>
    <w:rsid w:val="00F55DA5"/>
    <w:rsid w:val="00F5645D"/>
    <w:rsid w:val="00F6135F"/>
    <w:rsid w:val="00F61417"/>
    <w:rsid w:val="00F63978"/>
    <w:rsid w:val="00F70FF2"/>
    <w:rsid w:val="00F75622"/>
    <w:rsid w:val="00F77993"/>
    <w:rsid w:val="00F904FA"/>
    <w:rsid w:val="00F90A11"/>
    <w:rsid w:val="00F93BAD"/>
    <w:rsid w:val="00F943E0"/>
    <w:rsid w:val="00FA0B5B"/>
    <w:rsid w:val="00FA5267"/>
    <w:rsid w:val="00FB0DB7"/>
    <w:rsid w:val="00FB3533"/>
    <w:rsid w:val="00FB7411"/>
    <w:rsid w:val="00FC3259"/>
    <w:rsid w:val="00FC6F15"/>
    <w:rsid w:val="00FC79A4"/>
    <w:rsid w:val="00FD101F"/>
    <w:rsid w:val="00FE05AD"/>
    <w:rsid w:val="00FE0B77"/>
    <w:rsid w:val="00FE205C"/>
    <w:rsid w:val="00FF1A11"/>
    <w:rsid w:val="00FF6E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1C77"/>
  <w15:chartTrackingRefBased/>
  <w15:docId w15:val="{A3D1A918-73A2-49AB-9836-CE82C48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73DE8"/>
    <w:pPr>
      <w:bidi/>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semiHidden/>
    <w:rsid w:val="00173DE8"/>
    <w:rPr>
      <w:rFonts w:ascii="Times New Roman" w:eastAsia="Times New Roman" w:hAnsi="Times New Roman" w:cs="David"/>
      <w:sz w:val="20"/>
      <w:szCs w:val="20"/>
    </w:rPr>
  </w:style>
  <w:style w:type="character" w:styleId="FootnoteReference">
    <w:name w:val="footnote reference"/>
    <w:semiHidden/>
    <w:rsid w:val="00173DE8"/>
    <w:rPr>
      <w:vertAlign w:val="superscript"/>
    </w:rPr>
  </w:style>
  <w:style w:type="character" w:customStyle="1" w:styleId="greek">
    <w:name w:val="greek"/>
    <w:rsid w:val="00B32A91"/>
  </w:style>
  <w:style w:type="character" w:customStyle="1" w:styleId="verse">
    <w:name w:val="verse"/>
    <w:rsid w:val="00B32A91"/>
  </w:style>
  <w:style w:type="paragraph" w:styleId="NormalWeb">
    <w:name w:val="Normal (Web)"/>
    <w:basedOn w:val="Normal"/>
    <w:uiPriority w:val="99"/>
    <w:unhideWhenUsed/>
    <w:rsid w:val="00B32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ftr">
    <w:name w:val="ef_tr"/>
    <w:basedOn w:val="DefaultParagraphFont"/>
    <w:rsid w:val="009B30CA"/>
  </w:style>
  <w:style w:type="character" w:customStyle="1" w:styleId="eforth">
    <w:name w:val="ef_orth"/>
    <w:basedOn w:val="DefaultParagraphFont"/>
    <w:rsid w:val="00907943"/>
  </w:style>
  <w:style w:type="character" w:customStyle="1" w:styleId="efentryfree">
    <w:name w:val="ef_entryfree"/>
    <w:basedOn w:val="DefaultParagraphFont"/>
    <w:rsid w:val="009D32B8"/>
  </w:style>
  <w:style w:type="character" w:customStyle="1" w:styleId="efsense">
    <w:name w:val="ef_sense"/>
    <w:basedOn w:val="DefaultParagraphFont"/>
    <w:rsid w:val="009D32B8"/>
  </w:style>
  <w:style w:type="character" w:customStyle="1" w:styleId="efcit">
    <w:name w:val="ef_cit"/>
    <w:basedOn w:val="DefaultParagraphFont"/>
    <w:rsid w:val="009D32B8"/>
  </w:style>
  <w:style w:type="character" w:customStyle="1" w:styleId="efquote">
    <w:name w:val="ef_quote"/>
    <w:basedOn w:val="DefaultParagraphFont"/>
    <w:rsid w:val="009D32B8"/>
  </w:style>
  <w:style w:type="character" w:customStyle="1" w:styleId="eftitle">
    <w:name w:val="ef_title"/>
    <w:basedOn w:val="DefaultParagraphFont"/>
    <w:rsid w:val="009D32B8"/>
  </w:style>
  <w:style w:type="character" w:customStyle="1" w:styleId="efbiblscope">
    <w:name w:val="ef_biblscope"/>
    <w:basedOn w:val="DefaultParagraphFont"/>
    <w:rsid w:val="009D32B8"/>
  </w:style>
  <w:style w:type="character" w:customStyle="1" w:styleId="efforeign">
    <w:name w:val="ef_foreign"/>
    <w:basedOn w:val="DefaultParagraphFont"/>
    <w:rsid w:val="009D32B8"/>
  </w:style>
  <w:style w:type="character" w:customStyle="1" w:styleId="efauthor">
    <w:name w:val="ef_author"/>
    <w:basedOn w:val="DefaultParagraphFont"/>
    <w:rsid w:val="009D32B8"/>
  </w:style>
  <w:style w:type="character" w:customStyle="1" w:styleId="hi4">
    <w:name w:val="hi4"/>
    <w:basedOn w:val="DefaultParagraphFont"/>
    <w:rsid w:val="00A27402"/>
  </w:style>
  <w:style w:type="character" w:customStyle="1" w:styleId="speaker">
    <w:name w:val="speaker"/>
    <w:basedOn w:val="DefaultParagraphFont"/>
    <w:rsid w:val="00A27402"/>
  </w:style>
  <w:style w:type="character" w:customStyle="1" w:styleId="hi1">
    <w:name w:val="hi1"/>
    <w:basedOn w:val="DefaultParagraphFont"/>
    <w:rsid w:val="00883DB2"/>
  </w:style>
  <w:style w:type="paragraph" w:styleId="PlainText">
    <w:name w:val="Plain Text"/>
    <w:basedOn w:val="Normal"/>
    <w:link w:val="PlainTextChar"/>
    <w:rsid w:val="00554E4B"/>
    <w:pPr>
      <w:autoSpaceDE w:val="0"/>
      <w:autoSpaceDN w:val="0"/>
      <w:spacing w:after="0" w:line="240" w:lineRule="auto"/>
    </w:pPr>
    <w:rPr>
      <w:rFonts w:ascii="Courier New" w:eastAsia="Times New Roman" w:hAnsi="Courier New" w:cs="Miriam"/>
      <w:sz w:val="20"/>
      <w:szCs w:val="24"/>
    </w:rPr>
  </w:style>
  <w:style w:type="character" w:customStyle="1" w:styleId="PlainTextChar">
    <w:name w:val="Plain Text Char"/>
    <w:basedOn w:val="DefaultParagraphFont"/>
    <w:link w:val="PlainText"/>
    <w:rsid w:val="00554E4B"/>
    <w:rPr>
      <w:rFonts w:ascii="Courier New" w:eastAsia="Times New Roman" w:hAnsi="Courier New" w:cs="Miriam"/>
      <w:sz w:val="20"/>
      <w:szCs w:val="24"/>
    </w:rPr>
  </w:style>
  <w:style w:type="table" w:styleId="TableGrid">
    <w:name w:val="Table Grid"/>
    <w:basedOn w:val="TableNormal"/>
    <w:rsid w:val="00554E4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AB1"/>
    <w:rPr>
      <w:color w:val="0000FF"/>
      <w:u w:val="single"/>
    </w:rPr>
  </w:style>
  <w:style w:type="character" w:customStyle="1" w:styleId="citright">
    <w:name w:val="citright"/>
    <w:basedOn w:val="DefaultParagraphFont"/>
    <w:rsid w:val="00222510"/>
  </w:style>
  <w:style w:type="character" w:customStyle="1" w:styleId="note">
    <w:name w:val="note"/>
    <w:basedOn w:val="DefaultParagraphFont"/>
    <w:rsid w:val="00450B38"/>
  </w:style>
  <w:style w:type="character" w:customStyle="1" w:styleId="city">
    <w:name w:val="city"/>
    <w:basedOn w:val="DefaultParagraphFont"/>
    <w:rsid w:val="00450B38"/>
  </w:style>
  <w:style w:type="paragraph" w:styleId="BalloonText">
    <w:name w:val="Balloon Text"/>
    <w:basedOn w:val="Normal"/>
    <w:link w:val="BalloonTextChar"/>
    <w:uiPriority w:val="99"/>
    <w:semiHidden/>
    <w:unhideWhenUsed/>
    <w:rsid w:val="002E7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C79"/>
    <w:rPr>
      <w:rFonts w:ascii="Segoe UI" w:hAnsi="Segoe UI" w:cs="Segoe UI"/>
      <w:sz w:val="18"/>
      <w:szCs w:val="18"/>
    </w:rPr>
  </w:style>
  <w:style w:type="character" w:customStyle="1" w:styleId="nextline">
    <w:name w:val="nextline"/>
    <w:basedOn w:val="DefaultParagraphFont"/>
    <w:rsid w:val="00046C4B"/>
  </w:style>
  <w:style w:type="paragraph" w:customStyle="1" w:styleId="linegroup">
    <w:name w:val="linegroup"/>
    <w:basedOn w:val="Normal"/>
    <w:rsid w:val="002F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
    <w:name w:val="line"/>
    <w:basedOn w:val="DefaultParagraphFont"/>
    <w:rsid w:val="002F3E5C"/>
  </w:style>
  <w:style w:type="character" w:customStyle="1" w:styleId="italic">
    <w:name w:val="italic"/>
    <w:basedOn w:val="DefaultParagraphFont"/>
    <w:rsid w:val="002F3E5C"/>
  </w:style>
  <w:style w:type="character" w:customStyle="1" w:styleId="bibliographicauthorname">
    <w:name w:val="bibliographicauthorname"/>
    <w:basedOn w:val="DefaultParagraphFont"/>
    <w:rsid w:val="003F6AD7"/>
  </w:style>
  <w:style w:type="character" w:customStyle="1" w:styleId="editorandtranslators">
    <w:name w:val="editorandtranslators"/>
    <w:basedOn w:val="DefaultParagraphFont"/>
    <w:rsid w:val="003F6AD7"/>
  </w:style>
  <w:style w:type="character" w:customStyle="1" w:styleId="contributorname">
    <w:name w:val="contributorname"/>
    <w:basedOn w:val="DefaultParagraphFont"/>
    <w:rsid w:val="003F6AD7"/>
  </w:style>
  <w:style w:type="character" w:customStyle="1" w:styleId="text">
    <w:name w:val="text"/>
    <w:basedOn w:val="DefaultParagraphFont"/>
    <w:rsid w:val="00385004"/>
  </w:style>
  <w:style w:type="paragraph" w:styleId="Header">
    <w:name w:val="header"/>
    <w:basedOn w:val="Normal"/>
    <w:link w:val="HeaderChar"/>
    <w:uiPriority w:val="99"/>
    <w:unhideWhenUsed/>
    <w:rsid w:val="00D3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E4"/>
  </w:style>
  <w:style w:type="paragraph" w:styleId="Footer">
    <w:name w:val="footer"/>
    <w:basedOn w:val="Normal"/>
    <w:link w:val="FooterChar"/>
    <w:uiPriority w:val="99"/>
    <w:unhideWhenUsed/>
    <w:rsid w:val="00D3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614">
      <w:bodyDiv w:val="1"/>
      <w:marLeft w:val="0"/>
      <w:marRight w:val="0"/>
      <w:marTop w:val="0"/>
      <w:marBottom w:val="0"/>
      <w:divBdr>
        <w:top w:val="none" w:sz="0" w:space="0" w:color="auto"/>
        <w:left w:val="none" w:sz="0" w:space="0" w:color="auto"/>
        <w:bottom w:val="none" w:sz="0" w:space="0" w:color="auto"/>
        <w:right w:val="none" w:sz="0" w:space="0" w:color="auto"/>
      </w:divBdr>
    </w:div>
    <w:div w:id="341980261">
      <w:bodyDiv w:val="1"/>
      <w:marLeft w:val="0"/>
      <w:marRight w:val="0"/>
      <w:marTop w:val="0"/>
      <w:marBottom w:val="0"/>
      <w:divBdr>
        <w:top w:val="none" w:sz="0" w:space="0" w:color="auto"/>
        <w:left w:val="none" w:sz="0" w:space="0" w:color="auto"/>
        <w:bottom w:val="none" w:sz="0" w:space="0" w:color="auto"/>
        <w:right w:val="none" w:sz="0" w:space="0" w:color="auto"/>
      </w:divBdr>
      <w:divsChild>
        <w:div w:id="1702780675">
          <w:marLeft w:val="0"/>
          <w:marRight w:val="0"/>
          <w:marTop w:val="0"/>
          <w:marBottom w:val="0"/>
          <w:divBdr>
            <w:top w:val="none" w:sz="0" w:space="0" w:color="auto"/>
            <w:left w:val="none" w:sz="0" w:space="0" w:color="auto"/>
            <w:bottom w:val="none" w:sz="0" w:space="0" w:color="auto"/>
            <w:right w:val="none" w:sz="0" w:space="0" w:color="auto"/>
          </w:divBdr>
        </w:div>
      </w:divsChild>
    </w:div>
    <w:div w:id="1027297698">
      <w:bodyDiv w:val="1"/>
      <w:marLeft w:val="0"/>
      <w:marRight w:val="0"/>
      <w:marTop w:val="0"/>
      <w:marBottom w:val="0"/>
      <w:divBdr>
        <w:top w:val="none" w:sz="0" w:space="0" w:color="auto"/>
        <w:left w:val="none" w:sz="0" w:space="0" w:color="auto"/>
        <w:bottom w:val="none" w:sz="0" w:space="0" w:color="auto"/>
        <w:right w:val="none" w:sz="0" w:space="0" w:color="auto"/>
      </w:divBdr>
      <w:divsChild>
        <w:div w:id="1594439728">
          <w:marLeft w:val="0"/>
          <w:marRight w:val="0"/>
          <w:marTop w:val="0"/>
          <w:marBottom w:val="0"/>
          <w:divBdr>
            <w:top w:val="none" w:sz="0" w:space="0" w:color="auto"/>
            <w:left w:val="none" w:sz="0" w:space="0" w:color="auto"/>
            <w:bottom w:val="none" w:sz="0" w:space="0" w:color="auto"/>
            <w:right w:val="none" w:sz="0" w:space="0" w:color="auto"/>
          </w:divBdr>
        </w:div>
        <w:div w:id="620654032">
          <w:marLeft w:val="0"/>
          <w:marRight w:val="0"/>
          <w:marTop w:val="0"/>
          <w:marBottom w:val="0"/>
          <w:divBdr>
            <w:top w:val="none" w:sz="0" w:space="0" w:color="auto"/>
            <w:left w:val="none" w:sz="0" w:space="0" w:color="auto"/>
            <w:bottom w:val="none" w:sz="0" w:space="0" w:color="auto"/>
            <w:right w:val="none" w:sz="0" w:space="0" w:color="auto"/>
          </w:divBdr>
        </w:div>
        <w:div w:id="1599555208">
          <w:marLeft w:val="0"/>
          <w:marRight w:val="0"/>
          <w:marTop w:val="0"/>
          <w:marBottom w:val="0"/>
          <w:divBdr>
            <w:top w:val="none" w:sz="0" w:space="0" w:color="auto"/>
            <w:left w:val="none" w:sz="0" w:space="0" w:color="auto"/>
            <w:bottom w:val="none" w:sz="0" w:space="0" w:color="auto"/>
            <w:right w:val="none" w:sz="0" w:space="0" w:color="auto"/>
          </w:divBdr>
        </w:div>
        <w:div w:id="1733504828">
          <w:marLeft w:val="0"/>
          <w:marRight w:val="0"/>
          <w:marTop w:val="0"/>
          <w:marBottom w:val="0"/>
          <w:divBdr>
            <w:top w:val="none" w:sz="0" w:space="0" w:color="auto"/>
            <w:left w:val="none" w:sz="0" w:space="0" w:color="auto"/>
            <w:bottom w:val="none" w:sz="0" w:space="0" w:color="auto"/>
            <w:right w:val="none" w:sz="0" w:space="0" w:color="auto"/>
          </w:divBdr>
        </w:div>
        <w:div w:id="684287805">
          <w:marLeft w:val="0"/>
          <w:marRight w:val="0"/>
          <w:marTop w:val="0"/>
          <w:marBottom w:val="0"/>
          <w:divBdr>
            <w:top w:val="none" w:sz="0" w:space="0" w:color="auto"/>
            <w:left w:val="none" w:sz="0" w:space="0" w:color="auto"/>
            <w:bottom w:val="none" w:sz="0" w:space="0" w:color="auto"/>
            <w:right w:val="none" w:sz="0" w:space="0" w:color="auto"/>
          </w:divBdr>
        </w:div>
      </w:divsChild>
    </w:div>
    <w:div w:id="1047485840">
      <w:bodyDiv w:val="1"/>
      <w:marLeft w:val="0"/>
      <w:marRight w:val="0"/>
      <w:marTop w:val="0"/>
      <w:marBottom w:val="0"/>
      <w:divBdr>
        <w:top w:val="none" w:sz="0" w:space="0" w:color="auto"/>
        <w:left w:val="none" w:sz="0" w:space="0" w:color="auto"/>
        <w:bottom w:val="none" w:sz="0" w:space="0" w:color="auto"/>
        <w:right w:val="none" w:sz="0" w:space="0" w:color="auto"/>
      </w:divBdr>
      <w:divsChild>
        <w:div w:id="945582022">
          <w:marLeft w:val="0"/>
          <w:marRight w:val="0"/>
          <w:marTop w:val="0"/>
          <w:marBottom w:val="0"/>
          <w:divBdr>
            <w:top w:val="none" w:sz="0" w:space="0" w:color="auto"/>
            <w:left w:val="none" w:sz="0" w:space="0" w:color="auto"/>
            <w:bottom w:val="none" w:sz="0" w:space="0" w:color="auto"/>
            <w:right w:val="none" w:sz="0" w:space="0" w:color="auto"/>
          </w:divBdr>
        </w:div>
        <w:div w:id="377513267">
          <w:marLeft w:val="0"/>
          <w:marRight w:val="0"/>
          <w:marTop w:val="0"/>
          <w:marBottom w:val="0"/>
          <w:divBdr>
            <w:top w:val="none" w:sz="0" w:space="0" w:color="auto"/>
            <w:left w:val="none" w:sz="0" w:space="0" w:color="auto"/>
            <w:bottom w:val="none" w:sz="0" w:space="0" w:color="auto"/>
            <w:right w:val="none" w:sz="0" w:space="0" w:color="auto"/>
          </w:divBdr>
        </w:div>
        <w:div w:id="2060089691">
          <w:marLeft w:val="0"/>
          <w:marRight w:val="0"/>
          <w:marTop w:val="0"/>
          <w:marBottom w:val="0"/>
          <w:divBdr>
            <w:top w:val="none" w:sz="0" w:space="0" w:color="auto"/>
            <w:left w:val="none" w:sz="0" w:space="0" w:color="auto"/>
            <w:bottom w:val="none" w:sz="0" w:space="0" w:color="auto"/>
            <w:right w:val="none" w:sz="0" w:space="0" w:color="auto"/>
          </w:divBdr>
        </w:div>
      </w:divsChild>
    </w:div>
    <w:div w:id="1054691946">
      <w:bodyDiv w:val="1"/>
      <w:marLeft w:val="0"/>
      <w:marRight w:val="0"/>
      <w:marTop w:val="0"/>
      <w:marBottom w:val="0"/>
      <w:divBdr>
        <w:top w:val="none" w:sz="0" w:space="0" w:color="auto"/>
        <w:left w:val="none" w:sz="0" w:space="0" w:color="auto"/>
        <w:bottom w:val="none" w:sz="0" w:space="0" w:color="auto"/>
        <w:right w:val="none" w:sz="0" w:space="0" w:color="auto"/>
      </w:divBdr>
      <w:divsChild>
        <w:div w:id="1832796703">
          <w:marLeft w:val="0"/>
          <w:marRight w:val="0"/>
          <w:marTop w:val="0"/>
          <w:marBottom w:val="0"/>
          <w:divBdr>
            <w:top w:val="none" w:sz="0" w:space="0" w:color="auto"/>
            <w:left w:val="none" w:sz="0" w:space="0" w:color="auto"/>
            <w:bottom w:val="none" w:sz="0" w:space="0" w:color="auto"/>
            <w:right w:val="none" w:sz="0" w:space="0" w:color="auto"/>
          </w:divBdr>
        </w:div>
      </w:divsChild>
    </w:div>
    <w:div w:id="1054963985">
      <w:bodyDiv w:val="1"/>
      <w:marLeft w:val="0"/>
      <w:marRight w:val="0"/>
      <w:marTop w:val="0"/>
      <w:marBottom w:val="0"/>
      <w:divBdr>
        <w:top w:val="none" w:sz="0" w:space="0" w:color="auto"/>
        <w:left w:val="none" w:sz="0" w:space="0" w:color="auto"/>
        <w:bottom w:val="none" w:sz="0" w:space="0" w:color="auto"/>
        <w:right w:val="none" w:sz="0" w:space="0" w:color="auto"/>
      </w:divBdr>
      <w:divsChild>
        <w:div w:id="1877506058">
          <w:marLeft w:val="0"/>
          <w:marRight w:val="0"/>
          <w:marTop w:val="0"/>
          <w:marBottom w:val="0"/>
          <w:divBdr>
            <w:top w:val="none" w:sz="0" w:space="0" w:color="auto"/>
            <w:left w:val="none" w:sz="0" w:space="0" w:color="auto"/>
            <w:bottom w:val="none" w:sz="0" w:space="0" w:color="auto"/>
            <w:right w:val="none" w:sz="0" w:space="0" w:color="auto"/>
          </w:divBdr>
        </w:div>
        <w:div w:id="1036152234">
          <w:marLeft w:val="0"/>
          <w:marRight w:val="0"/>
          <w:marTop w:val="0"/>
          <w:marBottom w:val="0"/>
          <w:divBdr>
            <w:top w:val="none" w:sz="0" w:space="0" w:color="auto"/>
            <w:left w:val="none" w:sz="0" w:space="0" w:color="auto"/>
            <w:bottom w:val="none" w:sz="0" w:space="0" w:color="auto"/>
            <w:right w:val="none" w:sz="0" w:space="0" w:color="auto"/>
          </w:divBdr>
        </w:div>
        <w:div w:id="1010109903">
          <w:marLeft w:val="0"/>
          <w:marRight w:val="0"/>
          <w:marTop w:val="0"/>
          <w:marBottom w:val="0"/>
          <w:divBdr>
            <w:top w:val="none" w:sz="0" w:space="0" w:color="auto"/>
            <w:left w:val="none" w:sz="0" w:space="0" w:color="auto"/>
            <w:bottom w:val="none" w:sz="0" w:space="0" w:color="auto"/>
            <w:right w:val="none" w:sz="0" w:space="0" w:color="auto"/>
          </w:divBdr>
        </w:div>
      </w:divsChild>
    </w:div>
    <w:div w:id="1376470967">
      <w:bodyDiv w:val="1"/>
      <w:marLeft w:val="0"/>
      <w:marRight w:val="0"/>
      <w:marTop w:val="0"/>
      <w:marBottom w:val="0"/>
      <w:divBdr>
        <w:top w:val="none" w:sz="0" w:space="0" w:color="auto"/>
        <w:left w:val="none" w:sz="0" w:space="0" w:color="auto"/>
        <w:bottom w:val="none" w:sz="0" w:space="0" w:color="auto"/>
        <w:right w:val="none" w:sz="0" w:space="0" w:color="auto"/>
      </w:divBdr>
    </w:div>
    <w:div w:id="1411152826">
      <w:bodyDiv w:val="1"/>
      <w:marLeft w:val="0"/>
      <w:marRight w:val="0"/>
      <w:marTop w:val="0"/>
      <w:marBottom w:val="0"/>
      <w:divBdr>
        <w:top w:val="none" w:sz="0" w:space="0" w:color="auto"/>
        <w:left w:val="none" w:sz="0" w:space="0" w:color="auto"/>
        <w:bottom w:val="none" w:sz="0" w:space="0" w:color="auto"/>
        <w:right w:val="none" w:sz="0" w:space="0" w:color="auto"/>
      </w:divBdr>
      <w:divsChild>
        <w:div w:id="143270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51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7381550">
      <w:bodyDiv w:val="1"/>
      <w:marLeft w:val="0"/>
      <w:marRight w:val="0"/>
      <w:marTop w:val="0"/>
      <w:marBottom w:val="0"/>
      <w:divBdr>
        <w:top w:val="none" w:sz="0" w:space="0" w:color="auto"/>
        <w:left w:val="none" w:sz="0" w:space="0" w:color="auto"/>
        <w:bottom w:val="none" w:sz="0" w:space="0" w:color="auto"/>
        <w:right w:val="none" w:sz="0" w:space="0" w:color="auto"/>
      </w:divBdr>
    </w:div>
    <w:div w:id="1633898008">
      <w:bodyDiv w:val="1"/>
      <w:marLeft w:val="0"/>
      <w:marRight w:val="0"/>
      <w:marTop w:val="0"/>
      <w:marBottom w:val="0"/>
      <w:divBdr>
        <w:top w:val="none" w:sz="0" w:space="0" w:color="auto"/>
        <w:left w:val="none" w:sz="0" w:space="0" w:color="auto"/>
        <w:bottom w:val="none" w:sz="0" w:space="0" w:color="auto"/>
        <w:right w:val="none" w:sz="0" w:space="0" w:color="auto"/>
      </w:divBdr>
      <w:divsChild>
        <w:div w:id="1563322969">
          <w:marLeft w:val="0"/>
          <w:marRight w:val="0"/>
          <w:marTop w:val="0"/>
          <w:marBottom w:val="0"/>
          <w:divBdr>
            <w:top w:val="none" w:sz="0" w:space="0" w:color="auto"/>
            <w:left w:val="none" w:sz="0" w:space="0" w:color="auto"/>
            <w:bottom w:val="none" w:sz="0" w:space="0" w:color="auto"/>
            <w:right w:val="none" w:sz="0" w:space="0" w:color="auto"/>
          </w:divBdr>
        </w:div>
      </w:divsChild>
    </w:div>
    <w:div w:id="1753816181">
      <w:bodyDiv w:val="1"/>
      <w:marLeft w:val="0"/>
      <w:marRight w:val="0"/>
      <w:marTop w:val="0"/>
      <w:marBottom w:val="0"/>
      <w:divBdr>
        <w:top w:val="none" w:sz="0" w:space="0" w:color="auto"/>
        <w:left w:val="none" w:sz="0" w:space="0" w:color="auto"/>
        <w:bottom w:val="none" w:sz="0" w:space="0" w:color="auto"/>
        <w:right w:val="none" w:sz="0" w:space="0" w:color="auto"/>
      </w:divBdr>
      <w:divsChild>
        <w:div w:id="879903474">
          <w:marLeft w:val="0"/>
          <w:marRight w:val="0"/>
          <w:marTop w:val="0"/>
          <w:marBottom w:val="0"/>
          <w:divBdr>
            <w:top w:val="none" w:sz="0" w:space="0" w:color="auto"/>
            <w:left w:val="none" w:sz="0" w:space="0" w:color="auto"/>
            <w:bottom w:val="none" w:sz="0" w:space="0" w:color="auto"/>
            <w:right w:val="none" w:sz="0" w:space="0" w:color="auto"/>
          </w:divBdr>
        </w:div>
      </w:divsChild>
    </w:div>
    <w:div w:id="1822118196">
      <w:bodyDiv w:val="1"/>
      <w:marLeft w:val="0"/>
      <w:marRight w:val="0"/>
      <w:marTop w:val="0"/>
      <w:marBottom w:val="0"/>
      <w:divBdr>
        <w:top w:val="none" w:sz="0" w:space="0" w:color="auto"/>
        <w:left w:val="none" w:sz="0" w:space="0" w:color="auto"/>
        <w:bottom w:val="none" w:sz="0" w:space="0" w:color="auto"/>
        <w:right w:val="none" w:sz="0" w:space="0" w:color="auto"/>
      </w:divBdr>
      <w:divsChild>
        <w:div w:id="1242636400">
          <w:marLeft w:val="0"/>
          <w:marRight w:val="0"/>
          <w:marTop w:val="0"/>
          <w:marBottom w:val="0"/>
          <w:divBdr>
            <w:top w:val="none" w:sz="0" w:space="0" w:color="auto"/>
            <w:left w:val="none" w:sz="0" w:space="0" w:color="auto"/>
            <w:bottom w:val="none" w:sz="0" w:space="0" w:color="auto"/>
            <w:right w:val="none" w:sz="0" w:space="0" w:color="auto"/>
          </w:divBdr>
        </w:div>
      </w:divsChild>
    </w:div>
    <w:div w:id="1924952668">
      <w:bodyDiv w:val="1"/>
      <w:marLeft w:val="0"/>
      <w:marRight w:val="0"/>
      <w:marTop w:val="0"/>
      <w:marBottom w:val="0"/>
      <w:divBdr>
        <w:top w:val="none" w:sz="0" w:space="0" w:color="auto"/>
        <w:left w:val="none" w:sz="0" w:space="0" w:color="auto"/>
        <w:bottom w:val="none" w:sz="0" w:space="0" w:color="auto"/>
        <w:right w:val="none" w:sz="0" w:space="0" w:color="auto"/>
      </w:divBdr>
      <w:divsChild>
        <w:div w:id="185214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998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oebclassics.com/view/hesiod-works_days/2007/pb_LCL057.87.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99A-1AE0-42C8-BCD7-BB6534E6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3168</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Guy Darshan</cp:lastModifiedBy>
  <cp:revision>36</cp:revision>
  <cp:lastPrinted>2019-02-15T08:21:00Z</cp:lastPrinted>
  <dcterms:created xsi:type="dcterms:W3CDTF">2019-02-17T10:59:00Z</dcterms:created>
  <dcterms:modified xsi:type="dcterms:W3CDTF">2019-02-17T19:37:00Z</dcterms:modified>
</cp:coreProperties>
</file>