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25" w:rsidRDefault="00DE5014" w:rsidP="00355E25">
      <w:pPr>
        <w:spacing w:after="0"/>
        <w:jc w:val="both"/>
        <w:rPr>
          <w:rFonts w:hint="cs"/>
          <w:rtl/>
        </w:rPr>
      </w:pPr>
      <w:r>
        <w:rPr>
          <w:rFonts w:hint="cs"/>
          <w:rtl/>
        </w:rPr>
        <w:t>ברוח החופש</w:t>
      </w:r>
    </w:p>
    <w:p w:rsidR="00355E25" w:rsidRDefault="00355E25" w:rsidP="00355E25">
      <w:pPr>
        <w:spacing w:after="0"/>
        <w:jc w:val="both"/>
        <w:rPr>
          <w:rtl/>
        </w:rPr>
      </w:pPr>
    </w:p>
    <w:p w:rsidR="00355E25" w:rsidRDefault="00DE5014" w:rsidP="00355E25">
      <w:pPr>
        <w:spacing w:after="0"/>
        <w:jc w:val="both"/>
        <w:rPr>
          <w:rtl/>
        </w:rPr>
      </w:pPr>
      <w:r>
        <w:rPr>
          <w:rFonts w:cs="Arial" w:hint="cs"/>
          <w:b/>
          <w:bCs/>
          <w:sz w:val="28"/>
          <w:szCs w:val="28"/>
          <w:rtl/>
        </w:rPr>
        <w:t>שתיקתם של אחרים</w:t>
      </w:r>
    </w:p>
    <w:p w:rsidR="00355E25" w:rsidRDefault="00DE5014" w:rsidP="00355E25">
      <w:pPr>
        <w:spacing w:after="0"/>
        <w:jc w:val="both"/>
        <w:rPr>
          <w:rtl/>
        </w:rPr>
      </w:pPr>
      <w:proofErr w:type="spellStart"/>
      <w:r>
        <w:rPr>
          <w:rFonts w:cs="Arial" w:hint="cs"/>
          <w:rtl/>
        </w:rPr>
        <w:t>אלמודנה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קראסדו</w:t>
      </w:r>
      <w:proofErr w:type="spellEnd"/>
      <w:r>
        <w:rPr>
          <w:rFonts w:cs="Arial" w:hint="cs"/>
          <w:rtl/>
        </w:rPr>
        <w:t xml:space="preserve">, רוברטו </w:t>
      </w:r>
      <w:proofErr w:type="spellStart"/>
      <w:r>
        <w:rPr>
          <w:rFonts w:cs="Arial" w:hint="cs"/>
          <w:rtl/>
        </w:rPr>
        <w:t>באהאר</w:t>
      </w:r>
      <w:proofErr w:type="spellEnd"/>
    </w:p>
    <w:p w:rsidR="00355E25" w:rsidRPr="009975C8" w:rsidRDefault="00355E25" w:rsidP="00355E25">
      <w:pPr>
        <w:spacing w:after="0"/>
        <w:jc w:val="both"/>
        <w:rPr>
          <w:rtl/>
        </w:rPr>
      </w:pPr>
    </w:p>
    <w:p w:rsidR="00355E25" w:rsidRDefault="001B35CF" w:rsidP="001B35CF">
      <w:pPr>
        <w:spacing w:after="0"/>
        <w:jc w:val="both"/>
        <w:rPr>
          <w:rtl/>
        </w:rPr>
      </w:pPr>
      <w:r>
        <w:rPr>
          <w:rFonts w:cs="Arial" w:hint="cs"/>
          <w:rtl/>
        </w:rPr>
        <w:t>ארה"ב, ספרד</w:t>
      </w:r>
      <w:r w:rsidR="00355E25" w:rsidRPr="00F44775">
        <w:rPr>
          <w:rFonts w:cs="Arial"/>
          <w:rtl/>
        </w:rPr>
        <w:t xml:space="preserve"> </w:t>
      </w:r>
      <w:r>
        <w:rPr>
          <w:rFonts w:cs="Arial" w:hint="cs"/>
          <w:rtl/>
        </w:rPr>
        <w:t>2018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95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דקות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ספרדית</w:t>
      </w:r>
      <w:r w:rsidR="00355E25">
        <w:rPr>
          <w:rFonts w:cs="Arial" w:hint="cs"/>
          <w:rtl/>
        </w:rPr>
        <w:t xml:space="preserve"> |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כתוביות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בעברית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ובאנגלית</w:t>
      </w:r>
    </w:p>
    <w:p w:rsidR="00355E25" w:rsidRPr="00E92CE5" w:rsidRDefault="00355E25" w:rsidP="00355E25">
      <w:pPr>
        <w:spacing w:after="0"/>
        <w:jc w:val="both"/>
        <w:rPr>
          <w:rtl/>
        </w:rPr>
      </w:pPr>
    </w:p>
    <w:p w:rsidR="00355E25" w:rsidRDefault="00355E25" w:rsidP="00DE5014">
      <w:pPr>
        <w:spacing w:after="0"/>
        <w:jc w:val="both"/>
      </w:pPr>
      <w:r>
        <w:rPr>
          <w:rFonts w:hint="cs"/>
          <w:rtl/>
        </w:rPr>
        <w:t xml:space="preserve">מפיקים: </w:t>
      </w:r>
      <w:r w:rsidR="00DE5014">
        <w:rPr>
          <w:rFonts w:hint="cs"/>
          <w:rtl/>
        </w:rPr>
        <w:t xml:space="preserve">רוברט </w:t>
      </w:r>
      <w:proofErr w:type="spellStart"/>
      <w:r w:rsidR="00DE5014">
        <w:rPr>
          <w:rFonts w:hint="cs"/>
          <w:rtl/>
        </w:rPr>
        <w:t>באהאר</w:t>
      </w:r>
      <w:proofErr w:type="spellEnd"/>
      <w:r w:rsidR="00DE5014">
        <w:rPr>
          <w:rFonts w:hint="cs"/>
          <w:rtl/>
        </w:rPr>
        <w:t xml:space="preserve">, </w:t>
      </w:r>
      <w:proofErr w:type="spellStart"/>
      <w:r w:rsidR="00DE5014">
        <w:rPr>
          <w:rFonts w:hint="cs"/>
          <w:rtl/>
        </w:rPr>
        <w:t>אלמודנה</w:t>
      </w:r>
      <w:proofErr w:type="spellEnd"/>
      <w:r w:rsidR="00DE5014">
        <w:rPr>
          <w:rFonts w:hint="cs"/>
          <w:rtl/>
        </w:rPr>
        <w:t xml:space="preserve"> </w:t>
      </w:r>
      <w:proofErr w:type="spellStart"/>
      <w:r w:rsidR="00DE5014">
        <w:rPr>
          <w:rFonts w:hint="cs"/>
          <w:rtl/>
        </w:rPr>
        <w:t>קראסדו</w:t>
      </w:r>
      <w:proofErr w:type="spellEnd"/>
      <w:r>
        <w:rPr>
          <w:rFonts w:hint="cs"/>
          <w:rtl/>
        </w:rPr>
        <w:t xml:space="preserve"> </w:t>
      </w:r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צילום: </w:t>
      </w:r>
      <w:proofErr w:type="spellStart"/>
      <w:r w:rsidR="00DE5014">
        <w:rPr>
          <w:rFonts w:hint="cs"/>
          <w:rtl/>
        </w:rPr>
        <w:t>אלמודנה</w:t>
      </w:r>
      <w:proofErr w:type="spellEnd"/>
      <w:r w:rsidR="00DE5014">
        <w:rPr>
          <w:rFonts w:hint="cs"/>
          <w:rtl/>
        </w:rPr>
        <w:t xml:space="preserve"> </w:t>
      </w:r>
      <w:proofErr w:type="spellStart"/>
      <w:r w:rsidR="00DE5014">
        <w:rPr>
          <w:rFonts w:hint="cs"/>
          <w:rtl/>
        </w:rPr>
        <w:t>קראסדו</w:t>
      </w:r>
      <w:proofErr w:type="spellEnd"/>
    </w:p>
    <w:p w:rsidR="00FC0BD0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עריכה: </w:t>
      </w:r>
      <w:r w:rsidR="00DE5014">
        <w:rPr>
          <w:rFonts w:hint="cs"/>
          <w:rtl/>
        </w:rPr>
        <w:t xml:space="preserve">קים רוברטס, </w:t>
      </w:r>
      <w:proofErr w:type="spellStart"/>
      <w:r w:rsidR="00DE5014">
        <w:rPr>
          <w:rFonts w:hint="cs"/>
          <w:rtl/>
        </w:rPr>
        <w:t>ריקרדו</w:t>
      </w:r>
      <w:proofErr w:type="spellEnd"/>
      <w:r w:rsidR="00DE5014">
        <w:rPr>
          <w:rFonts w:hint="cs"/>
          <w:rtl/>
        </w:rPr>
        <w:t xml:space="preserve"> </w:t>
      </w:r>
      <w:proofErr w:type="spellStart"/>
      <w:r w:rsidR="00DE5014">
        <w:rPr>
          <w:rFonts w:hint="cs"/>
          <w:rtl/>
        </w:rPr>
        <w:t>אקוסטה</w:t>
      </w:r>
      <w:proofErr w:type="spellEnd"/>
    </w:p>
    <w:p w:rsidR="00D13083" w:rsidRDefault="00B17998" w:rsidP="00DE5014">
      <w:pPr>
        <w:spacing w:after="0"/>
        <w:jc w:val="both"/>
        <w:rPr>
          <w:rFonts w:hint="cs"/>
          <w:rtl/>
        </w:rPr>
      </w:pPr>
      <w:r>
        <w:rPr>
          <w:rFonts w:hint="cs"/>
          <w:rtl/>
        </w:rPr>
        <w:t>מוסיקה:</w:t>
      </w:r>
      <w:r w:rsidR="00DE5014">
        <w:rPr>
          <w:rFonts w:hint="cs"/>
          <w:rtl/>
        </w:rPr>
        <w:t xml:space="preserve"> לאונרדו </w:t>
      </w:r>
      <w:proofErr w:type="spellStart"/>
      <w:r w:rsidR="00DE5014">
        <w:rPr>
          <w:rFonts w:hint="cs"/>
          <w:rtl/>
        </w:rPr>
        <w:t>הייבלום</w:t>
      </w:r>
      <w:proofErr w:type="spellEnd"/>
      <w:r w:rsidR="00DE5014">
        <w:rPr>
          <w:rFonts w:hint="cs"/>
          <w:rtl/>
        </w:rPr>
        <w:t xml:space="preserve">, </w:t>
      </w:r>
      <w:proofErr w:type="spellStart"/>
      <w:r w:rsidR="00DE5014">
        <w:rPr>
          <w:rFonts w:hint="cs"/>
          <w:rtl/>
        </w:rPr>
        <w:t>ג'אקובו</w:t>
      </w:r>
      <w:proofErr w:type="spellEnd"/>
      <w:r w:rsidR="00DE5014">
        <w:rPr>
          <w:rFonts w:hint="cs"/>
          <w:rtl/>
        </w:rPr>
        <w:t xml:space="preserve"> ליברמן</w:t>
      </w:r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פסטיבלים: </w:t>
      </w:r>
      <w:r w:rsidR="00DE5014">
        <w:rPr>
          <w:rFonts w:hint="cs"/>
          <w:rtl/>
        </w:rPr>
        <w:t>ברלין</w:t>
      </w:r>
    </w:p>
    <w:p w:rsidR="00355E25" w:rsidRDefault="00355E25" w:rsidP="00B17998">
      <w:pPr>
        <w:spacing w:after="0"/>
        <w:jc w:val="both"/>
        <w:rPr>
          <w:rFonts w:hint="cs"/>
          <w:rtl/>
        </w:rPr>
      </w:pPr>
      <w:r>
        <w:rPr>
          <w:rFonts w:hint="cs"/>
          <w:rtl/>
        </w:rPr>
        <w:t xml:space="preserve">מכירות בינ"ל: </w:t>
      </w:r>
      <w:proofErr w:type="spellStart"/>
      <w:r w:rsidR="00DE5014">
        <w:rPr>
          <w:rFonts w:hint="cs"/>
          <w:rtl/>
        </w:rPr>
        <w:t>סינפיל</w:t>
      </w:r>
      <w:proofErr w:type="spellEnd"/>
      <w:r w:rsidR="00DE5014">
        <w:rPr>
          <w:rFonts w:hint="cs"/>
          <w:rtl/>
        </w:rPr>
        <w:t>, תל אביב</w:t>
      </w:r>
    </w:p>
    <w:p w:rsidR="00355E25" w:rsidRDefault="0074236F" w:rsidP="00355E25">
      <w:pPr>
        <w:spacing w:after="0"/>
        <w:jc w:val="both"/>
        <w:rPr>
          <w:rtl/>
        </w:rPr>
      </w:pPr>
      <w:r>
        <w:rPr>
          <w:rFonts w:hint="cs"/>
          <w:rtl/>
        </w:rPr>
        <w:t>פורמט:</w:t>
      </w:r>
      <w:r w:rsidR="00542297">
        <w:rPr>
          <w:rFonts w:hint="cs"/>
          <w:rtl/>
        </w:rPr>
        <w:t xml:space="preserve"> </w:t>
      </w:r>
      <w:r w:rsidR="00542297">
        <w:t>DCP</w:t>
      </w:r>
    </w:p>
    <w:p w:rsidR="00E3492B" w:rsidRPr="00E3492B" w:rsidRDefault="00E3492B" w:rsidP="00E3492B">
      <w:pPr>
        <w:spacing w:after="0"/>
        <w:rPr>
          <w:rFonts w:cs="Arial"/>
          <w:rtl/>
        </w:rPr>
      </w:pPr>
    </w:p>
    <w:p w:rsidR="00E3492B" w:rsidRPr="00E3492B" w:rsidRDefault="00E3492B" w:rsidP="00542297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>תקציר ארוך:</w:t>
      </w:r>
    </w:p>
    <w:p w:rsidR="0052460E" w:rsidRPr="00E3492B" w:rsidRDefault="0052460E" w:rsidP="00DE1672">
      <w:pPr>
        <w:spacing w:after="0"/>
        <w:jc w:val="both"/>
        <w:rPr>
          <w:rFonts w:cs="Arial"/>
          <w:rtl/>
        </w:rPr>
      </w:pPr>
    </w:p>
    <w:p w:rsidR="00217BFF" w:rsidRDefault="00E3492B" w:rsidP="00542297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 xml:space="preserve">תקציר קצר: </w:t>
      </w:r>
    </w:p>
    <w:p w:rsidR="00B80F06" w:rsidRDefault="00B80F06" w:rsidP="00B80F06">
      <w:pPr>
        <w:spacing w:after="0"/>
        <w:jc w:val="both"/>
        <w:rPr>
          <w:rFonts w:hint="cs"/>
          <w:rtl/>
        </w:rPr>
      </w:pPr>
    </w:p>
    <w:p w:rsidR="000A5135" w:rsidRDefault="00DE5014" w:rsidP="000A5135">
      <w:pPr>
        <w:bidi w:val="0"/>
        <w:spacing w:after="0"/>
        <w:jc w:val="both"/>
      </w:pPr>
      <w:r>
        <w:t>In the Spirit of Freedom</w:t>
      </w:r>
    </w:p>
    <w:p w:rsidR="000A5135" w:rsidRDefault="000A5135" w:rsidP="000A5135">
      <w:pPr>
        <w:bidi w:val="0"/>
        <w:spacing w:after="0"/>
        <w:jc w:val="both"/>
      </w:pPr>
    </w:p>
    <w:p w:rsidR="00DE5014" w:rsidRDefault="00DE5014" w:rsidP="00056B83">
      <w:pPr>
        <w:bidi w:val="0"/>
        <w:spacing w:after="0"/>
        <w:jc w:val="both"/>
        <w:rPr>
          <w:sz w:val="24"/>
          <w:szCs w:val="24"/>
        </w:rPr>
      </w:pPr>
      <w:r w:rsidRPr="00DE5014">
        <w:rPr>
          <w:b/>
          <w:sz w:val="28"/>
          <w:szCs w:val="28"/>
        </w:rPr>
        <w:t>The Silence of Others</w:t>
      </w:r>
    </w:p>
    <w:p w:rsidR="00056B83" w:rsidRDefault="00DE5014" w:rsidP="00DE5014">
      <w:pPr>
        <w:bidi w:val="0"/>
        <w:spacing w:after="0"/>
        <w:jc w:val="both"/>
      </w:pPr>
      <w:proofErr w:type="spellStart"/>
      <w:r w:rsidRPr="00DE5014">
        <w:rPr>
          <w:sz w:val="24"/>
          <w:szCs w:val="24"/>
        </w:rPr>
        <w:t>Almudena</w:t>
      </w:r>
      <w:proofErr w:type="spellEnd"/>
      <w:r w:rsidRPr="00DE5014">
        <w:rPr>
          <w:sz w:val="24"/>
          <w:szCs w:val="24"/>
        </w:rPr>
        <w:t xml:space="preserve"> </w:t>
      </w:r>
      <w:proofErr w:type="spellStart"/>
      <w:r w:rsidRPr="00DE5014">
        <w:rPr>
          <w:sz w:val="24"/>
          <w:szCs w:val="24"/>
        </w:rPr>
        <w:t>Carracedo</w:t>
      </w:r>
      <w:proofErr w:type="spellEnd"/>
      <w:r w:rsidRPr="00DE5014">
        <w:rPr>
          <w:sz w:val="24"/>
          <w:szCs w:val="24"/>
        </w:rPr>
        <w:t xml:space="preserve"> &amp; Robert </w:t>
      </w:r>
      <w:proofErr w:type="spellStart"/>
      <w:r w:rsidRPr="00DE5014">
        <w:rPr>
          <w:sz w:val="24"/>
          <w:szCs w:val="24"/>
        </w:rPr>
        <w:t>Bahar</w:t>
      </w:r>
      <w:proofErr w:type="spellEnd"/>
    </w:p>
    <w:p w:rsidR="00DE5014" w:rsidRDefault="00DE5014" w:rsidP="00DE5014">
      <w:pPr>
        <w:bidi w:val="0"/>
        <w:spacing w:after="0"/>
        <w:jc w:val="both"/>
      </w:pPr>
    </w:p>
    <w:p w:rsidR="000A5135" w:rsidRDefault="001B35CF" w:rsidP="00B17998">
      <w:pPr>
        <w:bidi w:val="0"/>
        <w:spacing w:after="0"/>
        <w:jc w:val="both"/>
      </w:pPr>
      <w:r>
        <w:t>USA, Spain</w:t>
      </w:r>
      <w:r w:rsidR="00056B83">
        <w:t xml:space="preserve"> </w:t>
      </w:r>
      <w:r>
        <w:t>2018</w:t>
      </w:r>
      <w:r w:rsidR="000A5135">
        <w:t xml:space="preserve"> | </w:t>
      </w:r>
      <w:r>
        <w:t>95</w:t>
      </w:r>
      <w:r w:rsidR="000A5135">
        <w:t xml:space="preserve"> min. | </w:t>
      </w:r>
      <w:r>
        <w:t>Spanish</w:t>
      </w:r>
      <w:r w:rsidR="00E3492B">
        <w:t xml:space="preserve"> </w:t>
      </w:r>
      <w:r w:rsidR="000A5135">
        <w:t>| English &amp; Hebrew subtitles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B17998">
      <w:pPr>
        <w:bidi w:val="0"/>
        <w:spacing w:after="0"/>
        <w:jc w:val="both"/>
      </w:pPr>
      <w:r>
        <w:t xml:space="preserve">Prod.: </w:t>
      </w:r>
      <w:r w:rsidR="00DE5014" w:rsidRPr="00DE5014">
        <w:t xml:space="preserve">Robert </w:t>
      </w:r>
      <w:proofErr w:type="spellStart"/>
      <w:r w:rsidR="00DE5014" w:rsidRPr="00DE5014">
        <w:t>Bahar</w:t>
      </w:r>
      <w:proofErr w:type="spellEnd"/>
      <w:r w:rsidR="00DE5014" w:rsidRPr="00DE5014">
        <w:t xml:space="preserve">, </w:t>
      </w:r>
      <w:proofErr w:type="spellStart"/>
      <w:r w:rsidR="00DE5014" w:rsidRPr="00DE5014">
        <w:t>Almudena</w:t>
      </w:r>
      <w:proofErr w:type="spellEnd"/>
      <w:r w:rsidR="00DE5014" w:rsidRPr="00DE5014">
        <w:t xml:space="preserve"> </w:t>
      </w:r>
      <w:proofErr w:type="spellStart"/>
      <w:r w:rsidR="00DE5014" w:rsidRPr="00DE5014">
        <w:t>Carracedo</w:t>
      </w:r>
      <w:proofErr w:type="spellEnd"/>
    </w:p>
    <w:p w:rsidR="000A5135" w:rsidRDefault="000A5135" w:rsidP="00B17998">
      <w:pPr>
        <w:bidi w:val="0"/>
        <w:spacing w:after="0"/>
        <w:jc w:val="both"/>
      </w:pPr>
      <w:r>
        <w:t xml:space="preserve">Ph.: </w:t>
      </w:r>
      <w:proofErr w:type="spellStart"/>
      <w:r w:rsidR="00DE5014" w:rsidRPr="00DE5014">
        <w:t>Almudena</w:t>
      </w:r>
      <w:proofErr w:type="spellEnd"/>
      <w:r w:rsidR="00DE5014" w:rsidRPr="00DE5014">
        <w:t xml:space="preserve"> </w:t>
      </w:r>
      <w:proofErr w:type="spellStart"/>
      <w:r w:rsidR="00DE5014" w:rsidRPr="00DE5014">
        <w:t>Carracedo</w:t>
      </w:r>
      <w:proofErr w:type="spellEnd"/>
    </w:p>
    <w:p w:rsidR="00FC0BD0" w:rsidRDefault="000A5135" w:rsidP="00B17998">
      <w:pPr>
        <w:bidi w:val="0"/>
        <w:spacing w:after="0"/>
        <w:jc w:val="both"/>
      </w:pPr>
      <w:r>
        <w:t xml:space="preserve">Ed.: </w:t>
      </w:r>
      <w:r w:rsidR="00DE5014" w:rsidRPr="00DE5014">
        <w:t>Kim Roberts, Ricardo Acosta</w:t>
      </w:r>
    </w:p>
    <w:p w:rsidR="00B17998" w:rsidRDefault="00B17998" w:rsidP="00B17998">
      <w:pPr>
        <w:bidi w:val="0"/>
        <w:spacing w:after="0"/>
        <w:jc w:val="both"/>
      </w:pPr>
      <w:r>
        <w:t>Music:</w:t>
      </w:r>
      <w:r w:rsidR="00DE5014">
        <w:t xml:space="preserve"> </w:t>
      </w:r>
      <w:r w:rsidR="00DE5014" w:rsidRPr="00DE5014">
        <w:t xml:space="preserve">Leonardo </w:t>
      </w:r>
      <w:proofErr w:type="spellStart"/>
      <w:r w:rsidR="00DE5014" w:rsidRPr="00DE5014">
        <w:t>Heiblum</w:t>
      </w:r>
      <w:proofErr w:type="spellEnd"/>
      <w:r w:rsidR="00DE5014" w:rsidRPr="00DE5014">
        <w:t xml:space="preserve">, </w:t>
      </w:r>
      <w:proofErr w:type="spellStart"/>
      <w:r w:rsidR="00DE5014" w:rsidRPr="00DE5014">
        <w:t>Jacobo</w:t>
      </w:r>
      <w:proofErr w:type="spellEnd"/>
      <w:r w:rsidR="00DE5014" w:rsidRPr="00DE5014">
        <w:t xml:space="preserve"> Lieberman</w:t>
      </w:r>
    </w:p>
    <w:p w:rsidR="000A5135" w:rsidRDefault="000A5135" w:rsidP="00DE5014">
      <w:pPr>
        <w:bidi w:val="0"/>
        <w:spacing w:after="0"/>
      </w:pPr>
      <w:r>
        <w:t xml:space="preserve">Festivals: </w:t>
      </w:r>
      <w:r w:rsidR="00DE5014">
        <w:t>Berlin</w:t>
      </w:r>
    </w:p>
    <w:p w:rsidR="000A5135" w:rsidRDefault="00FC0BD0" w:rsidP="00B17998">
      <w:pPr>
        <w:bidi w:val="0"/>
        <w:spacing w:after="0"/>
        <w:jc w:val="both"/>
      </w:pPr>
      <w:r>
        <w:t>WS:</w:t>
      </w:r>
      <w:r w:rsidR="00542297">
        <w:t xml:space="preserve"> </w:t>
      </w:r>
      <w:proofErr w:type="spellStart"/>
      <w:r w:rsidR="00DE5014">
        <w:t>Cinephil</w:t>
      </w:r>
      <w:proofErr w:type="spellEnd"/>
      <w:r w:rsidR="00DE5014">
        <w:t>, Tel Aviv</w:t>
      </w:r>
    </w:p>
    <w:p w:rsidR="000A5135" w:rsidRDefault="0074236F" w:rsidP="000A5135">
      <w:pPr>
        <w:bidi w:val="0"/>
        <w:spacing w:after="0"/>
        <w:jc w:val="both"/>
      </w:pPr>
      <w:r>
        <w:t>Format:</w:t>
      </w:r>
      <w:r w:rsidR="00542297">
        <w:t xml:space="preserve"> DCP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bidi w:val="0"/>
        <w:spacing w:after="0"/>
        <w:jc w:val="both"/>
      </w:pPr>
      <w:r>
        <w:t>Long:</w:t>
      </w:r>
    </w:p>
    <w:p w:rsidR="000A5135" w:rsidRDefault="001B35CF" w:rsidP="001B35CF">
      <w:pPr>
        <w:bidi w:val="0"/>
        <w:spacing w:after="0"/>
        <w:jc w:val="both"/>
      </w:pPr>
      <w:r>
        <w:t>A</w:t>
      </w:r>
      <w:r w:rsidR="00DE5014" w:rsidRPr="00DE5014">
        <w:t>n amnesty law passed in the Spanish parliament in 1977 not only guaranteed the release of all political prisoners, but also prohibited prosecution of any of the crimes co</w:t>
      </w:r>
      <w:r>
        <w:t>mmitted by Franco's dictatorship</w:t>
      </w:r>
      <w:r w:rsidR="00DE5014" w:rsidRPr="00DE5014">
        <w:t>. For this reason, many atrocities remain unsolved to this day.</w:t>
      </w:r>
      <w:r>
        <w:t xml:space="preserve"> </w:t>
      </w:r>
      <w:r w:rsidR="00DE5014" w:rsidRPr="001B35CF">
        <w:rPr>
          <w:i/>
          <w:iCs/>
        </w:rPr>
        <w:t>The Silence of Others</w:t>
      </w:r>
      <w:r w:rsidR="00DE5014" w:rsidRPr="00DE5014">
        <w:t xml:space="preserve"> reveals the urgent and ongoing struggle of victims of Spain’s 40-year d</w:t>
      </w:r>
      <w:r>
        <w:t>ictatorship</w:t>
      </w:r>
      <w:r w:rsidR="00DE5014" w:rsidRPr="00DE5014">
        <w:t xml:space="preserve">, who continue to seek justice to this day. Filmed over six years, the film follows victims and survivors as they organize the groundbreaking “Argentine Lawsuit” and fight a state-imposed amnesia of crimes against humanity, in a country still divided four decades into democracy. </w:t>
      </w:r>
      <w:proofErr w:type="gramStart"/>
      <w:r w:rsidR="00DE5014" w:rsidRPr="00DE5014">
        <w:t>Winner of the Berlinale Panorama Audience Award and Berlinale Peace Film Prize.</w:t>
      </w:r>
      <w:proofErr w:type="gramEnd"/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bidi w:val="0"/>
        <w:spacing w:after="0"/>
        <w:jc w:val="both"/>
      </w:pPr>
      <w:r>
        <w:t>Short:</w:t>
      </w:r>
    </w:p>
    <w:p w:rsidR="001B35CF" w:rsidRDefault="001B35CF" w:rsidP="001B35CF">
      <w:pPr>
        <w:bidi w:val="0"/>
        <w:spacing w:after="0"/>
        <w:jc w:val="both"/>
      </w:pPr>
      <w:r w:rsidRPr="001B35CF">
        <w:rPr>
          <w:i/>
          <w:iCs/>
        </w:rPr>
        <w:t>The Silence of Others</w:t>
      </w:r>
      <w:r w:rsidRPr="00DE5014">
        <w:t xml:space="preserve"> reveals </w:t>
      </w:r>
      <w:r>
        <w:t>the</w:t>
      </w:r>
      <w:r w:rsidRPr="00DE5014">
        <w:t xml:space="preserve"> ongoing struggle of victims of Spain’s 40-year d</w:t>
      </w:r>
      <w:r>
        <w:t>ictatorship</w:t>
      </w:r>
      <w:r w:rsidRPr="00DE5014">
        <w:t xml:space="preserve"> who continue to seek justice to this day. Filmed over six years, the film follows survivors as they fight a state-imposed amnesia</w:t>
      </w:r>
      <w:r>
        <w:t xml:space="preserve">. </w:t>
      </w:r>
      <w:proofErr w:type="gramStart"/>
      <w:r w:rsidRPr="00DE5014">
        <w:t>Winner of the Berlinale Panorama Audience Award.</w:t>
      </w:r>
      <w:proofErr w:type="gramEnd"/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spacing w:after="0"/>
        <w:jc w:val="both"/>
        <w:rPr>
          <w:rFonts w:hint="cs"/>
          <w:rtl/>
        </w:rPr>
      </w:pPr>
    </w:p>
    <w:p w:rsidR="006D599C" w:rsidRDefault="006D599C" w:rsidP="000A5135">
      <w:pPr>
        <w:bidi w:val="0"/>
        <w:spacing w:after="0"/>
        <w:jc w:val="both"/>
      </w:pPr>
    </w:p>
    <w:sectPr w:rsidR="006D599C" w:rsidSect="004078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11" w:rsidRDefault="006E0B11" w:rsidP="001B35CF">
      <w:pPr>
        <w:spacing w:after="0" w:line="240" w:lineRule="auto"/>
      </w:pPr>
      <w:r>
        <w:separator/>
      </w:r>
    </w:p>
  </w:endnote>
  <w:endnote w:type="continuationSeparator" w:id="0">
    <w:p w:rsidR="006E0B11" w:rsidRDefault="006E0B11" w:rsidP="001B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11" w:rsidRDefault="006E0B11" w:rsidP="001B35CF">
      <w:pPr>
        <w:spacing w:after="0" w:line="240" w:lineRule="auto"/>
      </w:pPr>
      <w:r>
        <w:separator/>
      </w:r>
    </w:p>
  </w:footnote>
  <w:footnote w:type="continuationSeparator" w:id="0">
    <w:p w:rsidR="006E0B11" w:rsidRDefault="006E0B11" w:rsidP="001B3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4F"/>
    <w:rsid w:val="00032E57"/>
    <w:rsid w:val="00056B83"/>
    <w:rsid w:val="00094EAB"/>
    <w:rsid w:val="0009505A"/>
    <w:rsid w:val="000A5135"/>
    <w:rsid w:val="000B2119"/>
    <w:rsid w:val="000B7240"/>
    <w:rsid w:val="000C0424"/>
    <w:rsid w:val="000D2AFD"/>
    <w:rsid w:val="000E24A2"/>
    <w:rsid w:val="00100A66"/>
    <w:rsid w:val="00101E03"/>
    <w:rsid w:val="00126219"/>
    <w:rsid w:val="00147B01"/>
    <w:rsid w:val="001833B1"/>
    <w:rsid w:val="001B35CF"/>
    <w:rsid w:val="001B7166"/>
    <w:rsid w:val="001D204E"/>
    <w:rsid w:val="001E02F6"/>
    <w:rsid w:val="001E37B7"/>
    <w:rsid w:val="001E5C89"/>
    <w:rsid w:val="00202ADD"/>
    <w:rsid w:val="00210F6A"/>
    <w:rsid w:val="00212E1A"/>
    <w:rsid w:val="00216048"/>
    <w:rsid w:val="00217BFF"/>
    <w:rsid w:val="00217E4C"/>
    <w:rsid w:val="00247976"/>
    <w:rsid w:val="00263E15"/>
    <w:rsid w:val="00265D8E"/>
    <w:rsid w:val="00270C3B"/>
    <w:rsid w:val="00273C93"/>
    <w:rsid w:val="002C0063"/>
    <w:rsid w:val="002D015C"/>
    <w:rsid w:val="002D3071"/>
    <w:rsid w:val="002D7C0B"/>
    <w:rsid w:val="002F557F"/>
    <w:rsid w:val="002F5D1C"/>
    <w:rsid w:val="00300592"/>
    <w:rsid w:val="00353623"/>
    <w:rsid w:val="00354332"/>
    <w:rsid w:val="00355E25"/>
    <w:rsid w:val="003673BC"/>
    <w:rsid w:val="00390340"/>
    <w:rsid w:val="00393E76"/>
    <w:rsid w:val="003C1C0C"/>
    <w:rsid w:val="003D06B1"/>
    <w:rsid w:val="00407853"/>
    <w:rsid w:val="00410060"/>
    <w:rsid w:val="004120C2"/>
    <w:rsid w:val="0044715B"/>
    <w:rsid w:val="004615BC"/>
    <w:rsid w:val="004B75AB"/>
    <w:rsid w:val="004F7CC6"/>
    <w:rsid w:val="0052460E"/>
    <w:rsid w:val="00542297"/>
    <w:rsid w:val="005447D7"/>
    <w:rsid w:val="0055348E"/>
    <w:rsid w:val="005A58CE"/>
    <w:rsid w:val="005A761A"/>
    <w:rsid w:val="005C4433"/>
    <w:rsid w:val="005E7338"/>
    <w:rsid w:val="005F1D90"/>
    <w:rsid w:val="0060407F"/>
    <w:rsid w:val="00633EB1"/>
    <w:rsid w:val="006767EE"/>
    <w:rsid w:val="006D53C6"/>
    <w:rsid w:val="006D599C"/>
    <w:rsid w:val="006E0B11"/>
    <w:rsid w:val="006E3F94"/>
    <w:rsid w:val="006E5BA9"/>
    <w:rsid w:val="00721A78"/>
    <w:rsid w:val="0074236F"/>
    <w:rsid w:val="00742385"/>
    <w:rsid w:val="00744EFF"/>
    <w:rsid w:val="00747F8F"/>
    <w:rsid w:val="0075120D"/>
    <w:rsid w:val="00774F48"/>
    <w:rsid w:val="00794B8F"/>
    <w:rsid w:val="007A1E37"/>
    <w:rsid w:val="007C2BB4"/>
    <w:rsid w:val="007D3030"/>
    <w:rsid w:val="008177E6"/>
    <w:rsid w:val="00881FD9"/>
    <w:rsid w:val="00894519"/>
    <w:rsid w:val="008A406B"/>
    <w:rsid w:val="008E55DF"/>
    <w:rsid w:val="008F63C8"/>
    <w:rsid w:val="008F7A01"/>
    <w:rsid w:val="00905E48"/>
    <w:rsid w:val="009104F8"/>
    <w:rsid w:val="00920D27"/>
    <w:rsid w:val="00931988"/>
    <w:rsid w:val="009434C6"/>
    <w:rsid w:val="009607CD"/>
    <w:rsid w:val="009975C8"/>
    <w:rsid w:val="009A7234"/>
    <w:rsid w:val="009B4CA0"/>
    <w:rsid w:val="009E0C80"/>
    <w:rsid w:val="009E12A8"/>
    <w:rsid w:val="009E2AB9"/>
    <w:rsid w:val="009E4748"/>
    <w:rsid w:val="009F379B"/>
    <w:rsid w:val="009F3FF3"/>
    <w:rsid w:val="00A010D9"/>
    <w:rsid w:val="00A04FD5"/>
    <w:rsid w:val="00A753D7"/>
    <w:rsid w:val="00AD5742"/>
    <w:rsid w:val="00AF4286"/>
    <w:rsid w:val="00AF6D5A"/>
    <w:rsid w:val="00AF6FFF"/>
    <w:rsid w:val="00AF7EF2"/>
    <w:rsid w:val="00B00A63"/>
    <w:rsid w:val="00B17998"/>
    <w:rsid w:val="00B32909"/>
    <w:rsid w:val="00B35698"/>
    <w:rsid w:val="00B46CB7"/>
    <w:rsid w:val="00B612BA"/>
    <w:rsid w:val="00B80F06"/>
    <w:rsid w:val="00BE1706"/>
    <w:rsid w:val="00BF25C5"/>
    <w:rsid w:val="00C115AA"/>
    <w:rsid w:val="00C4514F"/>
    <w:rsid w:val="00C54DB2"/>
    <w:rsid w:val="00C96C25"/>
    <w:rsid w:val="00CC4118"/>
    <w:rsid w:val="00D04126"/>
    <w:rsid w:val="00D13083"/>
    <w:rsid w:val="00D61EE6"/>
    <w:rsid w:val="00D669A4"/>
    <w:rsid w:val="00D73F32"/>
    <w:rsid w:val="00DA58C6"/>
    <w:rsid w:val="00DE1672"/>
    <w:rsid w:val="00DE1C64"/>
    <w:rsid w:val="00DE5014"/>
    <w:rsid w:val="00E1651B"/>
    <w:rsid w:val="00E3492B"/>
    <w:rsid w:val="00E73884"/>
    <w:rsid w:val="00E92CE5"/>
    <w:rsid w:val="00E94FEE"/>
    <w:rsid w:val="00EC2296"/>
    <w:rsid w:val="00EC41E1"/>
    <w:rsid w:val="00EE5E70"/>
    <w:rsid w:val="00F00113"/>
    <w:rsid w:val="00F30556"/>
    <w:rsid w:val="00F44775"/>
    <w:rsid w:val="00F95626"/>
    <w:rsid w:val="00FB2CA7"/>
    <w:rsid w:val="00FC0BD0"/>
    <w:rsid w:val="00FC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5CF"/>
  </w:style>
  <w:style w:type="paragraph" w:styleId="Footer">
    <w:name w:val="footer"/>
    <w:basedOn w:val="Normal"/>
    <w:link w:val="FooterChar"/>
    <w:uiPriority w:val="99"/>
    <w:unhideWhenUsed/>
    <w:rsid w:val="001B3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5CF"/>
  </w:style>
  <w:style w:type="paragraph" w:styleId="Footer">
    <w:name w:val="footer"/>
    <w:basedOn w:val="Normal"/>
    <w:link w:val="FooterChar"/>
    <w:uiPriority w:val="99"/>
    <w:unhideWhenUsed/>
    <w:rsid w:val="001B3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 Samorzik</dc:creator>
  <cp:lastModifiedBy>Elad Samorzik</cp:lastModifiedBy>
  <cp:revision>2</cp:revision>
  <dcterms:created xsi:type="dcterms:W3CDTF">2018-06-19T10:26:00Z</dcterms:created>
  <dcterms:modified xsi:type="dcterms:W3CDTF">2018-06-19T10:26:00Z</dcterms:modified>
</cp:coreProperties>
</file>