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F6837" w14:textId="77777777" w:rsidR="0042586B" w:rsidRPr="00EB1CFA" w:rsidRDefault="0042586B" w:rsidP="0042586B">
      <w:pPr>
        <w:rPr>
          <w:rFonts w:ascii="David" w:hAnsi="David" w:cs="David"/>
          <w:b/>
          <w:bCs/>
          <w:sz w:val="24"/>
          <w:szCs w:val="24"/>
        </w:rPr>
      </w:pPr>
    </w:p>
    <w:p w14:paraId="364C2EBC" w14:textId="4029531A" w:rsidR="0042586B" w:rsidRPr="00AF4532" w:rsidRDefault="0042586B" w:rsidP="00AF4532">
      <w:pPr>
        <w:bidi w:val="0"/>
        <w:rPr>
          <w:b/>
          <w:bCs/>
        </w:rPr>
      </w:pPr>
      <w:r>
        <w:rPr>
          <w:b/>
          <w:bCs/>
        </w:rPr>
        <w:t>5</w:t>
      </w:r>
      <w:r w:rsidRPr="00896677">
        <w:rPr>
          <w:b/>
          <w:bCs/>
        </w:rPr>
        <w:t xml:space="preserve">    "Enemy of My Enemy": Jews, Protestants and Counter-Reformation</w:t>
      </w:r>
    </w:p>
    <w:p w14:paraId="23A9B1F3" w14:textId="424AA374" w:rsidR="0042586B" w:rsidRDefault="00EB1CFA" w:rsidP="0042586B">
      <w:pPr>
        <w:rPr>
          <w:rFonts w:ascii="David" w:hAnsi="David" w:cs="David"/>
          <w:sz w:val="24"/>
          <w:szCs w:val="24"/>
          <w:rtl/>
        </w:rPr>
      </w:pPr>
      <w:r>
        <w:rPr>
          <w:rFonts w:ascii="David" w:hAnsi="David" w:cs="David" w:hint="cs"/>
          <w:sz w:val="24"/>
          <w:szCs w:val="24"/>
          <w:rtl/>
        </w:rPr>
        <w:t>בנוסף למקורות קתוליים ויהודים,</w:t>
      </w:r>
      <w:r w:rsidR="0042586B" w:rsidRPr="00BF0692">
        <w:rPr>
          <w:rFonts w:ascii="David" w:hAnsi="David" w:cs="David"/>
          <w:sz w:val="24"/>
          <w:szCs w:val="24"/>
          <w:rtl/>
        </w:rPr>
        <w:t xml:space="preserve"> </w:t>
      </w:r>
      <w:r>
        <w:rPr>
          <w:rFonts w:ascii="David" w:hAnsi="David" w:cs="David" w:hint="cs"/>
          <w:sz w:val="24"/>
          <w:szCs w:val="24"/>
          <w:rtl/>
        </w:rPr>
        <w:t xml:space="preserve">אותם </w:t>
      </w:r>
      <w:r w:rsidR="0042586B" w:rsidRPr="00BF0692">
        <w:rPr>
          <w:rFonts w:ascii="David" w:hAnsi="David" w:cs="David"/>
          <w:sz w:val="24"/>
          <w:szCs w:val="24"/>
          <w:rtl/>
        </w:rPr>
        <w:t>מהומות</w:t>
      </w:r>
      <w:r w:rsidR="009E4F2D">
        <w:rPr>
          <w:rFonts w:ascii="David" w:hAnsi="David" w:cs="David" w:hint="cs"/>
          <w:sz w:val="24"/>
          <w:szCs w:val="24"/>
          <w:rtl/>
        </w:rPr>
        <w:t xml:space="preserve"> </w:t>
      </w:r>
      <w:r w:rsidR="00182A73">
        <w:rPr>
          <w:rFonts w:ascii="David" w:hAnsi="David" w:cs="David" w:hint="cs"/>
          <w:sz w:val="24"/>
          <w:szCs w:val="24"/>
          <w:rtl/>
        </w:rPr>
        <w:t xml:space="preserve">ב </w:t>
      </w:r>
      <w:r w:rsidR="00182A73">
        <w:rPr>
          <w:rFonts w:ascii="David" w:hAnsi="David" w:cs="David" w:hint="cs"/>
          <w:sz w:val="24"/>
          <w:szCs w:val="24"/>
        </w:rPr>
        <w:t>C</w:t>
      </w:r>
      <w:r w:rsidR="00182A73">
        <w:rPr>
          <w:rFonts w:asciiTheme="minorHAnsi" w:hAnsiTheme="minorHAnsi" w:cs="David"/>
          <w:sz w:val="24"/>
          <w:szCs w:val="24"/>
          <w:lang w:val="pl-PL"/>
        </w:rPr>
        <w:t>racow</w:t>
      </w:r>
      <w:r w:rsidR="00182A73">
        <w:rPr>
          <w:rFonts w:ascii="David" w:hAnsi="David" w:cs="David" w:hint="cs"/>
          <w:sz w:val="24"/>
          <w:szCs w:val="24"/>
          <w:rtl/>
        </w:rPr>
        <w:t xml:space="preserve"> </w:t>
      </w:r>
      <w:r w:rsidR="009E4F2D">
        <w:rPr>
          <w:rFonts w:ascii="David" w:hAnsi="David" w:cs="David" w:hint="cs"/>
          <w:sz w:val="24"/>
          <w:szCs w:val="24"/>
          <w:rtl/>
        </w:rPr>
        <w:t>בשנת</w:t>
      </w:r>
      <w:r w:rsidR="0042586B" w:rsidRPr="00BF0692">
        <w:rPr>
          <w:rFonts w:ascii="David" w:hAnsi="David" w:cs="David"/>
          <w:sz w:val="24"/>
          <w:szCs w:val="24"/>
          <w:rtl/>
        </w:rPr>
        <w:t xml:space="preserve"> 1637  </w:t>
      </w:r>
      <w:r w:rsidR="00CB681B">
        <w:rPr>
          <w:rFonts w:ascii="David" w:hAnsi="David" w:cs="David" w:hint="cs"/>
          <w:sz w:val="24"/>
          <w:szCs w:val="24"/>
          <w:rtl/>
        </w:rPr>
        <w:t>ו</w:t>
      </w:r>
      <w:r w:rsidR="009E4F2D" w:rsidRPr="00BF0692">
        <w:rPr>
          <w:rFonts w:ascii="David" w:hAnsi="David" w:cs="David"/>
          <w:sz w:val="24"/>
          <w:szCs w:val="24"/>
          <w:rtl/>
        </w:rPr>
        <w:t xml:space="preserve">התמודדות היהודית עם המשבר </w:t>
      </w:r>
      <w:r w:rsidR="0042586B" w:rsidRPr="00BF0692">
        <w:rPr>
          <w:rFonts w:ascii="David" w:hAnsi="David" w:cs="David"/>
          <w:sz w:val="24"/>
          <w:szCs w:val="24"/>
          <w:rtl/>
        </w:rPr>
        <w:t>השאירו את חותמן גם על ה</w:t>
      </w:r>
      <w:r w:rsidR="0042586B">
        <w:rPr>
          <w:rFonts w:ascii="David" w:hAnsi="David" w:cs="David" w:hint="cs"/>
          <w:sz w:val="24"/>
          <w:szCs w:val="24"/>
          <w:rtl/>
        </w:rPr>
        <w:t>עדות</w:t>
      </w:r>
      <w:r w:rsidR="0042586B" w:rsidRPr="00BF0692">
        <w:rPr>
          <w:rFonts w:ascii="David" w:hAnsi="David" w:cs="David"/>
          <w:sz w:val="24"/>
          <w:szCs w:val="24"/>
          <w:rtl/>
        </w:rPr>
        <w:t xml:space="preserve"> הפרוטסטנטי</w:t>
      </w:r>
      <w:r w:rsidR="0042586B">
        <w:rPr>
          <w:rFonts w:ascii="David" w:hAnsi="David" w:cs="David" w:hint="cs"/>
          <w:sz w:val="24"/>
          <w:szCs w:val="24"/>
          <w:rtl/>
        </w:rPr>
        <w:t>ת</w:t>
      </w:r>
      <w:r w:rsidR="0042586B" w:rsidRPr="00BF0692">
        <w:rPr>
          <w:rFonts w:ascii="David" w:hAnsi="David" w:cs="David"/>
          <w:sz w:val="24"/>
          <w:szCs w:val="24"/>
          <w:rtl/>
        </w:rPr>
        <w:t xml:space="preserve"> מאותה תקופה</w:t>
      </w:r>
      <w:r w:rsidR="0042586B">
        <w:rPr>
          <w:rFonts w:ascii="David" w:hAnsi="David" w:cs="David" w:hint="cs"/>
          <w:sz w:val="24"/>
          <w:szCs w:val="24"/>
          <w:rtl/>
        </w:rPr>
        <w:t xml:space="preserve"> בקירוב</w:t>
      </w:r>
      <w:r w:rsidR="0042586B" w:rsidRPr="00BF0692">
        <w:rPr>
          <w:rFonts w:ascii="David" w:hAnsi="David" w:cs="David"/>
          <w:sz w:val="24"/>
          <w:szCs w:val="24"/>
          <w:rtl/>
        </w:rPr>
        <w:t>:</w:t>
      </w:r>
    </w:p>
    <w:p w14:paraId="446D699D" w14:textId="29452676" w:rsidR="00584B02" w:rsidRPr="00BF0692" w:rsidRDefault="00584B02" w:rsidP="00584B02">
      <w:pPr>
        <w:bidi w:val="0"/>
        <w:rPr>
          <w:rFonts w:ascii="David" w:hAnsi="David" w:cs="David"/>
          <w:sz w:val="24"/>
          <w:szCs w:val="24"/>
        </w:rPr>
      </w:pPr>
      <w:r>
        <w:rPr>
          <w:rFonts w:ascii="David" w:hAnsi="David" w:cs="David"/>
          <w:sz w:val="24"/>
          <w:szCs w:val="24"/>
        </w:rPr>
        <w:t>[</w:t>
      </w:r>
      <w:r w:rsidR="0022027E">
        <w:rPr>
          <w:rFonts w:ascii="David" w:hAnsi="David" w:cs="David"/>
          <w:sz w:val="24"/>
          <w:szCs w:val="24"/>
        </w:rPr>
        <w:t>All</w:t>
      </w:r>
      <w:r>
        <w:rPr>
          <w:rFonts w:ascii="David" w:hAnsi="David" w:cs="David"/>
          <w:sz w:val="24"/>
          <w:szCs w:val="24"/>
        </w:rPr>
        <w:t xml:space="preserve"> translation </w:t>
      </w:r>
      <w:r w:rsidR="0022027E">
        <w:rPr>
          <w:rFonts w:ascii="David" w:hAnsi="David" w:cs="David"/>
          <w:sz w:val="24"/>
          <w:szCs w:val="24"/>
        </w:rPr>
        <w:t xml:space="preserve">are mine. Most of them </w:t>
      </w:r>
      <w:r>
        <w:rPr>
          <w:rFonts w:ascii="David" w:hAnsi="David" w:cs="David"/>
          <w:sz w:val="24"/>
          <w:szCs w:val="24"/>
        </w:rPr>
        <w:t>from old Polish so please have a look] Then the Jews when left alone but unable to get to their Jewish city had to hide themselves in Christian apartment houses. They [the students and the mob] looked for them in those houses, pulled them out, murdered and killed. Yet, some of the Jews were hidden in the secretive underground stores by good and watchful people, and also by some Evangelists, and so they [the Jews] were saved.</w:t>
      </w:r>
      <w:r w:rsidRPr="00584B02">
        <w:rPr>
          <w:rStyle w:val="FootnoteReference"/>
          <w:rFonts w:ascii="David" w:hAnsi="David" w:cs="David"/>
          <w:sz w:val="24"/>
          <w:szCs w:val="24"/>
          <w:rtl/>
        </w:rPr>
        <w:t xml:space="preserve"> </w:t>
      </w:r>
      <w:r w:rsidRPr="00BF0692">
        <w:rPr>
          <w:rStyle w:val="FootnoteReference"/>
          <w:rFonts w:ascii="David" w:hAnsi="David" w:cs="David"/>
          <w:sz w:val="24"/>
          <w:szCs w:val="24"/>
          <w:rtl/>
        </w:rPr>
        <w:footnoteReference w:id="1"/>
      </w:r>
      <w:r>
        <w:rPr>
          <w:rFonts w:ascii="David" w:hAnsi="David" w:cs="David"/>
          <w:sz w:val="24"/>
          <w:szCs w:val="24"/>
        </w:rPr>
        <w:t xml:space="preserve"> </w:t>
      </w:r>
    </w:p>
    <w:p w14:paraId="401C6DFA" w14:textId="467FEB61" w:rsidR="0042586B" w:rsidRPr="00BF0692" w:rsidRDefault="0042586B" w:rsidP="00584B02">
      <w:pPr>
        <w:spacing w:line="360" w:lineRule="auto"/>
        <w:ind w:right="1134"/>
        <w:rPr>
          <w:rFonts w:ascii="David" w:hAnsi="David" w:cs="David"/>
          <w:sz w:val="24"/>
          <w:szCs w:val="24"/>
          <w:rtl/>
        </w:rPr>
      </w:pPr>
      <w:r w:rsidRPr="00BF0692">
        <w:rPr>
          <w:rFonts w:ascii="David" w:hAnsi="David" w:cs="David"/>
          <w:sz w:val="24"/>
          <w:szCs w:val="24"/>
          <w:rtl/>
        </w:rPr>
        <w:t>.</w:t>
      </w:r>
    </w:p>
    <w:p w14:paraId="08C424AC" w14:textId="49831A4F" w:rsidR="003E62CA" w:rsidRDefault="0042586B" w:rsidP="003E583E">
      <w:pPr>
        <w:rPr>
          <w:rFonts w:ascii="David" w:hAnsi="David" w:cs="David"/>
          <w:sz w:val="24"/>
          <w:szCs w:val="24"/>
          <w:rtl/>
          <w:lang w:val="pl-PL"/>
        </w:rPr>
      </w:pPr>
      <w:r w:rsidRPr="00BF0692">
        <w:rPr>
          <w:rFonts w:ascii="David" w:hAnsi="David" w:cs="David"/>
          <w:sz w:val="24"/>
          <w:szCs w:val="24"/>
          <w:rtl/>
        </w:rPr>
        <w:t xml:space="preserve">כך תיאר את האירועים </w:t>
      </w:r>
      <w:r>
        <w:rPr>
          <w:rFonts w:ascii="David" w:hAnsi="David" w:cs="David" w:hint="cs"/>
          <w:sz w:val="24"/>
          <w:szCs w:val="24"/>
          <w:rtl/>
        </w:rPr>
        <w:t>ה</w:t>
      </w:r>
      <w:r w:rsidRPr="00BF0692">
        <w:rPr>
          <w:rFonts w:ascii="David" w:hAnsi="David" w:cs="David"/>
          <w:sz w:val="24"/>
          <w:szCs w:val="24"/>
          <w:rtl/>
        </w:rPr>
        <w:t xml:space="preserve">כרוניקאי </w:t>
      </w:r>
      <w:r>
        <w:rPr>
          <w:rFonts w:ascii="David" w:hAnsi="David" w:cs="David" w:hint="cs"/>
          <w:sz w:val="24"/>
          <w:szCs w:val="24"/>
          <w:rtl/>
        </w:rPr>
        <w:t>ה</w:t>
      </w:r>
      <w:r w:rsidRPr="00BF0692">
        <w:rPr>
          <w:rFonts w:ascii="David" w:hAnsi="David" w:cs="David"/>
          <w:sz w:val="24"/>
          <w:szCs w:val="24"/>
          <w:rtl/>
        </w:rPr>
        <w:t xml:space="preserve">פרוטסטנטי </w:t>
      </w:r>
      <w:r w:rsidRPr="00B3582F">
        <w:rPr>
          <w:rFonts w:ascii="Times New Roman" w:hAnsi="Times New Roman" w:cs="Times New Roman"/>
          <w:sz w:val="24"/>
          <w:szCs w:val="24"/>
          <w:lang w:val="pl-PL"/>
        </w:rPr>
        <w:t>Wojciech Węgierski</w:t>
      </w:r>
      <w:r w:rsidRPr="00B3582F">
        <w:rPr>
          <w:rFonts w:ascii="Times New Roman" w:hAnsi="Times New Roman" w:cs="Times New Roman"/>
          <w:sz w:val="24"/>
          <w:szCs w:val="24"/>
          <w:rtl/>
          <w:lang w:val="pl-PL"/>
        </w:rPr>
        <w:t xml:space="preserve"> </w:t>
      </w:r>
      <w:r w:rsidRPr="00BF0692">
        <w:rPr>
          <w:rFonts w:ascii="David" w:hAnsi="David" w:cs="David"/>
          <w:sz w:val="24"/>
          <w:szCs w:val="24"/>
          <w:rtl/>
          <w:lang w:val="pl-PL"/>
        </w:rPr>
        <w:t>בכרוניקה של הקהילה האוונגליסטית של קראקוב</w:t>
      </w:r>
      <w:r>
        <w:rPr>
          <w:rFonts w:ascii="David" w:hAnsi="David" w:cs="David" w:hint="cs"/>
          <w:sz w:val="24"/>
          <w:szCs w:val="24"/>
          <w:rtl/>
          <w:lang w:val="pl-PL"/>
        </w:rPr>
        <w:t>,</w:t>
      </w:r>
      <w:r w:rsidRPr="00BF0692">
        <w:rPr>
          <w:rFonts w:ascii="David" w:hAnsi="David" w:cs="David"/>
          <w:sz w:val="24"/>
          <w:szCs w:val="24"/>
          <w:rtl/>
          <w:lang w:val="pl-PL"/>
        </w:rPr>
        <w:t xml:space="preserve"> </w:t>
      </w:r>
      <w:r>
        <w:rPr>
          <w:rFonts w:ascii="David" w:hAnsi="David" w:cs="David" w:hint="cs"/>
          <w:sz w:val="24"/>
          <w:szCs w:val="24"/>
          <w:rtl/>
          <w:lang w:val="pl-PL"/>
        </w:rPr>
        <w:t>שהתפרסמה</w:t>
      </w:r>
      <w:r w:rsidRPr="00BF0692">
        <w:rPr>
          <w:rFonts w:ascii="David" w:hAnsi="David" w:cs="David"/>
          <w:sz w:val="24"/>
          <w:szCs w:val="24"/>
          <w:rtl/>
          <w:lang w:val="pl-PL"/>
        </w:rPr>
        <w:t xml:space="preserve"> בפעם הראשונה רק בשנת 1817.</w:t>
      </w:r>
      <w:r w:rsidRPr="00BF0692">
        <w:rPr>
          <w:rStyle w:val="FootnoteReference"/>
          <w:rFonts w:ascii="David" w:hAnsi="David" w:cs="David"/>
          <w:sz w:val="24"/>
          <w:szCs w:val="24"/>
          <w:rtl/>
          <w:lang w:val="pl-PL"/>
        </w:rPr>
        <w:footnoteReference w:id="2"/>
      </w:r>
      <w:r w:rsidRPr="00BF0692">
        <w:rPr>
          <w:rFonts w:ascii="David" w:hAnsi="David" w:cs="David"/>
          <w:sz w:val="24"/>
          <w:szCs w:val="24"/>
          <w:rtl/>
          <w:lang w:val="pl-PL"/>
        </w:rPr>
        <w:t xml:space="preserve"> ייתכן ש</w:t>
      </w:r>
      <w:r>
        <w:rPr>
          <w:rFonts w:ascii="David" w:hAnsi="David" w:cs="David" w:hint="cs"/>
          <w:sz w:val="24"/>
          <w:szCs w:val="24"/>
          <w:rtl/>
          <w:lang w:val="pl-PL"/>
        </w:rPr>
        <w:t>עדות זו</w:t>
      </w:r>
      <w:r w:rsidRPr="00BF0692">
        <w:rPr>
          <w:rFonts w:ascii="David" w:hAnsi="David" w:cs="David"/>
          <w:sz w:val="24"/>
          <w:szCs w:val="24"/>
          <w:rtl/>
          <w:lang w:val="pl-PL"/>
        </w:rPr>
        <w:t xml:space="preserve"> נאמ</w:t>
      </w:r>
      <w:r>
        <w:rPr>
          <w:rFonts w:ascii="David" w:hAnsi="David" w:cs="David" w:hint="cs"/>
          <w:sz w:val="24"/>
          <w:szCs w:val="24"/>
          <w:rtl/>
          <w:lang w:val="pl-PL"/>
        </w:rPr>
        <w:t>נה</w:t>
      </w:r>
      <w:r w:rsidRPr="00BF0692">
        <w:rPr>
          <w:rFonts w:ascii="David" w:hAnsi="David" w:cs="David"/>
          <w:sz w:val="24"/>
          <w:szCs w:val="24"/>
          <w:rtl/>
          <w:lang w:val="pl-PL"/>
        </w:rPr>
        <w:t xml:space="preserve"> לאמת ומהווה </w:t>
      </w:r>
      <w:r>
        <w:rPr>
          <w:rFonts w:ascii="David" w:hAnsi="David" w:cs="David" w:hint="cs"/>
          <w:sz w:val="24"/>
          <w:szCs w:val="24"/>
          <w:rtl/>
          <w:lang w:val="pl-PL"/>
        </w:rPr>
        <w:t xml:space="preserve">לפיכך </w:t>
      </w:r>
      <w:r w:rsidRPr="00BF0692">
        <w:rPr>
          <w:rFonts w:ascii="David" w:hAnsi="David" w:cs="David"/>
          <w:sz w:val="24"/>
          <w:szCs w:val="24"/>
          <w:rtl/>
          <w:lang w:val="pl-PL"/>
        </w:rPr>
        <w:t xml:space="preserve">תיעוד נדיר של שיתוף פעולה בין פרוטסטנטים לבין יהודים ברגע של התמודדות </w:t>
      </w:r>
      <w:r>
        <w:rPr>
          <w:rFonts w:ascii="David" w:hAnsi="David" w:cs="David" w:hint="cs"/>
          <w:sz w:val="24"/>
          <w:szCs w:val="24"/>
          <w:rtl/>
          <w:lang w:val="pl-PL"/>
        </w:rPr>
        <w:t>עם המון</w:t>
      </w:r>
      <w:r w:rsidRPr="00BF0692">
        <w:rPr>
          <w:rFonts w:ascii="David" w:hAnsi="David" w:cs="David"/>
          <w:sz w:val="24"/>
          <w:szCs w:val="24"/>
          <w:rtl/>
          <w:lang w:val="pl-PL"/>
        </w:rPr>
        <w:t xml:space="preserve"> קתולי זועם. </w:t>
      </w:r>
      <w:r w:rsidR="00CF40F4">
        <w:rPr>
          <w:rFonts w:ascii="David" w:hAnsi="David" w:cs="David" w:hint="cs"/>
          <w:sz w:val="24"/>
          <w:szCs w:val="24"/>
          <w:rtl/>
          <w:lang w:val="pl-PL"/>
        </w:rPr>
        <w:t xml:space="preserve">יחד </w:t>
      </w:r>
      <w:r w:rsidRPr="00BF0692">
        <w:rPr>
          <w:rFonts w:ascii="David" w:hAnsi="David" w:cs="David"/>
          <w:sz w:val="24"/>
          <w:szCs w:val="24"/>
          <w:rtl/>
          <w:lang w:val="pl-PL"/>
        </w:rPr>
        <w:t xml:space="preserve">עם זאת סביר להניח כי יש בו, כמו בכרוניקה כולה, ניסיון לפאר את הקהילה הפרוטסטנטית ולייחס לה התנהגות הולמת. </w:t>
      </w:r>
      <w:r w:rsidR="006E30F8">
        <w:rPr>
          <w:rFonts w:ascii="David" w:hAnsi="David" w:cs="David" w:hint="cs"/>
          <w:sz w:val="24"/>
          <w:szCs w:val="24"/>
          <w:rtl/>
          <w:lang w:val="pl-PL"/>
        </w:rPr>
        <w:t xml:space="preserve">אם היו מקרי עזרה הדדית כמו זה המתואר </w:t>
      </w:r>
      <w:r w:rsidR="006E30F8">
        <w:rPr>
          <w:rFonts w:asciiTheme="minorHAnsi" w:hAnsiTheme="minorHAnsi" w:cs="David" w:hint="cs"/>
          <w:sz w:val="24"/>
          <w:szCs w:val="24"/>
          <w:rtl/>
          <w:lang w:val="pl-PL"/>
        </w:rPr>
        <w:t xml:space="preserve">בכרוניקה הנ"ל, וסביר להניח שכן קרו, </w:t>
      </w:r>
      <w:r w:rsidR="006E30F8">
        <w:rPr>
          <w:rFonts w:ascii="David" w:hAnsi="David" w:cs="David" w:hint="cs"/>
          <w:sz w:val="24"/>
          <w:szCs w:val="24"/>
          <w:rtl/>
          <w:lang w:val="pl-PL"/>
        </w:rPr>
        <w:t>הם לא התפתחו מעבר לתגובה אנושית ספונטנית.</w:t>
      </w:r>
      <w:r w:rsidR="00B75F10">
        <w:rPr>
          <w:rFonts w:ascii="David" w:hAnsi="David" w:cs="David" w:hint="cs"/>
          <w:sz w:val="24"/>
          <w:szCs w:val="24"/>
          <w:rtl/>
          <w:lang w:val="pl-PL"/>
        </w:rPr>
        <w:t xml:space="preserve"> </w:t>
      </w:r>
      <w:r w:rsidR="003E62CA" w:rsidRPr="00BF0692">
        <w:rPr>
          <w:rFonts w:ascii="David" w:hAnsi="David" w:cs="David"/>
          <w:sz w:val="24"/>
          <w:szCs w:val="24"/>
          <w:rtl/>
        </w:rPr>
        <w:t>ניתוח מעמיק של תהליכי ההתמודדות של שני המיעוטים עם ההתקפות נגדם, וסקירה של דפוסי המגעים בין הפרוטסטנטים לבין היהודים</w:t>
      </w:r>
      <w:r w:rsidR="003E62CA">
        <w:rPr>
          <w:rFonts w:ascii="David" w:hAnsi="David" w:cs="David" w:hint="cs"/>
          <w:sz w:val="24"/>
          <w:szCs w:val="24"/>
          <w:rtl/>
        </w:rPr>
        <w:t xml:space="preserve"> בהקשר לאלימות הקתולית</w:t>
      </w:r>
      <w:r w:rsidR="003E62CA" w:rsidRPr="00BF0692">
        <w:rPr>
          <w:rFonts w:ascii="David" w:hAnsi="David" w:cs="David"/>
          <w:sz w:val="24"/>
          <w:szCs w:val="24"/>
          <w:rtl/>
        </w:rPr>
        <w:t xml:space="preserve">, </w:t>
      </w:r>
      <w:r w:rsidR="00A666EA">
        <w:rPr>
          <w:rFonts w:ascii="David" w:hAnsi="David" w:cs="David" w:hint="cs"/>
          <w:sz w:val="24"/>
          <w:szCs w:val="24"/>
          <w:rtl/>
        </w:rPr>
        <w:t xml:space="preserve">מראים </w:t>
      </w:r>
      <w:r w:rsidR="003E62CA">
        <w:rPr>
          <w:rFonts w:ascii="David" w:hAnsi="David" w:cs="David" w:hint="cs"/>
          <w:sz w:val="24"/>
          <w:szCs w:val="24"/>
          <w:rtl/>
        </w:rPr>
        <w:t>ש</w:t>
      </w:r>
      <w:r w:rsidR="003E62CA" w:rsidRPr="00BF0692">
        <w:rPr>
          <w:rFonts w:ascii="David" w:hAnsi="David" w:cs="David"/>
          <w:sz w:val="24"/>
          <w:szCs w:val="24"/>
          <w:rtl/>
        </w:rPr>
        <w:t>לא נוצר שיתוף פעולה</w:t>
      </w:r>
      <w:r w:rsidR="003E62CA">
        <w:rPr>
          <w:rFonts w:ascii="David" w:hAnsi="David" w:cs="David" w:hint="cs"/>
          <w:sz w:val="24"/>
          <w:szCs w:val="24"/>
          <w:rtl/>
        </w:rPr>
        <w:t xml:space="preserve"> של ממש בין היהודים והפרוטסטנטים</w:t>
      </w:r>
      <w:r w:rsidR="003E62CA" w:rsidRPr="00BF0692">
        <w:rPr>
          <w:rFonts w:ascii="David" w:hAnsi="David" w:cs="David"/>
          <w:sz w:val="24"/>
          <w:szCs w:val="24"/>
          <w:rtl/>
        </w:rPr>
        <w:t xml:space="preserve"> </w:t>
      </w:r>
      <w:r w:rsidR="003E62CA">
        <w:rPr>
          <w:rFonts w:ascii="David" w:hAnsi="David" w:cs="David" w:hint="cs"/>
          <w:sz w:val="24"/>
          <w:szCs w:val="24"/>
          <w:rtl/>
        </w:rPr>
        <w:t>על רקע ההתקפות</w:t>
      </w:r>
      <w:r w:rsidR="003E62CA" w:rsidRPr="00BF0692">
        <w:rPr>
          <w:rFonts w:ascii="David" w:hAnsi="David" w:cs="David"/>
          <w:sz w:val="24"/>
          <w:szCs w:val="24"/>
          <w:rtl/>
        </w:rPr>
        <w:t xml:space="preserve"> </w:t>
      </w:r>
      <w:r w:rsidR="003E62CA">
        <w:rPr>
          <w:rFonts w:ascii="David" w:hAnsi="David" w:cs="David" w:hint="cs"/>
          <w:sz w:val="24"/>
          <w:szCs w:val="24"/>
          <w:rtl/>
        </w:rPr>
        <w:t>נגדם</w:t>
      </w:r>
      <w:r w:rsidR="003E62CA" w:rsidRPr="00BF0692">
        <w:rPr>
          <w:rFonts w:ascii="David" w:hAnsi="David" w:cs="David"/>
          <w:sz w:val="24"/>
          <w:szCs w:val="24"/>
          <w:rtl/>
        </w:rPr>
        <w:t>.</w:t>
      </w:r>
      <w:r w:rsidR="003E62CA">
        <w:rPr>
          <w:rFonts w:ascii="David" w:hAnsi="David" w:cs="David" w:hint="cs"/>
          <w:sz w:val="24"/>
          <w:szCs w:val="24"/>
          <w:rtl/>
        </w:rPr>
        <w:t xml:space="preserve"> </w:t>
      </w:r>
      <w:r w:rsidR="00A666EA">
        <w:rPr>
          <w:rFonts w:ascii="David" w:hAnsi="David" w:cs="David" w:hint="cs"/>
          <w:sz w:val="24"/>
          <w:szCs w:val="24"/>
          <w:rtl/>
          <w:lang w:val="pl-PL"/>
        </w:rPr>
        <w:t xml:space="preserve">מקרי עזרה, כמו זה שתיאר </w:t>
      </w:r>
      <w:r w:rsidR="00A666EA">
        <w:rPr>
          <w:rFonts w:asciiTheme="minorHAnsi" w:hAnsiTheme="minorHAnsi" w:cs="David"/>
          <w:sz w:val="24"/>
          <w:szCs w:val="24"/>
          <w:lang w:val="pl-PL"/>
        </w:rPr>
        <w:t xml:space="preserve"> Węgierski </w:t>
      </w:r>
      <w:r w:rsidR="00A666EA">
        <w:rPr>
          <w:rFonts w:ascii="David" w:hAnsi="David" w:cs="David" w:hint="cs"/>
          <w:sz w:val="24"/>
          <w:szCs w:val="24"/>
          <w:rtl/>
          <w:lang w:val="pl-PL"/>
        </w:rPr>
        <w:t>היו התוצאה של הדו-קיום יהודי-נוצרי באותו חלל אורבני שמתואר ב</w:t>
      </w:r>
      <w:r w:rsidR="00A666EA">
        <w:rPr>
          <w:rFonts w:asciiTheme="minorHAnsi" w:hAnsiTheme="minorHAnsi" w:cs="David" w:hint="cs"/>
          <w:sz w:val="24"/>
          <w:szCs w:val="24"/>
          <w:rtl/>
          <w:lang w:val="pl-PL"/>
        </w:rPr>
        <w:t xml:space="preserve">פרק אחד, </w:t>
      </w:r>
      <w:r w:rsidR="00A666EA">
        <w:rPr>
          <w:rFonts w:ascii="David" w:hAnsi="David" w:cs="David" w:hint="cs"/>
          <w:sz w:val="24"/>
          <w:szCs w:val="24"/>
          <w:rtl/>
          <w:lang w:val="pl-PL"/>
        </w:rPr>
        <w:t xml:space="preserve">ולא </w:t>
      </w:r>
      <w:r w:rsidR="0062102C">
        <w:rPr>
          <w:rFonts w:ascii="David" w:hAnsi="David" w:cs="David" w:hint="cs"/>
          <w:sz w:val="24"/>
          <w:szCs w:val="24"/>
          <w:rtl/>
          <w:lang w:val="pl-PL"/>
        </w:rPr>
        <w:t>נבעו מ</w:t>
      </w:r>
      <w:r w:rsidR="00A666EA">
        <w:rPr>
          <w:rFonts w:ascii="David" w:hAnsi="David" w:cs="David" w:hint="cs"/>
          <w:sz w:val="24"/>
          <w:szCs w:val="24"/>
          <w:rtl/>
          <w:lang w:val="pl-PL"/>
        </w:rPr>
        <w:t xml:space="preserve">ברית נגד האויב המשותף. </w:t>
      </w:r>
    </w:p>
    <w:p w14:paraId="6FC98391" w14:textId="799B9FD2" w:rsidR="003E62CA" w:rsidRPr="00DC7C03" w:rsidRDefault="003E62CA" w:rsidP="0062102C">
      <w:pPr>
        <w:rPr>
          <w:rFonts w:ascii="David" w:hAnsi="David" w:cs="David"/>
          <w:sz w:val="24"/>
          <w:szCs w:val="24"/>
          <w:rtl/>
          <w:lang w:val="pl-PL"/>
        </w:rPr>
      </w:pPr>
      <w:r>
        <w:rPr>
          <w:rFonts w:ascii="David" w:hAnsi="David" w:cs="David" w:hint="cs"/>
          <w:sz w:val="24"/>
          <w:szCs w:val="24"/>
          <w:rtl/>
          <w:lang w:val="pl-PL"/>
        </w:rPr>
        <w:lastRenderedPageBreak/>
        <w:t>בעוד שבמרחב פרטי מקרים של חצית גבולות בין-דתיים אותם ניסו להכתיב שוב ושוב אליטות דתיות בשני הצדדים,</w:t>
      </w:r>
      <w:r w:rsidRPr="00BF0692">
        <w:rPr>
          <w:rStyle w:val="FootnoteReference"/>
          <w:rFonts w:ascii="David" w:hAnsi="David" w:cs="David"/>
          <w:sz w:val="24"/>
          <w:szCs w:val="24"/>
          <w:rtl/>
        </w:rPr>
        <w:footnoteReference w:id="3"/>
      </w:r>
      <w:r>
        <w:rPr>
          <w:rFonts w:ascii="David" w:hAnsi="David" w:cs="David" w:hint="cs"/>
          <w:sz w:val="24"/>
          <w:szCs w:val="24"/>
          <w:rtl/>
          <w:lang w:val="pl-PL"/>
        </w:rPr>
        <w:t xml:space="preserve"> היו חלק מהמציאות היום-יומית, במרחב הקהילתי היחסים בין היהודים לבין הפרוטסטנטים האבנגליסטים התנהלו בגבולות די ב</w:t>
      </w:r>
      <w:r w:rsidR="00E34C9D">
        <w:rPr>
          <w:rFonts w:ascii="David" w:hAnsi="David" w:cs="David" w:hint="cs"/>
          <w:sz w:val="24"/>
          <w:szCs w:val="24"/>
          <w:rtl/>
          <w:lang w:val="pl-PL"/>
        </w:rPr>
        <w:t>רור</w:t>
      </w:r>
      <w:r>
        <w:rPr>
          <w:rFonts w:ascii="David" w:hAnsi="David" w:cs="David" w:hint="cs"/>
          <w:sz w:val="24"/>
          <w:szCs w:val="24"/>
          <w:rtl/>
          <w:lang w:val="pl-PL"/>
        </w:rPr>
        <w:t>ים, שהושפעו למדי מהיחסים של כל קהילה עם המכנה הקתולי</w:t>
      </w:r>
      <w:r w:rsidR="000C587B">
        <w:rPr>
          <w:rFonts w:ascii="David" w:hAnsi="David" w:cs="David" w:hint="cs"/>
          <w:sz w:val="24"/>
          <w:szCs w:val="24"/>
          <w:rtl/>
          <w:lang w:val="pl-PL"/>
        </w:rPr>
        <w:t>.</w:t>
      </w:r>
      <w:r>
        <w:rPr>
          <w:rStyle w:val="FootnoteReference"/>
          <w:rFonts w:ascii="David" w:hAnsi="David"/>
          <w:sz w:val="24"/>
          <w:szCs w:val="24"/>
          <w:rtl/>
          <w:lang w:val="pl-PL"/>
        </w:rPr>
        <w:footnoteReference w:id="4"/>
      </w:r>
      <w:r w:rsidR="0062102C">
        <w:rPr>
          <w:rFonts w:ascii="David" w:hAnsi="David" w:cs="David" w:hint="cs"/>
          <w:sz w:val="24"/>
          <w:szCs w:val="24"/>
          <w:rtl/>
          <w:lang w:val="pl-PL"/>
        </w:rPr>
        <w:t xml:space="preserve"> </w:t>
      </w:r>
      <w:r>
        <w:rPr>
          <w:rFonts w:ascii="David" w:hAnsi="David" w:cs="David" w:hint="cs"/>
          <w:sz w:val="24"/>
          <w:szCs w:val="24"/>
          <w:rtl/>
        </w:rPr>
        <w:t xml:space="preserve">למרות שהינו מצפים, שבספקטרום רחב של </w:t>
      </w:r>
      <w:r w:rsidR="00C70D9E">
        <w:rPr>
          <w:rFonts w:ascii="David" w:hAnsi="David" w:cs="David" w:hint="cs"/>
          <w:sz w:val="24"/>
          <w:szCs w:val="24"/>
          <w:rtl/>
        </w:rPr>
        <w:t>התייחסויו</w:t>
      </w:r>
      <w:r w:rsidR="00C70D9E">
        <w:rPr>
          <w:rFonts w:ascii="David" w:hAnsi="David" w:cs="David" w:hint="eastAsia"/>
          <w:sz w:val="24"/>
          <w:szCs w:val="24"/>
          <w:rtl/>
        </w:rPr>
        <w:t>ת</w:t>
      </w:r>
      <w:r w:rsidR="0062102C">
        <w:rPr>
          <w:rFonts w:ascii="David" w:hAnsi="David" w:cs="David" w:hint="cs"/>
          <w:sz w:val="24"/>
          <w:szCs w:val="24"/>
          <w:rtl/>
        </w:rPr>
        <w:t xml:space="preserve"> ומפגשים</w:t>
      </w:r>
      <w:r>
        <w:rPr>
          <w:rFonts w:ascii="David" w:hAnsi="David" w:cs="David" w:hint="cs"/>
          <w:sz w:val="24"/>
          <w:szCs w:val="24"/>
          <w:rtl/>
        </w:rPr>
        <w:t xml:space="preserve"> בין שני המיעוטים תיווצר גם חזית מאוחדת מול האויב המשותף</w:t>
      </w:r>
      <w:r w:rsidR="00164927">
        <w:rPr>
          <w:rFonts w:ascii="David" w:hAnsi="David" w:cs="David" w:hint="cs"/>
          <w:sz w:val="24"/>
          <w:szCs w:val="24"/>
          <w:rtl/>
        </w:rPr>
        <w:t>,</w:t>
      </w:r>
      <w:r>
        <w:rPr>
          <w:rFonts w:ascii="David" w:hAnsi="David" w:cs="David" w:hint="cs"/>
          <w:sz w:val="24"/>
          <w:szCs w:val="24"/>
          <w:rtl/>
        </w:rPr>
        <w:t xml:space="preserve"> " </w:t>
      </w:r>
      <w:r w:rsidRPr="0084293D">
        <w:rPr>
          <w:rFonts w:asciiTheme="majorBidi" w:hAnsiTheme="majorBidi" w:cstheme="majorBidi"/>
          <w:sz w:val="24"/>
        </w:rPr>
        <w:t xml:space="preserve">Persecution has not brought the Jews and the supporters of Geneva, Wittenberg and </w:t>
      </w:r>
      <w:proofErr w:type="spellStart"/>
      <w:r w:rsidRPr="0084293D">
        <w:rPr>
          <w:rFonts w:asciiTheme="majorBidi" w:hAnsiTheme="majorBidi" w:cstheme="majorBidi"/>
          <w:sz w:val="24"/>
        </w:rPr>
        <w:t>Raków</w:t>
      </w:r>
      <w:proofErr w:type="spellEnd"/>
      <w:r w:rsidRPr="0084293D">
        <w:rPr>
          <w:rFonts w:asciiTheme="majorBidi" w:hAnsiTheme="majorBidi" w:cstheme="majorBidi"/>
          <w:sz w:val="24"/>
        </w:rPr>
        <w:t xml:space="preserve"> any closer</w:t>
      </w:r>
      <w:r>
        <w:rPr>
          <w:rFonts w:asciiTheme="majorBidi" w:hAnsiTheme="majorBidi" w:cstheme="majorBidi"/>
          <w:sz w:val="24"/>
        </w:rPr>
        <w:t>.</w:t>
      </w:r>
      <w:r w:rsidRPr="0084293D">
        <w:rPr>
          <w:rFonts w:asciiTheme="majorBidi" w:hAnsiTheme="majorBidi" w:cstheme="majorBidi"/>
          <w:sz w:val="24"/>
        </w:rPr>
        <w:t>"</w:t>
      </w:r>
      <w:r w:rsidRPr="0084293D">
        <w:rPr>
          <w:rStyle w:val="FootnoteReference"/>
          <w:rFonts w:asciiTheme="majorBidi" w:hAnsiTheme="majorBidi" w:cstheme="majorBidi"/>
          <w:sz w:val="24"/>
        </w:rPr>
        <w:footnoteReference w:id="5"/>
      </w:r>
      <w:r w:rsidR="0044689C">
        <w:rPr>
          <w:rFonts w:ascii="David" w:hAnsi="David" w:cs="David" w:hint="cs"/>
          <w:sz w:val="24"/>
          <w:szCs w:val="24"/>
          <w:rtl/>
        </w:rPr>
        <w:t xml:space="preserve"> </w:t>
      </w:r>
      <w:r w:rsidRPr="00BF0692">
        <w:rPr>
          <w:rFonts w:ascii="David" w:hAnsi="David" w:cs="David"/>
          <w:sz w:val="24"/>
          <w:szCs w:val="24"/>
          <w:rtl/>
          <w:lang w:val="pl-PL"/>
        </w:rPr>
        <w:t xml:space="preserve">לא </w:t>
      </w:r>
      <w:r>
        <w:rPr>
          <w:rFonts w:ascii="David" w:hAnsi="David" w:cs="David" w:hint="cs"/>
          <w:sz w:val="24"/>
          <w:szCs w:val="24"/>
          <w:rtl/>
          <w:lang w:val="pl-PL"/>
        </w:rPr>
        <w:t>ניתן</w:t>
      </w:r>
      <w:r>
        <w:rPr>
          <w:rFonts w:ascii="David" w:hAnsi="David" w:cs="David" w:hint="cs"/>
          <w:sz w:val="24"/>
          <w:szCs w:val="24"/>
          <w:rtl/>
        </w:rPr>
        <w:t xml:space="preserve"> </w:t>
      </w:r>
      <w:r w:rsidRPr="00BF0692">
        <w:rPr>
          <w:rFonts w:ascii="David" w:hAnsi="David" w:cs="David"/>
          <w:sz w:val="24"/>
          <w:szCs w:val="24"/>
          <w:rtl/>
          <w:lang w:val="pl-PL"/>
        </w:rPr>
        <w:t>לפרוטסטנטים</w:t>
      </w:r>
      <w:r>
        <w:rPr>
          <w:rFonts w:ascii="David" w:hAnsi="David" w:cs="David" w:hint="cs"/>
          <w:sz w:val="24"/>
          <w:szCs w:val="24"/>
          <w:rtl/>
          <w:lang w:val="pl-PL"/>
        </w:rPr>
        <w:t xml:space="preserve"> תפקיד מכריע </w:t>
      </w:r>
      <w:r w:rsidRPr="00BF0692">
        <w:rPr>
          <w:rFonts w:ascii="David" w:hAnsi="David" w:cs="David"/>
          <w:sz w:val="24"/>
          <w:szCs w:val="24"/>
          <w:rtl/>
          <w:lang w:val="pl-PL"/>
        </w:rPr>
        <w:t>בתהליך</w:t>
      </w:r>
      <w:r>
        <w:rPr>
          <w:rFonts w:ascii="David" w:hAnsi="David" w:cs="David" w:hint="cs"/>
          <w:sz w:val="24"/>
          <w:szCs w:val="24"/>
          <w:rtl/>
          <w:lang w:val="pl-PL"/>
        </w:rPr>
        <w:t xml:space="preserve"> היהודי של</w:t>
      </w:r>
      <w:r w:rsidRPr="00BF0692">
        <w:rPr>
          <w:rFonts w:ascii="David" w:hAnsi="David" w:cs="David"/>
          <w:sz w:val="24"/>
          <w:szCs w:val="24"/>
          <w:rtl/>
          <w:lang w:val="pl-PL"/>
        </w:rPr>
        <w:t xml:space="preserve"> יצירת זירת הפיוס והשבת הדו-קיום.</w:t>
      </w:r>
      <w:r>
        <w:rPr>
          <w:rFonts w:ascii="David" w:hAnsi="David" w:cs="David" w:hint="cs"/>
          <w:sz w:val="24"/>
          <w:szCs w:val="24"/>
          <w:rtl/>
          <w:lang w:val="pl-PL"/>
        </w:rPr>
        <w:t xml:space="preserve"> </w:t>
      </w:r>
      <w:r w:rsidR="00E34C9D">
        <w:rPr>
          <w:rFonts w:ascii="David" w:hAnsi="David" w:cs="David" w:hint="cs"/>
          <w:sz w:val="24"/>
          <w:szCs w:val="24"/>
          <w:rtl/>
          <w:lang w:val="pl-PL"/>
        </w:rPr>
        <w:t xml:space="preserve">לא </w:t>
      </w:r>
      <w:r w:rsidR="0062102C">
        <w:rPr>
          <w:rFonts w:ascii="David" w:hAnsi="David" w:cs="David" w:hint="cs"/>
          <w:sz w:val="24"/>
          <w:szCs w:val="24"/>
          <w:rtl/>
          <w:lang w:val="pl-PL"/>
        </w:rPr>
        <w:t xml:space="preserve"> שותפו </w:t>
      </w:r>
      <w:r w:rsidR="00C70D9E">
        <w:rPr>
          <w:rFonts w:ascii="David" w:hAnsi="David" w:cs="David" w:hint="cs"/>
          <w:sz w:val="24"/>
          <w:szCs w:val="24"/>
          <w:rtl/>
          <w:lang w:val="pl-PL"/>
        </w:rPr>
        <w:t>ה</w:t>
      </w:r>
      <w:r w:rsidR="00E34C9D">
        <w:rPr>
          <w:rFonts w:ascii="David" w:hAnsi="David" w:cs="David" w:hint="cs"/>
          <w:sz w:val="24"/>
          <w:szCs w:val="24"/>
          <w:rtl/>
          <w:lang w:val="pl-PL"/>
        </w:rPr>
        <w:t>יהו</w:t>
      </w:r>
      <w:r w:rsidR="0044689C">
        <w:rPr>
          <w:rFonts w:ascii="David" w:hAnsi="David" w:cs="David" w:hint="cs"/>
          <w:sz w:val="24"/>
          <w:szCs w:val="24"/>
          <w:rtl/>
          <w:lang w:val="pl-PL"/>
        </w:rPr>
        <w:t>די</w:t>
      </w:r>
      <w:r w:rsidR="00E34C9D">
        <w:rPr>
          <w:rFonts w:ascii="David" w:hAnsi="David" w:cs="David" w:hint="cs"/>
          <w:sz w:val="24"/>
          <w:szCs w:val="24"/>
          <w:rtl/>
          <w:lang w:val="pl-PL"/>
        </w:rPr>
        <w:t>ם בניסיונות הפרוטסטנטיים</w:t>
      </w:r>
      <w:r w:rsidR="00C70D9E">
        <w:rPr>
          <w:rFonts w:ascii="David" w:hAnsi="David" w:cs="David" w:hint="cs"/>
          <w:sz w:val="24"/>
          <w:szCs w:val="24"/>
          <w:rtl/>
          <w:lang w:val="pl-PL"/>
        </w:rPr>
        <w:t xml:space="preserve"> לזכות בסובלנות כלפי הזרמים האוונגליסטים</w:t>
      </w:r>
      <w:r w:rsidR="00E34C9D">
        <w:rPr>
          <w:rFonts w:ascii="David" w:hAnsi="David" w:cs="David" w:hint="cs"/>
          <w:sz w:val="24"/>
          <w:szCs w:val="24"/>
          <w:rtl/>
          <w:lang w:val="pl-PL"/>
        </w:rPr>
        <w:t xml:space="preserve"> </w:t>
      </w:r>
      <w:r w:rsidR="00C70D9E">
        <w:rPr>
          <w:rFonts w:ascii="David" w:hAnsi="David" w:cs="David" w:hint="cs"/>
          <w:sz w:val="24"/>
          <w:szCs w:val="24"/>
          <w:rtl/>
          <w:lang w:val="pl-PL"/>
        </w:rPr>
        <w:t xml:space="preserve">או </w:t>
      </w:r>
      <w:r w:rsidR="00F94575">
        <w:rPr>
          <w:rFonts w:ascii="David" w:hAnsi="David" w:cs="David"/>
          <w:sz w:val="24"/>
          <w:szCs w:val="24"/>
        </w:rPr>
        <w:t xml:space="preserve">in the enacting process of </w:t>
      </w:r>
      <w:r w:rsidR="00955E7C">
        <w:rPr>
          <w:rFonts w:ascii="David" w:hAnsi="David" w:cs="David"/>
          <w:sz w:val="24"/>
          <w:szCs w:val="24"/>
        </w:rPr>
        <w:t>Warsaw Confederation</w:t>
      </w:r>
      <w:r w:rsidR="00C70D9E">
        <w:rPr>
          <w:rFonts w:ascii="David" w:hAnsi="David" w:cs="David" w:hint="cs"/>
          <w:sz w:val="24"/>
          <w:szCs w:val="24"/>
          <w:rtl/>
        </w:rPr>
        <w:t xml:space="preserve">. </w:t>
      </w:r>
      <w:r>
        <w:rPr>
          <w:rFonts w:ascii="David" w:hAnsi="David" w:cs="David" w:hint="cs"/>
          <w:sz w:val="24"/>
          <w:szCs w:val="24"/>
          <w:rtl/>
        </w:rPr>
        <w:t>ובכל זאת</w:t>
      </w:r>
      <w:r w:rsidRPr="00BF0692">
        <w:rPr>
          <w:rFonts w:ascii="David" w:hAnsi="David" w:cs="David"/>
          <w:sz w:val="24"/>
          <w:szCs w:val="24"/>
          <w:rtl/>
          <w:lang w:val="pl-PL"/>
        </w:rPr>
        <w:t xml:space="preserve">, </w:t>
      </w:r>
      <w:r w:rsidR="00E34C9D">
        <w:rPr>
          <w:rFonts w:ascii="David" w:hAnsi="David" w:cs="David" w:hint="cs"/>
          <w:sz w:val="24"/>
          <w:szCs w:val="24"/>
          <w:rtl/>
          <w:lang w:val="pl-PL"/>
        </w:rPr>
        <w:t>באופן עקיף כל מי</w:t>
      </w:r>
      <w:r w:rsidR="00955E7C">
        <w:rPr>
          <w:rFonts w:ascii="David" w:hAnsi="David" w:cs="David" w:hint="cs"/>
          <w:sz w:val="24"/>
          <w:szCs w:val="24"/>
          <w:rtl/>
          <w:lang w:val="pl-PL"/>
        </w:rPr>
        <w:t>עו</w:t>
      </w:r>
      <w:r w:rsidR="00E34C9D">
        <w:rPr>
          <w:rFonts w:ascii="David" w:hAnsi="David" w:cs="David" w:hint="cs"/>
          <w:sz w:val="24"/>
          <w:szCs w:val="24"/>
          <w:rtl/>
          <w:lang w:val="pl-PL"/>
        </w:rPr>
        <w:t xml:space="preserve">ט השפיע על התגובה של השני לאלימות מצדו של ה"אויב המשותף".  </w:t>
      </w:r>
    </w:p>
    <w:p w14:paraId="3A964976" w14:textId="77777777" w:rsidR="003E62CA" w:rsidRDefault="003E62CA" w:rsidP="003E583E">
      <w:pPr>
        <w:rPr>
          <w:rFonts w:ascii="David" w:hAnsi="David" w:cs="David"/>
          <w:sz w:val="24"/>
          <w:szCs w:val="24"/>
          <w:rtl/>
          <w:lang w:val="pl-PL"/>
        </w:rPr>
      </w:pPr>
    </w:p>
    <w:p w14:paraId="3A68E567" w14:textId="25410450" w:rsidR="00AF4532" w:rsidRPr="00AF4532" w:rsidRDefault="00AF4532" w:rsidP="00AF4532">
      <w:pPr>
        <w:bidi w:val="0"/>
        <w:rPr>
          <w:b/>
          <w:bCs/>
        </w:rPr>
      </w:pPr>
      <w:r w:rsidRPr="00AF4532">
        <w:rPr>
          <w:b/>
          <w:bCs/>
        </w:rPr>
        <w:t xml:space="preserve">         5.1.       Protestants in Jewish post-conflict responses</w:t>
      </w:r>
    </w:p>
    <w:p w14:paraId="1328BE8B" w14:textId="14110427" w:rsidR="00E34C9D" w:rsidRPr="00DC7C03" w:rsidRDefault="00E34C9D" w:rsidP="00E34C9D">
      <w:pPr>
        <w:rPr>
          <w:rFonts w:ascii="David" w:hAnsi="David" w:cs="David"/>
          <w:sz w:val="24"/>
          <w:szCs w:val="24"/>
          <w:rtl/>
          <w:lang w:val="pl-PL"/>
        </w:rPr>
      </w:pPr>
      <w:r>
        <w:rPr>
          <w:rFonts w:ascii="David" w:hAnsi="David" w:cs="David" w:hint="cs"/>
          <w:sz w:val="24"/>
          <w:szCs w:val="24"/>
          <w:rtl/>
          <w:lang w:val="pl-PL"/>
        </w:rPr>
        <w:t>ההתקפות האנטי-יהודיות ו</w:t>
      </w:r>
      <w:r w:rsidRPr="00BF0692">
        <w:rPr>
          <w:rFonts w:ascii="David" w:hAnsi="David" w:cs="David"/>
          <w:sz w:val="24"/>
          <w:szCs w:val="24"/>
          <w:rtl/>
          <w:lang w:val="pl-PL"/>
        </w:rPr>
        <w:t xml:space="preserve">ההתמודדות היהודית </w:t>
      </w:r>
      <w:r>
        <w:rPr>
          <w:rFonts w:ascii="David" w:hAnsi="David" w:cs="David" w:hint="cs"/>
          <w:sz w:val="24"/>
          <w:szCs w:val="24"/>
          <w:rtl/>
          <w:lang w:val="pl-PL"/>
        </w:rPr>
        <w:t xml:space="preserve">עמן הושפעו </w:t>
      </w:r>
      <w:r w:rsidRPr="00BF0692">
        <w:rPr>
          <w:rFonts w:ascii="David" w:hAnsi="David" w:cs="David"/>
          <w:sz w:val="24"/>
          <w:szCs w:val="24"/>
          <w:rtl/>
          <w:lang w:val="pl-PL"/>
        </w:rPr>
        <w:t>מהופעת תנועת הרפורמציה ו</w:t>
      </w:r>
      <w:r>
        <w:rPr>
          <w:rFonts w:ascii="David" w:hAnsi="David" w:cs="David" w:hint="cs"/>
          <w:sz w:val="24"/>
          <w:szCs w:val="24"/>
          <w:rtl/>
          <w:lang w:val="pl-PL"/>
        </w:rPr>
        <w:t>מה</w:t>
      </w:r>
      <w:r w:rsidRPr="00BF0692">
        <w:rPr>
          <w:rFonts w:ascii="David" w:hAnsi="David" w:cs="David"/>
          <w:sz w:val="24"/>
          <w:szCs w:val="24"/>
          <w:rtl/>
          <w:lang w:val="pl-PL"/>
        </w:rPr>
        <w:t xml:space="preserve">פולמוס </w:t>
      </w:r>
      <w:r>
        <w:rPr>
          <w:rFonts w:ascii="David" w:hAnsi="David" w:cs="David" w:hint="cs"/>
          <w:sz w:val="24"/>
          <w:szCs w:val="24"/>
          <w:rtl/>
          <w:lang w:val="pl-PL"/>
        </w:rPr>
        <w:t>ה</w:t>
      </w:r>
      <w:r w:rsidRPr="00BF0692">
        <w:rPr>
          <w:rFonts w:ascii="David" w:hAnsi="David" w:cs="David"/>
          <w:sz w:val="24"/>
          <w:szCs w:val="24"/>
          <w:rtl/>
          <w:lang w:val="pl-PL"/>
        </w:rPr>
        <w:t>פרוטסטנטי-</w:t>
      </w:r>
      <w:r>
        <w:rPr>
          <w:rFonts w:ascii="David" w:hAnsi="David" w:cs="David" w:hint="cs"/>
          <w:sz w:val="24"/>
          <w:szCs w:val="24"/>
          <w:rtl/>
          <w:lang w:val="pl-PL"/>
        </w:rPr>
        <w:t>ה</w:t>
      </w:r>
      <w:r w:rsidRPr="00BF0692">
        <w:rPr>
          <w:rFonts w:ascii="David" w:hAnsi="David" w:cs="David"/>
          <w:sz w:val="24"/>
          <w:szCs w:val="24"/>
          <w:rtl/>
          <w:lang w:val="pl-PL"/>
        </w:rPr>
        <w:t xml:space="preserve">קתולי שהתלווה אליה. </w:t>
      </w:r>
      <w:r>
        <w:rPr>
          <w:rFonts w:ascii="David" w:hAnsi="David" w:cs="David" w:hint="cs"/>
          <w:sz w:val="24"/>
          <w:szCs w:val="24"/>
          <w:rtl/>
          <w:lang w:val="pl-PL"/>
        </w:rPr>
        <w:t xml:space="preserve">ראשית </w:t>
      </w:r>
      <w:r w:rsidRPr="00DC7C03">
        <w:rPr>
          <w:rFonts w:ascii="David" w:hAnsi="David" w:cs="David" w:hint="cs"/>
          <w:sz w:val="24"/>
          <w:szCs w:val="24"/>
          <w:rtl/>
          <w:lang w:val="pl-PL"/>
        </w:rPr>
        <w:t xml:space="preserve">ההשפעה הזאת הורגשה בעלייה במספרן של ההתקפות אנטי-יהודיות  אשר באה על רקע </w:t>
      </w:r>
      <w:r w:rsidR="00CF073B">
        <w:rPr>
          <w:rFonts w:ascii="David" w:hAnsi="David" w:cs="David" w:hint="cs"/>
          <w:sz w:val="24"/>
          <w:szCs w:val="24"/>
          <w:rtl/>
          <w:lang w:val="pl-PL"/>
        </w:rPr>
        <w:t xml:space="preserve">של התגבשות הפנימית של הכנסייה הקתולית </w:t>
      </w:r>
      <w:r w:rsidR="006E6DF5">
        <w:rPr>
          <w:rFonts w:ascii="David" w:hAnsi="David" w:cs="David" w:hint="cs"/>
          <w:sz w:val="24"/>
          <w:szCs w:val="24"/>
          <w:rtl/>
          <w:lang w:val="pl-PL"/>
        </w:rPr>
        <w:t>ו</w:t>
      </w:r>
      <w:r w:rsidRPr="00DC7C03">
        <w:rPr>
          <w:rFonts w:ascii="David" w:hAnsi="David" w:cs="David" w:hint="cs"/>
          <w:sz w:val="24"/>
          <w:szCs w:val="24"/>
          <w:rtl/>
          <w:lang w:val="pl-PL"/>
        </w:rPr>
        <w:t xml:space="preserve">ההחמרה ביחס של הכנסייה ומאמיניה כלפי היהודים. </w:t>
      </w:r>
      <w:r>
        <w:rPr>
          <w:rFonts w:ascii="David" w:hAnsi="David" w:cs="David" w:hint="cs"/>
          <w:sz w:val="24"/>
          <w:szCs w:val="24"/>
          <w:rtl/>
          <w:lang w:val="pl-PL"/>
        </w:rPr>
        <w:t xml:space="preserve"> שנית,</w:t>
      </w:r>
      <w:r w:rsidRPr="00DC7C03">
        <w:rPr>
          <w:rFonts w:ascii="David" w:hAnsi="David" w:cs="David" w:hint="cs"/>
          <w:sz w:val="24"/>
          <w:szCs w:val="24"/>
          <w:rtl/>
          <w:lang w:val="pl-PL"/>
        </w:rPr>
        <w:t xml:space="preserve"> </w:t>
      </w:r>
      <w:r w:rsidR="001D43EC">
        <w:rPr>
          <w:rFonts w:ascii="David" w:hAnsi="David" w:cs="David" w:hint="cs"/>
          <w:sz w:val="24"/>
          <w:szCs w:val="24"/>
          <w:rtl/>
          <w:lang w:val="pl-PL"/>
        </w:rPr>
        <w:t>התגובה היהודית לאלימות הקתוליות הושפעה מ</w:t>
      </w:r>
      <w:r w:rsidRPr="00DC7C03">
        <w:rPr>
          <w:rFonts w:ascii="David" w:hAnsi="David" w:cs="David" w:hint="cs"/>
          <w:sz w:val="24"/>
          <w:szCs w:val="24"/>
          <w:rtl/>
          <w:lang w:val="pl-PL"/>
        </w:rPr>
        <w:t xml:space="preserve">תמורות </w:t>
      </w:r>
      <w:r w:rsidR="001D43EC">
        <w:rPr>
          <w:rFonts w:ascii="David" w:hAnsi="David" w:cs="David" w:hint="cs"/>
          <w:sz w:val="24"/>
          <w:szCs w:val="24"/>
          <w:rtl/>
          <w:lang w:val="pl-PL"/>
        </w:rPr>
        <w:t>שחלו ב</w:t>
      </w:r>
      <w:r w:rsidRPr="00DC7C03">
        <w:rPr>
          <w:rFonts w:ascii="David" w:hAnsi="David" w:cs="David" w:hint="cs"/>
          <w:sz w:val="24"/>
          <w:szCs w:val="24"/>
          <w:rtl/>
          <w:lang w:val="pl-PL"/>
        </w:rPr>
        <w:t>רקע להתקפות ו</w:t>
      </w:r>
      <w:r w:rsidR="00131645">
        <w:rPr>
          <w:rFonts w:ascii="David" w:hAnsi="David" w:cs="David" w:hint="cs"/>
          <w:sz w:val="24"/>
          <w:szCs w:val="24"/>
          <w:rtl/>
          <w:lang w:val="pl-PL"/>
        </w:rPr>
        <w:t>ל</w:t>
      </w:r>
      <w:r w:rsidRPr="00DC7C03">
        <w:rPr>
          <w:rFonts w:ascii="David" w:hAnsi="David" w:cs="David" w:hint="cs"/>
          <w:sz w:val="24"/>
          <w:szCs w:val="24"/>
          <w:rtl/>
          <w:lang w:val="pl-PL"/>
        </w:rPr>
        <w:t>אנטגוניזם</w:t>
      </w:r>
      <w:r w:rsidR="001D43EC">
        <w:rPr>
          <w:rFonts w:ascii="David" w:hAnsi="David" w:cs="David" w:hint="cs"/>
          <w:sz w:val="24"/>
          <w:szCs w:val="24"/>
          <w:rtl/>
          <w:lang w:val="pl-PL"/>
        </w:rPr>
        <w:t xml:space="preserve"> כלפי היהודים</w:t>
      </w:r>
      <w:r>
        <w:rPr>
          <w:rFonts w:ascii="David" w:hAnsi="David" w:cs="David" w:hint="cs"/>
          <w:sz w:val="24"/>
          <w:szCs w:val="24"/>
          <w:rtl/>
          <w:lang w:val="pl-PL"/>
        </w:rPr>
        <w:t>.</w:t>
      </w:r>
    </w:p>
    <w:p w14:paraId="1A39B949" w14:textId="5800C774" w:rsidR="00D3785F" w:rsidRDefault="00B65F6F" w:rsidP="00C6066E">
      <w:pPr>
        <w:rPr>
          <w:rFonts w:ascii="David" w:hAnsi="David" w:cs="David"/>
          <w:sz w:val="24"/>
          <w:szCs w:val="24"/>
          <w:rtl/>
        </w:rPr>
      </w:pPr>
      <w:r>
        <w:rPr>
          <w:rFonts w:ascii="David" w:hAnsi="David" w:cs="David" w:hint="cs"/>
          <w:sz w:val="24"/>
          <w:szCs w:val="24"/>
          <w:rtl/>
        </w:rPr>
        <w:t xml:space="preserve">הרפורמציה </w:t>
      </w:r>
      <w:r w:rsidR="009242F6">
        <w:rPr>
          <w:rFonts w:ascii="David" w:hAnsi="David" w:cs="David" w:hint="cs"/>
          <w:sz w:val="24"/>
          <w:szCs w:val="24"/>
          <w:rtl/>
        </w:rPr>
        <w:t xml:space="preserve">בפולין </w:t>
      </w:r>
      <w:r w:rsidR="00D3785F">
        <w:rPr>
          <w:rFonts w:ascii="David" w:hAnsi="David" w:cs="David" w:hint="cs"/>
          <w:sz w:val="24"/>
          <w:szCs w:val="24"/>
          <w:rtl/>
        </w:rPr>
        <w:t xml:space="preserve">הגבירה את </w:t>
      </w:r>
      <w:r w:rsidR="00F84336">
        <w:rPr>
          <w:rFonts w:ascii="David" w:hAnsi="David" w:cs="David" w:hint="cs"/>
          <w:sz w:val="24"/>
          <w:szCs w:val="24"/>
          <w:rtl/>
        </w:rPr>
        <w:t xml:space="preserve">האנטגוניזם </w:t>
      </w:r>
      <w:r w:rsidR="00486B1F">
        <w:rPr>
          <w:rFonts w:ascii="David" w:hAnsi="David" w:cs="David" w:hint="cs"/>
          <w:sz w:val="24"/>
          <w:szCs w:val="24"/>
          <w:rtl/>
        </w:rPr>
        <w:t xml:space="preserve">הבין-דתי </w:t>
      </w:r>
      <w:r w:rsidR="00F84336">
        <w:rPr>
          <w:rFonts w:ascii="David" w:hAnsi="David" w:cs="David" w:hint="cs"/>
          <w:sz w:val="24"/>
          <w:szCs w:val="24"/>
          <w:rtl/>
        </w:rPr>
        <w:t>ו</w:t>
      </w:r>
      <w:r w:rsidR="00D3785F">
        <w:rPr>
          <w:rFonts w:ascii="David" w:hAnsi="David" w:cs="David" w:hint="cs"/>
          <w:sz w:val="24"/>
          <w:szCs w:val="24"/>
          <w:rtl/>
        </w:rPr>
        <w:t>גרמה לעלייה</w:t>
      </w:r>
      <w:r w:rsidR="00DD4016">
        <w:rPr>
          <w:rFonts w:ascii="David" w:hAnsi="David" w:cs="David" w:hint="cs"/>
          <w:sz w:val="24"/>
          <w:szCs w:val="24"/>
          <w:rtl/>
        </w:rPr>
        <w:t xml:space="preserve"> ב</w:t>
      </w:r>
      <w:r w:rsidR="00F84336">
        <w:rPr>
          <w:rFonts w:ascii="David" w:hAnsi="David" w:cs="David" w:hint="cs"/>
          <w:sz w:val="24"/>
          <w:szCs w:val="24"/>
          <w:rtl/>
        </w:rPr>
        <w:t>מספר ההתקפות על היהודים</w:t>
      </w:r>
      <w:r w:rsidR="009563B6">
        <w:rPr>
          <w:rFonts w:ascii="David" w:hAnsi="David" w:cs="David" w:hint="cs"/>
          <w:sz w:val="24"/>
          <w:szCs w:val="24"/>
          <w:rtl/>
        </w:rPr>
        <w:t>.</w:t>
      </w:r>
      <w:r w:rsidR="00C6066E">
        <w:rPr>
          <w:rFonts w:ascii="David" w:hAnsi="David" w:cs="David" w:hint="cs"/>
          <w:sz w:val="24"/>
          <w:szCs w:val="24"/>
          <w:rtl/>
        </w:rPr>
        <w:t xml:space="preserve"> לאורך היסטוריה, </w:t>
      </w:r>
      <w:r w:rsidR="0042586B">
        <w:rPr>
          <w:rFonts w:ascii="David" w:hAnsi="David" w:cs="David" w:hint="cs"/>
          <w:sz w:val="24"/>
          <w:szCs w:val="24"/>
          <w:rtl/>
        </w:rPr>
        <w:t>ב</w:t>
      </w:r>
      <w:r w:rsidR="0042586B" w:rsidRPr="00BF0692">
        <w:rPr>
          <w:rFonts w:ascii="David" w:hAnsi="David" w:cs="David"/>
          <w:sz w:val="24"/>
          <w:szCs w:val="24"/>
          <w:rtl/>
        </w:rPr>
        <w:t>כל פעם ש</w:t>
      </w:r>
      <w:r w:rsidR="0042586B">
        <w:rPr>
          <w:rFonts w:ascii="David" w:hAnsi="David" w:cs="David" w:hint="cs"/>
          <w:sz w:val="24"/>
          <w:szCs w:val="24"/>
          <w:rtl/>
        </w:rPr>
        <w:t>נוצר</w:t>
      </w:r>
      <w:r w:rsidR="0042586B" w:rsidRPr="00BF0692">
        <w:rPr>
          <w:rFonts w:ascii="David" w:hAnsi="David" w:cs="David"/>
          <w:sz w:val="24"/>
          <w:szCs w:val="24"/>
          <w:rtl/>
        </w:rPr>
        <w:t xml:space="preserve">ו </w:t>
      </w:r>
      <w:r w:rsidR="00DC5EB3">
        <w:rPr>
          <w:rFonts w:ascii="David" w:hAnsi="David" w:cs="David" w:hint="cs"/>
          <w:sz w:val="24"/>
          <w:szCs w:val="24"/>
          <w:rtl/>
        </w:rPr>
        <w:t>תנועות חדשות</w:t>
      </w:r>
      <w:r w:rsidR="0042586B" w:rsidRPr="00BF0692">
        <w:rPr>
          <w:rFonts w:ascii="David" w:hAnsi="David" w:cs="David"/>
          <w:sz w:val="24"/>
          <w:szCs w:val="24"/>
          <w:rtl/>
        </w:rPr>
        <w:t xml:space="preserve"> בתוך הנצרות, התחזקו הפחד מפני </w:t>
      </w:r>
      <w:r w:rsidR="000B4965">
        <w:rPr>
          <w:rFonts w:ascii="David" w:hAnsi="David" w:cs="David" w:hint="cs"/>
          <w:sz w:val="24"/>
          <w:szCs w:val="24"/>
          <w:rtl/>
        </w:rPr>
        <w:t>האויב המו</w:t>
      </w:r>
      <w:r w:rsidR="00FA092E">
        <w:rPr>
          <w:rFonts w:ascii="David" w:hAnsi="David" w:cs="David" w:hint="cs"/>
          <w:sz w:val="24"/>
          <w:szCs w:val="24"/>
          <w:rtl/>
        </w:rPr>
        <w:t>כ</w:t>
      </w:r>
      <w:r w:rsidR="000B4965">
        <w:rPr>
          <w:rFonts w:ascii="David" w:hAnsi="David" w:cs="David" w:hint="cs"/>
          <w:sz w:val="24"/>
          <w:szCs w:val="24"/>
          <w:rtl/>
        </w:rPr>
        <w:t xml:space="preserve">ר </w:t>
      </w:r>
      <w:r w:rsidR="000B4965">
        <w:rPr>
          <w:rFonts w:ascii="David" w:hAnsi="David" w:cs="David"/>
          <w:sz w:val="24"/>
          <w:szCs w:val="24"/>
          <w:rtl/>
        </w:rPr>
        <w:t>–</w:t>
      </w:r>
      <w:r w:rsidR="000B4965">
        <w:rPr>
          <w:rFonts w:ascii="David" w:hAnsi="David" w:cs="David" w:hint="cs"/>
          <w:sz w:val="24"/>
          <w:szCs w:val="24"/>
          <w:rtl/>
        </w:rPr>
        <w:t xml:space="preserve"> </w:t>
      </w:r>
      <w:r w:rsidR="0042586B" w:rsidRPr="00BF0692">
        <w:rPr>
          <w:rFonts w:ascii="David" w:hAnsi="David" w:cs="David"/>
          <w:sz w:val="24"/>
          <w:szCs w:val="24"/>
          <w:rtl/>
        </w:rPr>
        <w:t>היהודים</w:t>
      </w:r>
      <w:r w:rsidR="000B4965">
        <w:rPr>
          <w:rFonts w:ascii="David" w:hAnsi="David" w:cs="David" w:hint="cs"/>
          <w:sz w:val="24"/>
          <w:szCs w:val="24"/>
          <w:rtl/>
        </w:rPr>
        <w:t xml:space="preserve"> - </w:t>
      </w:r>
      <w:r w:rsidR="0042586B" w:rsidRPr="00BF0692">
        <w:rPr>
          <w:rFonts w:ascii="David" w:hAnsi="David" w:cs="David"/>
          <w:sz w:val="24"/>
          <w:szCs w:val="24"/>
          <w:rtl/>
        </w:rPr>
        <w:t xml:space="preserve"> והעוינות כלפיהם.</w:t>
      </w:r>
      <w:r w:rsidR="0042586B" w:rsidRPr="00BF0692">
        <w:rPr>
          <w:rStyle w:val="FootnoteReference"/>
          <w:rFonts w:ascii="David" w:hAnsi="David" w:cs="David"/>
          <w:sz w:val="24"/>
          <w:szCs w:val="24"/>
          <w:rtl/>
        </w:rPr>
        <w:footnoteReference w:id="6"/>
      </w:r>
      <w:r w:rsidR="0042586B" w:rsidRPr="00BF0692">
        <w:rPr>
          <w:rFonts w:ascii="David" w:hAnsi="David" w:cs="David"/>
          <w:sz w:val="24"/>
          <w:szCs w:val="24"/>
          <w:rtl/>
        </w:rPr>
        <w:t xml:space="preserve"> כך גם </w:t>
      </w:r>
      <w:r w:rsidR="00DC5EB3">
        <w:rPr>
          <w:rFonts w:ascii="David" w:hAnsi="David" w:cs="David" w:hint="cs"/>
          <w:sz w:val="24"/>
          <w:szCs w:val="24"/>
          <w:rtl/>
        </w:rPr>
        <w:t xml:space="preserve">היה בפולין. כמו שבמחצית הראשונה של המאה ה-15 הפחד בפני החדירה של </w:t>
      </w:r>
      <w:r w:rsidR="00DC5EB3">
        <w:rPr>
          <w:rFonts w:ascii="David" w:hAnsi="David" w:cs="David"/>
          <w:sz w:val="24"/>
          <w:szCs w:val="24"/>
        </w:rPr>
        <w:t xml:space="preserve">  Hussite movement</w:t>
      </w:r>
      <w:r w:rsidR="0042586B" w:rsidRPr="00BF0692">
        <w:rPr>
          <w:rFonts w:ascii="David" w:hAnsi="David" w:cs="David"/>
          <w:sz w:val="24"/>
          <w:szCs w:val="24"/>
          <w:rtl/>
        </w:rPr>
        <w:t>ה</w:t>
      </w:r>
      <w:r w:rsidR="00DC5EB3">
        <w:rPr>
          <w:rFonts w:ascii="David" w:hAnsi="David" w:cs="David" w:hint="cs"/>
          <w:sz w:val="24"/>
          <w:szCs w:val="24"/>
          <w:rtl/>
        </w:rPr>
        <w:t>וביל בין היתר להחרפת החוקים הכנסייתיים בדבר הקשרים</w:t>
      </w:r>
      <w:r w:rsidR="00C00386">
        <w:rPr>
          <w:rFonts w:ascii="David" w:hAnsi="David" w:cs="David" w:hint="cs"/>
          <w:sz w:val="24"/>
          <w:szCs w:val="24"/>
        </w:rPr>
        <w:t xml:space="preserve"> </w:t>
      </w:r>
      <w:r w:rsidR="001F1134">
        <w:rPr>
          <w:rFonts w:ascii="David" w:hAnsi="David" w:cs="David" w:hint="cs"/>
          <w:sz w:val="24"/>
          <w:szCs w:val="24"/>
          <w:rtl/>
        </w:rPr>
        <w:t xml:space="preserve">הקרובים </w:t>
      </w:r>
      <w:r w:rsidR="00DC5EB3">
        <w:rPr>
          <w:rFonts w:ascii="David" w:hAnsi="David" w:cs="David" w:hint="cs"/>
          <w:sz w:val="24"/>
          <w:szCs w:val="24"/>
          <w:rtl/>
        </w:rPr>
        <w:t>בין היהודים לבין הנוצרים,</w:t>
      </w:r>
      <w:r w:rsidR="00580377">
        <w:rPr>
          <w:rStyle w:val="FootnoteReference"/>
          <w:rFonts w:ascii="David" w:hAnsi="David"/>
          <w:sz w:val="24"/>
          <w:szCs w:val="24"/>
          <w:rtl/>
        </w:rPr>
        <w:footnoteReference w:id="7"/>
      </w:r>
      <w:r w:rsidR="00DC5EB3">
        <w:rPr>
          <w:rFonts w:ascii="David" w:hAnsi="David" w:cs="David" w:hint="cs"/>
          <w:sz w:val="24"/>
          <w:szCs w:val="24"/>
          <w:rtl/>
        </w:rPr>
        <w:t xml:space="preserve"> כך גם ה</w:t>
      </w:r>
      <w:r w:rsidR="0042586B" w:rsidRPr="00BF0692">
        <w:rPr>
          <w:rFonts w:ascii="David" w:hAnsi="David" w:cs="David"/>
          <w:sz w:val="24"/>
          <w:szCs w:val="24"/>
          <w:rtl/>
        </w:rPr>
        <w:t xml:space="preserve">ופעת הרפורמציה </w:t>
      </w:r>
      <w:r w:rsidR="0042780D">
        <w:rPr>
          <w:rFonts w:ascii="David" w:hAnsi="David" w:cs="David" w:hint="cs"/>
          <w:sz w:val="24"/>
          <w:szCs w:val="24"/>
          <w:rtl/>
        </w:rPr>
        <w:lastRenderedPageBreak/>
        <w:t>הכריחה את הכנסייה ל</w:t>
      </w:r>
      <w:r w:rsidR="0042780D" w:rsidRPr="00BF0692">
        <w:rPr>
          <w:rFonts w:ascii="David" w:hAnsi="David" w:cs="David"/>
          <w:sz w:val="24"/>
          <w:szCs w:val="24"/>
          <w:rtl/>
        </w:rPr>
        <w:t>הגביר את מאמציה להשליט את מרותה על פולין</w:t>
      </w:r>
      <w:r w:rsidR="00AB617F">
        <w:rPr>
          <w:rFonts w:ascii="David" w:hAnsi="David" w:cs="David" w:hint="cs"/>
          <w:sz w:val="24"/>
          <w:szCs w:val="24"/>
          <w:rtl/>
        </w:rPr>
        <w:t xml:space="preserve"> ו</w:t>
      </w:r>
      <w:r w:rsidR="00356F3C" w:rsidRPr="00BF0692">
        <w:rPr>
          <w:rFonts w:ascii="David" w:hAnsi="David" w:cs="David"/>
          <w:sz w:val="24"/>
          <w:szCs w:val="24"/>
          <w:rtl/>
        </w:rPr>
        <w:t>תרמה לעלייה באנטגוניזם כלפי היהודים</w:t>
      </w:r>
      <w:r w:rsidR="00356F3C">
        <w:rPr>
          <w:rFonts w:ascii="David" w:hAnsi="David" w:cs="David" w:hint="cs"/>
          <w:sz w:val="24"/>
          <w:szCs w:val="24"/>
          <w:rtl/>
        </w:rPr>
        <w:t>.</w:t>
      </w:r>
      <w:r w:rsidR="00356F3C" w:rsidRPr="00BF0692">
        <w:rPr>
          <w:rStyle w:val="FootnoteReference"/>
          <w:rFonts w:ascii="David" w:hAnsi="David" w:cs="David"/>
          <w:sz w:val="24"/>
          <w:szCs w:val="24"/>
          <w:rtl/>
        </w:rPr>
        <w:footnoteReference w:id="8"/>
      </w:r>
      <w:r w:rsidR="003608D4">
        <w:rPr>
          <w:rFonts w:ascii="David" w:hAnsi="David" w:cs="David" w:hint="cs"/>
          <w:sz w:val="24"/>
          <w:szCs w:val="24"/>
          <w:rtl/>
        </w:rPr>
        <w:t xml:space="preserve"> במאה ה-16</w:t>
      </w:r>
      <w:r w:rsidR="00421099">
        <w:rPr>
          <w:rFonts w:ascii="David" w:hAnsi="David" w:cs="David" w:hint="cs"/>
          <w:sz w:val="24"/>
          <w:szCs w:val="24"/>
          <w:rtl/>
        </w:rPr>
        <w:t xml:space="preserve"> </w:t>
      </w:r>
      <w:r w:rsidR="00421099">
        <w:rPr>
          <w:rFonts w:ascii="David" w:hAnsi="David" w:cs="David"/>
          <w:sz w:val="24"/>
          <w:szCs w:val="24"/>
        </w:rPr>
        <w:t>provincial synod</w:t>
      </w:r>
      <w:r w:rsidR="003608D4">
        <w:rPr>
          <w:rFonts w:ascii="David" w:hAnsi="David" w:cs="David"/>
          <w:sz w:val="24"/>
          <w:szCs w:val="24"/>
        </w:rPr>
        <w:t>s</w:t>
      </w:r>
      <w:r w:rsidR="00421099">
        <w:rPr>
          <w:rFonts w:ascii="David" w:hAnsi="David" w:cs="David"/>
          <w:sz w:val="24"/>
          <w:szCs w:val="24"/>
        </w:rPr>
        <w:t xml:space="preserve">  </w:t>
      </w:r>
      <w:r w:rsidR="00421099">
        <w:rPr>
          <w:rFonts w:ascii="David" w:hAnsi="David" w:cs="David" w:hint="cs"/>
          <w:sz w:val="24"/>
          <w:szCs w:val="24"/>
          <w:rtl/>
        </w:rPr>
        <w:t xml:space="preserve"> שד</w:t>
      </w:r>
      <w:r w:rsidR="003608D4">
        <w:rPr>
          <w:rFonts w:ascii="David" w:hAnsi="David" w:cs="David" w:hint="cs"/>
          <w:sz w:val="24"/>
          <w:szCs w:val="24"/>
          <w:rtl/>
        </w:rPr>
        <w:t>נו</w:t>
      </w:r>
      <w:r w:rsidR="00421099">
        <w:rPr>
          <w:rFonts w:ascii="David" w:hAnsi="David" w:cs="David" w:hint="cs"/>
          <w:sz w:val="24"/>
          <w:szCs w:val="24"/>
          <w:rtl/>
        </w:rPr>
        <w:t xml:space="preserve"> בין היתר בהתפשטות התנועה הרפומטורית, התיחס</w:t>
      </w:r>
      <w:r w:rsidR="003608D4">
        <w:rPr>
          <w:rFonts w:ascii="David" w:hAnsi="David" w:cs="David" w:hint="cs"/>
          <w:sz w:val="24"/>
          <w:szCs w:val="24"/>
          <w:rtl/>
        </w:rPr>
        <w:t>ו</w:t>
      </w:r>
      <w:r w:rsidR="00421099">
        <w:rPr>
          <w:rFonts w:ascii="David" w:hAnsi="David" w:cs="David" w:hint="cs"/>
          <w:sz w:val="24"/>
          <w:szCs w:val="24"/>
          <w:rtl/>
        </w:rPr>
        <w:t xml:space="preserve"> גם ליהודים. מתוך הדאגה כי בעידן של פתיחות לרעיונות חדשים יעלה מספרם של </w:t>
      </w:r>
      <w:r w:rsidR="00D3785F">
        <w:rPr>
          <w:rFonts w:ascii="David" w:hAnsi="David" w:cs="David" w:hint="cs"/>
          <w:sz w:val="24"/>
          <w:szCs w:val="24"/>
          <w:rtl/>
        </w:rPr>
        <w:t>ה</w:t>
      </w:r>
      <w:r w:rsidR="00421099">
        <w:rPr>
          <w:rFonts w:ascii="David" w:hAnsi="David" w:cs="David" w:hint="cs"/>
          <w:sz w:val="24"/>
          <w:szCs w:val="24"/>
          <w:rtl/>
        </w:rPr>
        <w:t>מתגיירים, חזר</w:t>
      </w:r>
      <w:r w:rsidR="003608D4">
        <w:rPr>
          <w:rFonts w:ascii="David" w:hAnsi="David" w:cs="David" w:hint="cs"/>
          <w:sz w:val="24"/>
          <w:szCs w:val="24"/>
          <w:rtl/>
        </w:rPr>
        <w:t>ו</w:t>
      </w:r>
      <w:r w:rsidR="00421099">
        <w:rPr>
          <w:rFonts w:ascii="David" w:hAnsi="David" w:cs="David" w:hint="cs"/>
          <w:sz w:val="24"/>
          <w:szCs w:val="24"/>
          <w:rtl/>
        </w:rPr>
        <w:t xml:space="preserve"> הועיד</w:t>
      </w:r>
      <w:r w:rsidR="003608D4">
        <w:rPr>
          <w:rFonts w:ascii="David" w:hAnsi="David" w:cs="David" w:hint="cs"/>
          <w:sz w:val="24"/>
          <w:szCs w:val="24"/>
          <w:rtl/>
        </w:rPr>
        <w:t>ות</w:t>
      </w:r>
      <w:r w:rsidR="00421099">
        <w:rPr>
          <w:rFonts w:ascii="David" w:hAnsi="David" w:cs="David" w:hint="cs"/>
          <w:sz w:val="24"/>
          <w:szCs w:val="24"/>
          <w:rtl/>
        </w:rPr>
        <w:t xml:space="preserve"> על החוקים המפרידים בין היהודים והנוצרים </w:t>
      </w:r>
      <w:r w:rsidR="003608D4">
        <w:rPr>
          <w:rFonts w:ascii="David" w:hAnsi="David" w:cs="David" w:hint="cs"/>
          <w:sz w:val="24"/>
          <w:szCs w:val="24"/>
          <w:rtl/>
        </w:rPr>
        <w:t>ואף דרשו להגביל את</w:t>
      </w:r>
      <w:r w:rsidR="00421099">
        <w:rPr>
          <w:rFonts w:ascii="David" w:hAnsi="David" w:cs="David" w:hint="cs"/>
          <w:sz w:val="24"/>
          <w:szCs w:val="24"/>
          <w:rtl/>
        </w:rPr>
        <w:t xml:space="preserve"> מספר</w:t>
      </w:r>
      <w:r w:rsidR="003608D4">
        <w:rPr>
          <w:rFonts w:ascii="David" w:hAnsi="David" w:cs="David" w:hint="cs"/>
          <w:sz w:val="24"/>
          <w:szCs w:val="24"/>
          <w:rtl/>
        </w:rPr>
        <w:t>ם של</w:t>
      </w:r>
      <w:r w:rsidR="00421099">
        <w:rPr>
          <w:rFonts w:ascii="David" w:hAnsi="David" w:cs="David" w:hint="cs"/>
          <w:sz w:val="24"/>
          <w:szCs w:val="24"/>
          <w:rtl/>
        </w:rPr>
        <w:t xml:space="preserve"> היהודים.</w:t>
      </w:r>
      <w:r w:rsidR="00421099">
        <w:rPr>
          <w:rStyle w:val="FootnoteReference"/>
          <w:rFonts w:ascii="David" w:hAnsi="David"/>
          <w:sz w:val="24"/>
          <w:szCs w:val="24"/>
          <w:rtl/>
        </w:rPr>
        <w:footnoteReference w:id="9"/>
      </w:r>
      <w:r w:rsidR="00421099">
        <w:rPr>
          <w:rFonts w:ascii="David" w:hAnsi="David" w:cs="David" w:hint="cs"/>
          <w:sz w:val="24"/>
          <w:szCs w:val="24"/>
          <w:rtl/>
        </w:rPr>
        <w:t xml:space="preserve"> </w:t>
      </w:r>
      <w:r w:rsidR="003C0E9F">
        <w:rPr>
          <w:rFonts w:ascii="David" w:hAnsi="David" w:cs="David" w:hint="cs"/>
          <w:sz w:val="24"/>
          <w:szCs w:val="24"/>
          <w:rtl/>
        </w:rPr>
        <w:t xml:space="preserve">למשל </w:t>
      </w:r>
      <w:r w:rsidR="003C0E9F">
        <w:rPr>
          <w:rFonts w:ascii="David" w:hAnsi="David" w:cs="David"/>
          <w:sz w:val="24"/>
          <w:szCs w:val="24"/>
        </w:rPr>
        <w:t xml:space="preserve"> synod in </w:t>
      </w:r>
      <w:proofErr w:type="spellStart"/>
      <w:r w:rsidR="007C7F5C">
        <w:rPr>
          <w:rFonts w:ascii="David" w:hAnsi="David" w:cs="David"/>
          <w:sz w:val="24"/>
          <w:szCs w:val="24"/>
        </w:rPr>
        <w:t>Piotrk</w:t>
      </w:r>
      <w:proofErr w:type="spellEnd"/>
      <w:r w:rsidR="007C7F5C">
        <w:rPr>
          <w:rFonts w:asciiTheme="minorHAnsi" w:hAnsiTheme="minorHAnsi" w:cs="David"/>
          <w:sz w:val="24"/>
          <w:szCs w:val="24"/>
          <w:lang w:val="pl-PL"/>
        </w:rPr>
        <w:t>ów</w:t>
      </w:r>
      <w:r w:rsidR="007C7F5C">
        <w:rPr>
          <w:rFonts w:ascii="David" w:hAnsi="David" w:cs="David" w:hint="cs"/>
          <w:sz w:val="24"/>
          <w:szCs w:val="24"/>
          <w:rtl/>
        </w:rPr>
        <w:t xml:space="preserve">ב1542 </w:t>
      </w:r>
      <w:r w:rsidR="003C0E9F">
        <w:rPr>
          <w:rFonts w:ascii="David" w:hAnsi="David" w:cs="David" w:hint="cs"/>
          <w:sz w:val="24"/>
          <w:szCs w:val="24"/>
          <w:rtl/>
        </w:rPr>
        <w:t>אשר דרש מהמלך לאכוף חוקים נגד</w:t>
      </w:r>
      <w:r w:rsidR="00D43D01">
        <w:rPr>
          <w:rFonts w:ascii="David" w:hAnsi="David" w:cs="David" w:hint="cs"/>
          <w:sz w:val="24"/>
          <w:szCs w:val="24"/>
          <w:rtl/>
        </w:rPr>
        <w:t xml:space="preserve"> </w:t>
      </w:r>
      <w:r w:rsidR="00D43D01">
        <w:rPr>
          <w:rFonts w:ascii="David" w:hAnsi="David" w:cs="David"/>
          <w:sz w:val="24"/>
          <w:szCs w:val="24"/>
        </w:rPr>
        <w:t>heresy</w:t>
      </w:r>
      <w:r w:rsidR="003C0E9F">
        <w:rPr>
          <w:rFonts w:ascii="David" w:hAnsi="David" w:cs="David" w:hint="cs"/>
          <w:sz w:val="24"/>
          <w:szCs w:val="24"/>
          <w:rtl/>
        </w:rPr>
        <w:t xml:space="preserve">, </w:t>
      </w:r>
      <w:r w:rsidR="007C7F5C">
        <w:rPr>
          <w:rFonts w:ascii="David" w:hAnsi="David" w:cs="David" w:hint="cs"/>
          <w:sz w:val="24"/>
          <w:szCs w:val="24"/>
          <w:rtl/>
        </w:rPr>
        <w:t>טע</w:t>
      </w:r>
      <w:r w:rsidR="003C0E9F">
        <w:rPr>
          <w:rFonts w:ascii="David" w:hAnsi="David" w:cs="David" w:hint="cs"/>
          <w:sz w:val="24"/>
          <w:szCs w:val="24"/>
          <w:rtl/>
        </w:rPr>
        <w:t>ן</w:t>
      </w:r>
      <w:r w:rsidR="007C7F5C">
        <w:rPr>
          <w:rFonts w:ascii="David" w:hAnsi="David" w:cs="David" w:hint="cs"/>
          <w:sz w:val="24"/>
          <w:szCs w:val="24"/>
          <w:rtl/>
        </w:rPr>
        <w:t xml:space="preserve"> </w:t>
      </w:r>
      <w:r w:rsidR="003C0E9F">
        <w:rPr>
          <w:rFonts w:ascii="David" w:hAnsi="David" w:cs="David" w:hint="cs"/>
          <w:sz w:val="24"/>
          <w:szCs w:val="24"/>
          <w:rtl/>
        </w:rPr>
        <w:t xml:space="preserve"> בנוסף</w:t>
      </w:r>
      <w:r w:rsidR="007C7F5C">
        <w:rPr>
          <w:rFonts w:ascii="David" w:hAnsi="David" w:cs="David" w:hint="cs"/>
          <w:sz w:val="24"/>
          <w:szCs w:val="24"/>
          <w:rtl/>
        </w:rPr>
        <w:t xml:space="preserve"> שיש להרוס בתי כנסת חדשים, להגביל מספר בתי תפילה</w:t>
      </w:r>
      <w:r w:rsidR="003C0E9F">
        <w:rPr>
          <w:rFonts w:ascii="David" w:hAnsi="David" w:cs="David" w:hint="cs"/>
          <w:sz w:val="24"/>
          <w:szCs w:val="24"/>
          <w:rtl/>
        </w:rPr>
        <w:t xml:space="preserve"> יהודים</w:t>
      </w:r>
      <w:r w:rsidR="007C7F5C">
        <w:rPr>
          <w:rFonts w:ascii="David" w:hAnsi="David" w:cs="David" w:hint="cs"/>
          <w:sz w:val="24"/>
          <w:szCs w:val="24"/>
          <w:rtl/>
        </w:rPr>
        <w:t xml:space="preserve"> בערים ולהטיל על היהודים ללבוש בגדים מיוחדים.</w:t>
      </w:r>
      <w:r w:rsidR="00461795">
        <w:rPr>
          <w:rStyle w:val="FootnoteReference"/>
          <w:rFonts w:ascii="David" w:hAnsi="David"/>
          <w:sz w:val="24"/>
          <w:szCs w:val="24"/>
          <w:rtl/>
        </w:rPr>
        <w:footnoteReference w:id="10"/>
      </w:r>
      <w:r w:rsidR="007C7F5C">
        <w:rPr>
          <w:rFonts w:ascii="David" w:hAnsi="David" w:cs="David" w:hint="cs"/>
          <w:sz w:val="24"/>
          <w:szCs w:val="24"/>
          <w:rtl/>
        </w:rPr>
        <w:t xml:space="preserve"> </w:t>
      </w:r>
      <w:r w:rsidR="00F0124A">
        <w:rPr>
          <w:rFonts w:ascii="David" w:hAnsi="David" w:cs="David" w:hint="cs"/>
          <w:sz w:val="24"/>
          <w:szCs w:val="24"/>
          <w:rtl/>
        </w:rPr>
        <w:t>למרות</w:t>
      </w:r>
      <w:r w:rsidR="00F0124A" w:rsidRPr="00BF0692">
        <w:rPr>
          <w:rFonts w:ascii="David" w:hAnsi="David" w:cs="David"/>
          <w:sz w:val="24"/>
          <w:szCs w:val="24"/>
          <w:rtl/>
        </w:rPr>
        <w:t xml:space="preserve"> </w:t>
      </w:r>
      <w:r w:rsidR="00F0124A">
        <w:rPr>
          <w:rFonts w:ascii="David" w:hAnsi="David" w:cs="David" w:hint="cs"/>
          <w:sz w:val="24"/>
          <w:szCs w:val="24"/>
          <w:rtl/>
        </w:rPr>
        <w:t>ש</w:t>
      </w:r>
      <w:r w:rsidR="00F0124A" w:rsidRPr="00BF0692">
        <w:rPr>
          <w:rFonts w:ascii="David" w:hAnsi="David" w:cs="David"/>
          <w:sz w:val="24"/>
          <w:szCs w:val="24"/>
          <w:rtl/>
        </w:rPr>
        <w:t>בשלב הראשון הרפורמציה החלישה את ההתקפות של הכנסייה על היהודים</w:t>
      </w:r>
      <w:r w:rsidR="00F84336">
        <w:rPr>
          <w:rFonts w:ascii="David" w:hAnsi="David" w:cs="David" w:hint="cs"/>
          <w:sz w:val="24"/>
          <w:szCs w:val="24"/>
          <w:rtl/>
        </w:rPr>
        <w:t xml:space="preserve"> </w:t>
      </w:r>
      <w:r w:rsidR="00F0124A" w:rsidRPr="00BF0692">
        <w:rPr>
          <w:rFonts w:ascii="David" w:hAnsi="David" w:cs="David"/>
          <w:sz w:val="24"/>
          <w:szCs w:val="24"/>
          <w:rtl/>
        </w:rPr>
        <w:t xml:space="preserve">כי הציגה בפני </w:t>
      </w:r>
      <w:r w:rsidR="00D3785F">
        <w:rPr>
          <w:rFonts w:ascii="David" w:hAnsi="David" w:cs="David" w:hint="cs"/>
          <w:sz w:val="24"/>
          <w:szCs w:val="24"/>
          <w:rtl/>
        </w:rPr>
        <w:t xml:space="preserve">נאמני </w:t>
      </w:r>
      <w:r w:rsidR="00F0124A" w:rsidRPr="00BF0692">
        <w:rPr>
          <w:rFonts w:ascii="David" w:hAnsi="David" w:cs="David"/>
          <w:sz w:val="24"/>
          <w:szCs w:val="24"/>
          <w:rtl/>
        </w:rPr>
        <w:t>רומא אויב חדש</w:t>
      </w:r>
      <w:r w:rsidR="00F0124A">
        <w:rPr>
          <w:rFonts w:ascii="David" w:hAnsi="David" w:cs="David" w:hint="cs"/>
          <w:sz w:val="24"/>
          <w:szCs w:val="24"/>
          <w:rtl/>
        </w:rPr>
        <w:t>,</w:t>
      </w:r>
      <w:r w:rsidR="0004394E" w:rsidRPr="0004394E">
        <w:rPr>
          <w:rStyle w:val="FootnoteReference"/>
          <w:rFonts w:ascii="David" w:hAnsi="David" w:cs="David"/>
          <w:sz w:val="24"/>
          <w:szCs w:val="24"/>
          <w:rtl/>
        </w:rPr>
        <w:t xml:space="preserve"> </w:t>
      </w:r>
      <w:r w:rsidR="0004394E" w:rsidRPr="00BF0692">
        <w:rPr>
          <w:rStyle w:val="FootnoteReference"/>
          <w:rFonts w:ascii="David" w:hAnsi="David" w:cs="David"/>
          <w:sz w:val="24"/>
          <w:szCs w:val="24"/>
          <w:rtl/>
        </w:rPr>
        <w:footnoteReference w:id="11"/>
      </w:r>
      <w:r w:rsidR="0004394E" w:rsidRPr="00BF0692">
        <w:rPr>
          <w:rFonts w:ascii="David" w:hAnsi="David" w:cs="David"/>
          <w:sz w:val="24"/>
          <w:szCs w:val="24"/>
          <w:rtl/>
        </w:rPr>
        <w:t xml:space="preserve"> </w:t>
      </w:r>
      <w:r w:rsidR="00F0124A" w:rsidRPr="00BF0692">
        <w:rPr>
          <w:rFonts w:ascii="David" w:hAnsi="David" w:cs="David"/>
          <w:sz w:val="24"/>
          <w:szCs w:val="24"/>
          <w:rtl/>
        </w:rPr>
        <w:t xml:space="preserve"> </w:t>
      </w:r>
      <w:r w:rsidR="00356F3C">
        <w:rPr>
          <w:rFonts w:ascii="David" w:hAnsi="David" w:cs="David" w:hint="cs"/>
          <w:sz w:val="24"/>
          <w:szCs w:val="24"/>
          <w:rtl/>
        </w:rPr>
        <w:t xml:space="preserve">בשלב מאוחר יותר </w:t>
      </w:r>
      <w:r w:rsidR="00F0124A" w:rsidRPr="00BF0692">
        <w:rPr>
          <w:rFonts w:ascii="David" w:hAnsi="David" w:cs="David"/>
          <w:sz w:val="24"/>
          <w:szCs w:val="24"/>
          <w:rtl/>
        </w:rPr>
        <w:t xml:space="preserve">כאשר החלה להתגבש התגובה הקתולית </w:t>
      </w:r>
      <w:r w:rsidR="00C97616">
        <w:rPr>
          <w:rFonts w:ascii="David" w:hAnsi="David" w:cs="David" w:hint="cs"/>
          <w:sz w:val="24"/>
          <w:szCs w:val="24"/>
          <w:rtl/>
        </w:rPr>
        <w:t xml:space="preserve">נגד הפרוטסטנטים והיא </w:t>
      </w:r>
      <w:r w:rsidR="00F0124A" w:rsidRPr="00BF0692">
        <w:rPr>
          <w:rFonts w:ascii="David" w:hAnsi="David" w:cs="David"/>
          <w:sz w:val="24"/>
          <w:szCs w:val="24"/>
          <w:rtl/>
        </w:rPr>
        <w:t xml:space="preserve">התבססה במידה רבה על ניצול של מדיניות </w:t>
      </w:r>
      <w:r w:rsidR="00F0124A" w:rsidRPr="00BF0692" w:rsidDel="00A8683C">
        <w:rPr>
          <w:rFonts w:ascii="David" w:hAnsi="David" w:cs="David"/>
          <w:sz w:val="24"/>
          <w:szCs w:val="24"/>
          <w:rtl/>
        </w:rPr>
        <w:t xml:space="preserve"> </w:t>
      </w:r>
      <w:r w:rsidR="00F0124A" w:rsidRPr="00BF0692">
        <w:rPr>
          <w:rFonts w:ascii="David" w:hAnsi="David" w:cs="David"/>
          <w:sz w:val="24"/>
          <w:szCs w:val="24"/>
          <w:rtl/>
        </w:rPr>
        <w:t xml:space="preserve">ורטוריקה אנטי-יהודית, </w:t>
      </w:r>
      <w:r w:rsidR="00CB35C6">
        <w:rPr>
          <w:rFonts w:ascii="David" w:hAnsi="David" w:cs="David" w:hint="cs"/>
          <w:sz w:val="24"/>
          <w:szCs w:val="24"/>
          <w:rtl/>
        </w:rPr>
        <w:t>היהודים הופיעו "</w:t>
      </w:r>
      <w:r w:rsidR="00CB35C6">
        <w:rPr>
          <w:rFonts w:ascii="David" w:hAnsi="David" w:cs="David"/>
          <w:sz w:val="24"/>
          <w:szCs w:val="24"/>
        </w:rPr>
        <w:t>in Catholic sermons and polemical literature[…] as a symbol of the hostile forces Catholic clergy relentlessly attacked"</w:t>
      </w:r>
      <w:r w:rsidR="00CB35C6">
        <w:rPr>
          <w:rStyle w:val="FootnoteReference"/>
          <w:rFonts w:ascii="David" w:hAnsi="David"/>
          <w:sz w:val="24"/>
          <w:szCs w:val="24"/>
        </w:rPr>
        <w:footnoteReference w:id="12"/>
      </w:r>
      <w:r w:rsidR="00CB35C6">
        <w:rPr>
          <w:rFonts w:ascii="David" w:hAnsi="David" w:cs="David"/>
          <w:sz w:val="24"/>
          <w:szCs w:val="24"/>
        </w:rPr>
        <w:t xml:space="preserve">  </w:t>
      </w:r>
      <w:r w:rsidR="00C97616" w:rsidRPr="00BF0692">
        <w:rPr>
          <w:rFonts w:ascii="David" w:hAnsi="David" w:cs="David"/>
          <w:sz w:val="24"/>
          <w:szCs w:val="24"/>
          <w:rtl/>
        </w:rPr>
        <w:t xml:space="preserve"> </w:t>
      </w:r>
      <w:r w:rsidR="00CB35C6">
        <w:rPr>
          <w:rFonts w:ascii="David" w:hAnsi="David" w:cs="David" w:hint="cs"/>
          <w:sz w:val="24"/>
          <w:szCs w:val="24"/>
          <w:rtl/>
        </w:rPr>
        <w:t>ו</w:t>
      </w:r>
      <w:r w:rsidR="00C97616" w:rsidRPr="00BF0692">
        <w:rPr>
          <w:rFonts w:ascii="David" w:hAnsi="David" w:cs="David"/>
          <w:sz w:val="24"/>
          <w:szCs w:val="24"/>
          <w:rtl/>
        </w:rPr>
        <w:t xml:space="preserve">עוינות </w:t>
      </w:r>
      <w:r w:rsidR="00CB35C6">
        <w:rPr>
          <w:rFonts w:ascii="David" w:hAnsi="David" w:cs="David" w:hint="cs"/>
          <w:sz w:val="24"/>
          <w:szCs w:val="24"/>
          <w:rtl/>
        </w:rPr>
        <w:t>ו</w:t>
      </w:r>
      <w:r w:rsidR="00EB55AA">
        <w:rPr>
          <w:rFonts w:ascii="David" w:hAnsi="David" w:cs="David" w:hint="cs"/>
          <w:sz w:val="24"/>
          <w:szCs w:val="24"/>
          <w:rtl/>
        </w:rPr>
        <w:t>א</w:t>
      </w:r>
      <w:r w:rsidR="00CB35C6">
        <w:rPr>
          <w:rFonts w:ascii="David" w:hAnsi="David" w:cs="David" w:hint="cs"/>
          <w:sz w:val="24"/>
          <w:szCs w:val="24"/>
          <w:rtl/>
        </w:rPr>
        <w:t xml:space="preserve">לימות </w:t>
      </w:r>
      <w:r w:rsidR="00C97616" w:rsidRPr="00BF0692">
        <w:rPr>
          <w:rFonts w:ascii="David" w:hAnsi="David" w:cs="David"/>
          <w:sz w:val="24"/>
          <w:szCs w:val="24"/>
          <w:rtl/>
        </w:rPr>
        <w:t>כלפי</w:t>
      </w:r>
      <w:r w:rsidR="00CB35C6">
        <w:rPr>
          <w:rFonts w:ascii="David" w:hAnsi="David" w:cs="David" w:hint="cs"/>
          <w:sz w:val="24"/>
          <w:szCs w:val="24"/>
          <w:rtl/>
        </w:rPr>
        <w:t>הם עלו.</w:t>
      </w:r>
      <w:r w:rsidR="00C97616">
        <w:rPr>
          <w:rFonts w:ascii="David" w:hAnsi="David" w:cs="David" w:hint="cs"/>
          <w:sz w:val="24"/>
          <w:szCs w:val="24"/>
          <w:rtl/>
        </w:rPr>
        <w:t xml:space="preserve"> </w:t>
      </w:r>
      <w:r w:rsidR="004007F3">
        <w:rPr>
          <w:rFonts w:ascii="David" w:hAnsi="David" w:cs="David" w:hint="cs"/>
          <w:sz w:val="24"/>
          <w:szCs w:val="24"/>
          <w:rtl/>
        </w:rPr>
        <w:t xml:space="preserve">ניתן לזהות </w:t>
      </w:r>
      <w:r w:rsidR="000B66E3">
        <w:rPr>
          <w:rFonts w:ascii="David" w:hAnsi="David" w:cs="David" w:hint="cs"/>
          <w:sz w:val="24"/>
          <w:szCs w:val="24"/>
          <w:rtl/>
        </w:rPr>
        <w:t>שסיא ההשמות נגד היהודים על רקע דתי מגיע בין השנים 1590 ו1620.</w:t>
      </w:r>
    </w:p>
    <w:p w14:paraId="74178BBB" w14:textId="1CD44D01" w:rsidR="005C4D5F" w:rsidRDefault="00E212EE" w:rsidP="005C4D5F">
      <w:pPr>
        <w:rPr>
          <w:rFonts w:asciiTheme="minorHAnsi" w:hAnsiTheme="minorHAnsi" w:cs="David"/>
          <w:sz w:val="24"/>
          <w:szCs w:val="24"/>
        </w:rPr>
      </w:pPr>
      <w:r>
        <w:rPr>
          <w:rFonts w:ascii="David" w:hAnsi="David" w:cs="David" w:hint="cs"/>
          <w:sz w:val="24"/>
          <w:szCs w:val="24"/>
          <w:rtl/>
        </w:rPr>
        <w:t xml:space="preserve">באופן פרדוקסאלי, </w:t>
      </w:r>
      <w:r w:rsidR="005C4D5F">
        <w:rPr>
          <w:rFonts w:ascii="David" w:hAnsi="David" w:cs="David"/>
          <w:sz w:val="24"/>
          <w:szCs w:val="24"/>
        </w:rPr>
        <w:t xml:space="preserve">in </w:t>
      </w:r>
      <w:r w:rsidR="00B43FD8">
        <w:rPr>
          <w:rFonts w:asciiTheme="minorHAnsi" w:hAnsiTheme="minorHAnsi" w:cs="David"/>
          <w:sz w:val="24"/>
          <w:szCs w:val="24"/>
          <w:lang w:val="pl-PL"/>
        </w:rPr>
        <w:t xml:space="preserve">Counter-Regormation </w:t>
      </w:r>
      <w:r w:rsidR="005C4D5F">
        <w:rPr>
          <w:rFonts w:ascii="David" w:hAnsi="David" w:cs="David"/>
          <w:sz w:val="24"/>
          <w:szCs w:val="24"/>
        </w:rPr>
        <w:t>period</w:t>
      </w:r>
      <w:r>
        <w:rPr>
          <w:rFonts w:ascii="David" w:hAnsi="David" w:cs="David" w:hint="cs"/>
          <w:sz w:val="24"/>
          <w:szCs w:val="24"/>
          <w:rtl/>
        </w:rPr>
        <w:t xml:space="preserve"> </w:t>
      </w:r>
      <w:r w:rsidR="005C4D5F">
        <w:rPr>
          <w:rFonts w:ascii="David" w:hAnsi="David" w:cs="David" w:hint="cs"/>
          <w:sz w:val="24"/>
          <w:szCs w:val="24"/>
          <w:rtl/>
        </w:rPr>
        <w:t xml:space="preserve">, גם </w:t>
      </w:r>
      <w:r>
        <w:rPr>
          <w:rFonts w:ascii="David" w:hAnsi="David" w:cs="David" w:hint="cs"/>
          <w:sz w:val="24"/>
          <w:szCs w:val="24"/>
          <w:rtl/>
        </w:rPr>
        <w:t xml:space="preserve">השימוש החיובי בדמותם של היהודים </w:t>
      </w:r>
      <w:r w:rsidR="00B43FD8">
        <w:rPr>
          <w:rFonts w:ascii="David" w:hAnsi="David" w:cs="David" w:hint="cs"/>
          <w:sz w:val="24"/>
          <w:szCs w:val="24"/>
          <w:rtl/>
        </w:rPr>
        <w:t>העכשוויים</w:t>
      </w:r>
      <w:r w:rsidR="005C4D5F">
        <w:rPr>
          <w:rFonts w:ascii="David" w:hAnsi="David" w:cs="David" w:hint="cs"/>
          <w:sz w:val="24"/>
          <w:szCs w:val="24"/>
          <w:rtl/>
        </w:rPr>
        <w:t xml:space="preserve"> </w:t>
      </w:r>
      <w:r>
        <w:rPr>
          <w:rFonts w:ascii="David" w:hAnsi="David" w:cs="David" w:hint="cs"/>
          <w:sz w:val="24"/>
          <w:szCs w:val="24"/>
          <w:rtl/>
        </w:rPr>
        <w:t>כדוגמה למאמינים אדוקים ש</w:t>
      </w:r>
      <w:r w:rsidR="005C4D5F">
        <w:rPr>
          <w:rFonts w:ascii="David" w:hAnsi="David" w:cs="David" w:hint="cs"/>
          <w:sz w:val="24"/>
          <w:szCs w:val="24"/>
          <w:rtl/>
        </w:rPr>
        <w:t xml:space="preserve">להבדיל מקתולים ובדומה </w:t>
      </w:r>
      <w:proofErr w:type="spellStart"/>
      <w:r w:rsidR="005C4D5F">
        <w:rPr>
          <w:rFonts w:ascii="David" w:hAnsi="David" w:cs="David" w:hint="cs"/>
          <w:sz w:val="24"/>
          <w:szCs w:val="24"/>
          <w:rtl/>
        </w:rPr>
        <w:t>ללותרנים</w:t>
      </w:r>
      <w:proofErr w:type="spellEnd"/>
      <w:r w:rsidR="005C4D5F">
        <w:rPr>
          <w:rFonts w:ascii="David" w:hAnsi="David" w:cs="David" w:hint="cs"/>
          <w:sz w:val="24"/>
          <w:szCs w:val="24"/>
          <w:rtl/>
        </w:rPr>
        <w:t xml:space="preserve"> </w:t>
      </w:r>
      <w:proofErr w:type="spellStart"/>
      <w:r w:rsidR="005C4D5F">
        <w:rPr>
          <w:rFonts w:ascii="David" w:hAnsi="David" w:cs="David" w:hint="cs"/>
          <w:sz w:val="24"/>
          <w:szCs w:val="24"/>
          <w:rtl/>
        </w:rPr>
        <w:t>וקלויניסטים</w:t>
      </w:r>
      <w:proofErr w:type="spellEnd"/>
      <w:r w:rsidR="005C4D5F">
        <w:rPr>
          <w:rFonts w:ascii="David" w:hAnsi="David" w:cs="David" w:hint="cs"/>
          <w:sz w:val="24"/>
          <w:szCs w:val="24"/>
          <w:rtl/>
        </w:rPr>
        <w:t xml:space="preserve"> "</w:t>
      </w:r>
      <w:r w:rsidR="005C4D5F">
        <w:rPr>
          <w:rFonts w:ascii="David" w:hAnsi="David" w:cs="David"/>
          <w:sz w:val="24"/>
          <w:szCs w:val="24"/>
        </w:rPr>
        <w:t>celebrate their holy days in their […]synagogues, where they sit almost all day praying, singing and listening to the sermons,"</w:t>
      </w:r>
      <w:r w:rsidR="002D5F0A">
        <w:rPr>
          <w:rStyle w:val="FootnoteReference"/>
          <w:rFonts w:ascii="David" w:hAnsi="David"/>
          <w:sz w:val="24"/>
          <w:szCs w:val="24"/>
        </w:rPr>
        <w:footnoteReference w:id="13"/>
      </w:r>
    </w:p>
    <w:p w14:paraId="465889EE" w14:textId="301FF1EE" w:rsidR="00AF64CE" w:rsidRDefault="00AF64CE" w:rsidP="00A65D12">
      <w:pPr>
        <w:rPr>
          <w:rFonts w:asciiTheme="minorHAnsi" w:hAnsiTheme="minorHAnsi" w:cs="David"/>
          <w:sz w:val="24"/>
          <w:szCs w:val="24"/>
        </w:rPr>
      </w:pPr>
      <w:r>
        <w:rPr>
          <w:rFonts w:asciiTheme="minorHAnsi" w:hAnsiTheme="minorHAnsi" w:cs="David" w:hint="cs"/>
          <w:sz w:val="24"/>
          <w:szCs w:val="24"/>
          <w:rtl/>
          <w:lang w:val="pl-PL"/>
        </w:rPr>
        <w:t>היה מלא ב</w:t>
      </w:r>
      <w:r w:rsidR="00D3785F">
        <w:rPr>
          <w:rFonts w:asciiTheme="minorHAnsi" w:hAnsiTheme="minorHAnsi" w:cs="David"/>
          <w:sz w:val="24"/>
          <w:szCs w:val="24"/>
        </w:rPr>
        <w:t xml:space="preserve"> </w:t>
      </w:r>
      <w:r>
        <w:rPr>
          <w:rFonts w:asciiTheme="minorHAnsi" w:hAnsiTheme="minorHAnsi" w:cs="David"/>
          <w:sz w:val="24"/>
          <w:szCs w:val="24"/>
        </w:rPr>
        <w:t xml:space="preserve">hostile rhetoric </w:t>
      </w:r>
      <w:r w:rsidR="00D3785F">
        <w:rPr>
          <w:rFonts w:asciiTheme="minorHAnsi" w:hAnsiTheme="minorHAnsi" w:cs="David" w:hint="cs"/>
          <w:sz w:val="24"/>
          <w:szCs w:val="24"/>
          <w:rtl/>
          <w:lang w:val="pl-PL"/>
        </w:rPr>
        <w:t xml:space="preserve">. </w:t>
      </w:r>
      <w:r w:rsidR="005C4D5F">
        <w:rPr>
          <w:rFonts w:asciiTheme="minorHAnsi" w:hAnsiTheme="minorHAnsi" w:cs="David" w:hint="cs"/>
          <w:sz w:val="24"/>
          <w:szCs w:val="24"/>
          <w:rtl/>
          <w:lang w:val="pl-PL"/>
        </w:rPr>
        <w:t xml:space="preserve">לטווך הארוך </w:t>
      </w:r>
      <w:r w:rsidR="00D3785F">
        <w:rPr>
          <w:rFonts w:asciiTheme="minorHAnsi" w:hAnsiTheme="minorHAnsi" w:cs="David" w:hint="cs"/>
          <w:sz w:val="24"/>
          <w:szCs w:val="24"/>
          <w:rtl/>
          <w:lang w:val="pl-PL"/>
        </w:rPr>
        <w:t xml:space="preserve">תרמה </w:t>
      </w:r>
      <w:r w:rsidR="001F1134">
        <w:rPr>
          <w:rFonts w:asciiTheme="minorHAnsi" w:hAnsiTheme="minorHAnsi" w:cs="David" w:hint="cs"/>
          <w:sz w:val="24"/>
          <w:szCs w:val="24"/>
          <w:rtl/>
          <w:lang w:val="pl-PL"/>
        </w:rPr>
        <w:t>ה</w:t>
      </w:r>
      <w:r w:rsidR="00D3785F">
        <w:rPr>
          <w:rFonts w:asciiTheme="minorHAnsi" w:hAnsiTheme="minorHAnsi" w:cs="David" w:hint="cs"/>
          <w:sz w:val="24"/>
          <w:szCs w:val="24"/>
          <w:rtl/>
          <w:lang w:val="pl-PL"/>
        </w:rPr>
        <w:t>רטוריקה האנטי-יהודית</w:t>
      </w:r>
      <w:r w:rsidR="00236D26">
        <w:rPr>
          <w:rFonts w:asciiTheme="minorHAnsi" w:hAnsiTheme="minorHAnsi" w:cs="David" w:hint="cs"/>
          <w:sz w:val="24"/>
          <w:szCs w:val="24"/>
          <w:rtl/>
          <w:lang w:val="pl-PL"/>
        </w:rPr>
        <w:t xml:space="preserve"> הזאת</w:t>
      </w:r>
      <w:r w:rsidR="00D3785F">
        <w:rPr>
          <w:rFonts w:asciiTheme="minorHAnsi" w:hAnsiTheme="minorHAnsi" w:cs="David" w:hint="cs"/>
          <w:sz w:val="24"/>
          <w:szCs w:val="24"/>
          <w:rtl/>
          <w:lang w:val="pl-PL"/>
        </w:rPr>
        <w:t xml:space="preserve"> </w:t>
      </w:r>
      <w:r w:rsidR="005C4D5F">
        <w:rPr>
          <w:rFonts w:asciiTheme="minorHAnsi" w:hAnsiTheme="minorHAnsi" w:cs="David" w:hint="cs"/>
          <w:sz w:val="24"/>
          <w:szCs w:val="24"/>
          <w:rtl/>
          <w:lang w:val="pl-PL"/>
        </w:rPr>
        <w:t xml:space="preserve">לחיזוק </w:t>
      </w:r>
      <w:r>
        <w:rPr>
          <w:rFonts w:asciiTheme="minorHAnsi" w:hAnsiTheme="minorHAnsi" w:cs="David" w:hint="cs"/>
          <w:sz w:val="24"/>
          <w:szCs w:val="24"/>
          <w:rtl/>
          <w:lang w:val="pl-PL"/>
        </w:rPr>
        <w:t>התפיסה של היהודים הקונטמפורניים כאויבי הקתוליות ו</w:t>
      </w:r>
      <w:r w:rsidR="00C07822">
        <w:rPr>
          <w:rFonts w:asciiTheme="minorHAnsi" w:hAnsiTheme="minorHAnsi" w:cs="David" w:hint="cs"/>
          <w:sz w:val="24"/>
          <w:szCs w:val="24"/>
          <w:rtl/>
          <w:lang w:val="pl-PL"/>
        </w:rPr>
        <w:t>ל</w:t>
      </w:r>
      <w:r w:rsidR="005C4D5F">
        <w:rPr>
          <w:rFonts w:asciiTheme="minorHAnsi" w:hAnsiTheme="minorHAnsi" w:cs="David" w:hint="cs"/>
          <w:sz w:val="24"/>
          <w:szCs w:val="24"/>
          <w:rtl/>
          <w:lang w:val="pl-PL"/>
        </w:rPr>
        <w:t>עלייה בעוינות ובעלימות</w:t>
      </w:r>
      <w:r w:rsidR="00A65D12">
        <w:rPr>
          <w:rFonts w:asciiTheme="minorHAnsi" w:hAnsiTheme="minorHAnsi" w:cs="David" w:hint="cs"/>
          <w:sz w:val="24"/>
          <w:szCs w:val="24"/>
          <w:rtl/>
          <w:lang w:val="pl-PL"/>
        </w:rPr>
        <w:t xml:space="preserve"> כלפי השכנים ש</w:t>
      </w:r>
      <w:r w:rsidR="00C07822">
        <w:rPr>
          <w:rFonts w:asciiTheme="minorHAnsi" w:hAnsiTheme="minorHAnsi" w:cs="David" w:hint="cs"/>
          <w:sz w:val="24"/>
          <w:szCs w:val="24"/>
          <w:rtl/>
          <w:lang w:val="pl-PL"/>
        </w:rPr>
        <w:t>ניתפסו</w:t>
      </w:r>
      <w:r w:rsidR="00A65D12">
        <w:rPr>
          <w:rFonts w:asciiTheme="minorHAnsi" w:hAnsiTheme="minorHAnsi" w:cs="David" w:hint="cs"/>
          <w:sz w:val="24"/>
          <w:szCs w:val="24"/>
          <w:rtl/>
          <w:lang w:val="pl-PL"/>
        </w:rPr>
        <w:t xml:space="preserve"> </w:t>
      </w:r>
      <w:r w:rsidR="00C07822">
        <w:rPr>
          <w:rFonts w:asciiTheme="minorHAnsi" w:hAnsiTheme="minorHAnsi" w:cs="David" w:hint="cs"/>
          <w:sz w:val="24"/>
          <w:szCs w:val="24"/>
          <w:rtl/>
          <w:lang w:val="pl-PL"/>
        </w:rPr>
        <w:t>כ</w:t>
      </w:r>
      <w:r w:rsidR="00A65D12">
        <w:rPr>
          <w:rFonts w:asciiTheme="minorHAnsi" w:hAnsiTheme="minorHAnsi" w:cs="David" w:hint="cs"/>
          <w:sz w:val="24"/>
          <w:szCs w:val="24"/>
          <w:rtl/>
          <w:lang w:val="pl-PL"/>
        </w:rPr>
        <w:t xml:space="preserve">התגלמות של </w:t>
      </w:r>
      <w:r w:rsidR="005C4D5F">
        <w:rPr>
          <w:rFonts w:asciiTheme="minorHAnsi" w:hAnsiTheme="minorHAnsi" w:cs="David" w:hint="cs"/>
          <w:sz w:val="24"/>
          <w:szCs w:val="24"/>
          <w:rtl/>
          <w:lang w:val="pl-PL"/>
        </w:rPr>
        <w:t xml:space="preserve"> </w:t>
      </w:r>
      <w:r>
        <w:rPr>
          <w:rFonts w:asciiTheme="minorHAnsi" w:hAnsiTheme="minorHAnsi" w:cs="David"/>
          <w:sz w:val="24"/>
          <w:szCs w:val="24"/>
        </w:rPr>
        <w:t>"</w:t>
      </w:r>
      <w:r w:rsidR="00A65D12">
        <w:rPr>
          <w:rFonts w:asciiTheme="minorHAnsi" w:hAnsiTheme="minorHAnsi" w:cs="David"/>
          <w:sz w:val="24"/>
          <w:szCs w:val="24"/>
        </w:rPr>
        <w:t xml:space="preserve"> Jews [who] committed a great sacrilege when they cruelly </w:t>
      </w:r>
      <w:r w:rsidR="00A65D12">
        <w:rPr>
          <w:rFonts w:asciiTheme="minorHAnsi" w:hAnsiTheme="minorHAnsi" w:cs="David"/>
          <w:sz w:val="24"/>
          <w:szCs w:val="24"/>
        </w:rPr>
        <w:lastRenderedPageBreak/>
        <w:t xml:space="preserve">killed the True Messiah Lord Christ, God and King…. [who] </w:t>
      </w:r>
      <w:r>
        <w:rPr>
          <w:rFonts w:asciiTheme="minorHAnsi" w:hAnsiTheme="minorHAnsi" w:cs="David"/>
          <w:sz w:val="24"/>
          <w:szCs w:val="24"/>
        </w:rPr>
        <w:t>deserved punishment for killing Christ, and they carry it on till today…"</w:t>
      </w:r>
      <w:r w:rsidR="00070CCA">
        <w:rPr>
          <w:rStyle w:val="FootnoteReference"/>
          <w:rFonts w:asciiTheme="minorHAnsi" w:hAnsiTheme="minorHAnsi"/>
          <w:sz w:val="24"/>
          <w:szCs w:val="24"/>
        </w:rPr>
        <w:footnoteReference w:id="14"/>
      </w:r>
    </w:p>
    <w:p w14:paraId="67865CC6" w14:textId="7153641E" w:rsidR="00486B1F" w:rsidRDefault="000B4965" w:rsidP="004D2108">
      <w:pPr>
        <w:rPr>
          <w:rFonts w:ascii="David" w:hAnsi="David" w:cs="David"/>
          <w:sz w:val="24"/>
          <w:szCs w:val="24"/>
          <w:rtl/>
        </w:rPr>
      </w:pPr>
      <w:r>
        <w:rPr>
          <w:rFonts w:ascii="David" w:hAnsi="David" w:cs="David" w:hint="cs"/>
          <w:sz w:val="24"/>
          <w:szCs w:val="24"/>
          <w:rtl/>
        </w:rPr>
        <w:t>בנוסף</w:t>
      </w:r>
      <w:r w:rsidRPr="00BF0692">
        <w:rPr>
          <w:rFonts w:ascii="David" w:hAnsi="David" w:cs="David"/>
          <w:sz w:val="24"/>
          <w:szCs w:val="24"/>
          <w:rtl/>
        </w:rPr>
        <w:t xml:space="preserve"> לעלייה במספר של ההתקפות,</w:t>
      </w:r>
      <w:r>
        <w:rPr>
          <w:rFonts w:ascii="David" w:hAnsi="David" w:cs="David" w:hint="cs"/>
          <w:sz w:val="24"/>
          <w:szCs w:val="24"/>
          <w:rtl/>
        </w:rPr>
        <w:t xml:space="preserve"> הופעת הרפורמציה</w:t>
      </w:r>
      <w:r w:rsidRPr="00BF0692">
        <w:rPr>
          <w:rFonts w:ascii="David" w:hAnsi="David" w:cs="David"/>
          <w:sz w:val="24"/>
          <w:szCs w:val="24"/>
          <w:rtl/>
        </w:rPr>
        <w:t xml:space="preserve"> העניקה להן </w:t>
      </w:r>
      <w:r>
        <w:rPr>
          <w:rFonts w:ascii="David" w:hAnsi="David" w:cs="David" w:hint="cs"/>
          <w:sz w:val="24"/>
          <w:szCs w:val="24"/>
          <w:rtl/>
        </w:rPr>
        <w:t xml:space="preserve">גם </w:t>
      </w:r>
      <w:r w:rsidRPr="00BF0692">
        <w:rPr>
          <w:rFonts w:ascii="David" w:hAnsi="David" w:cs="David"/>
          <w:sz w:val="24"/>
          <w:szCs w:val="24"/>
          <w:rtl/>
        </w:rPr>
        <w:t>רקע חדש</w:t>
      </w:r>
      <w:r w:rsidR="000B66E3">
        <w:rPr>
          <w:rFonts w:ascii="David" w:hAnsi="David" w:cs="David" w:hint="cs"/>
          <w:sz w:val="24"/>
          <w:szCs w:val="24"/>
          <w:rtl/>
        </w:rPr>
        <w:t>,דתי-פולחני,</w:t>
      </w:r>
      <w:r w:rsidRPr="00BF0692">
        <w:rPr>
          <w:rFonts w:ascii="David" w:hAnsi="David" w:cs="David"/>
          <w:sz w:val="24"/>
          <w:szCs w:val="24"/>
          <w:rtl/>
        </w:rPr>
        <w:t xml:space="preserve"> ששינה את אופיין של התפרצויות</w:t>
      </w:r>
      <w:r w:rsidR="00950AD9">
        <w:rPr>
          <w:rFonts w:ascii="David" w:hAnsi="David" w:cs="David" w:hint="cs"/>
          <w:sz w:val="24"/>
          <w:szCs w:val="24"/>
          <w:rtl/>
        </w:rPr>
        <w:t xml:space="preserve"> והחמיר את האנטגוניזם. </w:t>
      </w:r>
      <w:r w:rsidRPr="00BF0692">
        <w:rPr>
          <w:rFonts w:ascii="David" w:hAnsi="David" w:cs="David"/>
          <w:sz w:val="24"/>
          <w:szCs w:val="24"/>
          <w:rtl/>
        </w:rPr>
        <w:t xml:space="preserve"> </w:t>
      </w:r>
      <w:r w:rsidR="003D26C3">
        <w:rPr>
          <w:rFonts w:ascii="David" w:hAnsi="David" w:cs="David" w:hint="cs"/>
          <w:sz w:val="24"/>
          <w:szCs w:val="24"/>
          <w:rtl/>
        </w:rPr>
        <w:t>קודם כ</w:t>
      </w:r>
      <w:r w:rsidR="008C7DFF">
        <w:rPr>
          <w:rFonts w:ascii="David" w:hAnsi="David" w:cs="David" w:hint="cs"/>
          <w:sz w:val="24"/>
          <w:szCs w:val="24"/>
          <w:rtl/>
        </w:rPr>
        <w:t>ל</w:t>
      </w:r>
      <w:r w:rsidR="003D26C3">
        <w:rPr>
          <w:rFonts w:ascii="David" w:hAnsi="David" w:cs="David" w:hint="cs"/>
          <w:sz w:val="24"/>
          <w:szCs w:val="24"/>
          <w:rtl/>
        </w:rPr>
        <w:t xml:space="preserve">, </w:t>
      </w:r>
      <w:r w:rsidR="00950AD9" w:rsidRPr="00BF0692">
        <w:rPr>
          <w:rFonts w:ascii="David" w:hAnsi="David" w:cs="David"/>
          <w:sz w:val="24"/>
          <w:szCs w:val="24"/>
          <w:rtl/>
        </w:rPr>
        <w:t>בעקבות</w:t>
      </w:r>
      <w:r w:rsidR="00950AD9">
        <w:rPr>
          <w:rFonts w:ascii="David" w:hAnsi="David" w:cs="David" w:hint="cs"/>
          <w:sz w:val="24"/>
          <w:szCs w:val="24"/>
          <w:rtl/>
        </w:rPr>
        <w:t xml:space="preserve"> </w:t>
      </w:r>
      <w:r w:rsidR="00950AD9" w:rsidRPr="00BF0692">
        <w:rPr>
          <w:rFonts w:ascii="David" w:hAnsi="David" w:cs="David"/>
          <w:sz w:val="24"/>
          <w:szCs w:val="24"/>
          <w:rtl/>
        </w:rPr>
        <w:t>הפולמוס בתוך הנצרות, החייתה הכנסייה את ה"נשק  הישן" שלה</w:t>
      </w:r>
      <w:r w:rsidR="00950AD9">
        <w:rPr>
          <w:rFonts w:ascii="David" w:hAnsi="David" w:cs="David" w:hint="cs"/>
          <w:sz w:val="24"/>
          <w:szCs w:val="24"/>
          <w:rtl/>
        </w:rPr>
        <w:t xml:space="preserve"> של</w:t>
      </w:r>
      <w:r w:rsidR="00950AD9" w:rsidRPr="00BF0692">
        <w:rPr>
          <w:rFonts w:ascii="David" w:hAnsi="David" w:cs="David"/>
          <w:sz w:val="24"/>
          <w:szCs w:val="24"/>
          <w:rtl/>
        </w:rPr>
        <w:t xml:space="preserve"> עלילות הדם</w:t>
      </w:r>
      <w:r w:rsidR="004D2108">
        <w:rPr>
          <w:rFonts w:ascii="David" w:hAnsi="David" w:cs="David" w:hint="cs"/>
          <w:sz w:val="24"/>
          <w:szCs w:val="24"/>
          <w:rtl/>
        </w:rPr>
        <w:t xml:space="preserve">. </w:t>
      </w:r>
      <w:r w:rsidR="00950AD9">
        <w:rPr>
          <w:rFonts w:ascii="David" w:hAnsi="David" w:cs="David" w:hint="cs"/>
          <w:sz w:val="24"/>
          <w:szCs w:val="24"/>
          <w:rtl/>
        </w:rPr>
        <w:t xml:space="preserve">בעוד שבמאה ה-15 נערכו בפולין רק שני משפטים </w:t>
      </w:r>
      <w:r w:rsidR="00270F3D">
        <w:rPr>
          <w:rFonts w:ascii="David" w:hAnsi="David" w:cs="David" w:hint="cs"/>
          <w:sz w:val="24"/>
          <w:szCs w:val="24"/>
          <w:rtl/>
        </w:rPr>
        <w:t>ע</w:t>
      </w:r>
      <w:r w:rsidR="00950AD9">
        <w:rPr>
          <w:rFonts w:ascii="David" w:hAnsi="David" w:cs="David" w:hint="cs"/>
          <w:sz w:val="24"/>
          <w:szCs w:val="24"/>
          <w:rtl/>
        </w:rPr>
        <w:t>ל עלילות דם, במאה ה-16 מספרם עלה לשמונה.</w:t>
      </w:r>
      <w:r w:rsidR="00950AD9" w:rsidRPr="00BF0692">
        <w:rPr>
          <w:rStyle w:val="FootnoteReference"/>
          <w:rFonts w:ascii="David" w:hAnsi="David" w:cs="David"/>
          <w:sz w:val="24"/>
          <w:szCs w:val="24"/>
          <w:rtl/>
        </w:rPr>
        <w:footnoteReference w:id="15"/>
      </w:r>
      <w:r w:rsidR="00950AD9" w:rsidRPr="00BF0692">
        <w:rPr>
          <w:rFonts w:ascii="David" w:hAnsi="David" w:cs="David"/>
          <w:sz w:val="24"/>
          <w:szCs w:val="24"/>
          <w:rtl/>
        </w:rPr>
        <w:t xml:space="preserve"> </w:t>
      </w:r>
      <w:r w:rsidR="008C7DFF">
        <w:rPr>
          <w:rFonts w:ascii="David" w:hAnsi="David" w:cs="David" w:hint="cs"/>
          <w:sz w:val="24"/>
          <w:szCs w:val="24"/>
          <w:rtl/>
        </w:rPr>
        <w:t xml:space="preserve">כבר </w:t>
      </w:r>
      <w:r w:rsidR="00950AD9">
        <w:rPr>
          <w:rFonts w:ascii="David" w:hAnsi="David" w:cs="David" w:hint="cs"/>
          <w:sz w:val="24"/>
          <w:szCs w:val="24"/>
          <w:rtl/>
        </w:rPr>
        <w:t xml:space="preserve">בשנת 1407 הותקפו </w:t>
      </w:r>
      <w:r w:rsidR="00AD766D">
        <w:rPr>
          <w:rFonts w:ascii="David" w:hAnsi="David" w:cs="David"/>
          <w:sz w:val="24"/>
          <w:szCs w:val="24"/>
        </w:rPr>
        <w:t>Cracovian Jews</w:t>
      </w:r>
      <w:r w:rsidR="00AD766D">
        <w:rPr>
          <w:rFonts w:ascii="David" w:hAnsi="David" w:cs="David" w:hint="cs"/>
          <w:sz w:val="24"/>
          <w:szCs w:val="24"/>
          <w:rtl/>
        </w:rPr>
        <w:t xml:space="preserve"> </w:t>
      </w:r>
      <w:r w:rsidR="00950AD9">
        <w:rPr>
          <w:rFonts w:ascii="David" w:hAnsi="David" w:cs="David" w:hint="cs"/>
          <w:sz w:val="24"/>
          <w:szCs w:val="24"/>
          <w:rtl/>
        </w:rPr>
        <w:t>על רקע האשמות כזב אותם הפיץ כומר</w:t>
      </w:r>
      <w:r w:rsidR="00950AD9">
        <w:rPr>
          <w:rFonts w:ascii="David" w:hAnsi="David" w:cs="David"/>
          <w:sz w:val="24"/>
          <w:szCs w:val="24"/>
        </w:rPr>
        <w:t xml:space="preserve"> </w:t>
      </w:r>
      <w:proofErr w:type="spellStart"/>
      <w:r w:rsidR="00950AD9">
        <w:rPr>
          <w:rFonts w:ascii="David" w:hAnsi="David" w:cs="David"/>
          <w:sz w:val="24"/>
          <w:szCs w:val="24"/>
        </w:rPr>
        <w:t>Budek</w:t>
      </w:r>
      <w:proofErr w:type="spellEnd"/>
      <w:r w:rsidR="00950AD9">
        <w:rPr>
          <w:rFonts w:ascii="David" w:hAnsi="David" w:cs="David"/>
          <w:sz w:val="24"/>
          <w:szCs w:val="24"/>
        </w:rPr>
        <w:t xml:space="preserve"> </w:t>
      </w:r>
      <w:r w:rsidR="00950AD9">
        <w:rPr>
          <w:rFonts w:ascii="David" w:hAnsi="David" w:cs="David" w:hint="cs"/>
          <w:sz w:val="24"/>
          <w:szCs w:val="24"/>
          <w:rtl/>
        </w:rPr>
        <w:t xml:space="preserve"> </w:t>
      </w:r>
      <w:r w:rsidR="00C1097E">
        <w:rPr>
          <w:rFonts w:ascii="David" w:hAnsi="David" w:cs="David"/>
          <w:sz w:val="24"/>
          <w:szCs w:val="24"/>
        </w:rPr>
        <w:t xml:space="preserve">From St. Barbara </w:t>
      </w:r>
      <w:proofErr w:type="gramStart"/>
      <w:r w:rsidR="00C1097E">
        <w:rPr>
          <w:rFonts w:ascii="David" w:hAnsi="David" w:cs="David"/>
          <w:sz w:val="24"/>
          <w:szCs w:val="24"/>
        </w:rPr>
        <w:t xml:space="preserve">Church </w:t>
      </w:r>
      <w:r w:rsidR="007158F5">
        <w:rPr>
          <w:rFonts w:ascii="David" w:hAnsi="David" w:cs="David" w:hint="cs"/>
          <w:sz w:val="24"/>
          <w:szCs w:val="24"/>
          <w:rtl/>
        </w:rPr>
        <w:t xml:space="preserve"> </w:t>
      </w:r>
      <w:r w:rsidR="00950AD9">
        <w:rPr>
          <w:rFonts w:ascii="David" w:hAnsi="David" w:cs="David" w:hint="cs"/>
          <w:sz w:val="24"/>
          <w:szCs w:val="24"/>
          <w:rtl/>
        </w:rPr>
        <w:t>בעודו</w:t>
      </w:r>
      <w:proofErr w:type="gramEnd"/>
      <w:r w:rsidR="00950AD9">
        <w:rPr>
          <w:rFonts w:ascii="David" w:hAnsi="David" w:cs="David" w:hint="cs"/>
          <w:sz w:val="24"/>
          <w:szCs w:val="24"/>
          <w:rtl/>
        </w:rPr>
        <w:t xml:space="preserve"> טוען בפומבי שהיהודים הרגו ילד נוצרי והשתמשו בדמו</w:t>
      </w:r>
      <w:r w:rsidR="008C7DFF">
        <w:rPr>
          <w:rFonts w:ascii="David" w:hAnsi="David" w:cs="David" w:hint="cs"/>
          <w:sz w:val="24"/>
          <w:szCs w:val="24"/>
          <w:rtl/>
        </w:rPr>
        <w:t>. אך</w:t>
      </w:r>
      <w:r w:rsidR="00950AD9">
        <w:rPr>
          <w:rFonts w:ascii="David" w:hAnsi="David" w:cs="David" w:hint="cs"/>
          <w:sz w:val="24"/>
          <w:szCs w:val="24"/>
          <w:rtl/>
        </w:rPr>
        <w:t xml:space="preserve"> רק  בשנת 1631 , כאשר האוינות כלפי כל אויבי הנצרות הקתולית התגברה, נערך המשפט הראשון והיחיד של עלילת דם בעיר.</w:t>
      </w:r>
      <w:r w:rsidR="00950AD9">
        <w:rPr>
          <w:rStyle w:val="FootnoteReference"/>
          <w:rFonts w:ascii="David" w:hAnsi="David"/>
          <w:sz w:val="24"/>
          <w:szCs w:val="24"/>
          <w:rtl/>
        </w:rPr>
        <w:footnoteReference w:id="16"/>
      </w:r>
      <w:r w:rsidR="004D2108">
        <w:rPr>
          <w:rFonts w:ascii="David" w:hAnsi="David" w:cs="David" w:hint="cs"/>
          <w:sz w:val="24"/>
          <w:szCs w:val="24"/>
          <w:rtl/>
        </w:rPr>
        <w:t xml:space="preserve"> </w:t>
      </w:r>
      <w:r w:rsidR="004802D5">
        <w:rPr>
          <w:rFonts w:ascii="David" w:hAnsi="David" w:cs="David" w:hint="cs"/>
          <w:sz w:val="24"/>
          <w:szCs w:val="24"/>
          <w:rtl/>
        </w:rPr>
        <w:t xml:space="preserve">למרות חילוקי דעות בין ההיסטוריונים בנוגע למספרם המדויק מקובל היום לעריך כי בין השנים 1540 ו1790 היו כ80 עד 100 </w:t>
      </w:r>
      <w:r w:rsidR="004802D5">
        <w:rPr>
          <w:rFonts w:ascii="David" w:hAnsi="David" w:cs="David"/>
          <w:sz w:val="24"/>
          <w:szCs w:val="24"/>
        </w:rPr>
        <w:t xml:space="preserve">ritual murder accusations in Poland-Lithuania </w:t>
      </w:r>
      <w:r w:rsidR="00BF1206">
        <w:rPr>
          <w:rFonts w:ascii="David" w:hAnsi="David" w:cs="David" w:hint="cs"/>
          <w:sz w:val="24"/>
          <w:szCs w:val="24"/>
          <w:rtl/>
        </w:rPr>
        <w:t xml:space="preserve"> ובהם הוצאו להורג כ200 עד 300 יהודים.</w:t>
      </w:r>
      <w:r w:rsidR="00BF1206">
        <w:rPr>
          <w:rStyle w:val="FootnoteReference"/>
          <w:rFonts w:ascii="David" w:hAnsi="David"/>
          <w:sz w:val="24"/>
          <w:szCs w:val="24"/>
          <w:rtl/>
        </w:rPr>
        <w:footnoteReference w:id="17"/>
      </w:r>
      <w:r w:rsidR="006D61AA">
        <w:rPr>
          <w:rFonts w:ascii="David" w:hAnsi="David" w:cs="David" w:hint="cs"/>
          <w:sz w:val="24"/>
          <w:szCs w:val="24"/>
          <w:rtl/>
        </w:rPr>
        <w:t xml:space="preserve"> להאשמות התלוו לעיתים התקפות על היהודים </w:t>
      </w:r>
      <w:proofErr w:type="spellStart"/>
      <w:r w:rsidR="006D61AA">
        <w:rPr>
          <w:rFonts w:ascii="David" w:hAnsi="David" w:cs="David" w:hint="cs"/>
          <w:sz w:val="24"/>
          <w:szCs w:val="24"/>
          <w:rtl/>
        </w:rPr>
        <w:t>וב</w:t>
      </w:r>
      <w:proofErr w:type="spellEnd"/>
      <w:r w:rsidR="006D61AA">
        <w:rPr>
          <w:rFonts w:ascii="David" w:hAnsi="David" w:cs="David" w:hint="cs"/>
          <w:sz w:val="24"/>
          <w:szCs w:val="24"/>
          <w:rtl/>
        </w:rPr>
        <w:t xml:space="preserve"> 1606 גורשו כל היהודים מ </w:t>
      </w:r>
      <w:proofErr w:type="spellStart"/>
      <w:r w:rsidR="006D61AA">
        <w:rPr>
          <w:rFonts w:ascii="David" w:hAnsi="David" w:cs="David"/>
          <w:sz w:val="24"/>
          <w:szCs w:val="24"/>
        </w:rPr>
        <w:t>Bochnia</w:t>
      </w:r>
      <w:proofErr w:type="spellEnd"/>
      <w:r w:rsidR="006D61AA">
        <w:rPr>
          <w:rFonts w:ascii="David" w:hAnsi="David" w:cs="David" w:hint="cs"/>
          <w:sz w:val="24"/>
          <w:szCs w:val="24"/>
          <w:rtl/>
        </w:rPr>
        <w:t xml:space="preserve">  מרוחקת כ-40 קילומטר מקראקוב. </w:t>
      </w:r>
    </w:p>
    <w:p w14:paraId="0124EF5D" w14:textId="59AACF84" w:rsidR="00123157" w:rsidRDefault="004D2108" w:rsidP="004D2108">
      <w:pPr>
        <w:rPr>
          <w:rFonts w:ascii="David" w:hAnsi="David" w:cs="David"/>
          <w:sz w:val="24"/>
          <w:szCs w:val="24"/>
          <w:rtl/>
          <w:lang w:val="pl-PL"/>
        </w:rPr>
      </w:pPr>
      <w:r>
        <w:rPr>
          <w:rFonts w:ascii="David" w:hAnsi="David" w:cs="David" w:hint="cs"/>
          <w:sz w:val="24"/>
          <w:szCs w:val="24"/>
          <w:rtl/>
        </w:rPr>
        <w:t>שנית, באותו הקשר של ה</w:t>
      </w:r>
      <w:r w:rsidRPr="00BF0692">
        <w:rPr>
          <w:rFonts w:ascii="David" w:hAnsi="David" w:cs="David"/>
          <w:sz w:val="24"/>
          <w:szCs w:val="24"/>
          <w:rtl/>
        </w:rPr>
        <w:t>פולמוס בתוך הנצרות</w:t>
      </w:r>
      <w:r>
        <w:rPr>
          <w:rFonts w:ascii="David" w:hAnsi="David" w:cs="David" w:hint="cs"/>
          <w:sz w:val="24"/>
          <w:szCs w:val="24"/>
          <w:rtl/>
        </w:rPr>
        <w:t>, אך ספציפית</w:t>
      </w:r>
      <w:r w:rsidRPr="00BF0692">
        <w:rPr>
          <w:rFonts w:ascii="David" w:hAnsi="David" w:cs="David"/>
          <w:sz w:val="24"/>
          <w:szCs w:val="24"/>
          <w:rtl/>
        </w:rPr>
        <w:t xml:space="preserve"> </w:t>
      </w:r>
      <w:r>
        <w:rPr>
          <w:rFonts w:ascii="David" w:hAnsi="David" w:cs="David" w:hint="cs"/>
          <w:sz w:val="24"/>
          <w:szCs w:val="24"/>
          <w:rtl/>
        </w:rPr>
        <w:t xml:space="preserve">בעקבות הדיונים </w:t>
      </w:r>
      <w:r w:rsidRPr="00BF0692">
        <w:rPr>
          <w:rFonts w:ascii="David" w:hAnsi="David" w:cs="David"/>
          <w:sz w:val="24"/>
          <w:szCs w:val="24"/>
          <w:rtl/>
        </w:rPr>
        <w:t>בתחום</w:t>
      </w:r>
      <w:r w:rsidR="007158F5">
        <w:rPr>
          <w:rFonts w:ascii="David" w:hAnsi="David" w:cs="David" w:hint="cs"/>
          <w:sz w:val="24"/>
          <w:szCs w:val="24"/>
          <w:rtl/>
          <w:lang w:val="pl-PL"/>
        </w:rPr>
        <w:t xml:space="preserve"> </w:t>
      </w:r>
      <w:r w:rsidR="007158F5">
        <w:rPr>
          <w:rFonts w:ascii="Arial" w:hAnsi="Arial"/>
          <w:b/>
          <w:bCs/>
          <w:color w:val="222222"/>
          <w:shd w:val="clear" w:color="auto" w:fill="FFFFFF"/>
        </w:rPr>
        <w:t>doctrine of transubstantiation</w:t>
      </w:r>
      <w:r>
        <w:rPr>
          <w:rFonts w:ascii="David" w:hAnsi="David" w:cs="David" w:hint="cs"/>
          <w:sz w:val="24"/>
          <w:szCs w:val="24"/>
          <w:rtl/>
          <w:lang w:val="pl-PL"/>
        </w:rPr>
        <w:t>,</w:t>
      </w:r>
      <w:r>
        <w:rPr>
          <w:rFonts w:ascii="David" w:hAnsi="David" w:cs="David" w:hint="cs"/>
          <w:sz w:val="24"/>
          <w:szCs w:val="24"/>
          <w:rtl/>
        </w:rPr>
        <w:t xml:space="preserve"> הביאה הכנסיה אל פולין את החידוש של האשמות</w:t>
      </w:r>
      <w:r w:rsidR="00087A1F">
        <w:rPr>
          <w:rFonts w:ascii="David" w:hAnsi="David" w:cs="David" w:hint="cs"/>
          <w:sz w:val="24"/>
          <w:szCs w:val="24"/>
          <w:rtl/>
        </w:rPr>
        <w:t xml:space="preserve"> נגד היהודים בדבר</w:t>
      </w:r>
      <w:r>
        <w:rPr>
          <w:rFonts w:ascii="David" w:hAnsi="David" w:cs="David" w:hint="cs"/>
          <w:sz w:val="24"/>
          <w:szCs w:val="24"/>
          <w:rtl/>
        </w:rPr>
        <w:t xml:space="preserve"> </w:t>
      </w:r>
      <w:r w:rsidRPr="00BF0692">
        <w:rPr>
          <w:rFonts w:ascii="David" w:hAnsi="David" w:cs="David"/>
          <w:sz w:val="24"/>
          <w:szCs w:val="24"/>
          <w:rtl/>
        </w:rPr>
        <w:t>חילול לחם הקודש</w:t>
      </w:r>
      <w:r>
        <w:rPr>
          <w:rFonts w:ascii="David" w:hAnsi="David" w:cs="David" w:hint="cs"/>
          <w:sz w:val="24"/>
          <w:szCs w:val="24"/>
          <w:rtl/>
        </w:rPr>
        <w:t xml:space="preserve"> (</w:t>
      </w:r>
      <w:r>
        <w:rPr>
          <w:rFonts w:ascii="David" w:hAnsi="David" w:cs="David"/>
          <w:sz w:val="24"/>
          <w:szCs w:val="24"/>
        </w:rPr>
        <w:t>(</w:t>
      </w:r>
      <w:r w:rsidR="00CD3C51">
        <w:rPr>
          <w:rFonts w:ascii="David" w:hAnsi="David" w:cs="David"/>
          <w:sz w:val="24"/>
          <w:szCs w:val="24"/>
        </w:rPr>
        <w:t>accusation</w:t>
      </w:r>
      <w:r w:rsidR="0022377F">
        <w:rPr>
          <w:rFonts w:ascii="David" w:hAnsi="David" w:cs="David"/>
          <w:sz w:val="24"/>
          <w:szCs w:val="24"/>
        </w:rPr>
        <w:t>s</w:t>
      </w:r>
      <w:r w:rsidR="00CD3C51">
        <w:rPr>
          <w:rFonts w:ascii="David" w:hAnsi="David" w:cs="David"/>
          <w:sz w:val="24"/>
          <w:szCs w:val="24"/>
        </w:rPr>
        <w:t xml:space="preserve"> </w:t>
      </w:r>
      <w:r w:rsidR="0022377F">
        <w:rPr>
          <w:rFonts w:ascii="David" w:hAnsi="David" w:cs="David"/>
          <w:sz w:val="24"/>
          <w:szCs w:val="24"/>
        </w:rPr>
        <w:t xml:space="preserve">of </w:t>
      </w:r>
      <w:r>
        <w:rPr>
          <w:rFonts w:ascii="David" w:hAnsi="David" w:cs="David"/>
          <w:sz w:val="24"/>
          <w:szCs w:val="24"/>
        </w:rPr>
        <w:t xml:space="preserve">host </w:t>
      </w:r>
      <w:r w:rsidR="0022377F">
        <w:rPr>
          <w:rFonts w:ascii="David" w:hAnsi="David" w:cs="David"/>
          <w:sz w:val="24"/>
          <w:szCs w:val="24"/>
        </w:rPr>
        <w:t>profanation \</w:t>
      </w:r>
      <w:r>
        <w:rPr>
          <w:rFonts w:ascii="David" w:hAnsi="David" w:cs="David"/>
          <w:sz w:val="24"/>
          <w:szCs w:val="24"/>
        </w:rPr>
        <w:t>desecration</w:t>
      </w:r>
      <w:r w:rsidRPr="00BF0692">
        <w:rPr>
          <w:rFonts w:ascii="David" w:hAnsi="David" w:cs="David"/>
          <w:sz w:val="24"/>
          <w:szCs w:val="24"/>
          <w:rtl/>
        </w:rPr>
        <w:t>.</w:t>
      </w:r>
      <w:r w:rsidRPr="00BF0692">
        <w:rPr>
          <w:rStyle w:val="FootnoteReference"/>
          <w:rFonts w:ascii="David" w:hAnsi="David" w:cs="David"/>
          <w:sz w:val="24"/>
          <w:szCs w:val="24"/>
          <w:rtl/>
          <w:lang w:val="pl-PL"/>
        </w:rPr>
        <w:footnoteReference w:id="18"/>
      </w:r>
      <w:r w:rsidRPr="00BF0692">
        <w:rPr>
          <w:rFonts w:ascii="David" w:hAnsi="David" w:cs="David"/>
          <w:sz w:val="24"/>
          <w:szCs w:val="24"/>
          <w:rtl/>
        </w:rPr>
        <w:t xml:space="preserve"> </w:t>
      </w:r>
      <w:r w:rsidR="00D629ED">
        <w:rPr>
          <w:rFonts w:ascii="David" w:hAnsi="David" w:cs="David" w:hint="cs"/>
          <w:sz w:val="24"/>
          <w:szCs w:val="24"/>
          <w:rtl/>
        </w:rPr>
        <w:t>כמו בעלילות לחם הקודש הראשונות אשר הופיעו במערב אירופה לאחר ש</w:t>
      </w:r>
      <w:r w:rsidR="00D629ED">
        <w:rPr>
          <w:rFonts w:ascii="David" w:hAnsi="David" w:cs="David"/>
          <w:sz w:val="24"/>
          <w:szCs w:val="24"/>
        </w:rPr>
        <w:t xml:space="preserve">The Fourth Lateran Council defined transubstantiation </w:t>
      </w:r>
      <w:r w:rsidR="00950AD9">
        <w:rPr>
          <w:rFonts w:ascii="David" w:hAnsi="David" w:cs="David" w:hint="cs"/>
          <w:sz w:val="24"/>
          <w:szCs w:val="24"/>
          <w:rtl/>
        </w:rPr>
        <w:t xml:space="preserve"> </w:t>
      </w:r>
      <w:r w:rsidR="00D629ED">
        <w:rPr>
          <w:rFonts w:ascii="David" w:hAnsi="David" w:cs="David" w:hint="cs"/>
          <w:sz w:val="24"/>
          <w:szCs w:val="24"/>
          <w:rtl/>
        </w:rPr>
        <w:t>(1215)</w:t>
      </w:r>
      <w:r w:rsidR="00D629ED">
        <w:rPr>
          <w:rFonts w:ascii="David" w:hAnsi="David" w:cs="David" w:hint="cs"/>
          <w:sz w:val="24"/>
          <w:szCs w:val="24"/>
          <w:rtl/>
          <w:lang w:val="pl-PL"/>
        </w:rPr>
        <w:t xml:space="preserve"> </w:t>
      </w:r>
      <w:r w:rsidRPr="00BF0692">
        <w:rPr>
          <w:rFonts w:ascii="David" w:hAnsi="David" w:cs="David"/>
          <w:sz w:val="24"/>
          <w:szCs w:val="24"/>
          <w:rtl/>
          <w:lang w:val="pl-PL"/>
        </w:rPr>
        <w:t>היהודים</w:t>
      </w:r>
      <w:r w:rsidR="00D629ED">
        <w:rPr>
          <w:rFonts w:ascii="David" w:hAnsi="David" w:cs="David" w:hint="cs"/>
          <w:sz w:val="24"/>
          <w:szCs w:val="24"/>
          <w:rtl/>
          <w:lang w:val="pl-PL"/>
        </w:rPr>
        <w:t xml:space="preserve"> בפולין</w:t>
      </w:r>
      <w:r w:rsidR="002B4697">
        <w:rPr>
          <w:rFonts w:ascii="David" w:hAnsi="David" w:cs="David" w:hint="cs"/>
          <w:sz w:val="24"/>
          <w:szCs w:val="24"/>
          <w:rtl/>
          <w:lang w:val="pl-PL"/>
        </w:rPr>
        <w:t xml:space="preserve"> בעידן </w:t>
      </w:r>
      <w:r w:rsidR="002B4697">
        <w:rPr>
          <w:rFonts w:ascii="David" w:hAnsi="David" w:cs="David"/>
          <w:sz w:val="24"/>
          <w:szCs w:val="24"/>
        </w:rPr>
        <w:t>Reformation and Post-Reformation</w:t>
      </w:r>
      <w:r>
        <w:rPr>
          <w:rFonts w:ascii="David" w:hAnsi="David" w:cs="David" w:hint="cs"/>
          <w:sz w:val="24"/>
          <w:szCs w:val="24"/>
          <w:rtl/>
          <w:lang w:val="pl-PL"/>
        </w:rPr>
        <w:t xml:space="preserve"> הואשמו בהתעללות בלחם הקודש לשם הוצאת דמו של ישו </w:t>
      </w:r>
      <w:r w:rsidR="00123157">
        <w:rPr>
          <w:rFonts w:ascii="David" w:hAnsi="David" w:cs="David" w:hint="cs"/>
          <w:sz w:val="24"/>
          <w:szCs w:val="24"/>
          <w:rtl/>
          <w:lang w:val="pl-PL"/>
        </w:rPr>
        <w:t xml:space="preserve">הן </w:t>
      </w:r>
      <w:r>
        <w:rPr>
          <w:rFonts w:ascii="David" w:hAnsi="David" w:cs="David" w:hint="cs"/>
          <w:sz w:val="24"/>
          <w:szCs w:val="24"/>
          <w:rtl/>
          <w:lang w:val="pl-PL"/>
        </w:rPr>
        <w:t xml:space="preserve">כניסיון לשחזר את צליבתו </w:t>
      </w:r>
      <w:r w:rsidRPr="00BF0692">
        <w:rPr>
          <w:rFonts w:ascii="David" w:hAnsi="David" w:cs="David"/>
          <w:sz w:val="24"/>
          <w:szCs w:val="24"/>
          <w:rtl/>
          <w:lang w:val="pl-PL"/>
        </w:rPr>
        <w:t xml:space="preserve"> </w:t>
      </w:r>
      <w:r>
        <w:rPr>
          <w:rFonts w:ascii="David" w:hAnsi="David" w:cs="David" w:hint="cs"/>
          <w:sz w:val="24"/>
          <w:szCs w:val="24"/>
          <w:rtl/>
          <w:lang w:val="pl-PL"/>
        </w:rPr>
        <w:t>והן לשם צרכים</w:t>
      </w:r>
      <w:r w:rsidR="00123157">
        <w:rPr>
          <w:rFonts w:ascii="David" w:hAnsi="David" w:cs="David" w:hint="cs"/>
          <w:sz w:val="24"/>
          <w:szCs w:val="24"/>
          <w:rtl/>
          <w:lang w:val="pl-PL"/>
        </w:rPr>
        <w:t xml:space="preserve"> מגיעים. לעיתים טענו המאשימים כי יהודים </w:t>
      </w:r>
    </w:p>
    <w:p w14:paraId="622C883D" w14:textId="19DB5F86" w:rsidR="00123157" w:rsidRPr="00AA7E9C" w:rsidRDefault="00AD766D" w:rsidP="004D2108">
      <w:pPr>
        <w:rPr>
          <w:rFonts w:asciiTheme="minorHAnsi" w:hAnsiTheme="minorHAnsi" w:cs="David"/>
          <w:sz w:val="24"/>
          <w:szCs w:val="24"/>
          <w:rtl/>
        </w:rPr>
      </w:pPr>
      <w:r>
        <w:rPr>
          <w:rFonts w:ascii="David" w:hAnsi="David" w:cs="David"/>
          <w:sz w:val="24"/>
          <w:szCs w:val="24"/>
        </w:rPr>
        <w:lastRenderedPageBreak/>
        <w:t>“</w:t>
      </w:r>
      <w:r w:rsidR="00123157">
        <w:rPr>
          <w:rFonts w:ascii="David" w:hAnsi="David" w:cs="David"/>
          <w:sz w:val="24"/>
          <w:szCs w:val="24"/>
        </w:rPr>
        <w:t xml:space="preserve">stabbed it [the host] with a nail" and gathered the abundantly flowing blood and "poured [it] into a glass container" in order to use it for medical needs, for example </w:t>
      </w:r>
      <w:r w:rsidR="008C7DFF">
        <w:rPr>
          <w:rFonts w:ascii="David" w:hAnsi="David" w:cs="David"/>
          <w:sz w:val="24"/>
          <w:szCs w:val="24"/>
        </w:rPr>
        <w:t>o</w:t>
      </w:r>
      <w:r w:rsidR="00123157">
        <w:rPr>
          <w:rFonts w:ascii="David" w:hAnsi="David" w:cs="David"/>
          <w:sz w:val="24"/>
          <w:szCs w:val="24"/>
        </w:rPr>
        <w:t>n "the wounds of the circumcised boys."</w:t>
      </w:r>
      <w:r w:rsidR="00AA7E9C">
        <w:rPr>
          <w:rStyle w:val="FootnoteReference"/>
          <w:rFonts w:ascii="David" w:hAnsi="David"/>
          <w:sz w:val="24"/>
          <w:szCs w:val="24"/>
        </w:rPr>
        <w:footnoteReference w:id="19"/>
      </w:r>
    </w:p>
    <w:p w14:paraId="33BB281E" w14:textId="114EFF09" w:rsidR="00D62AED" w:rsidRPr="004D2108" w:rsidRDefault="001304CD" w:rsidP="00853FAD">
      <w:pPr>
        <w:rPr>
          <w:rFonts w:ascii="David" w:hAnsi="David" w:cs="David"/>
          <w:sz w:val="24"/>
          <w:szCs w:val="24"/>
          <w:rtl/>
        </w:rPr>
      </w:pPr>
      <w:r>
        <w:rPr>
          <w:rFonts w:ascii="David" w:hAnsi="David" w:cs="David" w:hint="cs"/>
          <w:sz w:val="24"/>
          <w:szCs w:val="24"/>
          <w:rtl/>
          <w:lang w:val="pl-PL"/>
        </w:rPr>
        <w:t>כיוון שכבר בימי הביניים נחשפה פולין לסיפורים על חילול לחם הקודש ו</w:t>
      </w:r>
      <w:r>
        <w:rPr>
          <w:rFonts w:ascii="David" w:hAnsi="David" w:cs="David"/>
          <w:sz w:val="24"/>
          <w:szCs w:val="24"/>
        </w:rPr>
        <w:t>Jan D</w:t>
      </w:r>
      <w:r>
        <w:rPr>
          <w:rFonts w:asciiTheme="minorHAnsi" w:hAnsiTheme="minorHAnsi" w:cs="David"/>
          <w:sz w:val="24"/>
          <w:szCs w:val="24"/>
          <w:lang w:val="pl-PL"/>
        </w:rPr>
        <w:t xml:space="preserve">ługosz </w:t>
      </w:r>
      <w:r>
        <w:rPr>
          <w:rFonts w:ascii="David" w:hAnsi="David" w:cs="David" w:hint="cs"/>
          <w:sz w:val="24"/>
          <w:szCs w:val="24"/>
          <w:rtl/>
          <w:lang w:val="pl-PL"/>
        </w:rPr>
        <w:t xml:space="preserve"> היה כנראה הראשון שתיאר בכרוניקה שלו את </w:t>
      </w:r>
      <w:r>
        <w:rPr>
          <w:rFonts w:ascii="David" w:hAnsi="David" w:cs="David"/>
          <w:sz w:val="24"/>
          <w:szCs w:val="24"/>
        </w:rPr>
        <w:t>The Legend of Po</w:t>
      </w:r>
      <w:r w:rsidR="00AD766D">
        <w:rPr>
          <w:rFonts w:ascii="David" w:hAnsi="David" w:cs="David"/>
          <w:sz w:val="24"/>
          <w:szCs w:val="24"/>
        </w:rPr>
        <w:t>z</w:t>
      </w:r>
      <w:r>
        <w:rPr>
          <w:rFonts w:ascii="David" w:hAnsi="David" w:cs="David"/>
          <w:sz w:val="24"/>
          <w:szCs w:val="24"/>
        </w:rPr>
        <w:t>nan</w:t>
      </w:r>
      <w:r>
        <w:rPr>
          <w:rFonts w:ascii="David" w:hAnsi="David" w:cs="David" w:hint="cs"/>
          <w:sz w:val="24"/>
          <w:szCs w:val="24"/>
          <w:rtl/>
        </w:rPr>
        <w:t xml:space="preserve"> משנת 1399,  </w:t>
      </w:r>
      <w:r>
        <w:rPr>
          <w:rFonts w:ascii="David" w:hAnsi="David" w:cs="David" w:hint="cs"/>
          <w:sz w:val="24"/>
          <w:szCs w:val="24"/>
          <w:rtl/>
          <w:lang w:val="pl-PL"/>
        </w:rPr>
        <w:t xml:space="preserve">ניסו </w:t>
      </w:r>
      <w:r w:rsidR="00004441">
        <w:rPr>
          <w:rFonts w:ascii="David" w:hAnsi="David" w:cs="David" w:hint="cs"/>
          <w:sz w:val="24"/>
          <w:szCs w:val="24"/>
          <w:rtl/>
          <w:lang w:val="pl-PL"/>
        </w:rPr>
        <w:t xml:space="preserve">היסטוריונים </w:t>
      </w:r>
      <w:r>
        <w:rPr>
          <w:rFonts w:ascii="David" w:hAnsi="David" w:cs="David" w:hint="cs"/>
          <w:sz w:val="24"/>
          <w:szCs w:val="24"/>
          <w:rtl/>
          <w:lang w:val="pl-PL"/>
        </w:rPr>
        <w:t>ל</w:t>
      </w:r>
      <w:r w:rsidR="002662CD">
        <w:rPr>
          <w:rFonts w:ascii="David" w:hAnsi="David" w:cs="David" w:hint="cs"/>
          <w:sz w:val="24"/>
          <w:szCs w:val="24"/>
          <w:rtl/>
          <w:lang w:val="pl-PL"/>
        </w:rPr>
        <w:t>הצביע על המקרים שהזכירו עלילות לחם הקודש</w:t>
      </w:r>
      <w:r w:rsidR="00270F3D">
        <w:rPr>
          <w:rFonts w:ascii="David" w:hAnsi="David" w:cs="David" w:hint="cs"/>
          <w:sz w:val="24"/>
          <w:szCs w:val="24"/>
          <w:rtl/>
          <w:lang w:val="pl-PL"/>
        </w:rPr>
        <w:t xml:space="preserve"> עוד לפני הופעתה של הרפורמציה</w:t>
      </w:r>
      <w:r>
        <w:rPr>
          <w:rFonts w:ascii="David" w:hAnsi="David" w:cs="David" w:hint="cs"/>
          <w:sz w:val="24"/>
          <w:szCs w:val="24"/>
          <w:rtl/>
          <w:lang w:val="pl-PL"/>
        </w:rPr>
        <w:t>.</w:t>
      </w:r>
      <w:r w:rsidR="002662CD">
        <w:rPr>
          <w:rStyle w:val="FootnoteReference"/>
          <w:rFonts w:ascii="David" w:hAnsi="David"/>
          <w:sz w:val="24"/>
          <w:szCs w:val="24"/>
          <w:rtl/>
          <w:lang w:val="pl-PL"/>
        </w:rPr>
        <w:footnoteReference w:id="20"/>
      </w:r>
      <w:r w:rsidR="002662CD">
        <w:rPr>
          <w:rFonts w:ascii="David" w:hAnsi="David" w:cs="David" w:hint="cs"/>
          <w:sz w:val="24"/>
          <w:szCs w:val="24"/>
          <w:rtl/>
          <w:lang w:val="pl-PL"/>
        </w:rPr>
        <w:t xml:space="preserve"> </w:t>
      </w:r>
      <w:r>
        <w:rPr>
          <w:rFonts w:asciiTheme="minorHAnsi" w:hAnsiTheme="minorHAnsi" w:cs="David" w:hint="cs"/>
          <w:sz w:val="24"/>
          <w:szCs w:val="24"/>
          <w:rtl/>
          <w:lang w:val="pl-PL"/>
        </w:rPr>
        <w:t>ברם</w:t>
      </w:r>
      <w:r w:rsidR="002662CD">
        <w:rPr>
          <w:rFonts w:asciiTheme="minorHAnsi" w:hAnsiTheme="minorHAnsi" w:cs="David" w:hint="cs"/>
          <w:sz w:val="24"/>
          <w:szCs w:val="24"/>
          <w:rtl/>
          <w:lang w:val="pl-PL"/>
        </w:rPr>
        <w:t xml:space="preserve"> </w:t>
      </w:r>
      <w:r>
        <w:rPr>
          <w:rFonts w:asciiTheme="minorHAnsi" w:hAnsiTheme="minorHAnsi" w:cs="David" w:hint="cs"/>
          <w:sz w:val="24"/>
          <w:szCs w:val="24"/>
          <w:rtl/>
          <w:lang w:val="pl-PL"/>
        </w:rPr>
        <w:t xml:space="preserve">התברר </w:t>
      </w:r>
      <w:r w:rsidR="0045236B">
        <w:rPr>
          <w:rFonts w:asciiTheme="minorHAnsi" w:hAnsiTheme="minorHAnsi" w:cs="David" w:hint="cs"/>
          <w:sz w:val="24"/>
          <w:szCs w:val="24"/>
          <w:rtl/>
          <w:lang w:val="pl-PL"/>
        </w:rPr>
        <w:t xml:space="preserve">להם </w:t>
      </w:r>
      <w:r>
        <w:rPr>
          <w:rFonts w:asciiTheme="minorHAnsi" w:hAnsiTheme="minorHAnsi" w:cs="David" w:hint="cs"/>
          <w:sz w:val="24"/>
          <w:szCs w:val="24"/>
          <w:rtl/>
          <w:lang w:val="pl-PL"/>
        </w:rPr>
        <w:t xml:space="preserve">כי </w:t>
      </w:r>
      <w:r w:rsidR="00270F3D">
        <w:rPr>
          <w:rFonts w:asciiTheme="minorHAnsi" w:hAnsiTheme="minorHAnsi" w:cs="David" w:hint="cs"/>
          <w:sz w:val="24"/>
          <w:szCs w:val="24"/>
          <w:rtl/>
          <w:lang w:val="pl-PL"/>
        </w:rPr>
        <w:t xml:space="preserve">התפרצותם </w:t>
      </w:r>
      <w:r w:rsidR="0045236B">
        <w:rPr>
          <w:rFonts w:asciiTheme="minorHAnsi" w:hAnsiTheme="minorHAnsi" w:cs="David" w:hint="cs"/>
          <w:sz w:val="24"/>
          <w:szCs w:val="24"/>
          <w:rtl/>
          <w:lang w:val="pl-PL"/>
        </w:rPr>
        <w:t>האמתית</w:t>
      </w:r>
      <w:r w:rsidR="00270F3D">
        <w:rPr>
          <w:rFonts w:asciiTheme="minorHAnsi" w:hAnsiTheme="minorHAnsi" w:cs="David" w:hint="cs"/>
          <w:sz w:val="24"/>
          <w:szCs w:val="24"/>
          <w:rtl/>
          <w:lang w:val="pl-PL"/>
        </w:rPr>
        <w:t xml:space="preserve"> </w:t>
      </w:r>
      <w:r w:rsidR="0049098F">
        <w:rPr>
          <w:rFonts w:asciiTheme="minorHAnsi" w:hAnsiTheme="minorHAnsi" w:cs="David" w:hint="cs"/>
          <w:sz w:val="24"/>
          <w:szCs w:val="24"/>
          <w:rtl/>
          <w:lang w:val="pl-PL"/>
        </w:rPr>
        <w:t xml:space="preserve">של האשמות אנטי-יהודיות </w:t>
      </w:r>
      <w:r w:rsidR="00270F3D">
        <w:rPr>
          <w:rFonts w:asciiTheme="minorHAnsi" w:hAnsiTheme="minorHAnsi" w:cs="David" w:hint="cs"/>
          <w:sz w:val="24"/>
          <w:szCs w:val="24"/>
          <w:rtl/>
          <w:lang w:val="pl-PL"/>
        </w:rPr>
        <w:t xml:space="preserve">החלה עם התגבשות </w:t>
      </w:r>
      <w:r w:rsidR="002B40AD">
        <w:rPr>
          <w:rFonts w:asciiTheme="minorHAnsi" w:hAnsiTheme="minorHAnsi" w:cs="David" w:hint="cs"/>
          <w:sz w:val="24"/>
          <w:szCs w:val="24"/>
          <w:rtl/>
          <w:lang w:val="pl-PL"/>
        </w:rPr>
        <w:t>התשובה של הכנסייה ל</w:t>
      </w:r>
      <w:r w:rsidR="00270F3D">
        <w:rPr>
          <w:rFonts w:asciiTheme="minorHAnsi" w:hAnsiTheme="minorHAnsi" w:cs="David" w:hint="cs"/>
          <w:sz w:val="24"/>
          <w:szCs w:val="24"/>
          <w:rtl/>
          <w:lang w:val="pl-PL"/>
        </w:rPr>
        <w:t>תנועה הרפורמטורית</w:t>
      </w:r>
      <w:r w:rsidR="00A356E6">
        <w:rPr>
          <w:rFonts w:asciiTheme="minorHAnsi" w:hAnsiTheme="minorHAnsi" w:cs="David" w:hint="cs"/>
          <w:sz w:val="24"/>
          <w:szCs w:val="24"/>
          <w:rtl/>
          <w:lang w:val="pl-PL"/>
        </w:rPr>
        <w:t>.</w:t>
      </w:r>
      <w:r w:rsidR="00C776D8">
        <w:rPr>
          <w:rFonts w:asciiTheme="minorHAnsi" w:hAnsiTheme="minorHAnsi" w:cs="David" w:hint="cs"/>
          <w:sz w:val="24"/>
          <w:szCs w:val="24"/>
          <w:rtl/>
          <w:lang w:val="pl-PL"/>
        </w:rPr>
        <w:t xml:space="preserve"> לא במקרה </w:t>
      </w:r>
      <w:r w:rsidR="00191536">
        <w:rPr>
          <w:rFonts w:asciiTheme="minorHAnsi" w:hAnsiTheme="minorHAnsi" w:cs="David" w:hint="cs"/>
          <w:sz w:val="24"/>
          <w:szCs w:val="24"/>
          <w:rtl/>
          <w:lang w:val="pl-PL"/>
        </w:rPr>
        <w:t>פור</w:t>
      </w:r>
      <w:r w:rsidR="00853FAD">
        <w:rPr>
          <w:rFonts w:asciiTheme="minorHAnsi" w:hAnsiTheme="minorHAnsi" w:cs="David" w:hint="cs"/>
          <w:sz w:val="24"/>
          <w:szCs w:val="24"/>
          <w:rtl/>
          <w:lang w:val="pl-PL"/>
        </w:rPr>
        <w:t>ס</w:t>
      </w:r>
      <w:r w:rsidR="00191536">
        <w:rPr>
          <w:rFonts w:asciiTheme="minorHAnsi" w:hAnsiTheme="minorHAnsi" w:cs="David" w:hint="cs"/>
          <w:sz w:val="24"/>
          <w:szCs w:val="24"/>
          <w:rtl/>
          <w:lang w:val="pl-PL"/>
        </w:rPr>
        <w:t>מ</w:t>
      </w:r>
      <w:r w:rsidR="00853FAD">
        <w:rPr>
          <w:rFonts w:asciiTheme="minorHAnsi" w:hAnsiTheme="minorHAnsi" w:cs="David" w:hint="cs"/>
          <w:sz w:val="24"/>
          <w:szCs w:val="24"/>
          <w:rtl/>
          <w:lang w:val="pl-PL"/>
        </w:rPr>
        <w:t>ה</w:t>
      </w:r>
      <w:r w:rsidR="00C776D8">
        <w:rPr>
          <w:rFonts w:asciiTheme="minorHAnsi" w:hAnsiTheme="minorHAnsi" w:cs="David" w:hint="cs"/>
          <w:sz w:val="24"/>
          <w:szCs w:val="24"/>
          <w:rtl/>
          <w:lang w:val="pl-PL"/>
        </w:rPr>
        <w:t xml:space="preserve"> האגדה </w:t>
      </w:r>
      <w:r w:rsidR="001726D0">
        <w:rPr>
          <w:rFonts w:asciiTheme="minorHAnsi" w:hAnsiTheme="minorHAnsi" w:cs="David"/>
          <w:sz w:val="24"/>
          <w:szCs w:val="24"/>
          <w:lang w:val="pl-PL"/>
        </w:rPr>
        <w:t xml:space="preserve">The Legend of </w:t>
      </w:r>
      <w:r w:rsidR="00AD766D">
        <w:rPr>
          <w:rFonts w:asciiTheme="minorHAnsi" w:hAnsiTheme="minorHAnsi" w:cs="David"/>
          <w:sz w:val="24"/>
          <w:szCs w:val="24"/>
        </w:rPr>
        <w:t>Poznan</w:t>
      </w:r>
      <w:r w:rsidR="00C776D8">
        <w:rPr>
          <w:rFonts w:asciiTheme="minorHAnsi" w:hAnsiTheme="minorHAnsi" w:cs="David" w:hint="cs"/>
          <w:sz w:val="24"/>
          <w:szCs w:val="24"/>
          <w:rtl/>
          <w:lang w:val="pl-PL"/>
        </w:rPr>
        <w:t xml:space="preserve"> </w:t>
      </w:r>
      <w:r w:rsidR="00853FAD">
        <w:rPr>
          <w:rFonts w:asciiTheme="minorHAnsi" w:hAnsiTheme="minorHAnsi" w:cs="David" w:hint="cs"/>
          <w:sz w:val="24"/>
          <w:szCs w:val="24"/>
          <w:rtl/>
          <w:lang w:val="pl-PL"/>
        </w:rPr>
        <w:t xml:space="preserve"> בשנ</w:t>
      </w:r>
      <w:r w:rsidR="007158F5">
        <w:rPr>
          <w:rFonts w:asciiTheme="minorHAnsi" w:hAnsiTheme="minorHAnsi" w:cs="David" w:hint="cs"/>
          <w:sz w:val="24"/>
          <w:szCs w:val="24"/>
          <w:rtl/>
          <w:lang w:val="pl-PL"/>
        </w:rPr>
        <w:t>ים</w:t>
      </w:r>
      <w:r w:rsidR="00853FAD">
        <w:rPr>
          <w:rFonts w:asciiTheme="minorHAnsi" w:hAnsiTheme="minorHAnsi" w:cs="David" w:hint="cs"/>
          <w:sz w:val="24"/>
          <w:szCs w:val="24"/>
          <w:rtl/>
          <w:lang w:val="pl-PL"/>
        </w:rPr>
        <w:t xml:space="preserve"> 1583</w:t>
      </w:r>
      <w:r w:rsidR="00E648E2">
        <w:rPr>
          <w:rFonts w:asciiTheme="minorHAnsi" w:hAnsiTheme="minorHAnsi" w:cs="David" w:hint="cs"/>
          <w:sz w:val="24"/>
          <w:szCs w:val="24"/>
          <w:rtl/>
          <w:lang w:val="pl-PL"/>
        </w:rPr>
        <w:t>,   1604 ו</w:t>
      </w:r>
      <w:r w:rsidR="00853FAD">
        <w:rPr>
          <w:rFonts w:asciiTheme="minorHAnsi" w:hAnsiTheme="minorHAnsi" w:cs="David" w:hint="cs"/>
          <w:sz w:val="24"/>
          <w:szCs w:val="24"/>
          <w:rtl/>
          <w:lang w:val="pl-PL"/>
        </w:rPr>
        <w:t xml:space="preserve"> 1609 כאשר התגברו המאמצים של קונטרה-רפורמציה.</w:t>
      </w:r>
      <w:r w:rsidR="00853FAD">
        <w:rPr>
          <w:rStyle w:val="FootnoteReference"/>
          <w:rFonts w:asciiTheme="minorHAnsi" w:hAnsiTheme="minorHAnsi"/>
          <w:sz w:val="24"/>
          <w:szCs w:val="24"/>
          <w:rtl/>
          <w:lang w:val="pl-PL"/>
        </w:rPr>
        <w:footnoteReference w:id="21"/>
      </w:r>
      <w:r w:rsidR="00853FAD">
        <w:rPr>
          <w:rFonts w:asciiTheme="minorHAnsi" w:hAnsiTheme="minorHAnsi" w:cs="David" w:hint="cs"/>
          <w:sz w:val="24"/>
          <w:szCs w:val="24"/>
          <w:rtl/>
          <w:lang w:val="pl-PL"/>
        </w:rPr>
        <w:t xml:space="preserve">  </w:t>
      </w:r>
      <w:r w:rsidR="00D62AED">
        <w:rPr>
          <w:rFonts w:ascii="David" w:hAnsi="David" w:cs="David" w:hint="cs"/>
          <w:sz w:val="24"/>
          <w:szCs w:val="24"/>
          <w:rtl/>
          <w:lang w:val="pl-PL"/>
        </w:rPr>
        <w:t xml:space="preserve">דרך </w:t>
      </w:r>
      <w:r w:rsidR="00270F3D">
        <w:rPr>
          <w:rFonts w:ascii="David" w:hAnsi="David" w:cs="David" w:hint="cs"/>
          <w:sz w:val="24"/>
          <w:szCs w:val="24"/>
          <w:rtl/>
          <w:lang w:val="pl-PL"/>
        </w:rPr>
        <w:t xml:space="preserve">עלילות לחם הקודש </w:t>
      </w:r>
      <w:r w:rsidR="00D62AED">
        <w:rPr>
          <w:rFonts w:ascii="David" w:hAnsi="David" w:cs="David" w:hint="cs"/>
          <w:sz w:val="24"/>
          <w:szCs w:val="24"/>
          <w:rtl/>
          <w:lang w:val="pl-PL"/>
        </w:rPr>
        <w:t xml:space="preserve">היהודים </w:t>
      </w:r>
      <w:r w:rsidR="00270F3D">
        <w:rPr>
          <w:rFonts w:ascii="David" w:hAnsi="David" w:cs="David" w:hint="cs"/>
          <w:sz w:val="24"/>
          <w:szCs w:val="24"/>
          <w:rtl/>
          <w:lang w:val="pl-PL"/>
        </w:rPr>
        <w:t xml:space="preserve">לא רק </w:t>
      </w:r>
      <w:r w:rsidR="00D62AED" w:rsidRPr="00BF0692">
        <w:rPr>
          <w:rFonts w:ascii="David" w:hAnsi="David" w:cs="David"/>
          <w:sz w:val="24"/>
          <w:szCs w:val="24"/>
          <w:rtl/>
          <w:lang w:val="pl-PL"/>
        </w:rPr>
        <w:t>סיפקו</w:t>
      </w:r>
      <w:r w:rsidR="00D62AED">
        <w:rPr>
          <w:rFonts w:ascii="David" w:hAnsi="David" w:cs="David" w:hint="cs"/>
          <w:sz w:val="24"/>
          <w:szCs w:val="24"/>
          <w:rtl/>
          <w:lang w:val="pl-PL"/>
        </w:rPr>
        <w:t xml:space="preserve"> לכנסייה</w:t>
      </w:r>
      <w:r w:rsidR="00D62AED" w:rsidRPr="00BF0692">
        <w:rPr>
          <w:rFonts w:ascii="David" w:hAnsi="David" w:cs="David"/>
          <w:sz w:val="24"/>
          <w:szCs w:val="24"/>
          <w:rtl/>
          <w:lang w:val="pl-PL"/>
        </w:rPr>
        <w:t xml:space="preserve"> דוגמה למאבק</w:t>
      </w:r>
      <w:r w:rsidR="00D62AED">
        <w:rPr>
          <w:rFonts w:ascii="David" w:hAnsi="David" w:cs="David" w:hint="cs"/>
          <w:sz w:val="24"/>
          <w:szCs w:val="24"/>
          <w:rtl/>
          <w:lang w:val="pl-PL"/>
        </w:rPr>
        <w:t xml:space="preserve"> נגד כל מי שקורא עליה תיגר</w:t>
      </w:r>
      <w:r w:rsidR="007158F5">
        <w:rPr>
          <w:rFonts w:ascii="David" w:hAnsi="David" w:cs="David" w:hint="cs"/>
          <w:sz w:val="24"/>
          <w:szCs w:val="24"/>
          <w:rtl/>
          <w:lang w:val="pl-PL"/>
        </w:rPr>
        <w:t>.</w:t>
      </w:r>
      <w:r w:rsidR="00D62AED" w:rsidRPr="00BF0692">
        <w:rPr>
          <w:rStyle w:val="FootnoteReference"/>
          <w:rFonts w:ascii="David" w:hAnsi="David" w:cs="David"/>
          <w:sz w:val="24"/>
          <w:szCs w:val="24"/>
          <w:rtl/>
          <w:lang w:val="pl-PL"/>
        </w:rPr>
        <w:footnoteReference w:id="22"/>
      </w:r>
      <w:r w:rsidR="00D62AED" w:rsidRPr="00BF0692">
        <w:rPr>
          <w:rFonts w:ascii="David" w:hAnsi="David" w:cs="David"/>
          <w:sz w:val="24"/>
          <w:szCs w:val="24"/>
          <w:rtl/>
          <w:lang w:val="pl-PL"/>
        </w:rPr>
        <w:t xml:space="preserve"> </w:t>
      </w:r>
      <w:r w:rsidR="007158F5">
        <w:rPr>
          <w:rFonts w:ascii="David" w:hAnsi="David" w:cs="David" w:hint="cs"/>
          <w:sz w:val="24"/>
          <w:szCs w:val="24"/>
          <w:rtl/>
          <w:lang w:val="pl-PL"/>
        </w:rPr>
        <w:t xml:space="preserve">הם </w:t>
      </w:r>
      <w:r w:rsidR="00D62AED">
        <w:rPr>
          <w:rFonts w:ascii="David" w:hAnsi="David" w:cs="David" w:hint="cs"/>
          <w:sz w:val="24"/>
          <w:szCs w:val="24"/>
          <w:rtl/>
          <w:lang w:val="pl-PL"/>
        </w:rPr>
        <w:t xml:space="preserve">גם הפכו לעדים ל </w:t>
      </w:r>
      <w:r w:rsidR="00D62AED" w:rsidRPr="00853FAD">
        <w:rPr>
          <w:rFonts w:ascii="David" w:hAnsi="David" w:cs="David"/>
          <w:sz w:val="24"/>
          <w:szCs w:val="24"/>
        </w:rPr>
        <w:t xml:space="preserve">Catholic doctrine </w:t>
      </w:r>
      <w:r w:rsidR="00D62AED" w:rsidRPr="00AD766D">
        <w:rPr>
          <w:rFonts w:ascii="Times New Roman" w:hAnsi="Times New Roman" w:cs="Times New Roman"/>
        </w:rPr>
        <w:t xml:space="preserve">of "Real Presence"  according to which </w:t>
      </w:r>
      <w:r w:rsidR="00D62AED" w:rsidRPr="00AD766D">
        <w:rPr>
          <w:rFonts w:ascii="Times New Roman" w:hAnsi="Times New Roman" w:cs="Times New Roman"/>
          <w:color w:val="000000"/>
        </w:rPr>
        <w:t xml:space="preserve">  "the body and blood, together with the soul and divinity, of our Lord Jesus Christ and, therefore, </w:t>
      </w:r>
      <w:r w:rsidR="00D62AED" w:rsidRPr="00AD766D">
        <w:rPr>
          <w:rFonts w:ascii="Times New Roman" w:hAnsi="Times New Roman" w:cs="Times New Roman"/>
          <w:i/>
          <w:iCs/>
          <w:color w:val="000000"/>
        </w:rPr>
        <w:t>the whole Christ is truly, really, and substantially contained</w:t>
      </w:r>
      <w:r w:rsidR="00D62AED" w:rsidRPr="00AD766D">
        <w:rPr>
          <w:rFonts w:ascii="Times New Roman" w:hAnsi="Times New Roman" w:cs="Times New Roman"/>
          <w:color w:val="000000"/>
        </w:rPr>
        <w:t xml:space="preserve">" </w:t>
      </w:r>
      <w:r w:rsidR="00D62AED" w:rsidRPr="00AD766D">
        <w:rPr>
          <w:rFonts w:ascii="Times New Roman" w:hAnsi="Times New Roman" w:cs="Times New Roman"/>
        </w:rPr>
        <w:t>in the holy    sacrament of  Eucharist,</w:t>
      </w:r>
      <w:r w:rsidR="00D62AED" w:rsidRPr="00AD766D">
        <w:rPr>
          <w:rStyle w:val="FootnoteReference"/>
          <w:rFonts w:ascii="Times New Roman" w:hAnsi="Times New Roman"/>
        </w:rPr>
        <w:footnoteReference w:id="23"/>
      </w:r>
      <w:r w:rsidR="00D62AED" w:rsidRPr="00AD766D">
        <w:rPr>
          <w:rFonts w:ascii="Times New Roman" w:hAnsi="Times New Roman" w:cs="Times New Roman"/>
        </w:rPr>
        <w:t xml:space="preserve"> and which was opposed by the Protestants.  </w:t>
      </w:r>
      <w:r w:rsidR="00D62AED">
        <w:rPr>
          <w:rFonts w:ascii="David" w:hAnsi="David" w:cs="David" w:hint="cs"/>
          <w:sz w:val="24"/>
          <w:szCs w:val="24"/>
          <w:rtl/>
        </w:rPr>
        <w:t xml:space="preserve"> </w:t>
      </w:r>
    </w:p>
    <w:p w14:paraId="4D7F449F" w14:textId="12514A10" w:rsidR="001C2DFD" w:rsidRDefault="00A356E6" w:rsidP="005C427B">
      <w:pPr>
        <w:rPr>
          <w:rFonts w:ascii="David" w:hAnsi="David" w:cs="David"/>
          <w:sz w:val="24"/>
          <w:szCs w:val="24"/>
          <w:rtl/>
        </w:rPr>
      </w:pPr>
      <w:r>
        <w:rPr>
          <w:rFonts w:asciiTheme="minorHAnsi" w:hAnsiTheme="minorHAnsi" w:cs="David" w:hint="cs"/>
          <w:sz w:val="24"/>
          <w:szCs w:val="24"/>
          <w:rtl/>
          <w:lang w:val="pl-PL"/>
        </w:rPr>
        <w:t xml:space="preserve"> </w:t>
      </w:r>
      <w:r w:rsidR="00AB617F">
        <w:rPr>
          <w:rFonts w:ascii="David" w:hAnsi="David" w:cs="David" w:hint="cs"/>
          <w:sz w:val="24"/>
          <w:szCs w:val="24"/>
          <w:rtl/>
          <w:lang w:val="pl-PL"/>
        </w:rPr>
        <w:t xml:space="preserve">האשמות </w:t>
      </w:r>
      <w:r w:rsidR="00D62AED">
        <w:rPr>
          <w:rFonts w:ascii="David" w:hAnsi="David" w:cs="David" w:hint="cs"/>
          <w:sz w:val="24"/>
          <w:szCs w:val="24"/>
          <w:rtl/>
          <w:lang w:val="pl-PL"/>
        </w:rPr>
        <w:t xml:space="preserve">בחילול לחם הקודש </w:t>
      </w:r>
      <w:r w:rsidR="00AB617F">
        <w:rPr>
          <w:rFonts w:ascii="David" w:hAnsi="David" w:cs="David" w:hint="cs"/>
          <w:sz w:val="24"/>
          <w:szCs w:val="24"/>
          <w:rtl/>
          <w:lang w:val="pl-PL"/>
        </w:rPr>
        <w:t>ו</w:t>
      </w:r>
      <w:r w:rsidR="007D07BF" w:rsidRPr="00BF0692">
        <w:rPr>
          <w:rFonts w:ascii="David" w:hAnsi="David" w:cs="David"/>
          <w:sz w:val="24"/>
          <w:szCs w:val="24"/>
          <w:rtl/>
          <w:lang w:val="pl-PL"/>
        </w:rPr>
        <w:t xml:space="preserve">הרטוריקה האנטי-יהודית </w:t>
      </w:r>
      <w:r w:rsidR="00135223">
        <w:rPr>
          <w:rFonts w:ascii="David" w:hAnsi="David" w:cs="David" w:hint="cs"/>
          <w:sz w:val="24"/>
          <w:szCs w:val="24"/>
          <w:rtl/>
          <w:lang w:val="pl-PL"/>
        </w:rPr>
        <w:t xml:space="preserve">שנוצלה בהן </w:t>
      </w:r>
      <w:r w:rsidR="007D07BF" w:rsidRPr="00BF0692">
        <w:rPr>
          <w:rFonts w:ascii="David" w:hAnsi="David" w:cs="David"/>
          <w:sz w:val="24"/>
          <w:szCs w:val="24"/>
          <w:rtl/>
          <w:lang w:val="pl-PL"/>
        </w:rPr>
        <w:t>הפכ</w:t>
      </w:r>
      <w:r w:rsidR="00AB617F">
        <w:rPr>
          <w:rFonts w:ascii="David" w:hAnsi="David" w:cs="David" w:hint="cs"/>
          <w:sz w:val="24"/>
          <w:szCs w:val="24"/>
          <w:rtl/>
          <w:lang w:val="pl-PL"/>
        </w:rPr>
        <w:t>ו</w:t>
      </w:r>
      <w:r w:rsidR="007D07BF" w:rsidRPr="00BF0692">
        <w:rPr>
          <w:rFonts w:ascii="David" w:hAnsi="David" w:cs="David"/>
          <w:sz w:val="24"/>
          <w:szCs w:val="24"/>
          <w:rtl/>
          <w:lang w:val="pl-PL"/>
        </w:rPr>
        <w:t xml:space="preserve"> </w:t>
      </w:r>
      <w:r w:rsidR="001B2075">
        <w:rPr>
          <w:rFonts w:ascii="David" w:hAnsi="David" w:cs="David" w:hint="cs"/>
          <w:sz w:val="24"/>
          <w:szCs w:val="24"/>
          <w:rtl/>
          <w:lang w:val="pl-PL"/>
        </w:rPr>
        <w:t>לרלבנטיות בעיני הכנסייה הקתולית</w:t>
      </w:r>
      <w:r w:rsidR="006433D2">
        <w:rPr>
          <w:rFonts w:ascii="David" w:hAnsi="David" w:cs="David" w:hint="cs"/>
          <w:sz w:val="24"/>
          <w:szCs w:val="24"/>
          <w:rtl/>
          <w:lang w:val="pl-PL"/>
        </w:rPr>
        <w:t xml:space="preserve"> בפולין</w:t>
      </w:r>
      <w:r w:rsidR="00F904B0">
        <w:rPr>
          <w:rFonts w:ascii="David" w:hAnsi="David" w:cs="David" w:hint="cs"/>
          <w:sz w:val="24"/>
          <w:szCs w:val="24"/>
          <w:rtl/>
          <w:lang w:val="pl-PL"/>
        </w:rPr>
        <w:t xml:space="preserve"> לא רק</w:t>
      </w:r>
      <w:r w:rsidR="001B2075">
        <w:rPr>
          <w:rFonts w:ascii="David" w:hAnsi="David" w:cs="David" w:hint="cs"/>
          <w:sz w:val="24"/>
          <w:szCs w:val="24"/>
          <w:rtl/>
          <w:lang w:val="pl-PL"/>
        </w:rPr>
        <w:t xml:space="preserve"> במסגרת הקונטרה-רפורמציה</w:t>
      </w:r>
      <w:r w:rsidR="00F904B0">
        <w:rPr>
          <w:rFonts w:ascii="David" w:hAnsi="David" w:cs="David" w:hint="cs"/>
          <w:sz w:val="24"/>
          <w:szCs w:val="24"/>
          <w:rtl/>
          <w:lang w:val="pl-PL"/>
        </w:rPr>
        <w:t xml:space="preserve">, אלא גם </w:t>
      </w:r>
      <w:r w:rsidR="001B2075">
        <w:rPr>
          <w:rFonts w:ascii="David" w:hAnsi="David" w:cs="David" w:hint="cs"/>
          <w:sz w:val="24"/>
          <w:szCs w:val="24"/>
          <w:rtl/>
          <w:lang w:val="pl-PL"/>
        </w:rPr>
        <w:t>לנוכח העלייה</w:t>
      </w:r>
      <w:r w:rsidR="006433D2">
        <w:rPr>
          <w:rFonts w:ascii="David" w:hAnsi="David" w:cs="David" w:hint="cs"/>
          <w:sz w:val="24"/>
          <w:szCs w:val="24"/>
          <w:rtl/>
          <w:lang w:val="pl-PL"/>
        </w:rPr>
        <w:t xml:space="preserve"> המתמדת</w:t>
      </w:r>
      <w:r w:rsidR="001B2075">
        <w:rPr>
          <w:rFonts w:ascii="David" w:hAnsi="David" w:cs="David" w:hint="cs"/>
          <w:sz w:val="24"/>
          <w:szCs w:val="24"/>
          <w:rtl/>
          <w:lang w:val="pl-PL"/>
        </w:rPr>
        <w:t xml:space="preserve"> במספרם של היהודים בממלכה</w:t>
      </w:r>
      <w:r w:rsidR="002662CD">
        <w:rPr>
          <w:rFonts w:ascii="David" w:hAnsi="David" w:cs="David" w:hint="cs"/>
          <w:sz w:val="24"/>
          <w:szCs w:val="24"/>
          <w:rtl/>
          <w:lang w:val="pl-PL"/>
        </w:rPr>
        <w:t>.</w:t>
      </w:r>
      <w:r w:rsidR="002662CD" w:rsidRPr="00BF0692">
        <w:rPr>
          <w:rStyle w:val="FootnoteReference"/>
          <w:rFonts w:ascii="David" w:hAnsi="David" w:cs="David"/>
          <w:sz w:val="24"/>
          <w:szCs w:val="24"/>
          <w:rtl/>
          <w:lang w:val="pl-PL"/>
        </w:rPr>
        <w:footnoteReference w:id="24"/>
      </w:r>
      <w:r w:rsidR="001C2DFD" w:rsidRPr="001C2DFD">
        <w:rPr>
          <w:rFonts w:ascii="David" w:hAnsi="David" w:cs="David"/>
          <w:sz w:val="24"/>
          <w:szCs w:val="24"/>
          <w:rtl/>
        </w:rPr>
        <w:t xml:space="preserve"> </w:t>
      </w:r>
      <w:r w:rsidR="00131645">
        <w:rPr>
          <w:rFonts w:ascii="David" w:hAnsi="David" w:cs="David" w:hint="cs"/>
          <w:sz w:val="24"/>
          <w:szCs w:val="24"/>
          <w:rtl/>
        </w:rPr>
        <w:t xml:space="preserve">הנוכחות הבולטת של היהודים בפולין הגבירה את השפעתם של </w:t>
      </w:r>
      <w:r w:rsidR="00131645">
        <w:rPr>
          <w:rFonts w:ascii="David" w:hAnsi="David" w:cs="David" w:hint="cs"/>
          <w:sz w:val="24"/>
          <w:szCs w:val="24"/>
          <w:rtl/>
        </w:rPr>
        <w:lastRenderedPageBreak/>
        <w:t xml:space="preserve">הכתבים אנטי-יהודיים, אשר מספרם עלה בעקבות ההפצה המוגברת של ספרות אפולוגטית ופולמוסית </w:t>
      </w:r>
      <w:r w:rsidR="00131645">
        <w:rPr>
          <w:rFonts w:ascii="David" w:hAnsi="David" w:cs="David" w:hint="cs"/>
          <w:sz w:val="24"/>
          <w:szCs w:val="24"/>
          <w:rtl/>
          <w:lang w:val="pl-PL"/>
        </w:rPr>
        <w:t>שליוותה את המאבק הקתולי-הפרוטסטנטי.</w:t>
      </w:r>
      <w:r w:rsidR="00131645">
        <w:rPr>
          <w:rStyle w:val="FootnoteReference"/>
          <w:rFonts w:ascii="David" w:hAnsi="David" w:cs="David"/>
          <w:sz w:val="24"/>
          <w:szCs w:val="24"/>
          <w:rtl/>
          <w:lang w:val="pl-PL"/>
        </w:rPr>
        <w:footnoteReference w:id="25"/>
      </w:r>
    </w:p>
    <w:p w14:paraId="3AE740FC" w14:textId="60AF624B" w:rsidR="00D62AED" w:rsidRPr="002B510E" w:rsidRDefault="006433D2" w:rsidP="005C427B">
      <w:pPr>
        <w:rPr>
          <w:rFonts w:asciiTheme="minorHAnsi" w:hAnsiTheme="minorHAnsi" w:cs="David"/>
          <w:sz w:val="24"/>
          <w:szCs w:val="24"/>
          <w:rtl/>
        </w:rPr>
      </w:pPr>
      <w:r>
        <w:rPr>
          <w:rFonts w:ascii="David" w:hAnsi="David" w:cs="David" w:hint="cs"/>
          <w:sz w:val="24"/>
          <w:szCs w:val="24"/>
          <w:rtl/>
        </w:rPr>
        <w:t>לא רק הרקע של הפולמוס קתולי-פרוטסטנטי קישר בין הרפורמציה להאשמות האנטי-יהודיות בחילול לחם הקודש, אלא גם התגובה הפרוטסטנטית לעלילות מסוג זה</w:t>
      </w:r>
      <w:r w:rsidR="00CB542F">
        <w:rPr>
          <w:rFonts w:ascii="David" w:hAnsi="David" w:cs="David" w:hint="cs"/>
          <w:sz w:val="24"/>
          <w:szCs w:val="24"/>
          <w:rtl/>
        </w:rPr>
        <w:t xml:space="preserve"> ולעלילות דם</w:t>
      </w:r>
      <w:r>
        <w:rPr>
          <w:rFonts w:ascii="David" w:hAnsi="David" w:cs="David" w:hint="cs"/>
          <w:sz w:val="24"/>
          <w:szCs w:val="24"/>
          <w:rtl/>
        </w:rPr>
        <w:t xml:space="preserve">. </w:t>
      </w:r>
      <w:r w:rsidR="001C2DFD" w:rsidRPr="00BF0692">
        <w:rPr>
          <w:rFonts w:ascii="David" w:hAnsi="David" w:cs="David"/>
          <w:sz w:val="24"/>
          <w:szCs w:val="24"/>
          <w:rtl/>
        </w:rPr>
        <w:t>מבחינת הפרוטסטנטים, חילול לחם הקודש היה אשמת כזב והם יצאו נגד הרעיון בפומבי: "היהודים לא צריכים את הדם המצויר, המדומיין והמזויף."</w:t>
      </w:r>
      <w:r w:rsidR="001C2DFD" w:rsidRPr="00BF0692">
        <w:rPr>
          <w:rStyle w:val="FootnoteReference"/>
          <w:rFonts w:ascii="David" w:hAnsi="David" w:cs="David"/>
          <w:sz w:val="24"/>
          <w:szCs w:val="24"/>
          <w:rtl/>
        </w:rPr>
        <w:footnoteReference w:id="26"/>
      </w:r>
      <w:r w:rsidR="001C2DFD" w:rsidRPr="00BF0692">
        <w:rPr>
          <w:rFonts w:ascii="David" w:hAnsi="David" w:cs="David"/>
          <w:sz w:val="24"/>
          <w:szCs w:val="24"/>
          <w:rtl/>
        </w:rPr>
        <w:t xml:space="preserve"> בין הכותבים הקלוויניסטים שהתערבו בפולמוס על עלילות דם וחילול לחם הקודש היו: </w:t>
      </w:r>
      <w:r w:rsidR="001C2DFD" w:rsidRPr="00BF0692">
        <w:rPr>
          <w:rFonts w:ascii="David" w:hAnsi="David" w:cs="David"/>
          <w:sz w:val="24"/>
          <w:szCs w:val="24"/>
          <w:lang w:val="pl-PL"/>
        </w:rPr>
        <w:t>Marcin Bielski,  Andrzej  Trzecieski, Stanislaw Sarnicki, Jerzy Slupecki</w:t>
      </w:r>
      <w:r w:rsidR="001C2DFD" w:rsidRPr="00BF0692">
        <w:rPr>
          <w:rFonts w:ascii="David" w:hAnsi="David" w:cs="David"/>
          <w:sz w:val="24"/>
          <w:szCs w:val="24"/>
          <w:rtl/>
        </w:rPr>
        <w:t>.</w:t>
      </w:r>
      <w:r w:rsidR="001C2DFD" w:rsidRPr="00BF0692">
        <w:rPr>
          <w:rStyle w:val="FootnoteReference"/>
          <w:rFonts w:ascii="David" w:hAnsi="David" w:cs="David"/>
          <w:sz w:val="24"/>
          <w:szCs w:val="24"/>
          <w:rtl/>
        </w:rPr>
        <w:footnoteReference w:id="27"/>
      </w:r>
      <w:r w:rsidR="001C2DFD" w:rsidRPr="00BF0692">
        <w:rPr>
          <w:rFonts w:ascii="David" w:hAnsi="David" w:cs="David"/>
          <w:sz w:val="24"/>
          <w:szCs w:val="24"/>
          <w:rtl/>
        </w:rPr>
        <w:t xml:space="preserve"> </w:t>
      </w:r>
      <w:r w:rsidR="001C2DFD">
        <w:rPr>
          <w:rFonts w:ascii="David" w:hAnsi="David" w:cs="David" w:hint="cs"/>
          <w:sz w:val="24"/>
          <w:szCs w:val="24"/>
          <w:rtl/>
        </w:rPr>
        <w:t>מטרת</w:t>
      </w:r>
      <w:r w:rsidR="007158F5">
        <w:rPr>
          <w:rFonts w:ascii="David" w:hAnsi="David" w:cs="David" w:hint="cs"/>
          <w:sz w:val="24"/>
          <w:szCs w:val="24"/>
          <w:rtl/>
        </w:rPr>
        <w:t>ם</w:t>
      </w:r>
      <w:r w:rsidR="001C2DFD">
        <w:rPr>
          <w:rFonts w:ascii="David" w:hAnsi="David" w:cs="David" w:hint="cs"/>
          <w:sz w:val="24"/>
          <w:szCs w:val="24"/>
          <w:rtl/>
        </w:rPr>
        <w:t xml:space="preserve"> העיקרית של הכותבים הפרוטסטנטים הייתה לבסס את הדת הפרוטסטנטית ולהוכיח את אמתותה. הם לא התכוונו לעזור ליהודים או לתרום להתמודדותם עם ההתקפות נגדם שלעיתים התלוו באלימות. למרות זאת,  תגובותיהם</w:t>
      </w:r>
      <w:r w:rsidR="001C2DFD" w:rsidRPr="00BF0692">
        <w:rPr>
          <w:rFonts w:ascii="David" w:hAnsi="David" w:cs="David"/>
          <w:sz w:val="24"/>
          <w:szCs w:val="24"/>
          <w:rtl/>
        </w:rPr>
        <w:t xml:space="preserve"> תרמו להתמודדות היהודית באופן עקיף </w:t>
      </w:r>
      <w:r w:rsidR="007158F5">
        <w:rPr>
          <w:rFonts w:ascii="David" w:hAnsi="David" w:cs="David" w:hint="cs"/>
          <w:sz w:val="24"/>
          <w:szCs w:val="24"/>
          <w:rtl/>
        </w:rPr>
        <w:t>ו</w:t>
      </w:r>
      <w:r w:rsidR="001C2DFD" w:rsidRPr="00BF0692">
        <w:rPr>
          <w:rFonts w:ascii="David" w:hAnsi="David" w:cs="David"/>
          <w:sz w:val="24"/>
          <w:szCs w:val="24"/>
          <w:rtl/>
        </w:rPr>
        <w:t xml:space="preserve">אף הגנו על היהודים. לדוגמה, לאחר עלילת </w:t>
      </w:r>
      <w:r w:rsidR="001C2DFD">
        <w:rPr>
          <w:rFonts w:ascii="David" w:hAnsi="David" w:cs="David" w:hint="cs"/>
          <w:sz w:val="24"/>
          <w:szCs w:val="24"/>
          <w:rtl/>
        </w:rPr>
        <w:t xml:space="preserve">חילול </w:t>
      </w:r>
      <w:r w:rsidR="001C2DFD" w:rsidRPr="00BF0692">
        <w:rPr>
          <w:rFonts w:ascii="David" w:hAnsi="David" w:cs="David"/>
          <w:sz w:val="24"/>
          <w:szCs w:val="24"/>
          <w:rtl/>
        </w:rPr>
        <w:t xml:space="preserve">לחם הקודש </w:t>
      </w:r>
      <w:r w:rsidR="001C2DFD">
        <w:rPr>
          <w:rFonts w:ascii="David" w:hAnsi="David" w:cs="David" w:hint="cs"/>
          <w:sz w:val="24"/>
          <w:szCs w:val="24"/>
          <w:rtl/>
        </w:rPr>
        <w:t xml:space="preserve"> הידועה</w:t>
      </w:r>
      <w:r w:rsidR="007158F5">
        <w:rPr>
          <w:rFonts w:ascii="David" w:hAnsi="David" w:cs="David" w:hint="cs"/>
          <w:sz w:val="24"/>
          <w:szCs w:val="24"/>
          <w:rtl/>
        </w:rPr>
        <w:t xml:space="preserve"> ב</w:t>
      </w:r>
      <w:r w:rsidR="001C2DFD">
        <w:rPr>
          <w:rFonts w:ascii="David" w:hAnsi="David" w:cs="David" w:hint="cs"/>
          <w:sz w:val="24"/>
          <w:szCs w:val="24"/>
          <w:rtl/>
        </w:rPr>
        <w:t xml:space="preserve"> </w:t>
      </w:r>
      <w:proofErr w:type="spellStart"/>
      <w:r w:rsidR="001C2DFD" w:rsidRPr="00137846">
        <w:rPr>
          <w:rFonts w:ascii="Times New Roman" w:hAnsi="Times New Roman" w:cs="Times New Roman"/>
          <w:sz w:val="24"/>
          <w:szCs w:val="24"/>
        </w:rPr>
        <w:t>Sochaczew</w:t>
      </w:r>
      <w:proofErr w:type="spellEnd"/>
      <w:r w:rsidR="00CB542F">
        <w:rPr>
          <w:rFonts w:ascii="David" w:hAnsi="David" w:cs="David"/>
          <w:sz w:val="24"/>
          <w:szCs w:val="24"/>
        </w:rPr>
        <w:t xml:space="preserve"> </w:t>
      </w:r>
      <w:r w:rsidR="001C2DFD" w:rsidRPr="00BF0692">
        <w:rPr>
          <w:rFonts w:ascii="David" w:hAnsi="David" w:cs="David"/>
          <w:sz w:val="24"/>
          <w:szCs w:val="24"/>
          <w:rtl/>
        </w:rPr>
        <w:t xml:space="preserve"> </w:t>
      </w:r>
      <w:r w:rsidR="00CB542F">
        <w:rPr>
          <w:rFonts w:ascii="David" w:hAnsi="David" w:cs="David" w:hint="cs"/>
          <w:sz w:val="24"/>
          <w:szCs w:val="24"/>
          <w:rtl/>
        </w:rPr>
        <w:t xml:space="preserve">1556 </w:t>
      </w:r>
      <w:r w:rsidR="001C2DFD">
        <w:rPr>
          <w:rFonts w:ascii="David" w:hAnsi="David" w:cs="David" w:hint="cs"/>
          <w:sz w:val="24"/>
          <w:szCs w:val="24"/>
          <w:rtl/>
        </w:rPr>
        <w:t>כמה</w:t>
      </w:r>
      <w:r w:rsidR="001C2DFD" w:rsidRPr="00BF0692">
        <w:rPr>
          <w:rFonts w:ascii="David" w:hAnsi="David" w:cs="David"/>
          <w:sz w:val="24"/>
          <w:szCs w:val="24"/>
          <w:rtl/>
        </w:rPr>
        <w:t xml:space="preserve"> אצילים פרוטסטנטים בעלי משרות גבוהות הגיעו אל העיר על מנת </w:t>
      </w:r>
      <w:r w:rsidR="002B40AD">
        <w:rPr>
          <w:rFonts w:ascii="David" w:hAnsi="David" w:cs="David" w:hint="cs"/>
          <w:sz w:val="24"/>
          <w:szCs w:val="24"/>
          <w:rtl/>
        </w:rPr>
        <w:t xml:space="preserve">ללמוד על המקרה וטענו </w:t>
      </w:r>
      <w:r w:rsidR="001C2DFD">
        <w:rPr>
          <w:rFonts w:ascii="David" w:hAnsi="David" w:cs="David" w:hint="cs"/>
          <w:sz w:val="24"/>
          <w:szCs w:val="24"/>
          <w:rtl/>
        </w:rPr>
        <w:t>ש</w:t>
      </w:r>
      <w:r w:rsidR="001C2DFD" w:rsidRPr="00BF0692">
        <w:rPr>
          <w:rFonts w:ascii="David" w:hAnsi="David" w:cs="David"/>
          <w:sz w:val="24"/>
          <w:szCs w:val="24"/>
          <w:rtl/>
        </w:rPr>
        <w:t>"</w:t>
      </w:r>
      <w:r w:rsidR="001C2DFD">
        <w:rPr>
          <w:rFonts w:ascii="David" w:hAnsi="David" w:cs="David" w:hint="cs"/>
          <w:sz w:val="24"/>
          <w:szCs w:val="24"/>
          <w:rtl/>
        </w:rPr>
        <w:t xml:space="preserve"> </w:t>
      </w:r>
      <w:r w:rsidR="001C2DFD">
        <w:rPr>
          <w:rFonts w:ascii="David" w:hAnsi="David" w:cs="David"/>
          <w:sz w:val="24"/>
          <w:szCs w:val="24"/>
        </w:rPr>
        <w:t>it was impossible that blood should flow from the host, the bread"</w:t>
      </w:r>
      <w:r w:rsidR="001C2DFD">
        <w:rPr>
          <w:rFonts w:ascii="David" w:hAnsi="David" w:cs="David" w:hint="cs"/>
          <w:sz w:val="24"/>
          <w:szCs w:val="24"/>
          <w:rtl/>
        </w:rPr>
        <w:t>,</w:t>
      </w:r>
      <w:r w:rsidR="001C2DFD" w:rsidRPr="00BF0692">
        <w:rPr>
          <w:rStyle w:val="FootnoteReference"/>
          <w:rFonts w:ascii="David" w:hAnsi="David" w:cs="David"/>
          <w:sz w:val="24"/>
          <w:szCs w:val="24"/>
          <w:rtl/>
        </w:rPr>
        <w:footnoteReference w:id="28"/>
      </w:r>
      <w:r w:rsidR="001C2DFD" w:rsidRPr="00BF0692">
        <w:rPr>
          <w:rFonts w:ascii="David" w:hAnsi="David" w:cs="David"/>
          <w:sz w:val="24"/>
          <w:szCs w:val="24"/>
          <w:rtl/>
        </w:rPr>
        <w:t xml:space="preserve"> ובכך תמכו בפומבי בצד היהודי.</w:t>
      </w:r>
      <w:r w:rsidR="002B510E">
        <w:rPr>
          <w:rFonts w:ascii="David" w:hAnsi="David" w:cs="David" w:hint="cs"/>
          <w:sz w:val="24"/>
          <w:szCs w:val="24"/>
          <w:rtl/>
          <w:lang w:val="pl-PL"/>
        </w:rPr>
        <w:t xml:space="preserve"> בהמשך, הפרוטסטנטי</w:t>
      </w:r>
      <w:r w:rsidR="002B40AD">
        <w:rPr>
          <w:rFonts w:ascii="David" w:hAnsi="David" w:cs="David" w:hint="cs"/>
          <w:sz w:val="24"/>
          <w:szCs w:val="24"/>
          <w:rtl/>
          <w:lang w:val="pl-PL"/>
        </w:rPr>
        <w:t>ם</w:t>
      </w:r>
      <w:r w:rsidR="002B510E">
        <w:rPr>
          <w:rFonts w:ascii="David" w:hAnsi="David" w:cs="David" w:hint="cs"/>
          <w:sz w:val="24"/>
          <w:szCs w:val="24"/>
          <w:rtl/>
          <w:lang w:val="pl-PL"/>
        </w:rPr>
        <w:t xml:space="preserve"> פירסמו גם </w:t>
      </w:r>
      <w:r w:rsidR="002B510E">
        <w:rPr>
          <w:rFonts w:ascii="David" w:hAnsi="David" w:cs="David"/>
          <w:sz w:val="24"/>
          <w:szCs w:val="24"/>
        </w:rPr>
        <w:t xml:space="preserve">a small pamphlet "On God Tortured and Beaten by the Jews in </w:t>
      </w:r>
      <w:proofErr w:type="spellStart"/>
      <w:r w:rsidR="002B510E">
        <w:rPr>
          <w:rFonts w:ascii="David" w:hAnsi="David" w:cs="David"/>
          <w:sz w:val="24"/>
          <w:szCs w:val="24"/>
        </w:rPr>
        <w:t>Sochaczew</w:t>
      </w:r>
      <w:proofErr w:type="spellEnd"/>
      <w:r w:rsidR="002B510E">
        <w:rPr>
          <w:rFonts w:ascii="David" w:hAnsi="David" w:cs="David"/>
          <w:sz w:val="24"/>
          <w:szCs w:val="24"/>
        </w:rPr>
        <w:t xml:space="preserve"> and on Its False Miracles"</w:t>
      </w:r>
      <w:r w:rsidR="00F904B0">
        <w:rPr>
          <w:rFonts w:ascii="David" w:hAnsi="David" w:cs="David" w:hint="cs"/>
          <w:sz w:val="24"/>
          <w:szCs w:val="24"/>
          <w:rtl/>
          <w:lang w:val="pl-PL"/>
        </w:rPr>
        <w:t xml:space="preserve"> </w:t>
      </w:r>
      <w:r w:rsidR="002B510E">
        <w:rPr>
          <w:rFonts w:ascii="David" w:hAnsi="David" w:cs="David" w:hint="cs"/>
          <w:sz w:val="24"/>
          <w:szCs w:val="24"/>
          <w:rtl/>
          <w:lang w:val="pl-PL"/>
        </w:rPr>
        <w:t xml:space="preserve">. </w:t>
      </w:r>
      <w:r w:rsidR="00F904B0">
        <w:rPr>
          <w:rFonts w:ascii="David" w:hAnsi="David" w:cs="David" w:hint="cs"/>
          <w:sz w:val="24"/>
          <w:szCs w:val="24"/>
          <w:rtl/>
          <w:lang w:val="pl-PL"/>
        </w:rPr>
        <w:t xml:space="preserve">גם אם העזרה ליהודים לא היתה מכוונת, </w:t>
      </w:r>
      <w:r w:rsidR="00C74AE0">
        <w:rPr>
          <w:rFonts w:ascii="David" w:hAnsi="David" w:cs="David" w:hint="cs"/>
          <w:sz w:val="24"/>
          <w:szCs w:val="24"/>
          <w:rtl/>
          <w:lang w:val="pl-PL"/>
        </w:rPr>
        <w:t>הבעת תמיכה בצד היהודי</w:t>
      </w:r>
      <w:r w:rsidR="003A6835">
        <w:rPr>
          <w:rFonts w:ascii="David" w:hAnsi="David" w:cs="David" w:hint="cs"/>
          <w:sz w:val="24"/>
          <w:szCs w:val="24"/>
          <w:rtl/>
          <w:lang w:val="pl-PL"/>
        </w:rPr>
        <w:t xml:space="preserve">, </w:t>
      </w:r>
      <w:r w:rsidR="00C74AE0">
        <w:rPr>
          <w:rFonts w:ascii="David" w:hAnsi="David" w:cs="David" w:hint="cs"/>
          <w:sz w:val="24"/>
          <w:szCs w:val="24"/>
          <w:rtl/>
          <w:lang w:val="pl-PL"/>
        </w:rPr>
        <w:t>התפרשה לעיתים כהוכחה לקשר ישיר בין שתי הדתות ו</w:t>
      </w:r>
      <w:r w:rsidR="00F904B0">
        <w:rPr>
          <w:rFonts w:ascii="David" w:hAnsi="David" w:cs="David" w:hint="cs"/>
          <w:sz w:val="24"/>
          <w:szCs w:val="24"/>
          <w:rtl/>
          <w:lang w:val="pl-PL"/>
        </w:rPr>
        <w:t xml:space="preserve">תרמה להאשמות נגד הפרוטסטנטים </w:t>
      </w:r>
      <w:r w:rsidR="00FA716A">
        <w:rPr>
          <w:rFonts w:ascii="David" w:hAnsi="David" w:cs="David" w:hint="cs"/>
          <w:sz w:val="24"/>
          <w:szCs w:val="24"/>
          <w:rtl/>
          <w:lang w:val="pl-PL"/>
        </w:rPr>
        <w:t xml:space="preserve">האוונגליסטים </w:t>
      </w:r>
      <w:r w:rsidR="00C74AE0">
        <w:rPr>
          <w:rFonts w:ascii="David" w:hAnsi="David" w:cs="David" w:hint="cs"/>
          <w:sz w:val="24"/>
          <w:szCs w:val="24"/>
          <w:rtl/>
          <w:lang w:val="pl-PL"/>
        </w:rPr>
        <w:t>בשיתוף</w:t>
      </w:r>
      <w:r w:rsidR="00F904B0">
        <w:rPr>
          <w:rFonts w:ascii="David" w:hAnsi="David" w:cs="David" w:hint="cs"/>
          <w:sz w:val="24"/>
          <w:szCs w:val="24"/>
          <w:rtl/>
          <w:lang w:val="pl-PL"/>
        </w:rPr>
        <w:t xml:space="preserve"> פעולה במעשי חילול לחם הקודש. </w:t>
      </w:r>
      <w:r w:rsidR="002B510E">
        <w:rPr>
          <w:rFonts w:ascii="David" w:hAnsi="David" w:cs="David" w:hint="cs"/>
          <w:sz w:val="24"/>
          <w:szCs w:val="24"/>
          <w:rtl/>
          <w:lang w:val="pl-PL"/>
        </w:rPr>
        <w:t xml:space="preserve">לדוגמה בשנת 1556, בכפר </w:t>
      </w:r>
      <w:r w:rsidR="002B510E">
        <w:rPr>
          <w:rFonts w:ascii="David" w:hAnsi="David" w:cs="David"/>
          <w:sz w:val="24"/>
          <w:szCs w:val="24"/>
        </w:rPr>
        <w:t>Che</w:t>
      </w:r>
      <w:r w:rsidR="002B510E">
        <w:rPr>
          <w:rFonts w:asciiTheme="minorHAnsi" w:hAnsiTheme="minorHAnsi" w:cs="David"/>
          <w:sz w:val="24"/>
          <w:szCs w:val="24"/>
          <w:lang w:val="pl-PL"/>
        </w:rPr>
        <w:t>łmice</w:t>
      </w:r>
      <w:r w:rsidR="002B510E">
        <w:rPr>
          <w:rFonts w:asciiTheme="minorHAnsi" w:hAnsiTheme="minorHAnsi" w:cs="David" w:hint="cs"/>
          <w:sz w:val="24"/>
          <w:szCs w:val="24"/>
          <w:rtl/>
          <w:lang w:val="pl-PL"/>
        </w:rPr>
        <w:t xml:space="preserve"> שליד </w:t>
      </w:r>
      <w:r w:rsidR="002B510E">
        <w:rPr>
          <w:rFonts w:asciiTheme="minorHAnsi" w:hAnsiTheme="minorHAnsi" w:cs="David"/>
          <w:sz w:val="24"/>
          <w:szCs w:val="24"/>
        </w:rPr>
        <w:t>Kalisz</w:t>
      </w:r>
      <w:r w:rsidR="002B510E">
        <w:rPr>
          <w:rFonts w:asciiTheme="minorHAnsi" w:hAnsiTheme="minorHAnsi" w:cs="David" w:hint="cs"/>
          <w:sz w:val="24"/>
          <w:szCs w:val="24"/>
          <w:rtl/>
        </w:rPr>
        <w:t xml:space="preserve">, הואשם כומר פרוטסטנטי בגנבה של </w:t>
      </w:r>
      <w:r w:rsidR="002B510E">
        <w:rPr>
          <w:rFonts w:asciiTheme="minorHAnsi" w:hAnsiTheme="minorHAnsi" w:cs="David"/>
          <w:sz w:val="24"/>
          <w:szCs w:val="24"/>
        </w:rPr>
        <w:t>Two hosts</w:t>
      </w:r>
      <w:r w:rsidR="002B510E">
        <w:rPr>
          <w:rFonts w:asciiTheme="minorHAnsi" w:hAnsiTheme="minorHAnsi" w:cs="David" w:hint="cs"/>
          <w:sz w:val="24"/>
          <w:szCs w:val="24"/>
          <w:rtl/>
        </w:rPr>
        <w:t xml:space="preserve"> ומ</w:t>
      </w:r>
      <w:r w:rsidR="00C74AE0">
        <w:rPr>
          <w:rFonts w:asciiTheme="minorHAnsi" w:hAnsiTheme="minorHAnsi" w:cs="David" w:hint="cs"/>
          <w:sz w:val="24"/>
          <w:szCs w:val="24"/>
          <w:rtl/>
        </w:rPr>
        <w:t>כ</w:t>
      </w:r>
      <w:r w:rsidR="002B510E">
        <w:rPr>
          <w:rFonts w:asciiTheme="minorHAnsi" w:hAnsiTheme="minorHAnsi" w:cs="David" w:hint="cs"/>
          <w:sz w:val="24"/>
          <w:szCs w:val="24"/>
          <w:rtl/>
        </w:rPr>
        <w:t xml:space="preserve">ירתם ליהודים. </w:t>
      </w:r>
      <w:r w:rsidR="00081231">
        <w:rPr>
          <w:rFonts w:asciiTheme="minorHAnsi" w:hAnsiTheme="minorHAnsi" w:cs="David" w:hint="cs"/>
          <w:sz w:val="24"/>
          <w:szCs w:val="24"/>
          <w:rtl/>
        </w:rPr>
        <w:t>שנתיים מאוחר יותר, בשנת 1558 ב</w:t>
      </w:r>
      <w:proofErr w:type="spellStart"/>
      <w:r w:rsidR="00081231">
        <w:rPr>
          <w:rFonts w:asciiTheme="minorHAnsi" w:hAnsiTheme="minorHAnsi" w:cs="David"/>
          <w:sz w:val="24"/>
          <w:szCs w:val="24"/>
        </w:rPr>
        <w:t>Wschowa</w:t>
      </w:r>
      <w:proofErr w:type="spellEnd"/>
      <w:r w:rsidR="00081231">
        <w:rPr>
          <w:rFonts w:asciiTheme="minorHAnsi" w:hAnsiTheme="minorHAnsi" w:cs="David" w:hint="cs"/>
          <w:sz w:val="24"/>
          <w:szCs w:val="24"/>
          <w:rtl/>
        </w:rPr>
        <w:t xml:space="preserve"> הואשם כומר לותרני בגנבה של </w:t>
      </w:r>
      <w:r w:rsidR="00081231">
        <w:rPr>
          <w:rFonts w:asciiTheme="minorHAnsi" w:hAnsiTheme="minorHAnsi" w:cs="David"/>
          <w:sz w:val="24"/>
          <w:szCs w:val="24"/>
        </w:rPr>
        <w:t>hosts</w:t>
      </w:r>
      <w:r w:rsidR="00081231">
        <w:rPr>
          <w:rFonts w:asciiTheme="minorHAnsi" w:hAnsiTheme="minorHAnsi" w:cs="David" w:hint="cs"/>
          <w:sz w:val="24"/>
          <w:szCs w:val="24"/>
          <w:rtl/>
        </w:rPr>
        <w:t xml:space="preserve">. </w:t>
      </w:r>
      <w:r w:rsidR="003A6835">
        <w:rPr>
          <w:rFonts w:asciiTheme="minorHAnsi" w:hAnsiTheme="minorHAnsi" w:cs="David" w:hint="cs"/>
          <w:sz w:val="24"/>
          <w:szCs w:val="24"/>
          <w:rtl/>
        </w:rPr>
        <w:t xml:space="preserve">יתרה מזאת, היו גם כאלה שפירשו את קירבת העמדות בין </w:t>
      </w:r>
      <w:r w:rsidR="003A6835">
        <w:rPr>
          <w:rFonts w:asciiTheme="minorHAnsi" w:hAnsiTheme="minorHAnsi" w:cs="David" w:hint="cs"/>
          <w:sz w:val="24"/>
          <w:szCs w:val="24"/>
          <w:rtl/>
        </w:rPr>
        <w:lastRenderedPageBreak/>
        <w:t xml:space="preserve">פרוטסטנטים ליהודים כהוכחה לכך שהיהודים </w:t>
      </w:r>
      <w:r w:rsidR="005B098F">
        <w:rPr>
          <w:rFonts w:asciiTheme="minorHAnsi" w:hAnsiTheme="minorHAnsi" w:cs="David" w:hint="cs"/>
          <w:sz w:val="24"/>
          <w:szCs w:val="24"/>
          <w:rtl/>
        </w:rPr>
        <w:t>הם ש</w:t>
      </w:r>
      <w:r w:rsidR="003A6835">
        <w:rPr>
          <w:rFonts w:asciiTheme="minorHAnsi" w:hAnsiTheme="minorHAnsi" w:cs="David" w:hint="cs"/>
          <w:sz w:val="24"/>
          <w:szCs w:val="24"/>
          <w:rtl/>
        </w:rPr>
        <w:t>מעוררים מחלוקות ופילוגים במחנה הנוצרי</w:t>
      </w:r>
      <w:r w:rsidR="001F0159">
        <w:rPr>
          <w:rFonts w:asciiTheme="minorHAnsi" w:hAnsiTheme="minorHAnsi" w:cs="David" w:hint="cs"/>
          <w:sz w:val="24"/>
          <w:szCs w:val="24"/>
          <w:rtl/>
        </w:rPr>
        <w:t xml:space="preserve"> (</w:t>
      </w:r>
      <w:proofErr w:type="spellStart"/>
      <w:r w:rsidR="005B098F" w:rsidRPr="005B098F">
        <w:rPr>
          <w:rFonts w:asciiTheme="minorHAnsi" w:hAnsiTheme="minorHAnsi" w:cs="David"/>
          <w:i/>
          <w:iCs/>
          <w:sz w:val="24"/>
          <w:szCs w:val="24"/>
        </w:rPr>
        <w:t>discordias</w:t>
      </w:r>
      <w:proofErr w:type="spellEnd"/>
      <w:r w:rsidR="005B098F" w:rsidRPr="005B098F">
        <w:rPr>
          <w:rFonts w:asciiTheme="minorHAnsi" w:hAnsiTheme="minorHAnsi" w:cs="David"/>
          <w:i/>
          <w:iCs/>
          <w:sz w:val="24"/>
          <w:szCs w:val="24"/>
        </w:rPr>
        <w:t xml:space="preserve"> inter </w:t>
      </w:r>
      <w:proofErr w:type="spellStart"/>
      <w:r w:rsidR="005B098F" w:rsidRPr="005B098F">
        <w:rPr>
          <w:rFonts w:asciiTheme="minorHAnsi" w:hAnsiTheme="minorHAnsi" w:cs="David"/>
          <w:i/>
          <w:iCs/>
          <w:sz w:val="24"/>
          <w:szCs w:val="24"/>
        </w:rPr>
        <w:t>Christianos</w:t>
      </w:r>
      <w:proofErr w:type="spellEnd"/>
      <w:r w:rsidR="005B098F">
        <w:rPr>
          <w:rFonts w:asciiTheme="minorHAnsi" w:hAnsiTheme="minorHAnsi" w:cs="David" w:hint="cs"/>
          <w:sz w:val="24"/>
          <w:szCs w:val="24"/>
          <w:rtl/>
        </w:rPr>
        <w:t xml:space="preserve">), דהיינו </w:t>
      </w:r>
      <w:r w:rsidR="007158F5">
        <w:rPr>
          <w:rFonts w:asciiTheme="minorHAnsi" w:hAnsiTheme="minorHAnsi" w:cs="David" w:hint="cs"/>
          <w:sz w:val="24"/>
          <w:szCs w:val="24"/>
          <w:rtl/>
        </w:rPr>
        <w:t xml:space="preserve">היהודים </w:t>
      </w:r>
      <w:r w:rsidR="002B40AD">
        <w:rPr>
          <w:rFonts w:asciiTheme="minorHAnsi" w:hAnsiTheme="minorHAnsi" w:cs="David" w:hint="cs"/>
          <w:sz w:val="24"/>
          <w:szCs w:val="24"/>
          <w:rtl/>
        </w:rPr>
        <w:t xml:space="preserve">גרמו </w:t>
      </w:r>
      <w:r w:rsidR="005B098F">
        <w:rPr>
          <w:rFonts w:asciiTheme="minorHAnsi" w:hAnsiTheme="minorHAnsi" w:cs="David" w:hint="cs"/>
          <w:sz w:val="24"/>
          <w:szCs w:val="24"/>
          <w:rtl/>
        </w:rPr>
        <w:t xml:space="preserve">לרפורמציה. </w:t>
      </w:r>
      <w:r w:rsidR="005B098F">
        <w:rPr>
          <w:rStyle w:val="FootnoteReference"/>
          <w:rFonts w:asciiTheme="minorHAnsi" w:hAnsiTheme="minorHAnsi"/>
          <w:sz w:val="24"/>
          <w:szCs w:val="24"/>
          <w:rtl/>
        </w:rPr>
        <w:footnoteReference w:id="29"/>
      </w:r>
    </w:p>
    <w:p w14:paraId="28A323CF" w14:textId="7A3E3510" w:rsidR="005C427B" w:rsidRDefault="002662CD" w:rsidP="00ED6194">
      <w:pPr>
        <w:rPr>
          <w:rFonts w:asciiTheme="minorHAnsi" w:hAnsiTheme="minorHAnsi" w:cs="David"/>
          <w:sz w:val="24"/>
          <w:szCs w:val="24"/>
          <w:rtl/>
        </w:rPr>
      </w:pPr>
      <w:r>
        <w:rPr>
          <w:rFonts w:ascii="David" w:hAnsi="David" w:cs="David" w:hint="cs"/>
          <w:sz w:val="24"/>
          <w:szCs w:val="24"/>
          <w:rtl/>
          <w:lang w:val="pl-PL"/>
        </w:rPr>
        <w:t xml:space="preserve"> </w:t>
      </w:r>
      <w:r w:rsidR="00775AFD">
        <w:rPr>
          <w:rFonts w:ascii="David" w:hAnsi="David" w:cs="David" w:hint="cs"/>
          <w:sz w:val="24"/>
          <w:szCs w:val="24"/>
          <w:rtl/>
        </w:rPr>
        <w:t xml:space="preserve">באותו הקשר </w:t>
      </w:r>
      <w:r w:rsidR="00A32271">
        <w:rPr>
          <w:rFonts w:ascii="David" w:hAnsi="David" w:cs="David" w:hint="cs"/>
          <w:sz w:val="24"/>
          <w:szCs w:val="24"/>
          <w:rtl/>
        </w:rPr>
        <w:t>של ה</w:t>
      </w:r>
      <w:r w:rsidR="00427190">
        <w:rPr>
          <w:rFonts w:ascii="David" w:hAnsi="David" w:cs="David" w:hint="cs"/>
          <w:sz w:val="24"/>
          <w:szCs w:val="24"/>
          <w:rtl/>
        </w:rPr>
        <w:t xml:space="preserve">פולמוס בתוך הנצרות </w:t>
      </w:r>
      <w:r w:rsidR="005C427B" w:rsidRPr="00BF0692">
        <w:rPr>
          <w:rFonts w:ascii="David" w:hAnsi="David" w:cs="David"/>
          <w:sz w:val="24"/>
          <w:szCs w:val="24"/>
          <w:rtl/>
        </w:rPr>
        <w:t xml:space="preserve">טיפחה הכנסייה </w:t>
      </w:r>
      <w:r w:rsidR="00857A9E">
        <w:rPr>
          <w:rFonts w:ascii="David" w:hAnsi="David" w:cs="David" w:hint="cs"/>
          <w:sz w:val="24"/>
          <w:szCs w:val="24"/>
          <w:rtl/>
        </w:rPr>
        <w:t xml:space="preserve">הפולנית </w:t>
      </w:r>
      <w:r w:rsidR="00A70F75">
        <w:rPr>
          <w:rFonts w:ascii="David" w:hAnsi="David" w:cs="David" w:hint="cs"/>
          <w:sz w:val="24"/>
          <w:szCs w:val="24"/>
          <w:rtl/>
        </w:rPr>
        <w:t>ה</w:t>
      </w:r>
      <w:r w:rsidR="006C02B6">
        <w:rPr>
          <w:rFonts w:ascii="David" w:hAnsi="David" w:cs="David" w:hint="cs"/>
          <w:sz w:val="24"/>
          <w:szCs w:val="24"/>
          <w:rtl/>
        </w:rPr>
        <w:t>לוחמת</w:t>
      </w:r>
      <w:r w:rsidR="00A70F75">
        <w:rPr>
          <w:rFonts w:ascii="David" w:hAnsi="David" w:cs="David" w:hint="cs"/>
          <w:sz w:val="24"/>
          <w:szCs w:val="24"/>
          <w:rtl/>
        </w:rPr>
        <w:t xml:space="preserve"> </w:t>
      </w:r>
      <w:r w:rsidR="005C427B" w:rsidRPr="00BF0692">
        <w:rPr>
          <w:rFonts w:ascii="David" w:hAnsi="David" w:cs="David"/>
          <w:sz w:val="24"/>
          <w:szCs w:val="24"/>
          <w:rtl/>
        </w:rPr>
        <w:t xml:space="preserve">גם את הפולחן  </w:t>
      </w:r>
      <w:r w:rsidR="005D702E">
        <w:rPr>
          <w:rFonts w:ascii="David" w:hAnsi="David" w:cs="David" w:hint="cs"/>
          <w:sz w:val="24"/>
          <w:szCs w:val="24"/>
          <w:rtl/>
        </w:rPr>
        <w:t xml:space="preserve">המדיאבלי </w:t>
      </w:r>
      <w:r w:rsidR="005C427B" w:rsidRPr="00BF0692">
        <w:rPr>
          <w:rFonts w:ascii="David" w:hAnsi="David" w:cs="David"/>
          <w:sz w:val="24"/>
          <w:szCs w:val="24"/>
          <w:rtl/>
        </w:rPr>
        <w:t xml:space="preserve">של </w:t>
      </w:r>
      <w:r w:rsidR="005C427B">
        <w:rPr>
          <w:rFonts w:asciiTheme="minorHAnsi" w:hAnsiTheme="minorHAnsi" w:cs="David"/>
          <w:sz w:val="24"/>
          <w:szCs w:val="24"/>
          <w:lang w:val="pl-PL"/>
        </w:rPr>
        <w:t>Corpus Christi</w:t>
      </w:r>
      <w:r w:rsidR="005C427B" w:rsidRPr="00BF0692">
        <w:rPr>
          <w:rFonts w:ascii="David" w:hAnsi="David" w:cs="David"/>
          <w:sz w:val="24"/>
          <w:szCs w:val="24"/>
          <w:rtl/>
        </w:rPr>
        <w:t xml:space="preserve"> </w:t>
      </w:r>
      <w:r w:rsidR="005C427B" w:rsidRPr="00FE058B">
        <w:rPr>
          <w:rFonts w:ascii="Times New Roman" w:hAnsi="Times New Roman" w:cs="Times New Roman"/>
          <w:sz w:val="24"/>
          <w:szCs w:val="24"/>
          <w:rtl/>
        </w:rPr>
        <w:t>(</w:t>
      </w:r>
      <w:r w:rsidR="005C427B" w:rsidRPr="00FE058B">
        <w:rPr>
          <w:rFonts w:ascii="Times New Roman" w:hAnsi="Times New Roman" w:cs="Times New Roman"/>
          <w:sz w:val="24"/>
          <w:szCs w:val="24"/>
          <w:lang w:val="pl-PL"/>
        </w:rPr>
        <w:t>Boże Ciało</w:t>
      </w:r>
      <w:r w:rsidR="005C427B" w:rsidRPr="00FE058B">
        <w:rPr>
          <w:rFonts w:ascii="Times New Roman" w:hAnsi="Times New Roman" w:cs="Times New Roman"/>
          <w:sz w:val="24"/>
          <w:szCs w:val="24"/>
          <w:rtl/>
          <w:lang w:val="pl-PL"/>
        </w:rPr>
        <w:t>)</w:t>
      </w:r>
      <w:r w:rsidR="00197D72">
        <w:rPr>
          <w:rFonts w:ascii="David" w:hAnsi="David" w:cs="David" w:hint="cs"/>
          <w:sz w:val="24"/>
          <w:szCs w:val="24"/>
          <w:rtl/>
          <w:lang w:val="pl-PL"/>
        </w:rPr>
        <w:t>.</w:t>
      </w:r>
      <w:r w:rsidR="00591842">
        <w:rPr>
          <w:rStyle w:val="FootnoteReference"/>
          <w:rFonts w:ascii="David" w:hAnsi="David"/>
          <w:sz w:val="24"/>
          <w:szCs w:val="24"/>
          <w:rtl/>
          <w:lang w:val="pl-PL"/>
        </w:rPr>
        <w:footnoteReference w:id="30"/>
      </w:r>
      <w:r w:rsidR="00197D72">
        <w:rPr>
          <w:rFonts w:ascii="David" w:hAnsi="David" w:cs="David" w:hint="cs"/>
          <w:sz w:val="24"/>
          <w:szCs w:val="24"/>
          <w:rtl/>
          <w:lang w:val="pl-PL"/>
        </w:rPr>
        <w:t xml:space="preserve"> </w:t>
      </w:r>
      <w:r w:rsidR="00BB5DD2">
        <w:rPr>
          <w:rFonts w:asciiTheme="minorHAnsi" w:hAnsiTheme="minorHAnsi" w:cs="David" w:hint="cs"/>
          <w:sz w:val="24"/>
          <w:szCs w:val="24"/>
          <w:rtl/>
          <w:lang w:val="pl-PL"/>
        </w:rPr>
        <w:t>ב</w:t>
      </w:r>
      <w:r w:rsidR="00081231">
        <w:rPr>
          <w:rFonts w:asciiTheme="minorHAnsi" w:hAnsiTheme="minorHAnsi" w:cs="David" w:hint="cs"/>
          <w:sz w:val="24"/>
          <w:szCs w:val="24"/>
          <w:rtl/>
          <w:lang w:val="pl-PL"/>
        </w:rPr>
        <w:t xml:space="preserve">פולין </w:t>
      </w:r>
      <w:r w:rsidR="006C02B6">
        <w:rPr>
          <w:rFonts w:asciiTheme="minorHAnsi" w:hAnsiTheme="minorHAnsi" w:cs="David" w:hint="cs"/>
          <w:sz w:val="24"/>
          <w:szCs w:val="24"/>
          <w:rtl/>
          <w:lang w:val="pl-PL"/>
        </w:rPr>
        <w:t>ה</w:t>
      </w:r>
      <w:r w:rsidR="00081231">
        <w:rPr>
          <w:rFonts w:asciiTheme="minorHAnsi" w:hAnsiTheme="minorHAnsi" w:cs="David" w:hint="cs"/>
          <w:sz w:val="24"/>
          <w:szCs w:val="24"/>
          <w:rtl/>
          <w:lang w:val="pl-PL"/>
        </w:rPr>
        <w:t xml:space="preserve">חג </w:t>
      </w:r>
      <w:r w:rsidR="00197D72">
        <w:rPr>
          <w:rFonts w:asciiTheme="minorHAnsi" w:hAnsiTheme="minorHAnsi" w:cs="David" w:hint="cs"/>
          <w:sz w:val="24"/>
          <w:szCs w:val="24"/>
          <w:rtl/>
          <w:lang w:val="pl-PL"/>
        </w:rPr>
        <w:t xml:space="preserve"> של </w:t>
      </w:r>
      <w:r w:rsidR="00197D72">
        <w:rPr>
          <w:rFonts w:asciiTheme="minorHAnsi" w:hAnsiTheme="minorHAnsi" w:cs="David"/>
          <w:sz w:val="24"/>
          <w:szCs w:val="24"/>
        </w:rPr>
        <w:t>Corpus Christi</w:t>
      </w:r>
      <w:r w:rsidR="00197D72">
        <w:rPr>
          <w:rFonts w:asciiTheme="minorHAnsi" w:hAnsiTheme="minorHAnsi" w:cs="David" w:hint="cs"/>
          <w:sz w:val="24"/>
          <w:szCs w:val="24"/>
          <w:rtl/>
          <w:lang w:val="pl-PL"/>
        </w:rPr>
        <w:t xml:space="preserve"> </w:t>
      </w:r>
      <w:r w:rsidR="00081231">
        <w:rPr>
          <w:rFonts w:asciiTheme="minorHAnsi" w:hAnsiTheme="minorHAnsi" w:cs="David" w:hint="cs"/>
          <w:sz w:val="24"/>
          <w:szCs w:val="24"/>
          <w:rtl/>
          <w:lang w:val="pl-PL"/>
        </w:rPr>
        <w:t xml:space="preserve">צוין בפעם ראשונה על ידי הגמון </w:t>
      </w:r>
      <w:proofErr w:type="spellStart"/>
      <w:r w:rsidR="00081231">
        <w:rPr>
          <w:rFonts w:asciiTheme="minorHAnsi" w:hAnsiTheme="minorHAnsi" w:cs="David"/>
          <w:sz w:val="24"/>
          <w:szCs w:val="24"/>
        </w:rPr>
        <w:t>Nanker</w:t>
      </w:r>
      <w:proofErr w:type="spellEnd"/>
      <w:r w:rsidR="00081231">
        <w:rPr>
          <w:rFonts w:asciiTheme="minorHAnsi" w:hAnsiTheme="minorHAnsi" w:cs="David" w:hint="cs"/>
          <w:sz w:val="24"/>
          <w:szCs w:val="24"/>
          <w:rtl/>
        </w:rPr>
        <w:t xml:space="preserve"> </w:t>
      </w:r>
      <w:r w:rsidR="008F34C8">
        <w:rPr>
          <w:rFonts w:asciiTheme="minorHAnsi" w:hAnsiTheme="minorHAnsi" w:cs="David" w:hint="cs"/>
          <w:sz w:val="24"/>
          <w:szCs w:val="24"/>
          <w:rtl/>
        </w:rPr>
        <w:t xml:space="preserve">בקראקוב </w:t>
      </w:r>
      <w:r w:rsidR="00081231">
        <w:rPr>
          <w:rFonts w:asciiTheme="minorHAnsi" w:hAnsiTheme="minorHAnsi" w:cs="David" w:hint="cs"/>
          <w:sz w:val="24"/>
          <w:szCs w:val="24"/>
          <w:rtl/>
        </w:rPr>
        <w:t xml:space="preserve">בשנת 1320, </w:t>
      </w:r>
      <w:r w:rsidR="00197D72">
        <w:rPr>
          <w:rFonts w:asciiTheme="minorHAnsi" w:hAnsiTheme="minorHAnsi" w:cs="David" w:hint="cs"/>
          <w:sz w:val="24"/>
          <w:szCs w:val="24"/>
          <w:rtl/>
        </w:rPr>
        <w:t>ו</w:t>
      </w:r>
      <w:r w:rsidR="00081231">
        <w:rPr>
          <w:rFonts w:asciiTheme="minorHAnsi" w:hAnsiTheme="minorHAnsi" w:cs="David" w:hint="cs"/>
          <w:sz w:val="24"/>
          <w:szCs w:val="24"/>
          <w:rtl/>
        </w:rPr>
        <w:t xml:space="preserve">בשנת 1420 </w:t>
      </w:r>
      <w:r w:rsidR="00986610">
        <w:rPr>
          <w:rFonts w:asciiTheme="minorHAnsi" w:hAnsiTheme="minorHAnsi" w:cs="David" w:hint="cs"/>
          <w:sz w:val="24"/>
          <w:szCs w:val="24"/>
          <w:rtl/>
        </w:rPr>
        <w:t>הו</w:t>
      </w:r>
      <w:r w:rsidR="00C93E6D">
        <w:rPr>
          <w:rFonts w:asciiTheme="minorHAnsi" w:hAnsiTheme="minorHAnsi" w:cs="David" w:hint="cs"/>
          <w:sz w:val="24"/>
          <w:szCs w:val="24"/>
          <w:rtl/>
        </w:rPr>
        <w:t>כ</w:t>
      </w:r>
      <w:r w:rsidR="00986610">
        <w:rPr>
          <w:rFonts w:asciiTheme="minorHAnsi" w:hAnsiTheme="minorHAnsi" w:cs="David" w:hint="cs"/>
          <w:sz w:val="24"/>
          <w:szCs w:val="24"/>
          <w:rtl/>
        </w:rPr>
        <w:t xml:space="preserve">רז כחג מחייב בכל הכנסיות במדינה. </w:t>
      </w:r>
      <w:r w:rsidR="002C444E">
        <w:rPr>
          <w:rFonts w:ascii="David" w:hAnsi="David" w:cs="David" w:hint="cs"/>
          <w:sz w:val="24"/>
          <w:szCs w:val="24"/>
          <w:rtl/>
          <w:lang w:val="pl-PL"/>
        </w:rPr>
        <w:t>בעוד שבמקור החגיגות כללו תהלוכה</w:t>
      </w:r>
      <w:r w:rsidR="005D702E">
        <w:rPr>
          <w:rFonts w:ascii="David" w:hAnsi="David" w:cs="David" w:hint="cs"/>
          <w:sz w:val="24"/>
          <w:szCs w:val="24"/>
          <w:rtl/>
          <w:lang w:val="pl-PL"/>
        </w:rPr>
        <w:t xml:space="preserve"> צנועה</w:t>
      </w:r>
      <w:r w:rsidR="002C444E">
        <w:rPr>
          <w:rFonts w:ascii="David" w:hAnsi="David" w:cs="David" w:hint="cs"/>
          <w:sz w:val="24"/>
          <w:szCs w:val="24"/>
          <w:rtl/>
          <w:lang w:val="pl-PL"/>
        </w:rPr>
        <w:t xml:space="preserve"> בתוך כנסייה ובסביבה, כבר בסוף המאה ה14 התהלוכה יצא אל הרחובות וקירבה אל המאמינים את </w:t>
      </w:r>
      <w:r w:rsidR="005D702E">
        <w:rPr>
          <w:rFonts w:ascii="David" w:hAnsi="David" w:cs="David" w:hint="cs"/>
          <w:sz w:val="24"/>
          <w:szCs w:val="24"/>
          <w:rtl/>
          <w:lang w:val="pl-PL"/>
        </w:rPr>
        <w:t>ה</w:t>
      </w:r>
      <w:r w:rsidR="002C444E">
        <w:rPr>
          <w:rFonts w:ascii="David" w:hAnsi="David" w:cs="David" w:hint="cs"/>
          <w:sz w:val="24"/>
          <w:szCs w:val="24"/>
          <w:rtl/>
          <w:lang w:val="pl-PL"/>
        </w:rPr>
        <w:t>רעיונות הגלומים בפולחן גוף האדון</w:t>
      </w:r>
      <w:r w:rsidR="007A4F04">
        <w:rPr>
          <w:rFonts w:ascii="David" w:hAnsi="David" w:cs="David" w:hint="cs"/>
          <w:sz w:val="24"/>
          <w:szCs w:val="24"/>
          <w:rtl/>
          <w:lang w:val="pl-PL"/>
        </w:rPr>
        <w:t>, כמו למשל הניצחו</w:t>
      </w:r>
      <w:r w:rsidR="007A4F04">
        <w:rPr>
          <w:rFonts w:ascii="David" w:hAnsi="David" w:cs="David" w:hint="eastAsia"/>
          <w:sz w:val="24"/>
          <w:szCs w:val="24"/>
          <w:rtl/>
          <w:lang w:val="pl-PL"/>
        </w:rPr>
        <w:t>ן</w:t>
      </w:r>
      <w:r w:rsidR="007A4F04">
        <w:rPr>
          <w:rFonts w:ascii="David" w:hAnsi="David" w:cs="David" w:hint="cs"/>
          <w:sz w:val="24"/>
          <w:szCs w:val="24"/>
          <w:rtl/>
          <w:lang w:val="pl-PL"/>
        </w:rPr>
        <w:t xml:space="preserve"> של ישו על המוות ונוכחותו בלחם הקודש. </w:t>
      </w:r>
      <w:r w:rsidR="002C444E">
        <w:rPr>
          <w:rFonts w:ascii="David" w:hAnsi="David" w:cs="David" w:hint="cs"/>
          <w:sz w:val="24"/>
          <w:szCs w:val="24"/>
          <w:rtl/>
          <w:lang w:val="pl-PL"/>
        </w:rPr>
        <w:t xml:space="preserve">בעידן הרפורמציה ופוסט-רפורמציה החגיגות של </w:t>
      </w:r>
      <w:r w:rsidR="002C444E">
        <w:rPr>
          <w:rFonts w:ascii="David" w:hAnsi="David" w:cs="David"/>
          <w:sz w:val="24"/>
          <w:szCs w:val="24"/>
        </w:rPr>
        <w:t>Corpus Christi</w:t>
      </w:r>
      <w:r w:rsidR="002C444E">
        <w:rPr>
          <w:rFonts w:ascii="David" w:hAnsi="David" w:cs="David" w:hint="cs"/>
          <w:sz w:val="24"/>
          <w:szCs w:val="24"/>
          <w:rtl/>
          <w:lang w:val="pl-PL"/>
        </w:rPr>
        <w:t xml:space="preserve"> </w:t>
      </w:r>
      <w:r w:rsidR="005D702E">
        <w:rPr>
          <w:rFonts w:ascii="David" w:hAnsi="David" w:cs="David" w:hint="cs"/>
          <w:sz w:val="24"/>
          <w:szCs w:val="24"/>
          <w:rtl/>
          <w:lang w:val="pl-PL"/>
        </w:rPr>
        <w:t>-שכנגד הביקורת הפרוטסטנטית סימלו בין היתר את אמיתתה של הדוקטרינה ה</w:t>
      </w:r>
      <w:proofErr w:type="spellStart"/>
      <w:r w:rsidR="005D702E">
        <w:rPr>
          <w:rFonts w:ascii="David" w:hAnsi="David" w:cs="David"/>
          <w:sz w:val="24"/>
          <w:szCs w:val="24"/>
        </w:rPr>
        <w:t>transubstatitio</w:t>
      </w:r>
      <w:proofErr w:type="spellEnd"/>
      <w:r w:rsidR="005D702E">
        <w:rPr>
          <w:rFonts w:ascii="David" w:hAnsi="David" w:cs="David" w:hint="cs"/>
          <w:sz w:val="24"/>
          <w:szCs w:val="24"/>
          <w:rtl/>
          <w:lang w:val="pl-PL"/>
        </w:rPr>
        <w:t xml:space="preserve"> - </w:t>
      </w:r>
      <w:r w:rsidR="002C444E">
        <w:rPr>
          <w:rFonts w:ascii="David" w:hAnsi="David" w:cs="David" w:hint="cs"/>
          <w:sz w:val="24"/>
          <w:szCs w:val="24"/>
          <w:rtl/>
          <w:lang w:val="pl-PL"/>
        </w:rPr>
        <w:t>גדלו בממדיה</w:t>
      </w:r>
      <w:r w:rsidR="0057439C">
        <w:rPr>
          <w:rFonts w:ascii="David" w:hAnsi="David" w:cs="David" w:hint="cs"/>
          <w:sz w:val="24"/>
          <w:szCs w:val="24"/>
          <w:rtl/>
          <w:lang w:val="pl-PL"/>
        </w:rPr>
        <w:t>ן</w:t>
      </w:r>
      <w:r w:rsidR="002C444E">
        <w:rPr>
          <w:rFonts w:ascii="David" w:hAnsi="David" w:cs="David" w:hint="cs"/>
          <w:sz w:val="24"/>
          <w:szCs w:val="24"/>
          <w:rtl/>
          <w:lang w:val="pl-PL"/>
        </w:rPr>
        <w:t xml:space="preserve"> וחגיגיות</w:t>
      </w:r>
      <w:r w:rsidR="0072228C">
        <w:rPr>
          <w:rFonts w:ascii="David" w:hAnsi="David" w:cs="David" w:hint="cs"/>
          <w:sz w:val="24"/>
          <w:szCs w:val="24"/>
          <w:rtl/>
          <w:lang w:val="pl-PL"/>
        </w:rPr>
        <w:t xml:space="preserve"> </w:t>
      </w:r>
      <w:r w:rsidR="007A4F04">
        <w:rPr>
          <w:rFonts w:ascii="David" w:hAnsi="David" w:cs="David" w:hint="cs"/>
          <w:sz w:val="24"/>
          <w:szCs w:val="24"/>
          <w:rtl/>
          <w:lang w:val="pl-PL"/>
        </w:rPr>
        <w:t xml:space="preserve">עד כדי </w:t>
      </w:r>
      <w:r w:rsidR="00591842">
        <w:rPr>
          <w:rFonts w:ascii="David" w:hAnsi="David" w:cs="David" w:hint="cs"/>
          <w:sz w:val="24"/>
          <w:szCs w:val="24"/>
          <w:rtl/>
          <w:lang w:val="pl-PL"/>
        </w:rPr>
        <w:t>כך שבקראקוב הוראו הסמכויות הכנסייתיות להגביל</w:t>
      </w:r>
      <w:r w:rsidR="0057439C">
        <w:rPr>
          <w:rFonts w:ascii="David" w:hAnsi="David" w:cs="David" w:hint="cs"/>
          <w:sz w:val="24"/>
          <w:szCs w:val="24"/>
          <w:rtl/>
          <w:lang w:val="pl-PL"/>
        </w:rPr>
        <w:t>ן</w:t>
      </w:r>
      <w:r w:rsidR="00591842">
        <w:rPr>
          <w:rFonts w:ascii="David" w:hAnsi="David" w:cs="David" w:hint="cs"/>
          <w:sz w:val="24"/>
          <w:szCs w:val="24"/>
          <w:rtl/>
          <w:lang w:val="pl-PL"/>
        </w:rPr>
        <w:t xml:space="preserve"> לשם הביטחון של </w:t>
      </w:r>
      <w:r w:rsidR="0057439C">
        <w:rPr>
          <w:rFonts w:ascii="David" w:hAnsi="David" w:cs="David" w:hint="cs"/>
          <w:sz w:val="24"/>
          <w:szCs w:val="24"/>
          <w:rtl/>
          <w:lang w:val="pl-PL"/>
        </w:rPr>
        <w:t xml:space="preserve">המוני </w:t>
      </w:r>
      <w:r w:rsidR="00591842">
        <w:rPr>
          <w:rFonts w:ascii="David" w:hAnsi="David" w:cs="David" w:hint="cs"/>
          <w:sz w:val="24"/>
          <w:szCs w:val="24"/>
          <w:rtl/>
          <w:lang w:val="pl-PL"/>
        </w:rPr>
        <w:t>המשתתפים</w:t>
      </w:r>
      <w:r w:rsidR="0072228C">
        <w:rPr>
          <w:rFonts w:ascii="David" w:hAnsi="David" w:cs="David" w:hint="cs"/>
          <w:sz w:val="24"/>
          <w:szCs w:val="24"/>
          <w:rtl/>
          <w:lang w:val="pl-PL"/>
        </w:rPr>
        <w:t>.</w:t>
      </w:r>
      <w:r w:rsidR="00591842">
        <w:rPr>
          <w:rStyle w:val="FootnoteReference"/>
          <w:rFonts w:ascii="David" w:hAnsi="David"/>
          <w:sz w:val="24"/>
          <w:szCs w:val="24"/>
          <w:rtl/>
          <w:lang w:val="pl-PL"/>
        </w:rPr>
        <w:footnoteReference w:id="31"/>
      </w:r>
      <w:r w:rsidR="0072228C">
        <w:rPr>
          <w:rFonts w:ascii="David" w:hAnsi="David" w:cs="David" w:hint="cs"/>
          <w:sz w:val="24"/>
          <w:szCs w:val="24"/>
          <w:rtl/>
          <w:lang w:val="pl-PL"/>
        </w:rPr>
        <w:t xml:space="preserve"> החגיגות</w:t>
      </w:r>
      <w:r w:rsidR="007137AB">
        <w:rPr>
          <w:rFonts w:ascii="David" w:hAnsi="David" w:cs="David" w:hint="cs"/>
          <w:sz w:val="24"/>
          <w:szCs w:val="24"/>
          <w:rtl/>
          <w:lang w:val="pl-PL"/>
        </w:rPr>
        <w:t>, אשר אושרו</w:t>
      </w:r>
      <w:r w:rsidR="00235C51">
        <w:rPr>
          <w:rFonts w:ascii="David" w:hAnsi="David" w:cs="David" w:hint="cs"/>
          <w:sz w:val="24"/>
          <w:szCs w:val="24"/>
          <w:rtl/>
          <w:lang w:val="pl-PL"/>
        </w:rPr>
        <w:t xml:space="preserve"> ועוצבו</w:t>
      </w:r>
      <w:r w:rsidR="00502ECA">
        <w:rPr>
          <w:rFonts w:ascii="David" w:hAnsi="David" w:cs="David" w:hint="cs"/>
          <w:sz w:val="24"/>
          <w:szCs w:val="24"/>
          <w:rtl/>
          <w:lang w:val="pl-PL"/>
        </w:rPr>
        <w:t xml:space="preserve"> רשמית</w:t>
      </w:r>
      <w:r w:rsidR="007137AB">
        <w:rPr>
          <w:rFonts w:ascii="David" w:hAnsi="David" w:cs="David" w:hint="cs"/>
          <w:sz w:val="24"/>
          <w:szCs w:val="24"/>
          <w:rtl/>
          <w:lang w:val="pl-PL"/>
        </w:rPr>
        <w:t xml:space="preserve"> על ידי ועידת </w:t>
      </w:r>
      <w:proofErr w:type="spellStart"/>
      <w:r w:rsidR="007137AB">
        <w:rPr>
          <w:rFonts w:ascii="David" w:hAnsi="David" w:cs="David" w:hint="cs"/>
          <w:sz w:val="24"/>
          <w:szCs w:val="24"/>
          <w:rtl/>
          <w:lang w:val="pl-PL"/>
        </w:rPr>
        <w:t>טרנטו</w:t>
      </w:r>
      <w:proofErr w:type="spellEnd"/>
      <w:r w:rsidR="00502ECA">
        <w:rPr>
          <w:rFonts w:ascii="David" w:hAnsi="David" w:cs="David" w:hint="cs"/>
          <w:sz w:val="24"/>
          <w:szCs w:val="24"/>
          <w:rtl/>
          <w:lang w:val="pl-PL"/>
        </w:rPr>
        <w:t>,</w:t>
      </w:r>
      <w:r w:rsidR="007137AB">
        <w:rPr>
          <w:rFonts w:ascii="David" w:hAnsi="David" w:cs="David" w:hint="cs"/>
          <w:sz w:val="24"/>
          <w:szCs w:val="24"/>
          <w:rtl/>
          <w:lang w:val="pl-PL"/>
        </w:rPr>
        <w:t xml:space="preserve"> טופחו </w:t>
      </w:r>
      <w:r w:rsidR="0057439C">
        <w:rPr>
          <w:rFonts w:ascii="David" w:hAnsi="David" w:cs="David" w:hint="cs"/>
          <w:sz w:val="24"/>
          <w:szCs w:val="24"/>
          <w:rtl/>
          <w:lang w:val="pl-PL"/>
        </w:rPr>
        <w:t xml:space="preserve">בפולין בין היתר </w:t>
      </w:r>
      <w:r w:rsidR="007137AB">
        <w:rPr>
          <w:rFonts w:ascii="David" w:hAnsi="David" w:cs="David" w:hint="cs"/>
          <w:sz w:val="24"/>
          <w:szCs w:val="24"/>
          <w:rtl/>
          <w:lang w:val="pl-PL"/>
        </w:rPr>
        <w:t xml:space="preserve">על ידי הישועים </w:t>
      </w:r>
      <w:r w:rsidR="0057439C">
        <w:rPr>
          <w:rFonts w:ascii="David" w:hAnsi="David" w:cs="David" w:hint="cs"/>
          <w:sz w:val="24"/>
          <w:szCs w:val="24"/>
          <w:rtl/>
          <w:lang w:val="pl-PL"/>
        </w:rPr>
        <w:t xml:space="preserve">אשר ראו בהם </w:t>
      </w:r>
      <w:r w:rsidR="007137AB">
        <w:rPr>
          <w:rFonts w:ascii="David" w:hAnsi="David" w:cs="David" w:hint="cs"/>
          <w:sz w:val="24"/>
          <w:szCs w:val="24"/>
          <w:rtl/>
          <w:lang w:val="pl-PL"/>
        </w:rPr>
        <w:t>הכרזה פומבית על האמונה</w:t>
      </w:r>
      <w:r w:rsidR="00502ECA">
        <w:rPr>
          <w:rFonts w:ascii="David" w:hAnsi="David" w:cs="David" w:hint="cs"/>
          <w:sz w:val="24"/>
          <w:szCs w:val="24"/>
          <w:rtl/>
          <w:lang w:val="pl-PL"/>
        </w:rPr>
        <w:t xml:space="preserve"> הקתולית, וח</w:t>
      </w:r>
      <w:r w:rsidR="0057439C">
        <w:rPr>
          <w:rFonts w:ascii="David" w:hAnsi="David" w:cs="David" w:hint="cs"/>
          <w:sz w:val="24"/>
          <w:szCs w:val="24"/>
          <w:rtl/>
          <w:lang w:val="pl-PL"/>
        </w:rPr>
        <w:t>י</w:t>
      </w:r>
      <w:r w:rsidR="00502ECA">
        <w:rPr>
          <w:rFonts w:ascii="David" w:hAnsi="David" w:cs="David" w:hint="cs"/>
          <w:sz w:val="24"/>
          <w:szCs w:val="24"/>
          <w:rtl/>
          <w:lang w:val="pl-PL"/>
        </w:rPr>
        <w:t>זקו את העוינות כלפי כל מי שלא משתתף בהן או מבקר את הדוקטרינה שעמדה בבסיס הח</w:t>
      </w:r>
      <w:r w:rsidR="0057439C">
        <w:rPr>
          <w:rFonts w:ascii="David" w:hAnsi="David" w:cs="David" w:hint="cs"/>
          <w:sz w:val="24"/>
          <w:szCs w:val="24"/>
          <w:rtl/>
          <w:lang w:val="pl-PL"/>
        </w:rPr>
        <w:t>ג</w:t>
      </w:r>
      <w:r w:rsidR="00502ECA">
        <w:rPr>
          <w:rFonts w:ascii="David" w:hAnsi="David" w:cs="David" w:hint="cs"/>
          <w:sz w:val="24"/>
          <w:szCs w:val="24"/>
          <w:rtl/>
          <w:lang w:val="pl-PL"/>
        </w:rPr>
        <w:t xml:space="preserve">. הן הגבירו את האנטגוניזם כלפי היהודים שנחשבו </w:t>
      </w:r>
      <w:r w:rsidR="00197D72">
        <w:rPr>
          <w:rFonts w:ascii="David" w:hAnsi="David" w:cs="David" w:hint="cs"/>
          <w:sz w:val="24"/>
          <w:szCs w:val="24"/>
          <w:rtl/>
          <w:lang w:val="pl-PL"/>
        </w:rPr>
        <w:t>כאשמים במותו של ישו ו</w:t>
      </w:r>
      <w:r w:rsidR="00502ECA">
        <w:rPr>
          <w:rFonts w:ascii="David" w:hAnsi="David" w:cs="David" w:hint="cs"/>
          <w:sz w:val="24"/>
          <w:szCs w:val="24"/>
          <w:rtl/>
          <w:lang w:val="pl-PL"/>
        </w:rPr>
        <w:t>הואשמו בכך</w:t>
      </w:r>
      <w:r w:rsidR="007137AB">
        <w:rPr>
          <w:rFonts w:ascii="David" w:hAnsi="David" w:cs="David" w:hint="cs"/>
          <w:sz w:val="24"/>
          <w:szCs w:val="24"/>
          <w:rtl/>
          <w:lang w:val="pl-PL"/>
        </w:rPr>
        <w:t xml:space="preserve"> שהם </w:t>
      </w:r>
      <w:r w:rsidR="005C427B">
        <w:rPr>
          <w:rFonts w:ascii="David" w:hAnsi="David" w:cs="David" w:hint="cs"/>
          <w:sz w:val="24"/>
          <w:szCs w:val="24"/>
          <w:rtl/>
          <w:lang w:val="pl-PL"/>
        </w:rPr>
        <w:t>מ</w:t>
      </w:r>
      <w:r w:rsidR="005C427B" w:rsidRPr="00BF0692">
        <w:rPr>
          <w:rFonts w:ascii="David" w:hAnsi="David" w:cs="David"/>
          <w:sz w:val="24"/>
          <w:szCs w:val="24"/>
          <w:rtl/>
          <w:lang w:val="pl-PL"/>
        </w:rPr>
        <w:t>משיכים לפגוע ב"גוף האדון" שבסקרמנט הקדוש</w:t>
      </w:r>
      <w:r w:rsidR="002C444E">
        <w:rPr>
          <w:rFonts w:ascii="David" w:hAnsi="David" w:cs="David" w:hint="cs"/>
          <w:sz w:val="24"/>
          <w:szCs w:val="24"/>
          <w:rtl/>
          <w:lang w:val="pl-PL"/>
        </w:rPr>
        <w:t>.</w:t>
      </w:r>
      <w:r w:rsidR="00502ECA">
        <w:rPr>
          <w:rFonts w:ascii="David" w:hAnsi="David" w:cs="David" w:hint="cs"/>
          <w:sz w:val="24"/>
          <w:szCs w:val="24"/>
          <w:rtl/>
          <w:lang w:val="pl-PL"/>
        </w:rPr>
        <w:t xml:space="preserve"> בעידן </w:t>
      </w:r>
      <w:r w:rsidR="00502ECA">
        <w:rPr>
          <w:rFonts w:ascii="David" w:hAnsi="David" w:cs="David"/>
          <w:sz w:val="24"/>
          <w:szCs w:val="24"/>
        </w:rPr>
        <w:t>post Reformation</w:t>
      </w:r>
      <w:r w:rsidR="00502ECA">
        <w:rPr>
          <w:rFonts w:ascii="David" w:hAnsi="David" w:cs="David" w:hint="cs"/>
          <w:sz w:val="24"/>
          <w:szCs w:val="24"/>
          <w:rtl/>
          <w:lang w:val="pl-PL"/>
        </w:rPr>
        <w:t xml:space="preserve">, </w:t>
      </w:r>
      <w:r w:rsidR="002C444E">
        <w:rPr>
          <w:rFonts w:ascii="David" w:hAnsi="David" w:cs="David" w:hint="cs"/>
          <w:sz w:val="24"/>
          <w:szCs w:val="24"/>
          <w:rtl/>
          <w:lang w:val="pl-PL"/>
        </w:rPr>
        <w:t xml:space="preserve"> </w:t>
      </w:r>
      <w:r w:rsidR="00502ECA">
        <w:rPr>
          <w:rFonts w:ascii="David" w:hAnsi="David" w:cs="David"/>
          <w:sz w:val="24"/>
          <w:szCs w:val="24"/>
        </w:rPr>
        <w:t xml:space="preserve"> The Feast of Corpus Christi</w:t>
      </w:r>
      <w:r w:rsidR="00502ECA">
        <w:rPr>
          <w:rFonts w:ascii="David" w:hAnsi="David" w:cs="David" w:hint="cs"/>
          <w:sz w:val="24"/>
          <w:szCs w:val="24"/>
          <w:rtl/>
          <w:lang w:val="pl-PL"/>
        </w:rPr>
        <w:t>היה אחד</w:t>
      </w:r>
      <w:r w:rsidR="005D702E">
        <w:rPr>
          <w:rFonts w:ascii="David" w:hAnsi="David" w:cs="David" w:hint="cs"/>
          <w:sz w:val="24"/>
          <w:szCs w:val="24"/>
          <w:rtl/>
          <w:lang w:val="pl-PL"/>
        </w:rPr>
        <w:t xml:space="preserve"> החגים החשובים בחיי המאמינים</w:t>
      </w:r>
      <w:r w:rsidR="00197D72">
        <w:rPr>
          <w:rFonts w:ascii="David" w:hAnsi="David" w:cs="David" w:hint="cs"/>
          <w:sz w:val="24"/>
          <w:szCs w:val="24"/>
          <w:rtl/>
          <w:lang w:val="pl-PL"/>
        </w:rPr>
        <w:t xml:space="preserve"> </w:t>
      </w:r>
      <w:r w:rsidR="00502ECA">
        <w:rPr>
          <w:rFonts w:ascii="David" w:hAnsi="David" w:cs="David" w:hint="cs"/>
          <w:sz w:val="24"/>
          <w:szCs w:val="24"/>
          <w:rtl/>
          <w:lang w:val="pl-PL"/>
        </w:rPr>
        <w:t xml:space="preserve">הקתוליים ומבחינת היהודים הוא </w:t>
      </w:r>
      <w:r w:rsidR="005D702E">
        <w:rPr>
          <w:rFonts w:ascii="David" w:hAnsi="David" w:cs="David" w:hint="cs"/>
          <w:sz w:val="24"/>
          <w:szCs w:val="24"/>
          <w:rtl/>
          <w:lang w:val="pl-PL"/>
        </w:rPr>
        <w:t>הוסיפו</w:t>
      </w:r>
      <w:r w:rsidR="007F5613">
        <w:rPr>
          <w:rFonts w:asciiTheme="minorHAnsi" w:hAnsiTheme="minorHAnsi" w:cs="David" w:hint="cs"/>
          <w:sz w:val="24"/>
          <w:szCs w:val="24"/>
          <w:rtl/>
        </w:rPr>
        <w:t xml:space="preserve"> </w:t>
      </w:r>
      <w:r w:rsidR="008F34C8">
        <w:rPr>
          <w:rFonts w:asciiTheme="minorHAnsi" w:hAnsiTheme="minorHAnsi" w:cs="David" w:hint="cs"/>
          <w:sz w:val="24"/>
          <w:szCs w:val="24"/>
          <w:rtl/>
        </w:rPr>
        <w:t xml:space="preserve">אל לוח השנה </w:t>
      </w:r>
      <w:r w:rsidR="007F5613">
        <w:rPr>
          <w:rFonts w:asciiTheme="minorHAnsi" w:hAnsiTheme="minorHAnsi" w:cs="David" w:hint="cs"/>
          <w:sz w:val="24"/>
          <w:szCs w:val="24"/>
          <w:rtl/>
        </w:rPr>
        <w:t xml:space="preserve">עוד מועד </w:t>
      </w:r>
      <w:r w:rsidR="008F34C8">
        <w:rPr>
          <w:rFonts w:asciiTheme="minorHAnsi" w:hAnsiTheme="minorHAnsi" w:cs="David" w:hint="cs"/>
          <w:sz w:val="24"/>
          <w:szCs w:val="24"/>
          <w:rtl/>
        </w:rPr>
        <w:t xml:space="preserve">בו </w:t>
      </w:r>
      <w:r w:rsidR="00ED6194">
        <w:rPr>
          <w:rFonts w:asciiTheme="minorHAnsi" w:hAnsiTheme="minorHAnsi" w:cs="David" w:hint="cs"/>
          <w:sz w:val="24"/>
          <w:szCs w:val="24"/>
          <w:rtl/>
        </w:rPr>
        <w:t xml:space="preserve"> - כמו על פי </w:t>
      </w:r>
      <w:r w:rsidR="00824424">
        <w:rPr>
          <w:rFonts w:asciiTheme="minorHAnsi" w:hAnsiTheme="minorHAnsi" w:cs="David" w:hint="cs"/>
          <w:sz w:val="24"/>
          <w:szCs w:val="24"/>
          <w:rtl/>
        </w:rPr>
        <w:t>תסריט</w:t>
      </w:r>
      <w:r w:rsidR="00ED6194">
        <w:rPr>
          <w:rFonts w:asciiTheme="minorHAnsi" w:hAnsiTheme="minorHAnsi" w:cs="David" w:hint="cs"/>
          <w:sz w:val="24"/>
          <w:szCs w:val="24"/>
          <w:rtl/>
        </w:rPr>
        <w:t xml:space="preserve"> </w:t>
      </w:r>
      <w:r w:rsidR="00502ECA">
        <w:rPr>
          <w:rFonts w:asciiTheme="minorHAnsi" w:hAnsiTheme="minorHAnsi" w:cs="David" w:hint="cs"/>
          <w:sz w:val="24"/>
          <w:szCs w:val="24"/>
          <w:rtl/>
        </w:rPr>
        <w:t>קבוע</w:t>
      </w:r>
      <w:r w:rsidR="003955F0">
        <w:rPr>
          <w:rFonts w:asciiTheme="minorHAnsi" w:hAnsiTheme="minorHAnsi" w:cs="David"/>
          <w:sz w:val="24"/>
          <w:szCs w:val="24"/>
          <w:rtl/>
        </w:rPr>
        <w:t>–</w:t>
      </w:r>
      <w:r w:rsidR="00ED6194">
        <w:rPr>
          <w:rFonts w:asciiTheme="minorHAnsi" w:hAnsiTheme="minorHAnsi" w:cs="David" w:hint="cs"/>
          <w:sz w:val="24"/>
          <w:szCs w:val="24"/>
          <w:rtl/>
        </w:rPr>
        <w:t xml:space="preserve"> </w:t>
      </w:r>
      <w:r w:rsidR="003955F0">
        <w:rPr>
          <w:rFonts w:asciiTheme="minorHAnsi" w:hAnsiTheme="minorHAnsi" w:cs="David" w:hint="cs"/>
          <w:sz w:val="24"/>
          <w:szCs w:val="24"/>
          <w:rtl/>
        </w:rPr>
        <w:t>התרחשו אירועי</w:t>
      </w:r>
      <w:r w:rsidR="008F34C8">
        <w:rPr>
          <w:rFonts w:asciiTheme="minorHAnsi" w:hAnsiTheme="minorHAnsi" w:cs="David" w:hint="cs"/>
          <w:sz w:val="24"/>
          <w:szCs w:val="24"/>
          <w:rtl/>
        </w:rPr>
        <w:t xml:space="preserve"> אלימות נגד</w:t>
      </w:r>
      <w:r w:rsidR="00502ECA">
        <w:rPr>
          <w:rFonts w:asciiTheme="minorHAnsi" w:hAnsiTheme="minorHAnsi" w:cs="David" w:hint="cs"/>
          <w:sz w:val="24"/>
          <w:szCs w:val="24"/>
          <w:rtl/>
        </w:rPr>
        <w:t>ם</w:t>
      </w:r>
      <w:r w:rsidR="00ED6194">
        <w:rPr>
          <w:rFonts w:asciiTheme="minorHAnsi" w:hAnsiTheme="minorHAnsi" w:cs="David" w:hint="cs"/>
          <w:sz w:val="24"/>
          <w:szCs w:val="24"/>
          <w:rtl/>
        </w:rPr>
        <w:t>.</w:t>
      </w:r>
      <w:r w:rsidR="00824424">
        <w:rPr>
          <w:rStyle w:val="FootnoteReference"/>
          <w:rFonts w:asciiTheme="minorHAnsi" w:hAnsiTheme="minorHAnsi"/>
          <w:sz w:val="24"/>
          <w:szCs w:val="24"/>
          <w:rtl/>
        </w:rPr>
        <w:footnoteReference w:id="32"/>
      </w:r>
      <w:r w:rsidR="00ED6194">
        <w:rPr>
          <w:rFonts w:asciiTheme="minorHAnsi" w:hAnsiTheme="minorHAnsi" w:cs="David" w:hint="cs"/>
          <w:sz w:val="24"/>
          <w:szCs w:val="24"/>
          <w:rtl/>
        </w:rPr>
        <w:t xml:space="preserve"> </w:t>
      </w:r>
    </w:p>
    <w:p w14:paraId="73EF3C43" w14:textId="143C6FCC" w:rsidR="00DB0406" w:rsidRDefault="008B109C" w:rsidP="00DB0406">
      <w:pPr>
        <w:rPr>
          <w:rFonts w:ascii="David" w:hAnsi="David" w:cs="David"/>
          <w:sz w:val="24"/>
          <w:szCs w:val="24"/>
        </w:rPr>
      </w:pPr>
      <w:r w:rsidRPr="00BF0692">
        <w:rPr>
          <w:rFonts w:ascii="David" w:hAnsi="David" w:cs="David"/>
          <w:sz w:val="24"/>
          <w:szCs w:val="24"/>
          <w:rtl/>
        </w:rPr>
        <w:t>"במשך מאות שנים היהודים חיו חיי גלות ורדיפות והיו רגילים גם למבחנים של החיים האלו וגם לפתרון של הבעיות הפסיכולוגיות והאידאולוגיות שהם מציבים."</w:t>
      </w:r>
      <w:r w:rsidRPr="00BF0692">
        <w:rPr>
          <w:rStyle w:val="FootnoteReference"/>
          <w:rFonts w:ascii="David" w:hAnsi="David" w:cs="David"/>
          <w:sz w:val="24"/>
          <w:szCs w:val="24"/>
          <w:rtl/>
        </w:rPr>
        <w:footnoteReference w:id="33"/>
      </w:r>
      <w:r w:rsidRPr="00BF0692">
        <w:rPr>
          <w:rFonts w:ascii="David" w:hAnsi="David" w:cs="David"/>
          <w:sz w:val="24"/>
          <w:szCs w:val="24"/>
          <w:rtl/>
        </w:rPr>
        <w:t xml:space="preserve"> הם ידעו גם לנצל את הכלים להתמודדות עם משברים בין-דתיים שסיפק</w:t>
      </w:r>
      <w:r>
        <w:rPr>
          <w:rFonts w:ascii="David" w:hAnsi="David" w:cs="David" w:hint="cs"/>
          <w:sz w:val="24"/>
          <w:szCs w:val="24"/>
          <w:rtl/>
        </w:rPr>
        <w:t>ו</w:t>
      </w:r>
      <w:r w:rsidRPr="00BF0692">
        <w:rPr>
          <w:rFonts w:ascii="David" w:hAnsi="David" w:cs="David"/>
          <w:sz w:val="24"/>
          <w:szCs w:val="24"/>
          <w:rtl/>
        </w:rPr>
        <w:t xml:space="preserve"> להם המדינה ומערכותיה, ובאמצעות תהליכים פנים </w:t>
      </w:r>
      <w:r w:rsidRPr="00BF0692">
        <w:rPr>
          <w:rFonts w:ascii="David" w:hAnsi="David" w:cs="David"/>
          <w:sz w:val="24"/>
          <w:szCs w:val="24"/>
          <w:rtl/>
        </w:rPr>
        <w:lastRenderedPageBreak/>
        <w:t xml:space="preserve">וחוץ קהילתיים הצליחו כל פעם מחדש ליצור את זירת הפיוס ולשוב לחיי פשרה עם הסביבה הקתולית. </w:t>
      </w:r>
      <w:r w:rsidR="00EC2884" w:rsidRPr="00950AD9">
        <w:rPr>
          <w:rFonts w:ascii="David" w:hAnsi="David" w:cs="David" w:hint="cs"/>
          <w:sz w:val="24"/>
          <w:szCs w:val="24"/>
          <w:rtl/>
        </w:rPr>
        <w:t xml:space="preserve">אף אם </w:t>
      </w:r>
      <w:r w:rsidR="00EC2884" w:rsidRPr="00950AD9">
        <w:rPr>
          <w:rFonts w:ascii="David" w:hAnsi="David" w:cs="David"/>
          <w:sz w:val="24"/>
          <w:szCs w:val="24"/>
          <w:rtl/>
        </w:rPr>
        <w:t xml:space="preserve">בפולמוס </w:t>
      </w:r>
      <w:r w:rsidR="00EC2884">
        <w:rPr>
          <w:rFonts w:ascii="David" w:hAnsi="David" w:cs="David" w:hint="cs"/>
          <w:sz w:val="24"/>
          <w:szCs w:val="24"/>
          <w:rtl/>
        </w:rPr>
        <w:t xml:space="preserve">בתוך הנצרות </w:t>
      </w:r>
      <w:r w:rsidR="00EC2884" w:rsidRPr="00950AD9">
        <w:rPr>
          <w:rFonts w:ascii="David" w:hAnsi="David" w:cs="David"/>
          <w:sz w:val="24"/>
          <w:szCs w:val="24"/>
          <w:rtl/>
        </w:rPr>
        <w:t>היהודים לא היו חשובים לא לקתולים ולא לפרוטסטנטים,</w:t>
      </w:r>
      <w:r w:rsidR="00EC2884" w:rsidRPr="00950AD9">
        <w:rPr>
          <w:rStyle w:val="FootnoteReference"/>
          <w:rFonts w:ascii="David" w:hAnsi="David" w:cs="David"/>
          <w:sz w:val="24"/>
          <w:szCs w:val="24"/>
          <w:rtl/>
        </w:rPr>
        <w:footnoteReference w:id="34"/>
      </w:r>
      <w:r w:rsidR="00EC2884" w:rsidRPr="00950AD9">
        <w:rPr>
          <w:rFonts w:ascii="David" w:hAnsi="David" w:cs="David"/>
          <w:sz w:val="24"/>
          <w:szCs w:val="24"/>
          <w:rtl/>
        </w:rPr>
        <w:t xml:space="preserve">  </w:t>
      </w:r>
      <w:r w:rsidR="00DB0406">
        <w:rPr>
          <w:rFonts w:ascii="David" w:hAnsi="David" w:cs="David" w:hint="cs"/>
          <w:sz w:val="24"/>
          <w:szCs w:val="24"/>
          <w:rtl/>
        </w:rPr>
        <w:t xml:space="preserve"> האנטגוניזם החדש, מושרש בקונטקסט החדש של הרפורמציה, </w:t>
      </w:r>
      <w:r w:rsidR="00DB0406">
        <w:rPr>
          <w:rFonts w:ascii="David" w:hAnsi="David" w:cs="David" w:hint="cs"/>
          <w:sz w:val="24"/>
          <w:szCs w:val="24"/>
          <w:rtl/>
          <w:lang w:val="pl-PL"/>
        </w:rPr>
        <w:t xml:space="preserve">ועלייה במספר ההתקפות, חייבו את היהודים להרחיב את תגובתם </w:t>
      </w:r>
      <w:r w:rsidR="00DB0406">
        <w:rPr>
          <w:rFonts w:ascii="David" w:hAnsi="David" w:cs="David" w:hint="cs"/>
          <w:sz w:val="24"/>
          <w:szCs w:val="24"/>
          <w:rtl/>
        </w:rPr>
        <w:t>באפיק חוץ-קהילתי</w:t>
      </w:r>
      <w:r w:rsidR="00DB0406">
        <w:rPr>
          <w:rFonts w:ascii="David" w:hAnsi="David" w:cs="David" w:hint="cs"/>
          <w:sz w:val="24"/>
          <w:szCs w:val="24"/>
          <w:rtl/>
          <w:lang w:val="pl-PL"/>
        </w:rPr>
        <w:t xml:space="preserve"> ול</w:t>
      </w:r>
      <w:r w:rsidR="00DB0406">
        <w:rPr>
          <w:rFonts w:ascii="David" w:hAnsi="David" w:cs="David" w:hint="cs"/>
          <w:sz w:val="24"/>
          <w:szCs w:val="24"/>
          <w:rtl/>
        </w:rPr>
        <w:t>הגביר את עוצמתה.</w:t>
      </w:r>
    </w:p>
    <w:p w14:paraId="06BB7FF0" w14:textId="2BEBAC5B" w:rsidR="00BA1D67" w:rsidRDefault="00EC7196" w:rsidP="003C0593">
      <w:pPr>
        <w:bidi w:val="0"/>
        <w:rPr>
          <w:rFonts w:ascii="David" w:hAnsi="David" w:cs="David"/>
          <w:sz w:val="24"/>
          <w:szCs w:val="24"/>
        </w:rPr>
      </w:pPr>
      <w:r>
        <w:rPr>
          <w:rFonts w:ascii="David" w:hAnsi="David" w:cs="David"/>
          <w:sz w:val="24"/>
          <w:szCs w:val="24"/>
        </w:rPr>
        <w:t xml:space="preserve">Jews </w:t>
      </w:r>
      <w:r w:rsidR="002708E5">
        <w:rPr>
          <w:rFonts w:ascii="David" w:hAnsi="David" w:cs="David"/>
          <w:sz w:val="24"/>
          <w:szCs w:val="24"/>
        </w:rPr>
        <w:t>intensified</w:t>
      </w:r>
      <w:r>
        <w:rPr>
          <w:rFonts w:ascii="David" w:hAnsi="David" w:cs="David"/>
          <w:sz w:val="24"/>
          <w:szCs w:val="24"/>
        </w:rPr>
        <w:t xml:space="preserve"> efforts to thwart </w:t>
      </w:r>
      <w:r w:rsidR="00FD26A9">
        <w:rPr>
          <w:rFonts w:ascii="David" w:hAnsi="David" w:cs="David"/>
          <w:sz w:val="24"/>
          <w:szCs w:val="24"/>
        </w:rPr>
        <w:t xml:space="preserve">false accusations and </w:t>
      </w:r>
      <w:proofErr w:type="gramStart"/>
      <w:r>
        <w:rPr>
          <w:rFonts w:ascii="David" w:hAnsi="David" w:cs="David"/>
          <w:sz w:val="24"/>
          <w:szCs w:val="24"/>
        </w:rPr>
        <w:t>trials</w:t>
      </w:r>
      <w:r w:rsidR="00F92821">
        <w:rPr>
          <w:rFonts w:ascii="David" w:hAnsi="David" w:cs="David"/>
          <w:sz w:val="24"/>
          <w:szCs w:val="24"/>
        </w:rPr>
        <w:t>, and</w:t>
      </w:r>
      <w:proofErr w:type="gramEnd"/>
      <w:r w:rsidR="00F92821">
        <w:rPr>
          <w:rFonts w:ascii="David" w:hAnsi="David" w:cs="David"/>
          <w:sz w:val="24"/>
          <w:szCs w:val="24"/>
        </w:rPr>
        <w:t xml:space="preserve"> hoped to prevent the violent attacks that usually accompanied them.</w:t>
      </w:r>
      <w:r w:rsidR="00FD26A9">
        <w:rPr>
          <w:rFonts w:ascii="David" w:hAnsi="David" w:cs="David"/>
          <w:sz w:val="24"/>
          <w:szCs w:val="24"/>
        </w:rPr>
        <w:t xml:space="preserve"> They used their lobbing experience to get support against accusations</w:t>
      </w:r>
      <w:r w:rsidR="004A5CBC">
        <w:rPr>
          <w:rFonts w:ascii="David" w:hAnsi="David" w:cs="David"/>
          <w:sz w:val="24"/>
          <w:szCs w:val="24"/>
        </w:rPr>
        <w:t xml:space="preserve">. Jewish emissaries </w:t>
      </w:r>
      <w:r w:rsidR="00BA1D67">
        <w:rPr>
          <w:rFonts w:ascii="David" w:hAnsi="David" w:cs="David"/>
          <w:sz w:val="24"/>
          <w:szCs w:val="24"/>
        </w:rPr>
        <w:t>and among them Jewish royal factors and wealthy entrepreneurs</w:t>
      </w:r>
      <w:r w:rsidR="000E460E">
        <w:rPr>
          <w:rFonts w:ascii="David" w:hAnsi="David" w:cs="David"/>
          <w:sz w:val="24"/>
          <w:szCs w:val="24"/>
        </w:rPr>
        <w:t xml:space="preserve"> from the Cracovian community</w:t>
      </w:r>
      <w:r w:rsidR="00BA1D67">
        <w:rPr>
          <w:rFonts w:ascii="David" w:hAnsi="David" w:cs="David"/>
          <w:sz w:val="24"/>
          <w:szCs w:val="24"/>
        </w:rPr>
        <w:t xml:space="preserve">, </w:t>
      </w:r>
      <w:r w:rsidR="004A5CBC">
        <w:rPr>
          <w:rFonts w:ascii="David" w:hAnsi="David" w:cs="David"/>
          <w:sz w:val="24"/>
          <w:szCs w:val="24"/>
        </w:rPr>
        <w:t xml:space="preserve">were sent </w:t>
      </w:r>
      <w:r w:rsidR="00C43338">
        <w:rPr>
          <w:rFonts w:ascii="David" w:hAnsi="David" w:cs="David"/>
          <w:sz w:val="24"/>
          <w:szCs w:val="24"/>
        </w:rPr>
        <w:t xml:space="preserve">not only to the king but also to </w:t>
      </w:r>
      <w:r w:rsidR="00DF131A">
        <w:rPr>
          <w:rFonts w:ascii="David" w:hAnsi="David" w:cs="David"/>
          <w:sz w:val="24"/>
          <w:szCs w:val="24"/>
        </w:rPr>
        <w:t xml:space="preserve">supporters from </w:t>
      </w:r>
      <w:r w:rsidR="004D1757">
        <w:rPr>
          <w:rFonts w:ascii="David" w:hAnsi="David" w:cs="David"/>
          <w:sz w:val="24"/>
          <w:szCs w:val="24"/>
        </w:rPr>
        <w:t xml:space="preserve">among the </w:t>
      </w:r>
      <w:r w:rsidR="00DF131A">
        <w:rPr>
          <w:rFonts w:ascii="David" w:hAnsi="David" w:cs="David"/>
          <w:sz w:val="24"/>
          <w:szCs w:val="24"/>
        </w:rPr>
        <w:t>nobility</w:t>
      </w:r>
      <w:r w:rsidR="00C43338">
        <w:rPr>
          <w:rFonts w:ascii="David" w:hAnsi="David" w:cs="David"/>
          <w:sz w:val="24"/>
          <w:szCs w:val="24"/>
        </w:rPr>
        <w:t xml:space="preserve">, royal instigators, and officials close to the royal court. </w:t>
      </w:r>
      <w:r w:rsidR="004A5CBC">
        <w:rPr>
          <w:rFonts w:ascii="David" w:hAnsi="David" w:cs="David"/>
          <w:sz w:val="24"/>
          <w:szCs w:val="24"/>
        </w:rPr>
        <w:t xml:space="preserve"> </w:t>
      </w:r>
      <w:r w:rsidR="00C43338">
        <w:rPr>
          <w:rFonts w:ascii="David" w:hAnsi="David" w:cs="David"/>
          <w:sz w:val="24"/>
          <w:szCs w:val="24"/>
        </w:rPr>
        <w:t>They offered money and goods in exchange for support in obtaining kings help or</w:t>
      </w:r>
      <w:r w:rsidR="007900CF">
        <w:rPr>
          <w:rFonts w:ascii="David" w:hAnsi="David" w:cs="David"/>
          <w:sz w:val="24"/>
          <w:szCs w:val="24"/>
        </w:rPr>
        <w:t xml:space="preserve"> delaying the trial.</w:t>
      </w:r>
      <w:r w:rsidR="00C43338">
        <w:rPr>
          <w:rFonts w:ascii="David" w:hAnsi="David" w:cs="David"/>
          <w:sz w:val="24"/>
          <w:szCs w:val="24"/>
        </w:rPr>
        <w:t xml:space="preserve"> </w:t>
      </w:r>
      <w:r w:rsidR="00BA1D67">
        <w:rPr>
          <w:rFonts w:ascii="David" w:hAnsi="David" w:cs="David"/>
          <w:sz w:val="24"/>
          <w:szCs w:val="24"/>
        </w:rPr>
        <w:t>With the transfer of anti-Jewish trials to the newly established Crown Tribunal, Jewish representatives sought help also with its officials.</w:t>
      </w:r>
      <w:r w:rsidR="007030EC" w:rsidRPr="007030EC">
        <w:rPr>
          <w:rFonts w:ascii="David" w:hAnsi="David" w:cs="David"/>
          <w:sz w:val="24"/>
          <w:szCs w:val="24"/>
        </w:rPr>
        <w:t xml:space="preserve"> </w:t>
      </w:r>
      <w:r w:rsidR="007030EC">
        <w:rPr>
          <w:rFonts w:ascii="David" w:hAnsi="David" w:cs="David"/>
          <w:sz w:val="24"/>
          <w:szCs w:val="24"/>
        </w:rPr>
        <w:t>In face of arrest by city captain or attempts to trial Jews in the city</w:t>
      </w:r>
      <w:r w:rsidR="000E460E">
        <w:rPr>
          <w:rFonts w:ascii="David" w:hAnsi="David" w:cs="David"/>
          <w:sz w:val="24"/>
          <w:szCs w:val="24"/>
        </w:rPr>
        <w:t xml:space="preserve"> or castle</w:t>
      </w:r>
      <w:r w:rsidR="007030EC">
        <w:rPr>
          <w:rFonts w:ascii="David" w:hAnsi="David" w:cs="David"/>
          <w:sz w:val="24"/>
          <w:szCs w:val="24"/>
        </w:rPr>
        <w:t xml:space="preserve"> court, the communities sought support </w:t>
      </w:r>
      <w:r w:rsidR="00CC3F34">
        <w:rPr>
          <w:rFonts w:ascii="David" w:hAnsi="David" w:cs="David"/>
          <w:sz w:val="24"/>
          <w:szCs w:val="24"/>
        </w:rPr>
        <w:t xml:space="preserve">while presenting royal charters discussed in chapter two and </w:t>
      </w:r>
      <w:r w:rsidR="007030EC">
        <w:rPr>
          <w:rFonts w:ascii="David" w:hAnsi="David" w:cs="David"/>
          <w:sz w:val="24"/>
          <w:szCs w:val="24"/>
        </w:rPr>
        <w:t>referr</w:t>
      </w:r>
      <w:r w:rsidR="00CC3F34">
        <w:rPr>
          <w:rFonts w:ascii="David" w:hAnsi="David" w:cs="David"/>
          <w:sz w:val="24"/>
          <w:szCs w:val="24"/>
        </w:rPr>
        <w:t>ing</w:t>
      </w:r>
      <w:r w:rsidR="007030EC">
        <w:rPr>
          <w:rFonts w:ascii="David" w:hAnsi="David" w:cs="David"/>
          <w:sz w:val="24"/>
          <w:szCs w:val="24"/>
        </w:rPr>
        <w:t xml:space="preserve"> to the issue of conflict of jurisdiction</w:t>
      </w:r>
      <w:r w:rsidR="000E460E">
        <w:rPr>
          <w:rFonts w:ascii="David" w:hAnsi="David" w:cs="David"/>
          <w:sz w:val="24"/>
          <w:szCs w:val="24"/>
        </w:rPr>
        <w:t>.</w:t>
      </w:r>
      <w:r w:rsidR="00CC3F34">
        <w:rPr>
          <w:rFonts w:ascii="David" w:hAnsi="David" w:cs="David"/>
          <w:sz w:val="24"/>
          <w:szCs w:val="24"/>
        </w:rPr>
        <w:t xml:space="preserve"> </w:t>
      </w:r>
      <w:r w:rsidR="00F10E98">
        <w:rPr>
          <w:rFonts w:ascii="David" w:hAnsi="David" w:cs="David"/>
          <w:sz w:val="24"/>
          <w:szCs w:val="24"/>
        </w:rPr>
        <w:t xml:space="preserve"> If possible, in minor </w:t>
      </w:r>
      <w:r w:rsidR="0021716B">
        <w:rPr>
          <w:rFonts w:ascii="David" w:hAnsi="David" w:cs="David"/>
          <w:sz w:val="24"/>
          <w:szCs w:val="24"/>
        </w:rPr>
        <w:t>cases that could escalate to accusations of religious character,</w:t>
      </w:r>
      <w:r w:rsidR="00F10E98">
        <w:rPr>
          <w:rFonts w:ascii="David" w:hAnsi="David" w:cs="David"/>
          <w:sz w:val="24"/>
          <w:szCs w:val="24"/>
        </w:rPr>
        <w:t xml:space="preserve"> Jewish communal authorities attempted to move the trials to Jewish autonomous courts. If they succeeded, they often punished the accused by themselves to prevent the intervention of Christian courts. </w:t>
      </w:r>
    </w:p>
    <w:p w14:paraId="43081E34" w14:textId="2345F1AB" w:rsidR="00BA1D67" w:rsidRDefault="00C43338" w:rsidP="00BA1D67">
      <w:pPr>
        <w:bidi w:val="0"/>
        <w:rPr>
          <w:rFonts w:ascii="David" w:hAnsi="David" w:cs="David"/>
          <w:sz w:val="24"/>
          <w:szCs w:val="24"/>
        </w:rPr>
      </w:pPr>
      <w:r>
        <w:rPr>
          <w:rFonts w:ascii="David" w:hAnsi="David" w:cs="David"/>
          <w:sz w:val="24"/>
          <w:szCs w:val="24"/>
        </w:rPr>
        <w:t xml:space="preserve">Jewish </w:t>
      </w:r>
      <w:r w:rsidR="00BA1D67">
        <w:rPr>
          <w:rFonts w:ascii="David" w:hAnsi="David" w:cs="David"/>
          <w:sz w:val="24"/>
          <w:szCs w:val="24"/>
        </w:rPr>
        <w:t xml:space="preserve">emissaries </w:t>
      </w:r>
      <w:r>
        <w:rPr>
          <w:rFonts w:ascii="David" w:hAnsi="David" w:cs="David"/>
          <w:sz w:val="24"/>
          <w:szCs w:val="24"/>
        </w:rPr>
        <w:t xml:space="preserve">arrived </w:t>
      </w:r>
      <w:r w:rsidR="004A5CBC">
        <w:rPr>
          <w:rFonts w:ascii="David" w:hAnsi="David" w:cs="David"/>
          <w:sz w:val="24"/>
          <w:szCs w:val="24"/>
        </w:rPr>
        <w:t xml:space="preserve">also </w:t>
      </w:r>
      <w:r w:rsidR="00DF131A">
        <w:rPr>
          <w:rFonts w:ascii="David" w:hAnsi="David" w:cs="David"/>
          <w:sz w:val="24"/>
          <w:szCs w:val="24"/>
        </w:rPr>
        <w:t>to high-rank</w:t>
      </w:r>
      <w:r w:rsidR="00664C83">
        <w:rPr>
          <w:rFonts w:ascii="David" w:hAnsi="David" w:cs="David"/>
          <w:sz w:val="24"/>
          <w:szCs w:val="24"/>
        </w:rPr>
        <w:t xml:space="preserve"> local</w:t>
      </w:r>
      <w:r w:rsidR="00DF131A">
        <w:rPr>
          <w:rFonts w:ascii="David" w:hAnsi="David" w:cs="David"/>
          <w:sz w:val="24"/>
          <w:szCs w:val="24"/>
        </w:rPr>
        <w:t xml:space="preserve"> </w:t>
      </w:r>
      <w:r w:rsidR="00664C83">
        <w:rPr>
          <w:rFonts w:ascii="David" w:hAnsi="David" w:cs="David"/>
          <w:sz w:val="24"/>
          <w:szCs w:val="24"/>
        </w:rPr>
        <w:t xml:space="preserve">Church </w:t>
      </w:r>
      <w:r w:rsidR="00DF131A">
        <w:rPr>
          <w:rFonts w:ascii="David" w:hAnsi="David" w:cs="David"/>
          <w:sz w:val="24"/>
          <w:szCs w:val="24"/>
        </w:rPr>
        <w:t>officials</w:t>
      </w:r>
      <w:r w:rsidR="00664C83">
        <w:rPr>
          <w:rFonts w:ascii="David" w:hAnsi="David" w:cs="David"/>
          <w:sz w:val="24"/>
          <w:szCs w:val="24"/>
        </w:rPr>
        <w:t xml:space="preserve"> or </w:t>
      </w:r>
      <w:r w:rsidR="00D11E02">
        <w:rPr>
          <w:rFonts w:ascii="David" w:hAnsi="David" w:cs="David"/>
          <w:sz w:val="24"/>
          <w:szCs w:val="24"/>
        </w:rPr>
        <w:t xml:space="preserve">even </w:t>
      </w:r>
      <w:r w:rsidR="0057439C">
        <w:rPr>
          <w:rFonts w:ascii="David" w:hAnsi="David" w:cs="David"/>
          <w:sz w:val="24"/>
          <w:szCs w:val="24"/>
        </w:rPr>
        <w:t xml:space="preserve">to </w:t>
      </w:r>
      <w:r w:rsidR="00664C83">
        <w:rPr>
          <w:rFonts w:ascii="David" w:hAnsi="David" w:cs="David"/>
          <w:sz w:val="24"/>
          <w:szCs w:val="24"/>
        </w:rPr>
        <w:t>papal nuncio</w:t>
      </w:r>
      <w:r>
        <w:rPr>
          <w:rFonts w:ascii="David" w:hAnsi="David" w:cs="David"/>
          <w:sz w:val="24"/>
          <w:szCs w:val="24"/>
        </w:rPr>
        <w:t>.</w:t>
      </w:r>
      <w:r w:rsidR="00DF131A">
        <w:rPr>
          <w:rFonts w:ascii="David" w:hAnsi="David" w:cs="David"/>
          <w:sz w:val="24"/>
          <w:szCs w:val="24"/>
        </w:rPr>
        <w:t xml:space="preserve"> </w:t>
      </w:r>
      <w:r w:rsidR="00664C83">
        <w:rPr>
          <w:rFonts w:ascii="David" w:hAnsi="David" w:cs="David"/>
          <w:sz w:val="24"/>
          <w:szCs w:val="24"/>
        </w:rPr>
        <w:t>T</w:t>
      </w:r>
      <w:r w:rsidR="004D1757">
        <w:rPr>
          <w:rFonts w:ascii="David" w:hAnsi="David" w:cs="David"/>
          <w:sz w:val="24"/>
          <w:szCs w:val="24"/>
        </w:rPr>
        <w:t>he</w:t>
      </w:r>
      <w:r w:rsidR="00BA1D67">
        <w:rPr>
          <w:rFonts w:ascii="David" w:hAnsi="David" w:cs="David"/>
          <w:sz w:val="24"/>
          <w:szCs w:val="24"/>
        </w:rPr>
        <w:t xml:space="preserve">y offered </w:t>
      </w:r>
      <w:r w:rsidR="000E460E">
        <w:rPr>
          <w:rFonts w:ascii="David" w:hAnsi="David" w:cs="David"/>
          <w:sz w:val="24"/>
          <w:szCs w:val="24"/>
        </w:rPr>
        <w:t>gifts</w:t>
      </w:r>
      <w:r w:rsidR="00BA1D67">
        <w:rPr>
          <w:rFonts w:ascii="David" w:hAnsi="David" w:cs="David"/>
          <w:sz w:val="24"/>
          <w:szCs w:val="24"/>
        </w:rPr>
        <w:t xml:space="preserve"> and</w:t>
      </w:r>
      <w:r w:rsidR="004D1757">
        <w:rPr>
          <w:rFonts w:ascii="David" w:hAnsi="David" w:cs="David"/>
          <w:sz w:val="24"/>
          <w:szCs w:val="24"/>
        </w:rPr>
        <w:t xml:space="preserve"> </w:t>
      </w:r>
      <w:r w:rsidR="00BA1D67">
        <w:rPr>
          <w:rFonts w:ascii="David" w:hAnsi="David" w:cs="David"/>
          <w:sz w:val="24"/>
          <w:szCs w:val="24"/>
        </w:rPr>
        <w:t xml:space="preserve">presented </w:t>
      </w:r>
      <w:r w:rsidR="00B6463E">
        <w:rPr>
          <w:rFonts w:ascii="David" w:hAnsi="David" w:cs="David"/>
          <w:sz w:val="24"/>
          <w:szCs w:val="24"/>
        </w:rPr>
        <w:t xml:space="preserve">them with </w:t>
      </w:r>
      <w:r w:rsidR="0057439C">
        <w:rPr>
          <w:rFonts w:ascii="David" w:hAnsi="David" w:cs="David"/>
          <w:sz w:val="24"/>
          <w:szCs w:val="24"/>
        </w:rPr>
        <w:t xml:space="preserve">a </w:t>
      </w:r>
      <w:r w:rsidR="00664C83">
        <w:rPr>
          <w:rFonts w:ascii="David" w:hAnsi="David" w:cs="David"/>
          <w:sz w:val="24"/>
          <w:szCs w:val="24"/>
        </w:rPr>
        <w:t xml:space="preserve">papal letter which </w:t>
      </w:r>
      <w:r w:rsidR="00192127">
        <w:rPr>
          <w:rFonts w:ascii="David" w:hAnsi="David" w:cs="David"/>
          <w:sz w:val="24"/>
          <w:szCs w:val="24"/>
        </w:rPr>
        <w:t xml:space="preserve">- probably </w:t>
      </w:r>
      <w:r w:rsidR="0057439C">
        <w:rPr>
          <w:rFonts w:ascii="David" w:hAnsi="David" w:cs="David"/>
          <w:sz w:val="24"/>
          <w:szCs w:val="24"/>
        </w:rPr>
        <w:t xml:space="preserve">upon the request of Jewish representatives </w:t>
      </w:r>
      <w:r w:rsidR="00192127">
        <w:rPr>
          <w:rFonts w:ascii="David" w:hAnsi="David" w:cs="David"/>
          <w:sz w:val="24"/>
          <w:szCs w:val="24"/>
        </w:rPr>
        <w:t>-</w:t>
      </w:r>
      <w:r w:rsidR="0057439C" w:rsidRPr="0057439C">
        <w:rPr>
          <w:rFonts w:ascii="David" w:hAnsi="David" w:cs="David"/>
          <w:sz w:val="24"/>
          <w:szCs w:val="24"/>
        </w:rPr>
        <w:t xml:space="preserve">had been issued </w:t>
      </w:r>
      <w:r w:rsidR="0057439C">
        <w:rPr>
          <w:rFonts w:ascii="David" w:hAnsi="David" w:cs="David"/>
          <w:sz w:val="24"/>
          <w:szCs w:val="24"/>
        </w:rPr>
        <w:t xml:space="preserve">on May 12, 1540 </w:t>
      </w:r>
      <w:r w:rsidR="00BA1D67">
        <w:rPr>
          <w:rFonts w:ascii="David" w:hAnsi="David" w:cs="David"/>
          <w:sz w:val="24"/>
          <w:szCs w:val="24"/>
        </w:rPr>
        <w:t xml:space="preserve">and confirmed previous papal denunciations of blood libel especially </w:t>
      </w:r>
      <w:r w:rsidR="00B6463E">
        <w:rPr>
          <w:rFonts w:ascii="David" w:hAnsi="David" w:cs="David"/>
          <w:sz w:val="24"/>
          <w:szCs w:val="24"/>
        </w:rPr>
        <w:t>for</w:t>
      </w:r>
      <w:r w:rsidR="00D11E02">
        <w:rPr>
          <w:rFonts w:ascii="David" w:hAnsi="David" w:cs="David"/>
          <w:sz w:val="24"/>
          <w:szCs w:val="24"/>
        </w:rPr>
        <w:t xml:space="preserve"> the Kingdoms of </w:t>
      </w:r>
      <w:r w:rsidR="00664C83">
        <w:rPr>
          <w:rFonts w:ascii="David" w:hAnsi="David" w:cs="David"/>
          <w:sz w:val="24"/>
          <w:szCs w:val="24"/>
        </w:rPr>
        <w:t>Hungary, Bohemia and Poland</w:t>
      </w:r>
      <w:r w:rsidR="00B6463E">
        <w:rPr>
          <w:rFonts w:ascii="David" w:hAnsi="David" w:cs="David"/>
          <w:sz w:val="24"/>
          <w:szCs w:val="24"/>
        </w:rPr>
        <w:t>.</w:t>
      </w:r>
      <w:r w:rsidR="00664C83">
        <w:rPr>
          <w:rFonts w:ascii="David" w:hAnsi="David" w:cs="David"/>
          <w:sz w:val="24"/>
          <w:szCs w:val="24"/>
        </w:rPr>
        <w:t xml:space="preserve"> </w:t>
      </w:r>
      <w:r w:rsidR="00B6463E">
        <w:rPr>
          <w:rFonts w:ascii="David" w:hAnsi="David" w:cs="David"/>
          <w:sz w:val="24"/>
          <w:szCs w:val="24"/>
        </w:rPr>
        <w:t>The letter</w:t>
      </w:r>
      <w:r w:rsidR="00664C83">
        <w:rPr>
          <w:rFonts w:ascii="David" w:hAnsi="David" w:cs="David"/>
          <w:sz w:val="24"/>
          <w:szCs w:val="24"/>
        </w:rPr>
        <w:t xml:space="preserve"> urged</w:t>
      </w:r>
      <w:r w:rsidR="005E5E46">
        <w:rPr>
          <w:rFonts w:ascii="David" w:hAnsi="David" w:cs="David"/>
          <w:sz w:val="24"/>
          <w:szCs w:val="24"/>
        </w:rPr>
        <w:t xml:space="preserve"> </w:t>
      </w:r>
      <w:r w:rsidR="00664C83">
        <w:rPr>
          <w:rFonts w:ascii="David" w:hAnsi="David" w:cs="David"/>
          <w:sz w:val="24"/>
          <w:szCs w:val="24"/>
        </w:rPr>
        <w:t>“all prelates and clerics to defend [the Jews] so that they may not be harassed unjustly</w:t>
      </w:r>
      <w:r w:rsidR="00D11E02">
        <w:rPr>
          <w:rFonts w:ascii="David" w:hAnsi="David" w:cs="David"/>
          <w:sz w:val="24"/>
          <w:szCs w:val="24"/>
        </w:rPr>
        <w:t>”</w:t>
      </w:r>
      <w:r w:rsidR="005E5E46">
        <w:rPr>
          <w:rFonts w:ascii="David" w:hAnsi="David" w:cs="David"/>
          <w:sz w:val="24"/>
          <w:szCs w:val="24"/>
        </w:rPr>
        <w:t xml:space="preserve"> and accused of ritual murder.</w:t>
      </w:r>
      <w:r w:rsidR="003C0593">
        <w:rPr>
          <w:rStyle w:val="FootnoteReference"/>
          <w:rFonts w:ascii="David" w:hAnsi="David"/>
          <w:sz w:val="24"/>
          <w:szCs w:val="24"/>
        </w:rPr>
        <w:footnoteReference w:id="35"/>
      </w:r>
      <w:r w:rsidR="00664C83">
        <w:rPr>
          <w:rFonts w:ascii="David" w:hAnsi="David" w:cs="David"/>
          <w:sz w:val="24"/>
          <w:szCs w:val="24"/>
        </w:rPr>
        <w:t xml:space="preserve"> </w:t>
      </w:r>
      <w:r w:rsidR="00DF131A">
        <w:rPr>
          <w:rFonts w:ascii="David" w:hAnsi="David" w:cs="David"/>
          <w:sz w:val="24"/>
          <w:szCs w:val="24"/>
        </w:rPr>
        <w:t xml:space="preserve">In times of rumor, Jewish representatives turned as well to low-rank preachers and asked them to </w:t>
      </w:r>
      <w:r w:rsidR="00664C83">
        <w:rPr>
          <w:rFonts w:ascii="David" w:hAnsi="David" w:cs="David"/>
          <w:sz w:val="24"/>
          <w:szCs w:val="24"/>
        </w:rPr>
        <w:t xml:space="preserve">calm the </w:t>
      </w:r>
      <w:r w:rsidR="00664C83">
        <w:rPr>
          <w:rFonts w:ascii="David" w:hAnsi="David" w:cs="David"/>
          <w:sz w:val="24"/>
          <w:szCs w:val="24"/>
        </w:rPr>
        <w:lastRenderedPageBreak/>
        <w:t xml:space="preserve">public and </w:t>
      </w:r>
      <w:r w:rsidR="00DF131A">
        <w:rPr>
          <w:rFonts w:ascii="David" w:hAnsi="David" w:cs="David"/>
          <w:sz w:val="24"/>
          <w:szCs w:val="24"/>
        </w:rPr>
        <w:t>refrain from host desecration accusations in their sermons in exchange for pepper or other goods.</w:t>
      </w:r>
      <w:r w:rsidR="003C0593">
        <w:rPr>
          <w:rStyle w:val="FootnoteReference"/>
          <w:rFonts w:ascii="David" w:hAnsi="David"/>
          <w:sz w:val="24"/>
          <w:szCs w:val="24"/>
        </w:rPr>
        <w:footnoteReference w:id="36"/>
      </w:r>
      <w:r w:rsidR="00DF131A">
        <w:rPr>
          <w:rFonts w:ascii="David" w:hAnsi="David" w:cs="David"/>
          <w:sz w:val="24"/>
          <w:szCs w:val="24"/>
        </w:rPr>
        <w:t xml:space="preserve"> </w:t>
      </w:r>
    </w:p>
    <w:p w14:paraId="4948B9CF" w14:textId="58AF024E" w:rsidR="008C0C0C" w:rsidRDefault="001038E6" w:rsidP="00BA1D67">
      <w:pPr>
        <w:bidi w:val="0"/>
        <w:rPr>
          <w:rFonts w:ascii="Times New Roman" w:hAnsi="Times New Roman" w:cs="Times New Roman"/>
          <w:sz w:val="24"/>
          <w:szCs w:val="24"/>
        </w:rPr>
      </w:pPr>
      <w:r>
        <w:rPr>
          <w:rFonts w:ascii="David" w:hAnsi="David" w:cs="David"/>
          <w:sz w:val="24"/>
          <w:szCs w:val="24"/>
        </w:rPr>
        <w:t>Jewish high authorities</w:t>
      </w:r>
      <w:r w:rsidR="00852A0A">
        <w:rPr>
          <w:rFonts w:ascii="David" w:hAnsi="David" w:cs="David"/>
          <w:sz w:val="24"/>
          <w:szCs w:val="24"/>
        </w:rPr>
        <w:t xml:space="preserve"> such as the </w:t>
      </w:r>
      <w:r w:rsidR="00852A0A" w:rsidRPr="00DC4BEB">
        <w:rPr>
          <w:rFonts w:ascii="Times New Roman" w:hAnsi="Times New Roman" w:cs="Times New Roman"/>
          <w:sz w:val="24"/>
          <w:szCs w:val="24"/>
        </w:rPr>
        <w:t xml:space="preserve">Council of </w:t>
      </w:r>
      <w:r w:rsidR="007D535C">
        <w:rPr>
          <w:rFonts w:ascii="Times New Roman" w:hAnsi="Times New Roman" w:cs="Times New Roman"/>
          <w:sz w:val="24"/>
          <w:szCs w:val="24"/>
        </w:rPr>
        <w:t xml:space="preserve">the </w:t>
      </w:r>
      <w:r w:rsidR="00852A0A" w:rsidRPr="00DC4BEB">
        <w:rPr>
          <w:rFonts w:ascii="Times New Roman" w:hAnsi="Times New Roman" w:cs="Times New Roman"/>
          <w:sz w:val="24"/>
          <w:szCs w:val="24"/>
        </w:rPr>
        <w:t xml:space="preserve">Four Lands and the Council of </w:t>
      </w:r>
      <w:proofErr w:type="spellStart"/>
      <w:r w:rsidR="00852A0A" w:rsidRPr="00DC4BEB">
        <w:rPr>
          <w:rFonts w:ascii="Times New Roman" w:hAnsi="Times New Roman" w:cs="Times New Roman"/>
          <w:sz w:val="24"/>
          <w:szCs w:val="24"/>
        </w:rPr>
        <w:t>Medinat</w:t>
      </w:r>
      <w:proofErr w:type="spellEnd"/>
      <w:r w:rsidR="00852A0A" w:rsidRPr="00DC4BEB">
        <w:rPr>
          <w:rFonts w:ascii="Times New Roman" w:hAnsi="Times New Roman" w:cs="Times New Roman"/>
          <w:sz w:val="24"/>
          <w:szCs w:val="24"/>
        </w:rPr>
        <w:t xml:space="preserve"> </w:t>
      </w:r>
      <w:proofErr w:type="spellStart"/>
      <w:r w:rsidR="00852A0A" w:rsidRPr="00DC4BEB">
        <w:rPr>
          <w:rFonts w:ascii="Times New Roman" w:hAnsi="Times New Roman" w:cs="Times New Roman"/>
          <w:sz w:val="24"/>
          <w:szCs w:val="24"/>
        </w:rPr>
        <w:t>Lita</w:t>
      </w:r>
      <w:proofErr w:type="spellEnd"/>
      <w:r w:rsidR="003C0593" w:rsidRPr="00DC4BEB">
        <w:rPr>
          <w:rFonts w:ascii="Times New Roman" w:hAnsi="Times New Roman" w:cs="Times New Roman"/>
          <w:sz w:val="24"/>
          <w:szCs w:val="24"/>
        </w:rPr>
        <w:t xml:space="preserve"> discussed the troubling issue of false accusations and</w:t>
      </w:r>
      <w:r w:rsidR="00FD26A9" w:rsidRPr="00DC4BEB">
        <w:rPr>
          <w:rFonts w:ascii="Times New Roman" w:hAnsi="Times New Roman" w:cs="Times New Roman"/>
          <w:sz w:val="24"/>
          <w:szCs w:val="24"/>
        </w:rPr>
        <w:t xml:space="preserve"> ruled that </w:t>
      </w:r>
      <w:r w:rsidR="00D62BB1">
        <w:rPr>
          <w:rFonts w:ascii="Times New Roman" w:hAnsi="Times New Roman" w:cs="Times New Roman"/>
          <w:sz w:val="24"/>
          <w:szCs w:val="24"/>
        </w:rPr>
        <w:t xml:space="preserve">in general </w:t>
      </w:r>
      <w:r w:rsidR="00FD26A9" w:rsidRPr="00DC4BEB">
        <w:rPr>
          <w:rFonts w:ascii="Times New Roman" w:hAnsi="Times New Roman" w:cs="Times New Roman"/>
          <w:sz w:val="24"/>
          <w:szCs w:val="24"/>
        </w:rPr>
        <w:t>in case of</w:t>
      </w:r>
      <w:r w:rsidR="003C0593" w:rsidRPr="00DC4BEB">
        <w:rPr>
          <w:rFonts w:ascii="Times New Roman" w:hAnsi="Times New Roman" w:cs="Times New Roman"/>
          <w:sz w:val="24"/>
          <w:szCs w:val="24"/>
        </w:rPr>
        <w:t xml:space="preserve"> ‘</w:t>
      </w:r>
      <w:proofErr w:type="spellStart"/>
      <w:r w:rsidR="003C0593" w:rsidRPr="0010377E">
        <w:rPr>
          <w:rFonts w:ascii="Times New Roman" w:hAnsi="Times New Roman" w:cs="Times New Roman"/>
          <w:i/>
          <w:iCs/>
          <w:sz w:val="24"/>
          <w:szCs w:val="24"/>
        </w:rPr>
        <w:t>bilbul</w:t>
      </w:r>
      <w:proofErr w:type="spellEnd"/>
      <w:r w:rsidR="003C0593" w:rsidRPr="00DC4BEB">
        <w:rPr>
          <w:rFonts w:ascii="Times New Roman" w:hAnsi="Times New Roman" w:cs="Times New Roman"/>
          <w:sz w:val="24"/>
          <w:szCs w:val="24"/>
        </w:rPr>
        <w:t xml:space="preserve">’ </w:t>
      </w:r>
      <w:r w:rsidR="00130D96" w:rsidRPr="00DC4BEB">
        <w:rPr>
          <w:rFonts w:ascii="Times New Roman" w:hAnsi="Times New Roman" w:cs="Times New Roman"/>
          <w:sz w:val="24"/>
          <w:szCs w:val="24"/>
        </w:rPr>
        <w:t>–</w:t>
      </w:r>
      <w:r w:rsidR="003C0593" w:rsidRPr="00DC4BEB">
        <w:rPr>
          <w:rFonts w:ascii="Times New Roman" w:hAnsi="Times New Roman" w:cs="Times New Roman"/>
          <w:sz w:val="24"/>
          <w:szCs w:val="24"/>
        </w:rPr>
        <w:t xml:space="preserve"> </w:t>
      </w:r>
      <w:r w:rsidR="006D61AA" w:rsidRPr="00DC4BEB">
        <w:rPr>
          <w:rFonts w:ascii="Times New Roman" w:hAnsi="Times New Roman" w:cs="Times New Roman"/>
          <w:sz w:val="24"/>
          <w:szCs w:val="24"/>
        </w:rPr>
        <w:t xml:space="preserve"> </w:t>
      </w:r>
      <w:r w:rsidR="00130D96" w:rsidRPr="00DC4BEB">
        <w:rPr>
          <w:rFonts w:ascii="Times New Roman" w:hAnsi="Times New Roman" w:cs="Times New Roman"/>
          <w:sz w:val="24"/>
          <w:szCs w:val="24"/>
        </w:rPr>
        <w:t xml:space="preserve">false </w:t>
      </w:r>
      <w:r w:rsidR="00FD26A9" w:rsidRPr="00DC4BEB">
        <w:rPr>
          <w:rFonts w:ascii="Times New Roman" w:hAnsi="Times New Roman" w:cs="Times New Roman"/>
          <w:sz w:val="24"/>
          <w:szCs w:val="24"/>
        </w:rPr>
        <w:t>accusations of ritual murder</w:t>
      </w:r>
      <w:r w:rsidR="003C0593" w:rsidRPr="00DC4BEB">
        <w:rPr>
          <w:rFonts w:ascii="Times New Roman" w:hAnsi="Times New Roman" w:cs="Times New Roman"/>
          <w:sz w:val="24"/>
          <w:szCs w:val="24"/>
        </w:rPr>
        <w:t xml:space="preserve"> - </w:t>
      </w:r>
      <w:r w:rsidR="00310EFE" w:rsidRPr="00DC4BEB">
        <w:rPr>
          <w:rFonts w:ascii="Times New Roman" w:hAnsi="Times New Roman" w:cs="Times New Roman"/>
          <w:sz w:val="24"/>
          <w:szCs w:val="24"/>
        </w:rPr>
        <w:t>or host desecration all Jewish communities</w:t>
      </w:r>
      <w:r w:rsidR="00F03A83">
        <w:rPr>
          <w:rFonts w:ascii="Times New Roman" w:hAnsi="Times New Roman" w:cs="Times New Roman"/>
          <w:sz w:val="24"/>
          <w:szCs w:val="24"/>
        </w:rPr>
        <w:t xml:space="preserve"> </w:t>
      </w:r>
      <w:r w:rsidR="00310EFE" w:rsidRPr="00DC4BEB">
        <w:rPr>
          <w:rFonts w:ascii="Times New Roman" w:hAnsi="Times New Roman" w:cs="Times New Roman"/>
          <w:sz w:val="24"/>
          <w:szCs w:val="24"/>
        </w:rPr>
        <w:t xml:space="preserve">and </w:t>
      </w:r>
      <w:r w:rsidR="003C0593" w:rsidRPr="00DC4BEB">
        <w:rPr>
          <w:rFonts w:ascii="Times New Roman" w:hAnsi="Times New Roman" w:cs="Times New Roman"/>
          <w:sz w:val="24"/>
          <w:szCs w:val="24"/>
        </w:rPr>
        <w:t xml:space="preserve">councils </w:t>
      </w:r>
      <w:r w:rsidR="00310EFE" w:rsidRPr="00DC4BEB">
        <w:rPr>
          <w:rFonts w:ascii="Times New Roman" w:hAnsi="Times New Roman" w:cs="Times New Roman"/>
          <w:sz w:val="24"/>
          <w:szCs w:val="24"/>
        </w:rPr>
        <w:t xml:space="preserve">are going to </w:t>
      </w:r>
      <w:r w:rsidR="008C0C0C">
        <w:rPr>
          <w:rFonts w:ascii="Times New Roman" w:hAnsi="Times New Roman" w:cs="Times New Roman"/>
          <w:sz w:val="24"/>
          <w:szCs w:val="24"/>
        </w:rPr>
        <w:t xml:space="preserve">help to collect </w:t>
      </w:r>
      <w:r w:rsidR="00852A0A" w:rsidRPr="00DC4BEB">
        <w:rPr>
          <w:rFonts w:ascii="Times New Roman" w:hAnsi="Times New Roman" w:cs="Times New Roman"/>
        </w:rPr>
        <w:t>financial means for the protection of persons incorrectly accused.</w:t>
      </w:r>
      <w:r w:rsidR="006D61AA" w:rsidRPr="00DC4BEB">
        <w:rPr>
          <w:rStyle w:val="FootnoteReference"/>
          <w:rFonts w:ascii="Times New Roman" w:hAnsi="Times New Roman"/>
          <w:sz w:val="24"/>
          <w:szCs w:val="24"/>
        </w:rPr>
        <w:footnoteReference w:id="37"/>
      </w:r>
      <w:r w:rsidR="00B316C8">
        <w:rPr>
          <w:rFonts w:ascii="Times New Roman" w:hAnsi="Times New Roman" w:cs="Times New Roman"/>
          <w:sz w:val="24"/>
          <w:szCs w:val="24"/>
        </w:rPr>
        <w:t xml:space="preserve"> </w:t>
      </w:r>
      <w:r w:rsidR="00C43338">
        <w:rPr>
          <w:rFonts w:ascii="Times New Roman" w:hAnsi="Times New Roman" w:cs="Times New Roman"/>
          <w:sz w:val="24"/>
          <w:szCs w:val="24"/>
        </w:rPr>
        <w:t xml:space="preserve">The Council of </w:t>
      </w:r>
      <w:r w:rsidR="007D535C">
        <w:rPr>
          <w:rFonts w:ascii="Times New Roman" w:hAnsi="Times New Roman" w:cs="Times New Roman"/>
          <w:sz w:val="24"/>
          <w:szCs w:val="24"/>
        </w:rPr>
        <w:t xml:space="preserve">the </w:t>
      </w:r>
      <w:r w:rsidR="00C43338">
        <w:rPr>
          <w:rFonts w:ascii="Times New Roman" w:hAnsi="Times New Roman" w:cs="Times New Roman"/>
          <w:sz w:val="24"/>
          <w:szCs w:val="24"/>
        </w:rPr>
        <w:t>Four Lands had some means to cover the immediate expenses but in general</w:t>
      </w:r>
      <w:r w:rsidR="008C0C0C">
        <w:rPr>
          <w:rFonts w:ascii="Times New Roman" w:hAnsi="Times New Roman" w:cs="Times New Roman"/>
          <w:sz w:val="24"/>
          <w:szCs w:val="24"/>
        </w:rPr>
        <w:t xml:space="preserve"> the local community was to assist </w:t>
      </w:r>
      <w:r w:rsidR="00C43338">
        <w:rPr>
          <w:rFonts w:ascii="Times New Roman" w:hAnsi="Times New Roman" w:cs="Times New Roman"/>
          <w:sz w:val="24"/>
          <w:szCs w:val="24"/>
        </w:rPr>
        <w:t>the accused and</w:t>
      </w:r>
      <w:r w:rsidR="008C0C0C">
        <w:rPr>
          <w:rFonts w:ascii="Times New Roman" w:hAnsi="Times New Roman" w:cs="Times New Roman"/>
          <w:sz w:val="24"/>
          <w:szCs w:val="24"/>
        </w:rPr>
        <w:t xml:space="preserve"> the council was to collect the money from other communities</w:t>
      </w:r>
      <w:r w:rsidR="00C43338">
        <w:rPr>
          <w:rFonts w:ascii="Times New Roman" w:hAnsi="Times New Roman" w:cs="Times New Roman"/>
          <w:sz w:val="24"/>
          <w:szCs w:val="24"/>
        </w:rPr>
        <w:t xml:space="preserve"> </w:t>
      </w:r>
      <w:r w:rsidR="00F03A83">
        <w:rPr>
          <w:rFonts w:ascii="Times New Roman" w:hAnsi="Times New Roman" w:cs="Times New Roman"/>
          <w:sz w:val="24"/>
          <w:szCs w:val="24"/>
        </w:rPr>
        <w:t>(according to their financial status)</w:t>
      </w:r>
      <w:r w:rsidR="00F03A83" w:rsidRPr="00DC4BEB">
        <w:rPr>
          <w:rFonts w:ascii="Times New Roman" w:hAnsi="Times New Roman" w:cs="Times New Roman"/>
          <w:sz w:val="24"/>
          <w:szCs w:val="24"/>
        </w:rPr>
        <w:t xml:space="preserve"> </w:t>
      </w:r>
      <w:r w:rsidR="00C43338">
        <w:rPr>
          <w:rFonts w:ascii="Times New Roman" w:hAnsi="Times New Roman" w:cs="Times New Roman"/>
          <w:sz w:val="24"/>
          <w:szCs w:val="24"/>
        </w:rPr>
        <w:t>and repay</w:t>
      </w:r>
      <w:r w:rsidR="008C0C0C">
        <w:rPr>
          <w:rFonts w:ascii="Times New Roman" w:hAnsi="Times New Roman" w:cs="Times New Roman"/>
          <w:sz w:val="24"/>
          <w:szCs w:val="24"/>
        </w:rPr>
        <w:t xml:space="preserve"> the involved community</w:t>
      </w:r>
      <w:r w:rsidR="00C43338">
        <w:rPr>
          <w:rFonts w:ascii="Times New Roman" w:hAnsi="Times New Roman" w:cs="Times New Roman"/>
          <w:sz w:val="24"/>
          <w:szCs w:val="24"/>
        </w:rPr>
        <w:t xml:space="preserve"> upon the presentation of expenses. </w:t>
      </w:r>
      <w:r w:rsidR="000D3255">
        <w:rPr>
          <w:rFonts w:ascii="Times New Roman" w:hAnsi="Times New Roman" w:cs="Times New Roman"/>
          <w:sz w:val="24"/>
          <w:szCs w:val="24"/>
        </w:rPr>
        <w:t xml:space="preserve">Due to its position, the Cracovian community contributed substantially to Jewish financial and lobbing endeavors. </w:t>
      </w:r>
    </w:p>
    <w:p w14:paraId="7D866E2A" w14:textId="56313F82" w:rsidR="00B80670" w:rsidRPr="00DC4BEB" w:rsidRDefault="008C0C0C" w:rsidP="008C0C0C">
      <w:pPr>
        <w:bidi w:val="0"/>
        <w:rPr>
          <w:rFonts w:ascii="Times New Roman" w:hAnsi="Times New Roman" w:cs="Times New Roman"/>
          <w:sz w:val="24"/>
          <w:szCs w:val="24"/>
          <w:rtl/>
        </w:rPr>
      </w:pPr>
      <w:r>
        <w:rPr>
          <w:rFonts w:ascii="Times New Roman" w:hAnsi="Times New Roman" w:cs="Times New Roman"/>
          <w:sz w:val="24"/>
          <w:szCs w:val="24"/>
        </w:rPr>
        <w:t>In addition to financial assistance</w:t>
      </w:r>
      <w:r w:rsidR="00B316C8">
        <w:rPr>
          <w:rFonts w:ascii="Times New Roman" w:hAnsi="Times New Roman" w:cs="Times New Roman"/>
          <w:sz w:val="24"/>
          <w:szCs w:val="24"/>
        </w:rPr>
        <w:t>,</w:t>
      </w:r>
      <w:r>
        <w:rPr>
          <w:rFonts w:ascii="Times New Roman" w:hAnsi="Times New Roman" w:cs="Times New Roman"/>
          <w:sz w:val="24"/>
          <w:szCs w:val="24"/>
        </w:rPr>
        <w:t xml:space="preserve"> </w:t>
      </w:r>
      <w:r w:rsidR="00887D89">
        <w:rPr>
          <w:rFonts w:ascii="Times New Roman" w:hAnsi="Times New Roman" w:cs="Times New Roman"/>
          <w:sz w:val="24"/>
          <w:szCs w:val="24"/>
        </w:rPr>
        <w:t xml:space="preserve">the new religious background of the anti-Jewish excesses, made </w:t>
      </w:r>
      <w:r>
        <w:rPr>
          <w:rFonts w:ascii="Times New Roman" w:hAnsi="Times New Roman" w:cs="Times New Roman"/>
          <w:sz w:val="24"/>
          <w:szCs w:val="24"/>
        </w:rPr>
        <w:t>Jewish authorities s</w:t>
      </w:r>
      <w:r w:rsidR="00887D89">
        <w:rPr>
          <w:rFonts w:ascii="Times New Roman" w:hAnsi="Times New Roman" w:cs="Times New Roman"/>
          <w:sz w:val="24"/>
          <w:szCs w:val="24"/>
        </w:rPr>
        <w:t>eek</w:t>
      </w:r>
      <w:r>
        <w:rPr>
          <w:rFonts w:ascii="Times New Roman" w:hAnsi="Times New Roman" w:cs="Times New Roman"/>
          <w:sz w:val="24"/>
          <w:szCs w:val="24"/>
        </w:rPr>
        <w:t xml:space="preserve"> help in preventing the accusations </w:t>
      </w:r>
      <w:r w:rsidR="000D3255">
        <w:rPr>
          <w:rFonts w:ascii="Times New Roman" w:hAnsi="Times New Roman" w:cs="Times New Roman"/>
          <w:sz w:val="24"/>
          <w:szCs w:val="24"/>
        </w:rPr>
        <w:t xml:space="preserve">also </w:t>
      </w:r>
      <w:r>
        <w:rPr>
          <w:rFonts w:ascii="Times New Roman" w:hAnsi="Times New Roman" w:cs="Times New Roman"/>
          <w:sz w:val="24"/>
          <w:szCs w:val="24"/>
        </w:rPr>
        <w:t>by obtaining Papal denunciations.</w:t>
      </w:r>
      <w:r w:rsidR="00B316C8">
        <w:rPr>
          <w:rFonts w:ascii="Times New Roman" w:hAnsi="Times New Roman" w:cs="Times New Roman"/>
          <w:sz w:val="24"/>
          <w:szCs w:val="24"/>
        </w:rPr>
        <w:t xml:space="preserve"> </w:t>
      </w:r>
      <w:r>
        <w:rPr>
          <w:rFonts w:ascii="Times New Roman" w:hAnsi="Times New Roman" w:cs="Times New Roman"/>
          <w:sz w:val="24"/>
          <w:szCs w:val="24"/>
        </w:rPr>
        <w:t>I</w:t>
      </w:r>
      <w:r w:rsidR="00B316C8">
        <w:rPr>
          <w:rFonts w:ascii="Times New Roman" w:hAnsi="Times New Roman" w:cs="Times New Roman"/>
          <w:sz w:val="24"/>
          <w:szCs w:val="24"/>
        </w:rPr>
        <w:t xml:space="preserve">n 1644 the Council of </w:t>
      </w:r>
      <w:r w:rsidR="007D535C">
        <w:rPr>
          <w:rFonts w:ascii="Times New Roman" w:hAnsi="Times New Roman" w:cs="Times New Roman"/>
          <w:sz w:val="24"/>
          <w:szCs w:val="24"/>
        </w:rPr>
        <w:t xml:space="preserve">the </w:t>
      </w:r>
      <w:r w:rsidR="00B316C8">
        <w:rPr>
          <w:rFonts w:ascii="Times New Roman" w:hAnsi="Times New Roman" w:cs="Times New Roman"/>
          <w:sz w:val="24"/>
          <w:szCs w:val="24"/>
        </w:rPr>
        <w:t>Four Lands sent emissaries to</w:t>
      </w:r>
      <w:r w:rsidR="00AA4BF5">
        <w:rPr>
          <w:rFonts w:ascii="Times New Roman" w:hAnsi="Times New Roman" w:cs="Times New Roman"/>
          <w:sz w:val="24"/>
          <w:szCs w:val="24"/>
        </w:rPr>
        <w:t xml:space="preserve"> Rome to ask for papal </w:t>
      </w:r>
      <w:proofErr w:type="spellStart"/>
      <w:r w:rsidR="00AA4BF5">
        <w:rPr>
          <w:rFonts w:ascii="Times New Roman" w:hAnsi="Times New Roman" w:cs="Times New Roman"/>
          <w:sz w:val="24"/>
          <w:szCs w:val="24"/>
        </w:rPr>
        <w:t>bula</w:t>
      </w:r>
      <w:proofErr w:type="spellEnd"/>
      <w:r w:rsidR="00AA4BF5">
        <w:rPr>
          <w:rFonts w:ascii="Times New Roman" w:hAnsi="Times New Roman" w:cs="Times New Roman"/>
          <w:sz w:val="24"/>
          <w:szCs w:val="24"/>
        </w:rPr>
        <w:t xml:space="preserve"> protecting the Jews from blood libels.</w:t>
      </w:r>
      <w:r w:rsidR="00B40EF1">
        <w:rPr>
          <w:rStyle w:val="FootnoteReference"/>
          <w:rFonts w:ascii="Times New Roman" w:hAnsi="Times New Roman"/>
          <w:sz w:val="24"/>
          <w:szCs w:val="24"/>
        </w:rPr>
        <w:footnoteReference w:id="38"/>
      </w:r>
      <w:r w:rsidR="00AA4BF5">
        <w:rPr>
          <w:rFonts w:ascii="Times New Roman" w:hAnsi="Times New Roman" w:cs="Times New Roman"/>
          <w:sz w:val="24"/>
          <w:szCs w:val="24"/>
        </w:rPr>
        <w:t xml:space="preserve"> Although the results of the mission remain unknown, it seems that they were not positive enough </w:t>
      </w:r>
      <w:r w:rsidR="00AA4BF5">
        <w:rPr>
          <w:rFonts w:ascii="Times New Roman" w:hAnsi="Times New Roman" w:cs="Times New Roman"/>
          <w:sz w:val="24"/>
          <w:szCs w:val="24"/>
        </w:rPr>
        <w:lastRenderedPageBreak/>
        <w:t>since in 1654 another envoy was sent, this time by the land council</w:t>
      </w:r>
      <w:r w:rsidR="000D3255">
        <w:rPr>
          <w:rFonts w:ascii="Times New Roman" w:hAnsi="Times New Roman" w:cs="Times New Roman"/>
          <w:sz w:val="24"/>
          <w:szCs w:val="24"/>
        </w:rPr>
        <w:t xml:space="preserve"> (</w:t>
      </w:r>
      <w:proofErr w:type="spellStart"/>
      <w:r w:rsidR="000D3255">
        <w:rPr>
          <w:rFonts w:ascii="Times New Roman" w:hAnsi="Times New Roman" w:cs="Times New Roman"/>
          <w:sz w:val="24"/>
          <w:szCs w:val="24"/>
        </w:rPr>
        <w:t>ziemstwo</w:t>
      </w:r>
      <w:proofErr w:type="spellEnd"/>
      <w:r w:rsidR="000D3255">
        <w:rPr>
          <w:rFonts w:ascii="Times New Roman" w:hAnsi="Times New Roman" w:cs="Times New Roman"/>
          <w:sz w:val="24"/>
          <w:szCs w:val="24"/>
        </w:rPr>
        <w:t>)</w:t>
      </w:r>
      <w:r w:rsidR="00AA4BF5">
        <w:rPr>
          <w:rFonts w:ascii="Times New Roman" w:hAnsi="Times New Roman" w:cs="Times New Roman"/>
          <w:sz w:val="24"/>
          <w:szCs w:val="24"/>
        </w:rPr>
        <w:t xml:space="preserve"> of Greater Poland, with the same aim.</w:t>
      </w:r>
      <w:r w:rsidR="00E2777F">
        <w:rPr>
          <w:rStyle w:val="FootnoteReference"/>
          <w:rFonts w:ascii="Times New Roman" w:hAnsi="Times New Roman"/>
          <w:sz w:val="24"/>
          <w:szCs w:val="24"/>
        </w:rPr>
        <w:footnoteReference w:id="39"/>
      </w:r>
      <w:r w:rsidR="000D3255">
        <w:rPr>
          <w:rFonts w:ascii="Times New Roman" w:hAnsi="Times New Roman" w:cs="Times New Roman"/>
          <w:sz w:val="24"/>
          <w:szCs w:val="24"/>
        </w:rPr>
        <w:t xml:space="preserve"> Letters denouncing blood libel were also obtained from generals of  orders in Rome, for example</w:t>
      </w:r>
      <w:r w:rsidR="00C57416">
        <w:rPr>
          <w:rFonts w:ascii="Times New Roman" w:hAnsi="Times New Roman" w:cs="Times New Roman"/>
          <w:sz w:val="24"/>
          <w:szCs w:val="24"/>
        </w:rPr>
        <w:t xml:space="preserve"> in 1680 Ferdinand </w:t>
      </w:r>
      <w:proofErr w:type="spellStart"/>
      <w:r w:rsidR="00C57416">
        <w:rPr>
          <w:rFonts w:ascii="Times New Roman" w:hAnsi="Times New Roman" w:cs="Times New Roman"/>
          <w:sz w:val="24"/>
          <w:szCs w:val="24"/>
        </w:rPr>
        <w:t>Partaglia</w:t>
      </w:r>
      <w:proofErr w:type="spellEnd"/>
      <w:r w:rsidR="00C57416">
        <w:rPr>
          <w:rFonts w:ascii="Times New Roman" w:hAnsi="Times New Roman" w:cs="Times New Roman"/>
          <w:sz w:val="24"/>
          <w:szCs w:val="24"/>
        </w:rPr>
        <w:t>, the general of the Carmelite order issued a letter attesting that “there are no grounds accusing Jews of using Christian blood.”</w:t>
      </w:r>
      <w:r w:rsidR="00C57416">
        <w:rPr>
          <w:rStyle w:val="FootnoteReference"/>
          <w:rFonts w:ascii="Times New Roman" w:hAnsi="Times New Roman"/>
          <w:sz w:val="24"/>
          <w:szCs w:val="24"/>
        </w:rPr>
        <w:footnoteReference w:id="40"/>
      </w:r>
      <w:r w:rsidR="00C57416">
        <w:rPr>
          <w:rFonts w:ascii="Times New Roman" w:hAnsi="Times New Roman" w:cs="Times New Roman"/>
          <w:sz w:val="24"/>
          <w:szCs w:val="24"/>
        </w:rPr>
        <w:t xml:space="preserve"> Such letters were then registered by Jewish representatives in proper court books. </w:t>
      </w:r>
      <w:r w:rsidR="00AA2EB1">
        <w:rPr>
          <w:rFonts w:ascii="Times New Roman" w:hAnsi="Times New Roman" w:cs="Times New Roman"/>
          <w:sz w:val="24"/>
          <w:szCs w:val="24"/>
        </w:rPr>
        <w:t>Like in case of other legal documents</w:t>
      </w:r>
      <w:r w:rsidR="00084E0D">
        <w:rPr>
          <w:rFonts w:ascii="Times New Roman" w:hAnsi="Times New Roman" w:cs="Times New Roman"/>
          <w:sz w:val="24"/>
          <w:szCs w:val="24"/>
        </w:rPr>
        <w:t>,</w:t>
      </w:r>
      <w:r w:rsidR="00C57416">
        <w:rPr>
          <w:rFonts w:ascii="Times New Roman" w:hAnsi="Times New Roman" w:cs="Times New Roman"/>
          <w:sz w:val="24"/>
          <w:szCs w:val="24"/>
        </w:rPr>
        <w:t xml:space="preserve"> this </w:t>
      </w:r>
      <w:r w:rsidR="00084E0D">
        <w:rPr>
          <w:rFonts w:ascii="Times New Roman" w:hAnsi="Times New Roman" w:cs="Times New Roman"/>
          <w:sz w:val="24"/>
          <w:szCs w:val="24"/>
        </w:rPr>
        <w:t xml:space="preserve">expensive </w:t>
      </w:r>
      <w:r w:rsidR="00C57416">
        <w:rPr>
          <w:rFonts w:ascii="Times New Roman" w:hAnsi="Times New Roman" w:cs="Times New Roman"/>
          <w:sz w:val="24"/>
          <w:szCs w:val="24"/>
        </w:rPr>
        <w:t xml:space="preserve">procedure strengthened the legal validity of those letters. </w:t>
      </w:r>
      <w:r w:rsidR="00AA4BF5">
        <w:rPr>
          <w:rFonts w:ascii="Times New Roman" w:hAnsi="Times New Roman" w:cs="Times New Roman"/>
          <w:sz w:val="24"/>
          <w:szCs w:val="24"/>
        </w:rPr>
        <w:t xml:space="preserve"> Both the actions and t</w:t>
      </w:r>
      <w:r w:rsidR="00852A0A" w:rsidRPr="00DC4BEB">
        <w:rPr>
          <w:rFonts w:ascii="Times New Roman" w:hAnsi="Times New Roman" w:cs="Times New Roman"/>
          <w:sz w:val="24"/>
          <w:szCs w:val="24"/>
        </w:rPr>
        <w:t>he legislation of Jewish councils testif</w:t>
      </w:r>
      <w:r w:rsidR="00AA4BF5">
        <w:rPr>
          <w:rFonts w:ascii="Times New Roman" w:hAnsi="Times New Roman" w:cs="Times New Roman"/>
          <w:sz w:val="24"/>
          <w:szCs w:val="24"/>
        </w:rPr>
        <w:t>y</w:t>
      </w:r>
      <w:r w:rsidR="00852A0A" w:rsidRPr="00DC4BEB">
        <w:rPr>
          <w:rFonts w:ascii="Times New Roman" w:hAnsi="Times New Roman" w:cs="Times New Roman"/>
          <w:sz w:val="24"/>
          <w:szCs w:val="24"/>
        </w:rPr>
        <w:t xml:space="preserve"> to </w:t>
      </w:r>
      <w:r w:rsidR="00AA4BF5">
        <w:rPr>
          <w:rFonts w:ascii="Times New Roman" w:hAnsi="Times New Roman" w:cs="Times New Roman"/>
          <w:sz w:val="24"/>
          <w:szCs w:val="24"/>
        </w:rPr>
        <w:t xml:space="preserve">seriousness with which Jews treated the accusations and to </w:t>
      </w:r>
      <w:r w:rsidR="00852A0A" w:rsidRPr="00DC4BEB">
        <w:rPr>
          <w:rFonts w:ascii="Times New Roman" w:hAnsi="Times New Roman" w:cs="Times New Roman"/>
          <w:sz w:val="24"/>
          <w:szCs w:val="24"/>
        </w:rPr>
        <w:t xml:space="preserve">the prevailing </w:t>
      </w:r>
      <w:r w:rsidR="00852A0A" w:rsidRPr="00DC4BEB">
        <w:rPr>
          <w:rFonts w:ascii="Times New Roman" w:hAnsi="Times New Roman" w:cs="Times New Roman"/>
        </w:rPr>
        <w:t>assumption that each individual imputation threatened the whole Jewish community</w:t>
      </w:r>
      <w:r w:rsidR="00852A0A" w:rsidRPr="00DC4BEB">
        <w:rPr>
          <w:rFonts w:ascii="Times New Roman" w:hAnsi="Times New Roman" w:cs="Times New Roman"/>
          <w:sz w:val="24"/>
          <w:szCs w:val="24"/>
        </w:rPr>
        <w:t xml:space="preserve">. </w:t>
      </w:r>
    </w:p>
    <w:p w14:paraId="779DBFA5" w14:textId="60CC1EDD" w:rsidR="00EC7196" w:rsidRDefault="00B80670" w:rsidP="00B80670">
      <w:pPr>
        <w:bidi w:val="0"/>
        <w:rPr>
          <w:rFonts w:ascii="David" w:hAnsi="David" w:cs="David"/>
          <w:sz w:val="24"/>
          <w:szCs w:val="24"/>
        </w:rPr>
      </w:pPr>
      <w:r>
        <w:rPr>
          <w:rFonts w:ascii="David" w:hAnsi="David" w:cs="David"/>
          <w:sz w:val="24"/>
          <w:szCs w:val="24"/>
        </w:rPr>
        <w:t xml:space="preserve">It is possible that </w:t>
      </w:r>
      <w:r w:rsidR="00130D96">
        <w:rPr>
          <w:rFonts w:ascii="David" w:hAnsi="David" w:cs="David"/>
          <w:sz w:val="24"/>
          <w:szCs w:val="24"/>
        </w:rPr>
        <w:t>in response to various accusations</w:t>
      </w:r>
      <w:r w:rsidR="00D339D0">
        <w:rPr>
          <w:rFonts w:ascii="David" w:hAnsi="David" w:cs="David"/>
          <w:sz w:val="24"/>
          <w:szCs w:val="24"/>
        </w:rPr>
        <w:t xml:space="preserve">, </w:t>
      </w:r>
      <w:r w:rsidR="00130D96">
        <w:rPr>
          <w:rFonts w:ascii="David" w:hAnsi="David" w:cs="David"/>
          <w:sz w:val="24"/>
          <w:szCs w:val="24"/>
        </w:rPr>
        <w:t>attacks</w:t>
      </w:r>
      <w:r w:rsidR="00D339D0">
        <w:rPr>
          <w:rFonts w:ascii="David" w:hAnsi="David" w:cs="David"/>
          <w:sz w:val="24"/>
          <w:szCs w:val="24"/>
        </w:rPr>
        <w:t xml:space="preserve"> and economic </w:t>
      </w:r>
      <w:proofErr w:type="gramStart"/>
      <w:r w:rsidR="00D339D0">
        <w:rPr>
          <w:rFonts w:ascii="David" w:hAnsi="David" w:cs="David"/>
          <w:sz w:val="24"/>
          <w:szCs w:val="24"/>
        </w:rPr>
        <w:t xml:space="preserve">opposition, </w:t>
      </w:r>
      <w:r w:rsidR="00130D96">
        <w:rPr>
          <w:rFonts w:ascii="David" w:hAnsi="David" w:cs="David"/>
          <w:sz w:val="24"/>
          <w:szCs w:val="24"/>
        </w:rPr>
        <w:t xml:space="preserve"> </w:t>
      </w:r>
      <w:r w:rsidR="00A66993">
        <w:rPr>
          <w:rFonts w:ascii="David" w:hAnsi="David" w:cs="David"/>
          <w:sz w:val="24"/>
          <w:szCs w:val="24"/>
        </w:rPr>
        <w:t>Jews</w:t>
      </w:r>
      <w:proofErr w:type="gramEnd"/>
      <w:r w:rsidR="00A66993">
        <w:rPr>
          <w:rFonts w:ascii="David" w:hAnsi="David" w:cs="David"/>
          <w:sz w:val="24"/>
          <w:szCs w:val="24"/>
        </w:rPr>
        <w:t xml:space="preserve"> </w:t>
      </w:r>
      <w:r>
        <w:rPr>
          <w:rFonts w:ascii="David" w:hAnsi="David" w:cs="David"/>
          <w:sz w:val="24"/>
          <w:szCs w:val="24"/>
        </w:rPr>
        <w:t xml:space="preserve">used </w:t>
      </w:r>
      <w:r w:rsidR="00D339D0">
        <w:rPr>
          <w:rFonts w:ascii="David" w:hAnsi="David" w:cs="David"/>
          <w:sz w:val="24"/>
          <w:szCs w:val="24"/>
        </w:rPr>
        <w:t xml:space="preserve">-in addition to lobbing and incentives- also </w:t>
      </w:r>
      <w:r>
        <w:rPr>
          <w:rFonts w:ascii="David" w:hAnsi="David" w:cs="David"/>
          <w:sz w:val="24"/>
          <w:szCs w:val="24"/>
        </w:rPr>
        <w:t xml:space="preserve">the weapon of printing press to issue their response to anti-Jewish </w:t>
      </w:r>
      <w:r w:rsidR="00A66993">
        <w:rPr>
          <w:rFonts w:ascii="David" w:hAnsi="David" w:cs="David"/>
          <w:sz w:val="24"/>
          <w:szCs w:val="24"/>
        </w:rPr>
        <w:t>accusations</w:t>
      </w:r>
      <w:r>
        <w:rPr>
          <w:rFonts w:ascii="David" w:hAnsi="David" w:cs="David"/>
          <w:sz w:val="24"/>
          <w:szCs w:val="24"/>
        </w:rPr>
        <w:t xml:space="preserve"> and excesses. </w:t>
      </w:r>
      <w:r w:rsidR="00EC7196">
        <w:rPr>
          <w:rFonts w:ascii="David" w:hAnsi="David" w:cs="David"/>
          <w:sz w:val="24"/>
          <w:szCs w:val="24"/>
        </w:rPr>
        <w:t xml:space="preserve"> </w:t>
      </w:r>
      <w:r w:rsidR="00A66993">
        <w:rPr>
          <w:rFonts w:ascii="David" w:hAnsi="David" w:cs="David"/>
          <w:sz w:val="24"/>
          <w:szCs w:val="24"/>
        </w:rPr>
        <w:t xml:space="preserve">T. </w:t>
      </w:r>
      <w:proofErr w:type="spellStart"/>
      <w:r w:rsidR="00A66993">
        <w:rPr>
          <w:rFonts w:ascii="David" w:hAnsi="David" w:cs="David"/>
          <w:sz w:val="24"/>
          <w:szCs w:val="24"/>
        </w:rPr>
        <w:t>Czacki</w:t>
      </w:r>
      <w:proofErr w:type="spellEnd"/>
      <w:r w:rsidR="00A66993">
        <w:rPr>
          <w:rFonts w:ascii="David" w:hAnsi="David" w:cs="David"/>
          <w:sz w:val="24"/>
          <w:szCs w:val="24"/>
        </w:rPr>
        <w:t xml:space="preserve"> </w:t>
      </w:r>
      <w:r w:rsidR="000446F1">
        <w:rPr>
          <w:rFonts w:ascii="David" w:hAnsi="David" w:cs="David"/>
          <w:sz w:val="24"/>
          <w:szCs w:val="24"/>
        </w:rPr>
        <w:t xml:space="preserve">described briefly </w:t>
      </w:r>
      <w:r w:rsidR="00A66993">
        <w:rPr>
          <w:rFonts w:ascii="David" w:hAnsi="David" w:cs="David"/>
          <w:sz w:val="24"/>
          <w:szCs w:val="24"/>
        </w:rPr>
        <w:t>a Jewish pamphlet “</w:t>
      </w:r>
      <w:r w:rsidR="00A66993" w:rsidRPr="0057439C">
        <w:rPr>
          <w:rFonts w:ascii="David" w:hAnsi="David" w:cs="David"/>
          <w:i/>
          <w:iCs/>
          <w:sz w:val="24"/>
          <w:szCs w:val="24"/>
        </w:rPr>
        <w:t xml:space="preserve">Ad </w:t>
      </w:r>
      <w:proofErr w:type="spellStart"/>
      <w:r w:rsidR="00A66993" w:rsidRPr="0057439C">
        <w:rPr>
          <w:rFonts w:ascii="David" w:hAnsi="David" w:cs="David"/>
          <w:i/>
          <w:iCs/>
          <w:sz w:val="24"/>
          <w:szCs w:val="24"/>
        </w:rPr>
        <w:t>quaerelam</w:t>
      </w:r>
      <w:proofErr w:type="spellEnd"/>
      <w:r w:rsidR="00A66993" w:rsidRPr="0057439C">
        <w:rPr>
          <w:rFonts w:ascii="David" w:hAnsi="David" w:cs="David"/>
          <w:i/>
          <w:iCs/>
          <w:sz w:val="24"/>
          <w:szCs w:val="24"/>
        </w:rPr>
        <w:t xml:space="preserve"> </w:t>
      </w:r>
      <w:proofErr w:type="spellStart"/>
      <w:r w:rsidR="00A66993" w:rsidRPr="0057439C">
        <w:rPr>
          <w:rFonts w:ascii="David" w:hAnsi="David" w:cs="David"/>
          <w:i/>
          <w:iCs/>
          <w:sz w:val="24"/>
          <w:szCs w:val="24"/>
        </w:rPr>
        <w:t>mercatorum</w:t>
      </w:r>
      <w:proofErr w:type="spellEnd"/>
      <w:r w:rsidR="00A66993" w:rsidRPr="0057439C">
        <w:rPr>
          <w:rFonts w:ascii="David" w:hAnsi="David" w:cs="David"/>
          <w:i/>
          <w:iCs/>
          <w:sz w:val="24"/>
          <w:szCs w:val="24"/>
        </w:rPr>
        <w:t xml:space="preserve"> </w:t>
      </w:r>
      <w:proofErr w:type="spellStart"/>
      <w:r w:rsidR="00A66993" w:rsidRPr="0057439C">
        <w:rPr>
          <w:rFonts w:ascii="David" w:hAnsi="David" w:cs="David"/>
          <w:i/>
          <w:iCs/>
          <w:sz w:val="24"/>
          <w:szCs w:val="24"/>
        </w:rPr>
        <w:t>cracoviensiu</w:t>
      </w:r>
      <w:r w:rsidR="00D339D0">
        <w:rPr>
          <w:rFonts w:ascii="David" w:hAnsi="David" w:cs="David"/>
          <w:i/>
          <w:iCs/>
          <w:sz w:val="24"/>
          <w:szCs w:val="24"/>
        </w:rPr>
        <w:t>m</w:t>
      </w:r>
      <w:proofErr w:type="spellEnd"/>
      <w:r w:rsidR="00D339D0">
        <w:rPr>
          <w:rFonts w:ascii="David" w:hAnsi="David" w:cs="David"/>
          <w:i/>
          <w:iCs/>
          <w:sz w:val="24"/>
          <w:szCs w:val="24"/>
        </w:rPr>
        <w:t xml:space="preserve"> responsum </w:t>
      </w:r>
      <w:proofErr w:type="spellStart"/>
      <w:r w:rsidR="00D339D0">
        <w:rPr>
          <w:rFonts w:ascii="David" w:hAnsi="David" w:cs="David"/>
          <w:i/>
          <w:iCs/>
          <w:sz w:val="24"/>
          <w:szCs w:val="24"/>
        </w:rPr>
        <w:t>Judaeorum</w:t>
      </w:r>
      <w:proofErr w:type="spellEnd"/>
      <w:r w:rsidR="00D339D0">
        <w:rPr>
          <w:rFonts w:ascii="David" w:hAnsi="David" w:cs="David"/>
          <w:i/>
          <w:iCs/>
          <w:sz w:val="24"/>
          <w:szCs w:val="24"/>
        </w:rPr>
        <w:t xml:space="preserve"> de </w:t>
      </w:r>
      <w:proofErr w:type="spellStart"/>
      <w:r w:rsidR="00D339D0">
        <w:rPr>
          <w:rFonts w:ascii="David" w:hAnsi="David" w:cs="David"/>
          <w:i/>
          <w:iCs/>
          <w:sz w:val="24"/>
          <w:szCs w:val="24"/>
        </w:rPr>
        <w:t>Mercatura</w:t>
      </w:r>
      <w:proofErr w:type="spellEnd"/>
      <w:r w:rsidR="00A66993">
        <w:rPr>
          <w:rFonts w:ascii="David" w:hAnsi="David" w:cs="David"/>
          <w:sz w:val="24"/>
          <w:szCs w:val="24"/>
        </w:rPr>
        <w:t xml:space="preserve">” (1539), which </w:t>
      </w:r>
      <w:r w:rsidR="00D339D0">
        <w:rPr>
          <w:rFonts w:ascii="David" w:hAnsi="David" w:cs="David"/>
          <w:sz w:val="24"/>
          <w:szCs w:val="24"/>
        </w:rPr>
        <w:t xml:space="preserve">proclaimed among others that in age of religious changes, people should not persecute one another on basis of religion. </w:t>
      </w:r>
      <w:proofErr w:type="gramStart"/>
      <w:r w:rsidR="00A66993">
        <w:rPr>
          <w:rFonts w:ascii="David" w:hAnsi="David" w:cs="David"/>
          <w:sz w:val="24"/>
          <w:szCs w:val="24"/>
        </w:rPr>
        <w:t>However</w:t>
      </w:r>
      <w:proofErr w:type="gramEnd"/>
      <w:r w:rsidR="00A66993">
        <w:rPr>
          <w:rFonts w:ascii="David" w:hAnsi="David" w:cs="David"/>
          <w:sz w:val="24"/>
          <w:szCs w:val="24"/>
        </w:rPr>
        <w:t xml:space="preserve"> the existence of the pamphlet has never been confirmed.</w:t>
      </w:r>
      <w:r w:rsidR="00A66993">
        <w:rPr>
          <w:rStyle w:val="FootnoteReference"/>
          <w:rFonts w:ascii="David" w:hAnsi="David"/>
          <w:sz w:val="24"/>
          <w:szCs w:val="24"/>
        </w:rPr>
        <w:footnoteReference w:id="41"/>
      </w:r>
      <w:r w:rsidR="00A66993">
        <w:rPr>
          <w:rFonts w:ascii="David" w:hAnsi="David" w:cs="David"/>
          <w:sz w:val="24"/>
          <w:szCs w:val="24"/>
        </w:rPr>
        <w:t xml:space="preserve"> </w:t>
      </w:r>
    </w:p>
    <w:p w14:paraId="11C8EEE9" w14:textId="64B574F3" w:rsidR="00411292" w:rsidRPr="00084E0D" w:rsidRDefault="00411292" w:rsidP="00411292">
      <w:pPr>
        <w:bidi w:val="0"/>
        <w:rPr>
          <w:rFonts w:asciiTheme="majorBidi" w:hAnsiTheme="majorBidi" w:cstheme="majorBidi"/>
          <w:sz w:val="24"/>
          <w:szCs w:val="24"/>
        </w:rPr>
      </w:pPr>
      <w:r>
        <w:rPr>
          <w:rFonts w:ascii="David" w:hAnsi="David" w:cs="David"/>
          <w:sz w:val="24"/>
          <w:szCs w:val="24"/>
        </w:rPr>
        <w:t>In the inner-communal realm, the accusations and persecutions following them were commemorated in</w:t>
      </w:r>
      <w:r w:rsidR="00635FF7">
        <w:rPr>
          <w:rFonts w:ascii="David" w:hAnsi="David" w:cs="David"/>
          <w:sz w:val="24"/>
          <w:szCs w:val="24"/>
        </w:rPr>
        <w:t xml:space="preserve"> liturgical poetry</w:t>
      </w:r>
      <w:r>
        <w:rPr>
          <w:rFonts w:ascii="David" w:hAnsi="David" w:cs="David"/>
          <w:sz w:val="24"/>
          <w:szCs w:val="24"/>
        </w:rPr>
        <w:t xml:space="preserve">, such as </w:t>
      </w:r>
      <w:proofErr w:type="spellStart"/>
      <w:r>
        <w:rPr>
          <w:rFonts w:ascii="David" w:hAnsi="David" w:cs="David"/>
          <w:sz w:val="24"/>
          <w:szCs w:val="24"/>
        </w:rPr>
        <w:t>slichot</w:t>
      </w:r>
      <w:proofErr w:type="spellEnd"/>
      <w:r>
        <w:rPr>
          <w:rFonts w:ascii="David" w:hAnsi="David" w:cs="David"/>
          <w:sz w:val="24"/>
          <w:szCs w:val="24"/>
        </w:rPr>
        <w:t xml:space="preserve">, and inserted into the paradigm of response </w:t>
      </w:r>
      <w:r w:rsidRPr="00084E0D">
        <w:rPr>
          <w:rFonts w:ascii="David" w:hAnsi="David" w:cs="David"/>
          <w:sz w:val="24"/>
          <w:szCs w:val="24"/>
          <w:highlight w:val="yellow"/>
        </w:rPr>
        <w:t>discussed in chapter three</w:t>
      </w:r>
      <w:r>
        <w:rPr>
          <w:rFonts w:ascii="David" w:hAnsi="David" w:cs="David"/>
          <w:sz w:val="24"/>
          <w:szCs w:val="24"/>
        </w:rPr>
        <w:t>.</w:t>
      </w:r>
      <w:r w:rsidR="00635FF7">
        <w:rPr>
          <w:rFonts w:ascii="David" w:hAnsi="David" w:cs="David"/>
          <w:sz w:val="24"/>
          <w:szCs w:val="24"/>
        </w:rPr>
        <w:t xml:space="preserve"> </w:t>
      </w:r>
      <w:r w:rsidR="00635FF7" w:rsidRPr="00084E0D">
        <w:rPr>
          <w:rFonts w:asciiTheme="majorBidi" w:hAnsiTheme="majorBidi" w:cstheme="majorBidi"/>
          <w:sz w:val="24"/>
          <w:szCs w:val="24"/>
        </w:rPr>
        <w:t xml:space="preserve">According to Hanna </w:t>
      </w:r>
      <w:proofErr w:type="spellStart"/>
      <w:r w:rsidR="00635FF7" w:rsidRPr="00084E0D">
        <w:rPr>
          <w:rFonts w:asciiTheme="majorBidi" w:hAnsiTheme="majorBidi" w:cstheme="majorBidi"/>
          <w:sz w:val="24"/>
          <w:szCs w:val="24"/>
        </w:rPr>
        <w:t>Węgrzynek</w:t>
      </w:r>
      <w:proofErr w:type="spellEnd"/>
      <w:r w:rsidR="00635FF7" w:rsidRPr="00084E0D">
        <w:rPr>
          <w:rFonts w:asciiTheme="majorBidi" w:hAnsiTheme="majorBidi" w:cstheme="majorBidi"/>
          <w:sz w:val="24"/>
          <w:szCs w:val="24"/>
        </w:rPr>
        <w:t xml:space="preserve">, three of such works from the region of Poland survived till today. They commemorate the trials in </w:t>
      </w:r>
      <w:proofErr w:type="spellStart"/>
      <w:r w:rsidR="00635FF7" w:rsidRPr="00084E0D">
        <w:rPr>
          <w:rFonts w:asciiTheme="majorBidi" w:hAnsiTheme="majorBidi" w:cstheme="majorBidi"/>
          <w:sz w:val="24"/>
          <w:szCs w:val="24"/>
        </w:rPr>
        <w:lastRenderedPageBreak/>
        <w:t>Gąbin</w:t>
      </w:r>
      <w:proofErr w:type="spellEnd"/>
      <w:r w:rsidR="00635FF7" w:rsidRPr="00084E0D">
        <w:rPr>
          <w:rFonts w:asciiTheme="majorBidi" w:hAnsiTheme="majorBidi" w:cstheme="majorBidi"/>
          <w:sz w:val="24"/>
          <w:szCs w:val="24"/>
        </w:rPr>
        <w:t xml:space="preserve"> (1597), </w:t>
      </w:r>
      <w:proofErr w:type="spellStart"/>
      <w:r w:rsidR="00635FF7" w:rsidRPr="00084E0D">
        <w:rPr>
          <w:rFonts w:asciiTheme="majorBidi" w:hAnsiTheme="majorBidi" w:cstheme="majorBidi"/>
          <w:sz w:val="24"/>
          <w:szCs w:val="24"/>
        </w:rPr>
        <w:t>Przemyśl</w:t>
      </w:r>
      <w:proofErr w:type="spellEnd"/>
      <w:r w:rsidR="00635FF7" w:rsidRPr="00084E0D">
        <w:rPr>
          <w:rFonts w:asciiTheme="majorBidi" w:hAnsiTheme="majorBidi" w:cstheme="majorBidi"/>
          <w:sz w:val="24"/>
          <w:szCs w:val="24"/>
        </w:rPr>
        <w:t xml:space="preserve"> (1630) and Lublin (1636).</w:t>
      </w:r>
      <w:r w:rsidR="00635FF7" w:rsidRPr="00084E0D">
        <w:rPr>
          <w:rStyle w:val="FootnoteReference"/>
          <w:rFonts w:asciiTheme="majorBidi" w:hAnsiTheme="majorBidi" w:cstheme="majorBidi"/>
          <w:sz w:val="24"/>
          <w:szCs w:val="24"/>
        </w:rPr>
        <w:footnoteReference w:id="42"/>
      </w:r>
      <w:r w:rsidR="00635FF7" w:rsidRPr="00084E0D">
        <w:rPr>
          <w:rFonts w:asciiTheme="majorBidi" w:hAnsiTheme="majorBidi" w:cstheme="majorBidi"/>
          <w:sz w:val="24"/>
          <w:szCs w:val="24"/>
        </w:rPr>
        <w:t xml:space="preserve"> </w:t>
      </w:r>
      <w:r w:rsidRPr="00084E0D">
        <w:rPr>
          <w:rFonts w:asciiTheme="majorBidi" w:hAnsiTheme="majorBidi" w:cstheme="majorBidi"/>
          <w:sz w:val="24"/>
          <w:szCs w:val="24"/>
        </w:rPr>
        <w:t xml:space="preserve"> They appeared also in</w:t>
      </w:r>
      <w:r w:rsidR="00FF5361" w:rsidRPr="00084E0D">
        <w:rPr>
          <w:rFonts w:asciiTheme="majorBidi" w:hAnsiTheme="majorBidi" w:cstheme="majorBidi"/>
          <w:sz w:val="24"/>
          <w:szCs w:val="24"/>
        </w:rPr>
        <w:t xml:space="preserve"> a new para-liturgical genre of the</w:t>
      </w:r>
      <w:r w:rsidRPr="00084E0D">
        <w:rPr>
          <w:rFonts w:asciiTheme="majorBidi" w:hAnsiTheme="majorBidi" w:cstheme="majorBidi"/>
          <w:sz w:val="24"/>
          <w:szCs w:val="24"/>
        </w:rPr>
        <w:t xml:space="preserve"> Yiddish historical song</w:t>
      </w:r>
      <w:r w:rsidR="00FF5361" w:rsidRPr="00084E0D">
        <w:rPr>
          <w:rFonts w:asciiTheme="majorBidi" w:hAnsiTheme="majorBidi" w:cstheme="majorBidi"/>
          <w:sz w:val="24"/>
          <w:szCs w:val="24"/>
        </w:rPr>
        <w:t xml:space="preserve">. </w:t>
      </w:r>
    </w:p>
    <w:p w14:paraId="23665C08" w14:textId="28A79E8D" w:rsidR="00FF5361" w:rsidRPr="00BF0692" w:rsidRDefault="00FF5361" w:rsidP="00FF5361">
      <w:pPr>
        <w:tabs>
          <w:tab w:val="left" w:pos="4706"/>
        </w:tabs>
        <w:rPr>
          <w:rFonts w:cs="David"/>
          <w:sz w:val="24"/>
          <w:szCs w:val="24"/>
          <w:rtl/>
        </w:rPr>
      </w:pPr>
      <w:r>
        <w:rPr>
          <w:rFonts w:cs="David" w:hint="cs"/>
          <w:sz w:val="24"/>
          <w:szCs w:val="24"/>
          <w:rtl/>
          <w:lang w:val="pl-PL"/>
        </w:rPr>
        <w:t xml:space="preserve">היו אלו </w:t>
      </w:r>
      <w:r w:rsidRPr="00BF0692">
        <w:rPr>
          <w:rFonts w:cs="David"/>
          <w:sz w:val="24"/>
          <w:szCs w:val="24"/>
          <w:rtl/>
          <w:lang w:val="pl-PL"/>
        </w:rPr>
        <w:t>שירים שתיארו אירועים מקומיים (רדיפות, שרפות, מגפות, גירוש, משפטים והוצאות להורג) זמן קצר אחרי התרח</w:t>
      </w:r>
      <w:r>
        <w:rPr>
          <w:rFonts w:cs="David"/>
          <w:sz w:val="24"/>
          <w:szCs w:val="24"/>
          <w:rtl/>
          <w:lang w:val="pl-PL"/>
        </w:rPr>
        <w:t xml:space="preserve">שותם, וחלקם נועדו לשירה בציבור </w:t>
      </w:r>
      <w:r w:rsidRPr="00BF0692">
        <w:rPr>
          <w:rFonts w:cs="David"/>
          <w:sz w:val="24"/>
          <w:szCs w:val="24"/>
          <w:rtl/>
          <w:lang w:val="pl-PL"/>
        </w:rPr>
        <w:t>לפי מנגינה ידועה לקוחה בדרך כלל מהליטורגיה היהודית כמו התפילה "אל מלא רחמים."</w:t>
      </w:r>
      <w:r w:rsidRPr="00BF0692">
        <w:rPr>
          <w:rStyle w:val="FootnoteReference"/>
          <w:rFonts w:cs="David"/>
          <w:sz w:val="24"/>
          <w:szCs w:val="24"/>
          <w:rtl/>
          <w:lang w:val="pl-PL"/>
        </w:rPr>
        <w:footnoteReference w:id="43"/>
      </w:r>
      <w:r w:rsidRPr="00BF0692">
        <w:rPr>
          <w:rFonts w:cs="David"/>
          <w:sz w:val="24"/>
          <w:szCs w:val="24"/>
          <w:rtl/>
          <w:lang w:val="pl-PL"/>
        </w:rPr>
        <w:t xml:space="preserve"> מטרתם המידית, בדומה במקצת לתפילת יזכור, הייתה לתאר את ההתרחשויות לבני  התקופה על מנת לאפשר להם להבין את האירועים ולהתגבר עליהם. 'השירים ההיסטוריים'</w:t>
      </w:r>
      <w:r>
        <w:rPr>
          <w:rFonts w:cs="David" w:hint="cs"/>
          <w:sz w:val="24"/>
          <w:szCs w:val="24"/>
          <w:rtl/>
          <w:lang w:val="pl-PL"/>
        </w:rPr>
        <w:t xml:space="preserve"> </w:t>
      </w:r>
      <w:r>
        <w:rPr>
          <w:rFonts w:cs="David"/>
          <w:sz w:val="24"/>
          <w:szCs w:val="24"/>
          <w:rtl/>
          <w:lang w:val="pl-PL"/>
        </w:rPr>
        <w:t>–</w:t>
      </w:r>
      <w:r>
        <w:rPr>
          <w:rFonts w:cs="David" w:hint="cs"/>
          <w:sz w:val="24"/>
          <w:szCs w:val="24"/>
          <w:rtl/>
          <w:lang w:val="pl-PL"/>
        </w:rPr>
        <w:t xml:space="preserve"> כך </w:t>
      </w:r>
      <w:r w:rsidRPr="00BF0692">
        <w:rPr>
          <w:rFonts w:cs="David"/>
          <w:sz w:val="24"/>
          <w:szCs w:val="24"/>
          <w:rtl/>
          <w:lang w:val="pl-PL"/>
        </w:rPr>
        <w:t xml:space="preserve">טען </w:t>
      </w:r>
      <w:proofErr w:type="spellStart"/>
      <w:r w:rsidR="00084E0D">
        <w:rPr>
          <w:rFonts w:cs="David"/>
          <w:sz w:val="24"/>
          <w:szCs w:val="24"/>
        </w:rPr>
        <w:t>Chone</w:t>
      </w:r>
      <w:proofErr w:type="spellEnd"/>
      <w:r w:rsidR="00084E0D">
        <w:rPr>
          <w:rFonts w:cs="David"/>
          <w:sz w:val="24"/>
          <w:szCs w:val="24"/>
        </w:rPr>
        <w:t xml:space="preserve"> </w:t>
      </w:r>
      <w:proofErr w:type="spellStart"/>
      <w:r w:rsidR="00084E0D">
        <w:rPr>
          <w:rFonts w:cs="David"/>
          <w:sz w:val="24"/>
          <w:szCs w:val="24"/>
        </w:rPr>
        <w:t>Shmeruk</w:t>
      </w:r>
      <w:proofErr w:type="spellEnd"/>
      <w:r w:rsidR="00084E0D">
        <w:rPr>
          <w:rFonts w:cs="David" w:hint="cs"/>
          <w:sz w:val="24"/>
          <w:szCs w:val="24"/>
          <w:rtl/>
        </w:rPr>
        <w:t xml:space="preserve"> </w:t>
      </w:r>
      <w:r w:rsidRPr="00BF0692">
        <w:rPr>
          <w:rFonts w:cs="David"/>
          <w:sz w:val="24"/>
          <w:szCs w:val="24"/>
          <w:rtl/>
          <w:lang w:val="pl-PL"/>
        </w:rPr>
        <w:t>בביקורת שלו על המונח הזה</w:t>
      </w:r>
      <w:r>
        <w:rPr>
          <w:rFonts w:cs="David" w:hint="cs"/>
          <w:sz w:val="24"/>
          <w:szCs w:val="24"/>
          <w:rtl/>
          <w:lang w:val="pl-PL"/>
        </w:rPr>
        <w:t xml:space="preserve"> </w:t>
      </w:r>
      <w:r>
        <w:rPr>
          <w:rFonts w:cs="David"/>
          <w:sz w:val="24"/>
          <w:szCs w:val="24"/>
          <w:rtl/>
          <w:lang w:val="pl-PL"/>
        </w:rPr>
        <w:t>–</w:t>
      </w:r>
      <w:r>
        <w:rPr>
          <w:rFonts w:cs="David" w:hint="cs"/>
          <w:sz w:val="24"/>
          <w:szCs w:val="24"/>
          <w:rtl/>
          <w:lang w:val="pl-PL"/>
        </w:rPr>
        <w:t xml:space="preserve"> ה</w:t>
      </w:r>
      <w:r w:rsidRPr="00BF0692">
        <w:rPr>
          <w:rFonts w:cs="David"/>
          <w:sz w:val="24"/>
          <w:szCs w:val="24"/>
          <w:rtl/>
          <w:lang w:val="pl-PL"/>
        </w:rPr>
        <w:t>יו בעלי אופי אקטואלי מובהק ו</w:t>
      </w:r>
      <w:r>
        <w:rPr>
          <w:rFonts w:cs="David" w:hint="cs"/>
          <w:sz w:val="24"/>
          <w:szCs w:val="24"/>
          <w:rtl/>
          <w:lang w:val="pl-PL"/>
        </w:rPr>
        <w:t>ת</w:t>
      </w:r>
      <w:r w:rsidRPr="00BF0692">
        <w:rPr>
          <w:rFonts w:cs="David"/>
          <w:sz w:val="24"/>
          <w:szCs w:val="24"/>
          <w:rtl/>
          <w:lang w:val="pl-PL"/>
        </w:rPr>
        <w:t>פקיד</w:t>
      </w:r>
      <w:r>
        <w:rPr>
          <w:rFonts w:cs="David" w:hint="cs"/>
          <w:sz w:val="24"/>
          <w:szCs w:val="24"/>
          <w:rtl/>
          <w:lang w:val="pl-PL"/>
        </w:rPr>
        <w:t>ם</w:t>
      </w:r>
      <w:r w:rsidRPr="00BF0692">
        <w:rPr>
          <w:rFonts w:cs="David"/>
          <w:sz w:val="24"/>
          <w:szCs w:val="24"/>
          <w:rtl/>
          <w:lang w:val="pl-PL"/>
        </w:rPr>
        <w:t xml:space="preserve"> "העיקרי והראשוני </w:t>
      </w:r>
      <w:r>
        <w:rPr>
          <w:rFonts w:cs="David" w:hint="cs"/>
          <w:sz w:val="24"/>
          <w:szCs w:val="24"/>
          <w:rtl/>
          <w:lang w:val="pl-PL"/>
        </w:rPr>
        <w:t xml:space="preserve">[היה] </w:t>
      </w:r>
      <w:r w:rsidRPr="00BF0692">
        <w:rPr>
          <w:rFonts w:cs="David"/>
          <w:sz w:val="24"/>
          <w:szCs w:val="24"/>
          <w:rtl/>
          <w:lang w:val="pl-PL"/>
        </w:rPr>
        <w:t>הן בהפצת ידיעות על המאורעות המתוארים בהם והן ב</w:t>
      </w:r>
      <w:r>
        <w:rPr>
          <w:rFonts w:cs="David"/>
          <w:sz w:val="24"/>
          <w:szCs w:val="24"/>
          <w:rtl/>
          <w:lang w:val="pl-PL"/>
        </w:rPr>
        <w:t>יציר</w:t>
      </w:r>
      <w:r>
        <w:rPr>
          <w:rFonts w:cs="David" w:hint="cs"/>
          <w:sz w:val="24"/>
          <w:szCs w:val="24"/>
          <w:rtl/>
          <w:lang w:val="pl-PL"/>
        </w:rPr>
        <w:t>ה</w:t>
      </w:r>
      <w:r>
        <w:rPr>
          <w:rFonts w:cs="David"/>
          <w:sz w:val="24"/>
          <w:szCs w:val="24"/>
          <w:rtl/>
          <w:lang w:val="pl-PL"/>
        </w:rPr>
        <w:t xml:space="preserve"> ובהבע</w:t>
      </w:r>
      <w:r>
        <w:rPr>
          <w:rFonts w:cs="David" w:hint="cs"/>
          <w:sz w:val="24"/>
          <w:szCs w:val="24"/>
          <w:rtl/>
          <w:lang w:val="pl-PL"/>
        </w:rPr>
        <w:t>ה</w:t>
      </w:r>
      <w:r w:rsidRPr="00BF0692">
        <w:rPr>
          <w:rFonts w:cs="David"/>
          <w:sz w:val="24"/>
          <w:szCs w:val="24"/>
          <w:rtl/>
          <w:lang w:val="pl-PL"/>
        </w:rPr>
        <w:t xml:space="preserve"> של דעת קהל ביחס למאורעות אלה בדרך כלל סמוך מאוד להתרחשותם."</w:t>
      </w:r>
      <w:r w:rsidRPr="00BF0692">
        <w:rPr>
          <w:rStyle w:val="FootnoteReference"/>
          <w:rFonts w:cs="David"/>
          <w:sz w:val="24"/>
          <w:szCs w:val="24"/>
          <w:rtl/>
          <w:lang w:val="pl-PL"/>
        </w:rPr>
        <w:footnoteReference w:id="44"/>
      </w:r>
      <w:r w:rsidRPr="00BF0692">
        <w:rPr>
          <w:rFonts w:cs="David"/>
          <w:sz w:val="24"/>
          <w:szCs w:val="24"/>
          <w:rtl/>
          <w:lang w:val="pl-PL"/>
        </w:rPr>
        <w:t xml:space="preserve"> בניגוד למסורת </w:t>
      </w:r>
      <w:r>
        <w:rPr>
          <w:rFonts w:cs="David" w:hint="cs"/>
          <w:sz w:val="24"/>
          <w:szCs w:val="24"/>
          <w:rtl/>
          <w:lang w:val="pl-PL"/>
        </w:rPr>
        <w:t>שבעל-פה</w:t>
      </w:r>
      <w:r w:rsidRPr="00BF0692">
        <w:rPr>
          <w:rFonts w:cs="David"/>
          <w:sz w:val="24"/>
          <w:szCs w:val="24"/>
          <w:rtl/>
          <w:lang w:val="pl-PL"/>
        </w:rPr>
        <w:t xml:space="preserve">, השירים ההיסטוריים נרשמו מראש ובדרך כלל </w:t>
      </w:r>
      <w:r>
        <w:rPr>
          <w:rFonts w:cs="David" w:hint="cs"/>
          <w:sz w:val="24"/>
          <w:szCs w:val="24"/>
          <w:rtl/>
          <w:lang w:val="pl-PL"/>
        </w:rPr>
        <w:t>ב</w:t>
      </w:r>
      <w:r>
        <w:rPr>
          <w:rFonts w:cs="David"/>
          <w:sz w:val="24"/>
          <w:szCs w:val="24"/>
          <w:rtl/>
          <w:lang w:val="pl-PL"/>
        </w:rPr>
        <w:t>ידי</w:t>
      </w:r>
      <w:r w:rsidRPr="00BF0692">
        <w:rPr>
          <w:rFonts w:cs="David"/>
          <w:sz w:val="24"/>
          <w:szCs w:val="24"/>
          <w:rtl/>
          <w:lang w:val="pl-PL"/>
        </w:rPr>
        <w:t xml:space="preserve"> מחבר מזוהה או אפילו חזן. הם נמסרו לדפוס והודפסו בפורמט זול. </w:t>
      </w:r>
      <w:r>
        <w:rPr>
          <w:rFonts w:cs="David" w:hint="cs"/>
          <w:sz w:val="24"/>
          <w:szCs w:val="24"/>
          <w:rtl/>
          <w:lang w:val="pl-PL"/>
        </w:rPr>
        <w:t xml:space="preserve">למרות שאין קשר ישיר בין רפורמציה להופעת השיר היסטורי בפולין-ליטא, </w:t>
      </w:r>
      <w:r w:rsidR="00DC4BEB">
        <w:rPr>
          <w:rFonts w:cs="David" w:hint="cs"/>
          <w:sz w:val="24"/>
          <w:szCs w:val="24"/>
          <w:rtl/>
          <w:lang w:val="pl-PL"/>
        </w:rPr>
        <w:t xml:space="preserve">הופעת הנושא של עלילות כזב והזכרת קורבנותיהם בשירים היסטוריים הם התוצאה של הגעת העלילות לפולין בעידן הרפורמציה. </w:t>
      </w:r>
      <w:r w:rsidR="00DC4BEB" w:rsidRPr="00BF0692">
        <w:rPr>
          <w:rFonts w:cs="David"/>
          <w:sz w:val="24"/>
          <w:szCs w:val="24"/>
          <w:rtl/>
          <w:lang w:val="pl-PL"/>
        </w:rPr>
        <w:t>עד היום התגלו 46 'שירים היסטוריים', שמתוכם תשעה עוסקים ישירות באירועים שהתרחשו בממלכת פולין-ליטא בין השנים 1648- 1768.</w:t>
      </w:r>
      <w:r w:rsidR="00DC4BEB" w:rsidRPr="00BF0692">
        <w:rPr>
          <w:rStyle w:val="FootnoteReference"/>
          <w:rFonts w:cs="David"/>
          <w:sz w:val="24"/>
          <w:szCs w:val="24"/>
          <w:rtl/>
          <w:lang w:val="pl-PL"/>
        </w:rPr>
        <w:footnoteReference w:id="45"/>
      </w:r>
      <w:r w:rsidR="00DC4BEB" w:rsidRPr="00BF0692">
        <w:rPr>
          <w:rFonts w:cs="David"/>
          <w:sz w:val="24"/>
          <w:szCs w:val="24"/>
          <w:rtl/>
          <w:lang w:val="pl-PL"/>
        </w:rPr>
        <w:t xml:space="preserve"> </w:t>
      </w:r>
      <w:r w:rsidRPr="00BF0692">
        <w:rPr>
          <w:rFonts w:cs="David"/>
          <w:sz w:val="24"/>
          <w:szCs w:val="24"/>
          <w:rtl/>
          <w:lang w:val="pl-PL"/>
        </w:rPr>
        <w:t xml:space="preserve">בין  השירים האלה השתמרה יצירה "מן הקדוש </w:t>
      </w:r>
      <w:proofErr w:type="spellStart"/>
      <w:r w:rsidRPr="00BF0692">
        <w:rPr>
          <w:rFonts w:cs="David"/>
          <w:sz w:val="24"/>
          <w:szCs w:val="24"/>
          <w:rtl/>
          <w:lang w:val="pl-PL"/>
        </w:rPr>
        <w:t>הר"ר</w:t>
      </w:r>
      <w:proofErr w:type="spellEnd"/>
      <w:r w:rsidRPr="00BF0692">
        <w:rPr>
          <w:rFonts w:cs="David"/>
          <w:sz w:val="24"/>
          <w:szCs w:val="24"/>
          <w:rtl/>
          <w:lang w:val="pl-PL"/>
        </w:rPr>
        <w:t xml:space="preserve"> שלמה בניגון אל מלא רחמים{לשם יחוד ושכינתה ולשם כל ישראל},"</w:t>
      </w:r>
      <w:r w:rsidRPr="00BF0692">
        <w:rPr>
          <w:rStyle w:val="FootnoteReference"/>
          <w:rFonts w:cs="David"/>
          <w:sz w:val="24"/>
          <w:szCs w:val="24"/>
          <w:rtl/>
          <w:lang w:val="pl-PL"/>
        </w:rPr>
        <w:footnoteReference w:id="46"/>
      </w:r>
      <w:r w:rsidRPr="00BF0692">
        <w:rPr>
          <w:rFonts w:cs="David"/>
          <w:sz w:val="24"/>
          <w:szCs w:val="24"/>
          <w:rtl/>
          <w:lang w:val="pl-PL"/>
        </w:rPr>
        <w:t xml:space="preserve"> </w:t>
      </w:r>
      <w:r>
        <w:rPr>
          <w:rFonts w:cs="David" w:hint="cs"/>
          <w:sz w:val="24"/>
          <w:szCs w:val="24"/>
          <w:rtl/>
          <w:lang w:val="pl-PL"/>
        </w:rPr>
        <w:t>ש</w:t>
      </w:r>
      <w:r w:rsidRPr="00BF0692">
        <w:rPr>
          <w:rFonts w:cs="David"/>
          <w:sz w:val="24"/>
          <w:szCs w:val="24"/>
          <w:rtl/>
          <w:lang w:val="pl-PL"/>
        </w:rPr>
        <w:t>בה המחבר</w:t>
      </w:r>
      <w:r>
        <w:rPr>
          <w:rFonts w:cs="David" w:hint="cs"/>
          <w:sz w:val="24"/>
          <w:szCs w:val="24"/>
          <w:rtl/>
        </w:rPr>
        <w:t xml:space="preserve"> </w:t>
      </w:r>
      <w:r>
        <w:rPr>
          <w:rFonts w:cs="David"/>
          <w:sz w:val="24"/>
          <w:szCs w:val="24"/>
          <w:rtl/>
        </w:rPr>
        <w:t>–</w:t>
      </w:r>
      <w:r>
        <w:rPr>
          <w:rFonts w:cs="David" w:hint="cs"/>
          <w:sz w:val="24"/>
          <w:szCs w:val="24"/>
          <w:rtl/>
        </w:rPr>
        <w:t xml:space="preserve"> ש</w:t>
      </w:r>
      <w:r w:rsidRPr="00BF0692">
        <w:rPr>
          <w:rFonts w:cs="David"/>
          <w:sz w:val="24"/>
          <w:szCs w:val="24"/>
          <w:rtl/>
        </w:rPr>
        <w:t>מואל או[י]</w:t>
      </w:r>
      <w:proofErr w:type="spellStart"/>
      <w:r w:rsidRPr="00BF0692">
        <w:rPr>
          <w:rFonts w:cs="David"/>
          <w:sz w:val="24"/>
          <w:szCs w:val="24"/>
          <w:rtl/>
        </w:rPr>
        <w:t>ערבאך</w:t>
      </w:r>
      <w:proofErr w:type="spellEnd"/>
      <w:r w:rsidRPr="00BF0692">
        <w:rPr>
          <w:rFonts w:cs="David"/>
          <w:sz w:val="24"/>
          <w:szCs w:val="24"/>
          <w:rtl/>
        </w:rPr>
        <w:t xml:space="preserve"> הידוע כר' שמואל מלובלין</w:t>
      </w:r>
      <w:r>
        <w:rPr>
          <w:rFonts w:cs="David" w:hint="cs"/>
          <w:sz w:val="24"/>
          <w:szCs w:val="24"/>
          <w:rtl/>
          <w:lang w:val="pl-PL"/>
        </w:rPr>
        <w:t xml:space="preserve"> </w:t>
      </w:r>
      <w:r>
        <w:rPr>
          <w:rFonts w:cs="David"/>
          <w:sz w:val="24"/>
          <w:szCs w:val="24"/>
          <w:rtl/>
          <w:lang w:val="pl-PL"/>
        </w:rPr>
        <w:t>–</w:t>
      </w:r>
      <w:r>
        <w:rPr>
          <w:rFonts w:cs="David" w:hint="cs"/>
          <w:sz w:val="24"/>
          <w:szCs w:val="24"/>
          <w:rtl/>
          <w:lang w:val="pl-PL"/>
        </w:rPr>
        <w:t xml:space="preserve"> ה</w:t>
      </w:r>
      <w:r w:rsidRPr="00BF0692">
        <w:rPr>
          <w:rFonts w:cs="David"/>
          <w:sz w:val="24"/>
          <w:szCs w:val="24"/>
          <w:rtl/>
          <w:lang w:val="pl-PL"/>
        </w:rPr>
        <w:t xml:space="preserve">נציח סדרה של מקדשי שם ממקומות שונים בממלכת פולין-ליטא, והזכיר ביניהם את </w:t>
      </w:r>
      <w:proofErr w:type="spellStart"/>
      <w:r w:rsidRPr="00BF0692">
        <w:rPr>
          <w:rFonts w:cs="David"/>
          <w:sz w:val="24"/>
          <w:szCs w:val="24"/>
          <w:rtl/>
        </w:rPr>
        <w:t>הר"ר</w:t>
      </w:r>
      <w:proofErr w:type="spellEnd"/>
      <w:r w:rsidRPr="00BF0692">
        <w:rPr>
          <w:rFonts w:cs="David"/>
          <w:sz w:val="24"/>
          <w:szCs w:val="24"/>
          <w:rtl/>
        </w:rPr>
        <w:t xml:space="preserve"> אברהם </w:t>
      </w:r>
      <w:proofErr w:type="spellStart"/>
      <w:r w:rsidRPr="00BF0692">
        <w:rPr>
          <w:rFonts w:cs="David"/>
          <w:sz w:val="24"/>
          <w:szCs w:val="24"/>
          <w:rtl/>
        </w:rPr>
        <w:t>בהר"ר</w:t>
      </w:r>
      <w:proofErr w:type="spellEnd"/>
      <w:r w:rsidRPr="00BF0692">
        <w:rPr>
          <w:rFonts w:cs="David"/>
          <w:sz w:val="24"/>
          <w:szCs w:val="24"/>
          <w:rtl/>
        </w:rPr>
        <w:t xml:space="preserve"> יהודה מלובלין.</w:t>
      </w:r>
      <w:r w:rsidRPr="00BF0692">
        <w:rPr>
          <w:rStyle w:val="FootnoteReference"/>
          <w:rFonts w:cs="David"/>
          <w:sz w:val="24"/>
          <w:szCs w:val="24"/>
          <w:rtl/>
        </w:rPr>
        <w:footnoteReference w:id="47"/>
      </w:r>
      <w:r w:rsidRPr="00BF0692">
        <w:rPr>
          <w:rFonts w:cs="David"/>
          <w:sz w:val="24"/>
          <w:szCs w:val="24"/>
          <w:rtl/>
        </w:rPr>
        <w:t xml:space="preserve"> </w:t>
      </w:r>
      <w:r>
        <w:rPr>
          <w:rFonts w:cs="David" w:hint="cs"/>
          <w:sz w:val="24"/>
          <w:szCs w:val="24"/>
          <w:rtl/>
        </w:rPr>
        <w:t>אף</w:t>
      </w:r>
      <w:r w:rsidRPr="00BF0692">
        <w:rPr>
          <w:rFonts w:cs="David"/>
          <w:sz w:val="24"/>
          <w:szCs w:val="24"/>
          <w:rtl/>
        </w:rPr>
        <w:t xml:space="preserve"> שסיבות </w:t>
      </w:r>
      <w:r w:rsidRPr="00BF0692">
        <w:rPr>
          <w:rFonts w:cs="David"/>
          <w:sz w:val="24"/>
          <w:szCs w:val="24"/>
          <w:rtl/>
        </w:rPr>
        <w:lastRenderedPageBreak/>
        <w:t xml:space="preserve">המוות של קדוש זה המתוארות </w:t>
      </w:r>
      <w:r>
        <w:rPr>
          <w:rFonts w:cs="David"/>
          <w:sz w:val="24"/>
          <w:szCs w:val="24"/>
          <w:rtl/>
        </w:rPr>
        <w:t>על-ידי</w:t>
      </w:r>
      <w:r w:rsidRPr="00BF0692">
        <w:rPr>
          <w:rFonts w:cs="David"/>
          <w:sz w:val="24"/>
          <w:szCs w:val="24"/>
          <w:rtl/>
        </w:rPr>
        <w:t xml:space="preserve"> שמואל מלובלין אינן חד-משמעיות על מנת לאפשר זיהוי מוחלט, ייתכן שמדובר באחד משבעת הקורבנות של המאורעות בשנת 1637</w:t>
      </w:r>
      <w:r>
        <w:rPr>
          <w:rFonts w:cs="David" w:hint="cs"/>
          <w:sz w:val="24"/>
          <w:szCs w:val="24"/>
          <w:rtl/>
        </w:rPr>
        <w:t xml:space="preserve">. </w:t>
      </w:r>
    </w:p>
    <w:p w14:paraId="417E3FE7" w14:textId="77777777" w:rsidR="00FF5361" w:rsidRDefault="00FF5361" w:rsidP="00FF5361">
      <w:pPr>
        <w:bidi w:val="0"/>
        <w:rPr>
          <w:rFonts w:ascii="David" w:hAnsi="David" w:cs="David"/>
          <w:sz w:val="24"/>
          <w:szCs w:val="24"/>
        </w:rPr>
      </w:pPr>
    </w:p>
    <w:p w14:paraId="27ADF90D" w14:textId="0980C36A" w:rsidR="00DE3EDE" w:rsidRDefault="00DE3EDE" w:rsidP="001C2DFD">
      <w:pPr>
        <w:rPr>
          <w:rFonts w:ascii="David" w:hAnsi="David" w:cs="David"/>
          <w:sz w:val="24"/>
          <w:szCs w:val="24"/>
          <w:rtl/>
        </w:rPr>
      </w:pPr>
    </w:p>
    <w:p w14:paraId="31F77647" w14:textId="1F5DAD9F" w:rsidR="00D47965" w:rsidRDefault="00D47965" w:rsidP="00D47965">
      <w:pPr>
        <w:bidi w:val="0"/>
      </w:pPr>
      <w:r>
        <w:t xml:space="preserve">         5.2.       Religious pluralism and Jews in Protestant struggle for religious toleration</w:t>
      </w:r>
    </w:p>
    <w:p w14:paraId="67DA7331" w14:textId="4282151D" w:rsidR="00211428" w:rsidRDefault="00211428" w:rsidP="00211428">
      <w:pPr>
        <w:bidi w:val="0"/>
      </w:pPr>
    </w:p>
    <w:p w14:paraId="69530817" w14:textId="77777777" w:rsidR="00211428" w:rsidRDefault="00211428" w:rsidP="00211428">
      <w:pPr>
        <w:bidi w:val="0"/>
        <w:ind w:left="-244" w:right="-450"/>
        <w:rPr>
          <w:rFonts w:asciiTheme="majorBidi" w:hAnsiTheme="majorBidi" w:cstheme="majorBidi"/>
          <w:sz w:val="24"/>
          <w:szCs w:val="24"/>
        </w:rPr>
      </w:pPr>
      <w:r>
        <w:rPr>
          <w:rFonts w:asciiTheme="majorBidi" w:hAnsiTheme="majorBidi" w:cstheme="majorBidi"/>
          <w:sz w:val="24"/>
          <w:szCs w:val="24"/>
        </w:rPr>
        <w:t>As we saw in the previous chapters, after signing the Warsaw Confederation of 1573 the members of local Protestant congregations enjoyed relative peace and economic prosperity for a rather short time.  The so-called period of "balance of power" ended with the rise of Counter-Reformation in Poland,</w:t>
      </w:r>
      <w:r>
        <w:rPr>
          <w:rStyle w:val="FootnoteReference"/>
          <w:rFonts w:asciiTheme="majorBidi" w:hAnsiTheme="majorBidi" w:cstheme="majorBidi"/>
          <w:sz w:val="24"/>
          <w:szCs w:val="24"/>
        </w:rPr>
        <w:footnoteReference w:id="48"/>
      </w:r>
      <w:r>
        <w:rPr>
          <w:rFonts w:asciiTheme="majorBidi" w:hAnsiTheme="majorBidi" w:cstheme="majorBidi"/>
          <w:sz w:val="24"/>
          <w:szCs w:val="24"/>
        </w:rPr>
        <w:t xml:space="preserve"> and the status of the Protestants began to deteriorate. </w:t>
      </w:r>
      <w:r w:rsidRPr="0062489B">
        <w:rPr>
          <w:rFonts w:asciiTheme="majorBidi" w:hAnsiTheme="majorBidi" w:cstheme="majorBidi"/>
          <w:sz w:val="24"/>
          <w:szCs w:val="24"/>
        </w:rPr>
        <w:t>Struggling against violent attacks the Protestants d</w:t>
      </w:r>
      <w:r>
        <w:rPr>
          <w:rFonts w:asciiTheme="majorBidi" w:hAnsiTheme="majorBidi" w:cstheme="majorBidi"/>
          <w:sz w:val="24"/>
          <w:szCs w:val="24"/>
        </w:rPr>
        <w:t xml:space="preserve">efended their rights with help of law and court system as well as through political – and sometimes rather extreme- means as tendentiously criticized by Piotr </w:t>
      </w:r>
      <w:proofErr w:type="spellStart"/>
      <w:r>
        <w:rPr>
          <w:rFonts w:asciiTheme="majorBidi" w:hAnsiTheme="majorBidi" w:cstheme="majorBidi"/>
          <w:sz w:val="24"/>
          <w:szCs w:val="24"/>
        </w:rPr>
        <w:t>Skarga</w:t>
      </w:r>
      <w:proofErr w:type="spellEnd"/>
      <w:r>
        <w:rPr>
          <w:rFonts w:asciiTheme="majorBidi" w:hAnsiTheme="majorBidi" w:cstheme="majorBidi"/>
          <w:sz w:val="24"/>
          <w:szCs w:val="24"/>
        </w:rPr>
        <w:t>:</w:t>
      </w:r>
    </w:p>
    <w:p w14:paraId="316A43DB" w14:textId="77777777" w:rsidR="00211428" w:rsidRPr="00B61DAD" w:rsidRDefault="00211428" w:rsidP="00211428">
      <w:pPr>
        <w:bidi w:val="0"/>
        <w:ind w:left="567" w:right="567" w:firstLine="244"/>
        <w:rPr>
          <w:rFonts w:asciiTheme="majorBidi" w:hAnsiTheme="majorBidi" w:cstheme="majorBidi"/>
          <w:sz w:val="24"/>
          <w:szCs w:val="24"/>
        </w:rPr>
      </w:pPr>
      <w:r>
        <w:rPr>
          <w:rFonts w:asciiTheme="majorBidi" w:hAnsiTheme="majorBidi" w:cstheme="majorBidi"/>
          <w:sz w:val="24"/>
          <w:szCs w:val="24"/>
        </w:rPr>
        <w:t>"For such a little harm [destruction of Protestant church in Cracow],</w:t>
      </w:r>
      <w:r w:rsidRPr="00AE728A">
        <w:rPr>
          <w:rFonts w:asciiTheme="majorBidi" w:hAnsiTheme="majorBidi" w:cstheme="majorBidi"/>
          <w:sz w:val="24"/>
          <w:szCs w:val="24"/>
        </w:rPr>
        <w:t xml:space="preserve"> you</w:t>
      </w:r>
      <w:r>
        <w:rPr>
          <w:rFonts w:asciiTheme="majorBidi" w:hAnsiTheme="majorBidi" w:cstheme="majorBidi"/>
          <w:sz w:val="24"/>
          <w:szCs w:val="24"/>
        </w:rPr>
        <w:t xml:space="preserve"> resort to forbidden conventions, riots against suzerainty, and insult or </w:t>
      </w:r>
      <w:r w:rsidRPr="00B61DAD">
        <w:rPr>
          <w:rFonts w:asciiTheme="majorBidi" w:hAnsiTheme="majorBidi" w:cstheme="majorBidi"/>
          <w:sz w:val="24"/>
          <w:szCs w:val="24"/>
        </w:rPr>
        <w:t xml:space="preserve">humiliate </w:t>
      </w:r>
      <w:r>
        <w:rPr>
          <w:rFonts w:asciiTheme="majorBidi" w:hAnsiTheme="majorBidi" w:cstheme="majorBidi"/>
          <w:sz w:val="24"/>
          <w:szCs w:val="24"/>
        </w:rPr>
        <w:t>royal majesty"</w:t>
      </w:r>
      <w:r>
        <w:rPr>
          <w:rStyle w:val="FootnoteReference"/>
          <w:rFonts w:asciiTheme="majorBidi" w:hAnsiTheme="majorBidi" w:cstheme="majorBidi"/>
          <w:sz w:val="24"/>
          <w:szCs w:val="24"/>
          <w:lang w:val="pl-PL"/>
        </w:rPr>
        <w:footnoteReference w:id="49"/>
      </w:r>
    </w:p>
    <w:p w14:paraId="54B9F8CE" w14:textId="77777777" w:rsidR="00211428" w:rsidRDefault="00211428" w:rsidP="00211428">
      <w:pPr>
        <w:bidi w:val="0"/>
        <w:ind w:left="-244" w:right="-450"/>
        <w:rPr>
          <w:rFonts w:asciiTheme="majorBidi" w:hAnsiTheme="majorBidi" w:cstheme="majorBidi"/>
          <w:sz w:val="24"/>
          <w:szCs w:val="24"/>
        </w:rPr>
      </w:pPr>
      <w:r w:rsidRPr="00B61DAD">
        <w:rPr>
          <w:rFonts w:asciiTheme="majorBidi" w:hAnsiTheme="majorBidi" w:cstheme="majorBidi"/>
          <w:sz w:val="24"/>
          <w:szCs w:val="24"/>
        </w:rPr>
        <w:t xml:space="preserve">In defense of their </w:t>
      </w:r>
      <w:r>
        <w:rPr>
          <w:rFonts w:asciiTheme="majorBidi" w:hAnsiTheme="majorBidi" w:cstheme="majorBidi"/>
          <w:sz w:val="24"/>
          <w:szCs w:val="24"/>
        </w:rPr>
        <w:t>status and in political struggle following the anti-Protestant tumults, the Evangelical Protestants employed also religious polemics and rhetoric, while Calvinist nobles resorted even to cross-confessional informal alliance with Orthodox opponents of the Union of Brest.</w:t>
      </w:r>
      <w:r>
        <w:rPr>
          <w:rStyle w:val="FootnoteReference"/>
          <w:rFonts w:asciiTheme="majorBidi" w:hAnsiTheme="majorBidi" w:cstheme="majorBidi"/>
          <w:sz w:val="24"/>
          <w:szCs w:val="24"/>
        </w:rPr>
        <w:footnoteReference w:id="50"/>
      </w:r>
      <w:r>
        <w:rPr>
          <w:rFonts w:asciiTheme="majorBidi" w:hAnsiTheme="majorBidi" w:cstheme="majorBidi"/>
          <w:sz w:val="24"/>
          <w:szCs w:val="24"/>
        </w:rPr>
        <w:t xml:space="preserve"> Although preservation of religious tolerance was most likely in the interest of all minorities in the Polish -Lithuanian Commonwealth, the cooperation did not cross the religious </w:t>
      </w:r>
      <w:r>
        <w:rPr>
          <w:rFonts w:asciiTheme="majorBidi" w:hAnsiTheme="majorBidi" w:cstheme="majorBidi"/>
          <w:sz w:val="24"/>
          <w:szCs w:val="24"/>
        </w:rPr>
        <w:lastRenderedPageBreak/>
        <w:t>boundaries between Christianity and other monotheistic religions. T</w:t>
      </w:r>
      <w:r w:rsidRPr="0084293D">
        <w:rPr>
          <w:rFonts w:asciiTheme="majorBidi" w:hAnsiTheme="majorBidi" w:cstheme="majorBidi"/>
          <w:sz w:val="24"/>
          <w:szCs w:val="24"/>
        </w:rPr>
        <w:t xml:space="preserve">he persecution did not </w:t>
      </w:r>
      <w:r>
        <w:rPr>
          <w:rFonts w:asciiTheme="majorBidi" w:hAnsiTheme="majorBidi" w:cstheme="majorBidi"/>
          <w:sz w:val="24"/>
          <w:szCs w:val="24"/>
        </w:rPr>
        <w:t>lead to Protestant-Jewish</w:t>
      </w:r>
      <w:r w:rsidRPr="0084293D">
        <w:rPr>
          <w:rFonts w:asciiTheme="majorBidi" w:hAnsiTheme="majorBidi" w:cstheme="majorBidi"/>
          <w:sz w:val="24"/>
          <w:szCs w:val="24"/>
        </w:rPr>
        <w:t xml:space="preserve"> </w:t>
      </w:r>
      <w:r>
        <w:rPr>
          <w:rFonts w:asciiTheme="majorBidi" w:hAnsiTheme="majorBidi" w:cstheme="majorBidi"/>
          <w:sz w:val="24"/>
          <w:szCs w:val="24"/>
        </w:rPr>
        <w:t>alliance against a common enemy. Yet, it did exacerbate the Protestant discourse on tolerance and religious pluralism in which the Jews played an important, though passive, three - fold role. They were the proof for the Polish tradition of religious pluralism, a testimony to Polish faith in peaceful conversion to Christianity, and justification for improvement in the attitude towards Protestants.</w:t>
      </w:r>
    </w:p>
    <w:p w14:paraId="7D8AE547" w14:textId="77777777" w:rsidR="00211428" w:rsidRDefault="00211428" w:rsidP="00211428">
      <w:pPr>
        <w:bidi w:val="0"/>
        <w:ind w:left="-244" w:right="-450"/>
        <w:rPr>
          <w:rFonts w:asciiTheme="majorBidi" w:hAnsiTheme="majorBidi" w:cstheme="majorBidi"/>
          <w:sz w:val="24"/>
          <w:szCs w:val="24"/>
        </w:rPr>
      </w:pPr>
      <w:r w:rsidRPr="00601B7E">
        <w:rPr>
          <w:rFonts w:asciiTheme="majorBidi" w:hAnsiTheme="majorBidi" w:cstheme="majorBidi"/>
          <w:sz w:val="24"/>
          <w:szCs w:val="24"/>
        </w:rPr>
        <w:t>First, the Protestants used Jews and their prolonged existence in Poland as an exemplary proof for the longstanding Polish tradition of religious pluralism; a tradition</w:t>
      </w:r>
      <w:r>
        <w:rPr>
          <w:rFonts w:asciiTheme="majorBidi" w:hAnsiTheme="majorBidi" w:cstheme="majorBidi"/>
          <w:sz w:val="24"/>
          <w:szCs w:val="24"/>
        </w:rPr>
        <w:t xml:space="preserve"> which should in their opinion be continued and should also influence the attitude towards Protestants.  While the Catholic Church </w:t>
      </w:r>
      <w:r w:rsidRPr="0084293D">
        <w:rPr>
          <w:rFonts w:asciiTheme="majorBidi" w:hAnsiTheme="majorBidi" w:cstheme="majorBidi"/>
          <w:sz w:val="24"/>
          <w:szCs w:val="24"/>
        </w:rPr>
        <w:t xml:space="preserve">increasingly emphasized the need </w:t>
      </w:r>
      <w:r>
        <w:rPr>
          <w:rFonts w:asciiTheme="majorBidi" w:hAnsiTheme="majorBidi" w:cstheme="majorBidi"/>
          <w:sz w:val="24"/>
          <w:szCs w:val="24"/>
        </w:rPr>
        <w:t>for religious and national uniformity</w:t>
      </w:r>
      <w:r w:rsidRPr="0084293D">
        <w:rPr>
          <w:rFonts w:asciiTheme="majorBidi" w:hAnsiTheme="majorBidi" w:cstheme="majorBidi"/>
          <w:sz w:val="24"/>
          <w:szCs w:val="24"/>
        </w:rPr>
        <w:t>,</w:t>
      </w:r>
      <w:r w:rsidRPr="0084293D">
        <w:rPr>
          <w:rStyle w:val="FootnoteReference"/>
          <w:rFonts w:asciiTheme="majorBidi" w:hAnsiTheme="majorBidi" w:cstheme="majorBidi"/>
          <w:sz w:val="24"/>
          <w:szCs w:val="24"/>
        </w:rPr>
        <w:footnoteReference w:id="51"/>
      </w:r>
      <w:r w:rsidRPr="0084293D">
        <w:rPr>
          <w:rFonts w:asciiTheme="majorBidi" w:hAnsiTheme="majorBidi" w:cstheme="majorBidi"/>
          <w:sz w:val="24"/>
          <w:szCs w:val="24"/>
        </w:rPr>
        <w:t xml:space="preserve"> </w:t>
      </w:r>
      <w:r>
        <w:rPr>
          <w:rFonts w:asciiTheme="majorBidi" w:hAnsiTheme="majorBidi" w:cstheme="majorBidi"/>
          <w:sz w:val="24"/>
          <w:szCs w:val="24"/>
        </w:rPr>
        <w:t xml:space="preserve">and repeatedly stated that religious heterogeneity brings chaos and political disunity to Polish Republic: </w:t>
      </w:r>
    </w:p>
    <w:p w14:paraId="548ACAF4" w14:textId="77777777" w:rsidR="00211428" w:rsidRPr="009D13B3" w:rsidRDefault="00211428" w:rsidP="00211428">
      <w:pPr>
        <w:bidi w:val="0"/>
        <w:ind w:left="567" w:right="567"/>
        <w:rPr>
          <w:rFonts w:asciiTheme="majorBidi" w:hAnsiTheme="majorBidi" w:cstheme="majorBidi"/>
          <w:sz w:val="24"/>
          <w:szCs w:val="24"/>
        </w:rPr>
      </w:pPr>
      <w:r>
        <w:rPr>
          <w:rFonts w:asciiTheme="majorBidi" w:hAnsiTheme="majorBidi" w:cstheme="majorBidi"/>
          <w:sz w:val="24"/>
          <w:szCs w:val="24"/>
        </w:rPr>
        <w:t xml:space="preserve">"where various faiths and religions rule, there is dissidence in secular thinking and burst of mutual love and consent, weak </w:t>
      </w:r>
      <w:r w:rsidRPr="009D13B3">
        <w:rPr>
          <w:rFonts w:asciiTheme="majorBidi" w:hAnsiTheme="majorBidi" w:cstheme="majorBidi"/>
          <w:sz w:val="24"/>
          <w:szCs w:val="24"/>
        </w:rPr>
        <w:t>discipline</w:t>
      </w:r>
      <w:r>
        <w:rPr>
          <w:rFonts w:asciiTheme="majorBidi" w:hAnsiTheme="majorBidi" w:cstheme="majorBidi"/>
          <w:sz w:val="24"/>
          <w:szCs w:val="24"/>
        </w:rPr>
        <w:t xml:space="preserve"> and </w:t>
      </w:r>
      <w:r w:rsidRPr="009D13B3">
        <w:rPr>
          <w:rFonts w:asciiTheme="majorBidi" w:hAnsiTheme="majorBidi" w:cstheme="majorBidi"/>
          <w:sz w:val="24"/>
          <w:szCs w:val="24"/>
        </w:rPr>
        <w:t xml:space="preserve">low respect for </w:t>
      </w:r>
      <w:r>
        <w:rPr>
          <w:rFonts w:asciiTheme="majorBidi" w:hAnsiTheme="majorBidi" w:cstheme="majorBidi"/>
          <w:sz w:val="24"/>
          <w:szCs w:val="24"/>
        </w:rPr>
        <w:t>suzerainty, without which the Republic faints and dies."</w:t>
      </w:r>
      <w:r>
        <w:rPr>
          <w:rStyle w:val="FootnoteReference"/>
          <w:rFonts w:asciiTheme="majorBidi" w:hAnsiTheme="majorBidi" w:cstheme="majorBidi"/>
          <w:sz w:val="24"/>
          <w:szCs w:val="24"/>
        </w:rPr>
        <w:footnoteReference w:id="52"/>
      </w:r>
    </w:p>
    <w:p w14:paraId="6B98DDB6" w14:textId="77777777" w:rsidR="00211428" w:rsidRDefault="00211428" w:rsidP="00211428">
      <w:pPr>
        <w:bidi w:val="0"/>
        <w:ind w:left="-244" w:right="-450"/>
        <w:rPr>
          <w:rFonts w:asciiTheme="majorBidi" w:hAnsiTheme="majorBidi" w:cstheme="majorBidi"/>
          <w:sz w:val="24"/>
          <w:szCs w:val="24"/>
        </w:rPr>
      </w:pPr>
      <w:r>
        <w:rPr>
          <w:rFonts w:asciiTheme="majorBidi" w:hAnsiTheme="majorBidi" w:cstheme="majorBidi"/>
          <w:sz w:val="24"/>
          <w:szCs w:val="24"/>
        </w:rPr>
        <w:t>Protestants defended the tradition of freedom of belief and religious pluralism:</w:t>
      </w:r>
    </w:p>
    <w:p w14:paraId="627E7E9C" w14:textId="77777777" w:rsidR="00211428" w:rsidRPr="00601B7E" w:rsidRDefault="00211428" w:rsidP="00211428">
      <w:pPr>
        <w:bidi w:val="0"/>
        <w:ind w:left="567" w:right="567"/>
        <w:rPr>
          <w:rFonts w:asciiTheme="majorBidi" w:hAnsiTheme="majorBidi" w:cstheme="majorBidi"/>
          <w:sz w:val="24"/>
          <w:szCs w:val="24"/>
        </w:rPr>
      </w:pPr>
      <w:r>
        <w:rPr>
          <w:rFonts w:asciiTheme="majorBidi" w:hAnsiTheme="majorBidi" w:cstheme="majorBidi"/>
          <w:sz w:val="24"/>
          <w:szCs w:val="24"/>
        </w:rPr>
        <w:t>"There is nothing new about diversity of religion in Poland. Aside from the Greek, which is Christian, pagans and Jews were known for a long time and faiths other than Roman Catholic have existed [in Poland] for centuries."</w:t>
      </w:r>
      <w:r>
        <w:rPr>
          <w:rStyle w:val="FootnoteReference"/>
          <w:rFonts w:asciiTheme="majorBidi" w:hAnsiTheme="majorBidi" w:cstheme="majorBidi"/>
          <w:sz w:val="24"/>
          <w:szCs w:val="24"/>
        </w:rPr>
        <w:footnoteReference w:id="53"/>
      </w:r>
      <w:r>
        <w:rPr>
          <w:rFonts w:asciiTheme="majorBidi" w:hAnsiTheme="majorBidi" w:cstheme="majorBidi"/>
          <w:sz w:val="24"/>
          <w:szCs w:val="24"/>
        </w:rPr>
        <w:t xml:space="preserve"> </w:t>
      </w:r>
      <w:r w:rsidRPr="00601B7E">
        <w:rPr>
          <w:rFonts w:asciiTheme="majorBidi" w:hAnsiTheme="majorBidi" w:cstheme="majorBidi"/>
          <w:sz w:val="24"/>
          <w:szCs w:val="24"/>
        </w:rPr>
        <w:t>[he meant the Hussite belief]</w:t>
      </w:r>
    </w:p>
    <w:p w14:paraId="29CC0B4D" w14:textId="77777777" w:rsidR="00211428" w:rsidRDefault="00211428" w:rsidP="00211428">
      <w:pPr>
        <w:bidi w:val="0"/>
        <w:ind w:left="-244" w:right="-450"/>
        <w:rPr>
          <w:rFonts w:asciiTheme="majorBidi" w:hAnsiTheme="majorBidi" w:cstheme="majorBidi"/>
          <w:sz w:val="24"/>
          <w:szCs w:val="24"/>
        </w:rPr>
      </w:pPr>
      <w:r w:rsidRPr="00CC73A1">
        <w:rPr>
          <w:rFonts w:asciiTheme="majorBidi" w:hAnsiTheme="majorBidi" w:cstheme="majorBidi"/>
          <w:sz w:val="24"/>
          <w:szCs w:val="24"/>
        </w:rPr>
        <w:lastRenderedPageBreak/>
        <w:t>While the Catholics presented the religious plurali</w:t>
      </w:r>
      <w:r>
        <w:rPr>
          <w:rFonts w:asciiTheme="majorBidi" w:hAnsiTheme="majorBidi" w:cstheme="majorBidi"/>
          <w:sz w:val="24"/>
          <w:szCs w:val="24"/>
        </w:rPr>
        <w:t>sm as expressed in Warsaw Confederation as a source of all evil:</w:t>
      </w:r>
    </w:p>
    <w:p w14:paraId="13DA60A4" w14:textId="77777777" w:rsidR="00211428" w:rsidRDefault="00211428" w:rsidP="00211428">
      <w:pPr>
        <w:bidi w:val="0"/>
        <w:ind w:left="567" w:right="567"/>
        <w:rPr>
          <w:rFonts w:asciiTheme="majorBidi" w:hAnsiTheme="majorBidi" w:cstheme="majorBidi"/>
          <w:sz w:val="24"/>
          <w:szCs w:val="24"/>
        </w:rPr>
      </w:pPr>
      <w:r>
        <w:rPr>
          <w:rFonts w:asciiTheme="majorBidi" w:hAnsiTheme="majorBidi" w:cstheme="majorBidi"/>
          <w:sz w:val="24"/>
          <w:szCs w:val="24"/>
        </w:rPr>
        <w:t>"[…] neither to fine nor to punish anyone for heresy and belief different from the holy Catholic, Christian unity, and to allow and defend all beliefs and sects one wants to think of, as the confederation does, [it] is against all God's and human laws, against the good of the Polish Republic, against justice, against good customs and against the natural reason."</w:t>
      </w:r>
      <w:r>
        <w:rPr>
          <w:rStyle w:val="FootnoteReference"/>
          <w:rFonts w:asciiTheme="majorBidi" w:hAnsiTheme="majorBidi" w:cstheme="majorBidi"/>
          <w:sz w:val="24"/>
          <w:szCs w:val="24"/>
        </w:rPr>
        <w:footnoteReference w:id="54"/>
      </w:r>
    </w:p>
    <w:p w14:paraId="3BBA3AFC" w14:textId="77777777" w:rsidR="00211428" w:rsidRDefault="00211428" w:rsidP="00211428">
      <w:pPr>
        <w:bidi w:val="0"/>
        <w:ind w:left="-244" w:right="-450"/>
        <w:rPr>
          <w:rFonts w:asciiTheme="majorBidi" w:hAnsiTheme="majorBidi" w:cstheme="majorBidi"/>
          <w:sz w:val="24"/>
          <w:szCs w:val="24"/>
        </w:rPr>
      </w:pPr>
      <w:r>
        <w:rPr>
          <w:rFonts w:asciiTheme="majorBidi" w:hAnsiTheme="majorBidi" w:cstheme="majorBidi"/>
          <w:sz w:val="24"/>
          <w:szCs w:val="24"/>
        </w:rPr>
        <w:t>and appealed to Polish aversion to novelty and foreignism with claims that reformatory heresy is new and strange, the Protestants used the Jewish existence in Poland not as a "value in itself" but only to illustrate that religious diversity and tolerance were a longstanding Polish or even Sarmatian tradition violated only recently by a novelty of intolerance that arrived in Poland from the intolerant West, probably with "the Jesuit instigators":</w:t>
      </w:r>
      <w:r>
        <w:rPr>
          <w:rStyle w:val="FootnoteReference"/>
          <w:rFonts w:asciiTheme="majorBidi" w:hAnsiTheme="majorBidi" w:cstheme="majorBidi"/>
          <w:sz w:val="24"/>
          <w:szCs w:val="24"/>
        </w:rPr>
        <w:footnoteReference w:id="55"/>
      </w:r>
    </w:p>
    <w:p w14:paraId="7275B35B" w14:textId="77777777" w:rsidR="00211428" w:rsidRDefault="00211428" w:rsidP="00211428">
      <w:pPr>
        <w:bidi w:val="0"/>
        <w:ind w:left="-244" w:right="-450"/>
        <w:rPr>
          <w:rFonts w:asciiTheme="majorBidi" w:hAnsiTheme="majorBidi" w:cstheme="majorBidi"/>
          <w:sz w:val="24"/>
          <w:szCs w:val="24"/>
        </w:rPr>
      </w:pPr>
      <w:r>
        <w:rPr>
          <w:rFonts w:asciiTheme="majorBidi" w:hAnsiTheme="majorBidi" w:cstheme="majorBidi"/>
          <w:sz w:val="24"/>
          <w:szCs w:val="24"/>
        </w:rPr>
        <w:t>"[…] until now we blissfully rested under the Minerva's tree and our country flourished […]. The situation we now have, has been enflamed by the news from abroad."</w:t>
      </w:r>
      <w:r>
        <w:rPr>
          <w:rStyle w:val="FootnoteReference"/>
          <w:rFonts w:asciiTheme="majorBidi" w:hAnsiTheme="majorBidi" w:cstheme="majorBidi"/>
          <w:sz w:val="24"/>
          <w:szCs w:val="24"/>
        </w:rPr>
        <w:footnoteReference w:id="56"/>
      </w:r>
    </w:p>
    <w:p w14:paraId="286E93C9" w14:textId="77777777" w:rsidR="00211428" w:rsidRPr="009E6D55" w:rsidRDefault="00211428" w:rsidP="00211428">
      <w:pPr>
        <w:bidi w:val="0"/>
        <w:ind w:left="-244" w:right="-450"/>
        <w:rPr>
          <w:rFonts w:asciiTheme="majorBidi" w:hAnsiTheme="majorBidi" w:cstheme="majorBidi"/>
          <w:sz w:val="24"/>
          <w:szCs w:val="24"/>
        </w:rPr>
      </w:pPr>
      <w:r>
        <w:rPr>
          <w:rFonts w:asciiTheme="majorBidi" w:hAnsiTheme="majorBidi" w:cstheme="majorBidi"/>
          <w:sz w:val="24"/>
          <w:szCs w:val="24"/>
        </w:rPr>
        <w:t xml:space="preserve">The affirmation of religious pluralism was strictly related with </w:t>
      </w:r>
      <w:r w:rsidRPr="00DB78C2">
        <w:rPr>
          <w:rFonts w:asciiTheme="majorBidi" w:hAnsiTheme="majorBidi" w:cstheme="majorBidi"/>
          <w:sz w:val="24"/>
          <w:szCs w:val="24"/>
        </w:rPr>
        <w:t>the second context in which the Jews were mentioned in Protestant struggle for tolerance, that of the tradition of peaceful conversion to Christianity.</w:t>
      </w:r>
      <w:r>
        <w:rPr>
          <w:rFonts w:asciiTheme="majorBidi" w:hAnsiTheme="majorBidi" w:cstheme="majorBidi"/>
          <w:sz w:val="24"/>
          <w:szCs w:val="24"/>
        </w:rPr>
        <w:t xml:space="preserve"> Religiously heterogenic and in need of political and military alliances with non-Catholics (originally heathen Lithuanians and Moslem Tatars) Polish Kingdom propagated the policy of peaceful Christian mission since the 14</w:t>
      </w:r>
      <w:r w:rsidRPr="00EA263C">
        <w:rPr>
          <w:rFonts w:asciiTheme="majorBidi" w:hAnsiTheme="majorBidi" w:cstheme="majorBidi"/>
          <w:sz w:val="24"/>
          <w:szCs w:val="24"/>
          <w:vertAlign w:val="superscript"/>
        </w:rPr>
        <w:t>th</w:t>
      </w:r>
      <w:r>
        <w:rPr>
          <w:rFonts w:asciiTheme="majorBidi" w:hAnsiTheme="majorBidi" w:cstheme="majorBidi"/>
          <w:sz w:val="24"/>
          <w:szCs w:val="24"/>
        </w:rPr>
        <w:t xml:space="preserve"> century. The </w:t>
      </w:r>
      <w:r>
        <w:rPr>
          <w:rFonts w:asciiTheme="majorBidi" w:hAnsiTheme="majorBidi" w:cstheme="majorBidi"/>
          <w:sz w:val="24"/>
          <w:szCs w:val="24"/>
        </w:rPr>
        <w:lastRenderedPageBreak/>
        <w:t>Protestants related to this tradition to defend themselves from religious persecution and defined enforcement of religious unity as a sign of tyranny.</w:t>
      </w:r>
      <w:r>
        <w:rPr>
          <w:rStyle w:val="FootnoteReference"/>
          <w:rFonts w:asciiTheme="majorBidi" w:hAnsiTheme="majorBidi" w:cstheme="majorBidi"/>
          <w:sz w:val="24"/>
          <w:szCs w:val="24"/>
        </w:rPr>
        <w:footnoteReference w:id="57"/>
      </w:r>
    </w:p>
    <w:p w14:paraId="352844E3" w14:textId="77777777" w:rsidR="00211428" w:rsidRDefault="00211428" w:rsidP="00211428">
      <w:pPr>
        <w:bidi w:val="0"/>
        <w:ind w:left="-244" w:right="-450"/>
        <w:rPr>
          <w:rFonts w:asciiTheme="majorBidi" w:hAnsiTheme="majorBidi" w:cstheme="majorBidi"/>
          <w:sz w:val="24"/>
          <w:szCs w:val="24"/>
        </w:rPr>
      </w:pPr>
      <w:r>
        <w:rPr>
          <w:rFonts w:asciiTheme="majorBidi" w:hAnsiTheme="majorBidi" w:cstheme="majorBidi"/>
          <w:sz w:val="24"/>
          <w:szCs w:val="24"/>
        </w:rPr>
        <w:t xml:space="preserve"> </w:t>
      </w:r>
    </w:p>
    <w:p w14:paraId="64E77B26" w14:textId="77777777" w:rsidR="00211428" w:rsidRPr="002A0292" w:rsidRDefault="00211428" w:rsidP="00211428">
      <w:pPr>
        <w:bidi w:val="0"/>
        <w:ind w:left="-244" w:right="-450"/>
        <w:rPr>
          <w:rFonts w:asciiTheme="majorBidi" w:hAnsiTheme="majorBidi" w:cstheme="majorBidi"/>
          <w:sz w:val="24"/>
          <w:szCs w:val="24"/>
        </w:rPr>
      </w:pPr>
      <w:r>
        <w:rPr>
          <w:rFonts w:asciiTheme="majorBidi" w:hAnsiTheme="majorBidi" w:cstheme="majorBidi"/>
          <w:sz w:val="24"/>
          <w:szCs w:val="24"/>
        </w:rPr>
        <w:t xml:space="preserve">Last but not least, following the violent anti-Protestant excesses, the Protestant response used the tolerance towards Jews as </w:t>
      </w:r>
      <w:r w:rsidRPr="00326E09">
        <w:rPr>
          <w:rFonts w:asciiTheme="majorBidi" w:hAnsiTheme="majorBidi" w:cstheme="majorBidi"/>
          <w:sz w:val="24"/>
          <w:szCs w:val="24"/>
          <w:u w:val="single"/>
        </w:rPr>
        <w:t xml:space="preserve">a </w:t>
      </w:r>
      <w:r>
        <w:rPr>
          <w:rFonts w:asciiTheme="majorBidi" w:hAnsiTheme="majorBidi" w:cstheme="majorBidi"/>
          <w:sz w:val="24"/>
          <w:szCs w:val="24"/>
          <w:u w:val="single"/>
        </w:rPr>
        <w:t>point of reference justifying an improvement in the</w:t>
      </w:r>
      <w:r w:rsidRPr="00326E09">
        <w:rPr>
          <w:rFonts w:asciiTheme="majorBidi" w:hAnsiTheme="majorBidi" w:cstheme="majorBidi"/>
          <w:sz w:val="24"/>
          <w:szCs w:val="24"/>
          <w:u w:val="single"/>
        </w:rPr>
        <w:t xml:space="preserve"> attitude towards </w:t>
      </w:r>
      <w:r>
        <w:rPr>
          <w:rFonts w:asciiTheme="majorBidi" w:hAnsiTheme="majorBidi" w:cstheme="majorBidi"/>
          <w:sz w:val="24"/>
          <w:szCs w:val="24"/>
          <w:u w:val="single"/>
        </w:rPr>
        <w:t>their minority</w:t>
      </w:r>
      <w:r w:rsidRPr="00326E09">
        <w:rPr>
          <w:rFonts w:asciiTheme="majorBidi" w:hAnsiTheme="majorBidi" w:cstheme="majorBidi"/>
          <w:sz w:val="24"/>
          <w:szCs w:val="24"/>
          <w:u w:val="single"/>
        </w:rPr>
        <w:t>,</w:t>
      </w:r>
      <w:r>
        <w:rPr>
          <w:rFonts w:asciiTheme="majorBidi" w:hAnsiTheme="majorBidi" w:cstheme="majorBidi"/>
          <w:sz w:val="24"/>
          <w:szCs w:val="24"/>
        </w:rPr>
        <w:t xml:space="preserve"> who in contrast to well-treated "infidel" Jews did recognize the divinity of Christ.</w:t>
      </w:r>
      <w:r w:rsidRPr="0084293D">
        <w:rPr>
          <w:rFonts w:asciiTheme="majorBidi" w:hAnsiTheme="majorBidi" w:cstheme="majorBidi"/>
          <w:sz w:val="24"/>
          <w:szCs w:val="24"/>
        </w:rPr>
        <w:t xml:space="preserve"> </w:t>
      </w:r>
      <w:r>
        <w:rPr>
          <w:rFonts w:asciiTheme="majorBidi" w:hAnsiTheme="majorBidi" w:cstheme="majorBidi"/>
          <w:sz w:val="24"/>
          <w:szCs w:val="24"/>
        </w:rPr>
        <w:t xml:space="preserve">Thus, both Lutherans and Calvinists believed that as long as the Catholics tolerated the Jews, </w:t>
      </w:r>
      <w:r w:rsidRPr="0084293D">
        <w:rPr>
          <w:rFonts w:asciiTheme="majorBidi" w:hAnsiTheme="majorBidi" w:cstheme="majorBidi"/>
          <w:sz w:val="24"/>
          <w:szCs w:val="24"/>
        </w:rPr>
        <w:t xml:space="preserve">they </w:t>
      </w:r>
      <w:r>
        <w:rPr>
          <w:rFonts w:asciiTheme="majorBidi" w:hAnsiTheme="majorBidi" w:cstheme="majorBidi"/>
          <w:sz w:val="24"/>
          <w:szCs w:val="24"/>
        </w:rPr>
        <w:t xml:space="preserve">should even more readily endure </w:t>
      </w:r>
      <w:r w:rsidRPr="0084293D">
        <w:rPr>
          <w:rFonts w:asciiTheme="majorBidi" w:hAnsiTheme="majorBidi" w:cstheme="majorBidi"/>
          <w:sz w:val="24"/>
          <w:szCs w:val="24"/>
        </w:rPr>
        <w:t xml:space="preserve">the </w:t>
      </w:r>
      <w:r>
        <w:rPr>
          <w:rFonts w:asciiTheme="majorBidi" w:hAnsiTheme="majorBidi" w:cstheme="majorBidi"/>
          <w:sz w:val="24"/>
          <w:szCs w:val="24"/>
        </w:rPr>
        <w:t xml:space="preserve">Evangelicals, who although of a different denomination still believed in the Holy Trinity. In other words, they saw the tolerance towards Jews as a kind of guarantee not only for existence of their church but also for a better attitude towards their Christian denominations: </w:t>
      </w:r>
    </w:p>
    <w:p w14:paraId="1F6C53F9" w14:textId="77777777" w:rsidR="00211428" w:rsidRDefault="00211428" w:rsidP="00211428">
      <w:pPr>
        <w:bidi w:val="0"/>
        <w:ind w:left="567" w:right="567"/>
        <w:rPr>
          <w:rFonts w:asciiTheme="majorBidi" w:hAnsiTheme="majorBidi" w:cstheme="majorBidi"/>
          <w:sz w:val="24"/>
          <w:szCs w:val="24"/>
        </w:rPr>
      </w:pPr>
      <w:r w:rsidRPr="00E310C7">
        <w:rPr>
          <w:rFonts w:asciiTheme="majorBidi" w:hAnsiTheme="majorBidi" w:cstheme="majorBidi"/>
          <w:sz w:val="24"/>
          <w:szCs w:val="24"/>
        </w:rPr>
        <w:t>What madness is that to make our condition worse than that of foul, Jewish circumcised, [those] proclaimed foes and blasphemers of God’s son, traitors of Christian faith, to whom you allow to live and build their homes in your and royal towns; you enjoy their company, let them lease your land. And this shouldn’t insult us, we who are free and moral people?</w:t>
      </w:r>
      <w:r w:rsidRPr="00E310C7">
        <w:rPr>
          <w:rFonts w:asciiTheme="majorBidi" w:hAnsiTheme="majorBidi" w:cstheme="majorBidi"/>
          <w:sz w:val="24"/>
          <w:szCs w:val="24"/>
          <w:vertAlign w:val="superscript"/>
        </w:rPr>
        <w:footnoteReference w:id="58"/>
      </w:r>
      <w:r w:rsidRPr="00E310C7">
        <w:rPr>
          <w:rFonts w:asciiTheme="majorBidi" w:hAnsiTheme="majorBidi" w:cstheme="majorBidi"/>
          <w:sz w:val="24"/>
          <w:szCs w:val="24"/>
        </w:rPr>
        <w:t xml:space="preserve"> </w:t>
      </w:r>
    </w:p>
    <w:p w14:paraId="19DE31E7" w14:textId="77777777" w:rsidR="00211428" w:rsidRDefault="00211428" w:rsidP="00211428">
      <w:pPr>
        <w:bidi w:val="0"/>
        <w:spacing w:after="0"/>
        <w:rPr>
          <w:rFonts w:asciiTheme="majorBidi" w:hAnsiTheme="majorBidi" w:cstheme="majorBidi"/>
          <w:sz w:val="24"/>
          <w:szCs w:val="24"/>
        </w:rPr>
      </w:pPr>
      <w:r>
        <w:rPr>
          <w:rFonts w:asciiTheme="majorBidi" w:hAnsiTheme="majorBidi" w:cstheme="majorBidi"/>
          <w:sz w:val="24"/>
          <w:szCs w:val="24"/>
        </w:rPr>
        <w:t xml:space="preserve">The Protestant aristocracy repeatedly accentuated </w:t>
      </w:r>
      <w:r w:rsidRPr="0084293D">
        <w:rPr>
          <w:rFonts w:asciiTheme="majorBidi" w:hAnsiTheme="majorBidi" w:cstheme="majorBidi"/>
          <w:sz w:val="24"/>
          <w:szCs w:val="24"/>
        </w:rPr>
        <w:t xml:space="preserve">its </w:t>
      </w:r>
      <w:r>
        <w:rPr>
          <w:rFonts w:asciiTheme="majorBidi" w:hAnsiTheme="majorBidi" w:cstheme="majorBidi"/>
          <w:sz w:val="24"/>
          <w:szCs w:val="24"/>
        </w:rPr>
        <w:t xml:space="preserve">social status equal to that of Catholic nobles and quite angrily claimed that </w:t>
      </w:r>
      <w:r w:rsidRPr="0084293D">
        <w:rPr>
          <w:rFonts w:asciiTheme="majorBidi" w:hAnsiTheme="majorBidi" w:cstheme="majorBidi"/>
          <w:sz w:val="24"/>
          <w:szCs w:val="24"/>
        </w:rPr>
        <w:t>in a country which had</w:t>
      </w:r>
      <w:r>
        <w:rPr>
          <w:rFonts w:asciiTheme="majorBidi" w:hAnsiTheme="majorBidi" w:cstheme="majorBidi"/>
          <w:sz w:val="24"/>
          <w:szCs w:val="24"/>
        </w:rPr>
        <w:t xml:space="preserve"> tolerated Jews</w:t>
      </w:r>
      <w:r w:rsidRPr="0084293D">
        <w:rPr>
          <w:rFonts w:asciiTheme="majorBidi" w:hAnsiTheme="majorBidi" w:cstheme="majorBidi"/>
          <w:sz w:val="24"/>
          <w:szCs w:val="24"/>
        </w:rPr>
        <w:t xml:space="preserve"> for centuries, the attitude toward the supporters of Luther and Calvin </w:t>
      </w:r>
      <w:r>
        <w:rPr>
          <w:rFonts w:asciiTheme="majorBidi" w:hAnsiTheme="majorBidi" w:cstheme="majorBidi"/>
          <w:sz w:val="24"/>
          <w:szCs w:val="24"/>
        </w:rPr>
        <w:t xml:space="preserve">should not be </w:t>
      </w:r>
      <w:r w:rsidRPr="0084293D">
        <w:rPr>
          <w:rFonts w:asciiTheme="majorBidi" w:hAnsiTheme="majorBidi" w:cstheme="majorBidi"/>
          <w:sz w:val="24"/>
          <w:szCs w:val="24"/>
        </w:rPr>
        <w:t>stringent:</w:t>
      </w:r>
    </w:p>
    <w:p w14:paraId="7C2D3877" w14:textId="77777777" w:rsidR="00211428" w:rsidRDefault="00211428" w:rsidP="00211428">
      <w:pPr>
        <w:bidi w:val="0"/>
        <w:spacing w:after="0"/>
        <w:ind w:left="567" w:right="567"/>
        <w:rPr>
          <w:rFonts w:asciiTheme="majorBidi" w:hAnsiTheme="majorBidi" w:cstheme="majorBidi"/>
          <w:sz w:val="24"/>
          <w:szCs w:val="24"/>
        </w:rPr>
      </w:pPr>
      <w:r>
        <w:rPr>
          <w:rFonts w:asciiTheme="majorBidi" w:hAnsiTheme="majorBidi" w:cstheme="majorBidi"/>
          <w:sz w:val="24"/>
          <w:szCs w:val="24"/>
        </w:rPr>
        <w:t xml:space="preserve">"[…] you tolerate Jews with their blasphemies, and allow them their prayers and synagogues […] Jews are happier with their services and synagogues </w:t>
      </w:r>
      <w:r>
        <w:rPr>
          <w:rFonts w:asciiTheme="majorBidi" w:hAnsiTheme="majorBidi" w:cstheme="majorBidi"/>
          <w:sz w:val="24"/>
          <w:szCs w:val="24"/>
        </w:rPr>
        <w:lastRenderedPageBreak/>
        <w:t>than poor Evangelicals set and built on one God, one in the Trinity, on the only Christ the Savior […]."</w:t>
      </w:r>
      <w:r>
        <w:rPr>
          <w:rStyle w:val="FootnoteReference"/>
          <w:rFonts w:asciiTheme="majorBidi" w:hAnsiTheme="majorBidi" w:cstheme="majorBidi"/>
          <w:sz w:val="24"/>
          <w:szCs w:val="24"/>
        </w:rPr>
        <w:footnoteReference w:id="59"/>
      </w:r>
    </w:p>
    <w:p w14:paraId="6DDC2D5B" w14:textId="77777777" w:rsidR="00211428" w:rsidRPr="00401180" w:rsidRDefault="00211428" w:rsidP="00211428">
      <w:pPr>
        <w:bidi w:val="0"/>
        <w:ind w:right="-450"/>
        <w:rPr>
          <w:rFonts w:asciiTheme="majorBidi" w:hAnsiTheme="majorBidi" w:cstheme="majorBidi"/>
          <w:sz w:val="24"/>
          <w:szCs w:val="24"/>
        </w:rPr>
      </w:pPr>
      <w:r>
        <w:rPr>
          <w:rFonts w:asciiTheme="majorBidi" w:hAnsiTheme="majorBidi" w:cstheme="majorBidi"/>
          <w:sz w:val="24"/>
          <w:szCs w:val="24"/>
        </w:rPr>
        <w:t>I</w:t>
      </w:r>
      <w:r w:rsidRPr="0084293D">
        <w:rPr>
          <w:rFonts w:asciiTheme="majorBidi" w:hAnsiTheme="majorBidi" w:cstheme="majorBidi"/>
          <w:sz w:val="24"/>
          <w:szCs w:val="24"/>
        </w:rPr>
        <w:t xml:space="preserve">n response to the Catholic </w:t>
      </w:r>
      <w:r>
        <w:rPr>
          <w:rFonts w:asciiTheme="majorBidi" w:hAnsiTheme="majorBidi" w:cstheme="majorBidi"/>
          <w:sz w:val="24"/>
          <w:szCs w:val="24"/>
        </w:rPr>
        <w:t xml:space="preserve">polemical attacks, </w:t>
      </w:r>
      <w:r w:rsidRPr="0084293D">
        <w:rPr>
          <w:rFonts w:asciiTheme="majorBidi" w:hAnsiTheme="majorBidi" w:cstheme="majorBidi"/>
          <w:sz w:val="24"/>
          <w:szCs w:val="24"/>
        </w:rPr>
        <w:t xml:space="preserve">which </w:t>
      </w:r>
      <w:r>
        <w:rPr>
          <w:rFonts w:asciiTheme="majorBidi" w:hAnsiTheme="majorBidi" w:cstheme="majorBidi"/>
          <w:sz w:val="24"/>
          <w:szCs w:val="24"/>
        </w:rPr>
        <w:t xml:space="preserve">often </w:t>
      </w:r>
      <w:r w:rsidRPr="0084293D">
        <w:rPr>
          <w:rFonts w:asciiTheme="majorBidi" w:hAnsiTheme="majorBidi" w:cstheme="majorBidi"/>
          <w:sz w:val="24"/>
          <w:szCs w:val="24"/>
        </w:rPr>
        <w:t>related to both the Protestants and the Jews as enemies of the Church and the State and sometimes placed them in the same category as the anti-Trinitarians,</w:t>
      </w:r>
      <w:r w:rsidRPr="0084293D">
        <w:rPr>
          <w:rStyle w:val="FootnoteReference"/>
          <w:rFonts w:asciiTheme="majorBidi" w:hAnsiTheme="majorBidi" w:cstheme="majorBidi"/>
          <w:sz w:val="24"/>
          <w:szCs w:val="24"/>
        </w:rPr>
        <w:footnoteReference w:id="60"/>
      </w:r>
      <w:r w:rsidRPr="0084293D">
        <w:rPr>
          <w:rFonts w:asciiTheme="majorBidi" w:hAnsiTheme="majorBidi" w:cstheme="majorBidi"/>
          <w:sz w:val="24"/>
          <w:szCs w:val="24"/>
        </w:rPr>
        <w:t xml:space="preserve"> and in response to the accusations of "Jewish conversion",</w:t>
      </w:r>
      <w:r w:rsidRPr="0084293D">
        <w:rPr>
          <w:rStyle w:val="FootnoteReference"/>
          <w:rFonts w:asciiTheme="majorBidi" w:hAnsiTheme="majorBidi" w:cstheme="majorBidi"/>
          <w:sz w:val="24"/>
          <w:szCs w:val="24"/>
        </w:rPr>
        <w:footnoteReference w:id="61"/>
      </w:r>
      <w:r w:rsidRPr="0084293D">
        <w:rPr>
          <w:rFonts w:asciiTheme="majorBidi" w:hAnsiTheme="majorBidi" w:cstheme="majorBidi"/>
          <w:sz w:val="24"/>
          <w:szCs w:val="24"/>
        </w:rPr>
        <w:t xml:space="preserve"> the evangelical Protestants emphasized </w:t>
      </w:r>
      <w:r>
        <w:rPr>
          <w:rFonts w:asciiTheme="majorBidi" w:hAnsiTheme="majorBidi" w:cstheme="majorBidi"/>
          <w:sz w:val="24"/>
          <w:szCs w:val="24"/>
        </w:rPr>
        <w:t xml:space="preserve">their allegiance to Christianity and claimed </w:t>
      </w:r>
      <w:r w:rsidRPr="0084293D">
        <w:rPr>
          <w:rFonts w:asciiTheme="majorBidi" w:hAnsiTheme="majorBidi" w:cstheme="majorBidi"/>
          <w:sz w:val="24"/>
          <w:szCs w:val="24"/>
        </w:rPr>
        <w:t xml:space="preserve">that relations with the Jews or with Judaism </w:t>
      </w:r>
      <w:r>
        <w:rPr>
          <w:rFonts w:asciiTheme="majorBidi" w:hAnsiTheme="majorBidi" w:cstheme="majorBidi"/>
          <w:sz w:val="24"/>
          <w:szCs w:val="24"/>
        </w:rPr>
        <w:t>were</w:t>
      </w:r>
      <w:r w:rsidRPr="0084293D">
        <w:rPr>
          <w:rFonts w:asciiTheme="majorBidi" w:hAnsiTheme="majorBidi" w:cstheme="majorBidi"/>
          <w:sz w:val="24"/>
          <w:szCs w:val="24"/>
        </w:rPr>
        <w:t xml:space="preserve"> part of the radical denominations' heritage, not their</w:t>
      </w:r>
      <w:r>
        <w:rPr>
          <w:rFonts w:asciiTheme="majorBidi" w:hAnsiTheme="majorBidi" w:cstheme="majorBidi"/>
          <w:sz w:val="24"/>
          <w:szCs w:val="24"/>
        </w:rPr>
        <w:t>s.</w:t>
      </w:r>
      <w:r w:rsidRPr="0084293D">
        <w:rPr>
          <w:rStyle w:val="FootnoteReference"/>
          <w:rFonts w:asciiTheme="majorBidi" w:hAnsiTheme="majorBidi" w:cstheme="majorBidi"/>
          <w:sz w:val="24"/>
          <w:szCs w:val="24"/>
        </w:rPr>
        <w:footnoteReference w:id="62"/>
      </w:r>
      <w:r>
        <w:rPr>
          <w:rFonts w:asciiTheme="majorBidi" w:hAnsiTheme="majorBidi" w:cstheme="majorBidi"/>
          <w:sz w:val="24"/>
          <w:szCs w:val="24"/>
        </w:rPr>
        <w:t xml:space="preserve"> </w:t>
      </w:r>
      <w:r w:rsidRPr="0084293D">
        <w:rPr>
          <w:rFonts w:asciiTheme="majorBidi" w:hAnsiTheme="majorBidi" w:cstheme="majorBidi"/>
          <w:sz w:val="24"/>
          <w:szCs w:val="24"/>
        </w:rPr>
        <w:t>Even though the</w:t>
      </w:r>
      <w:r>
        <w:rPr>
          <w:rFonts w:asciiTheme="majorBidi" w:hAnsiTheme="majorBidi" w:cstheme="majorBidi"/>
          <w:sz w:val="24"/>
          <w:szCs w:val="24"/>
        </w:rPr>
        <w:t xml:space="preserve">y affirmed religious pluralism and </w:t>
      </w:r>
      <w:r w:rsidRPr="0084293D">
        <w:rPr>
          <w:rFonts w:asciiTheme="majorBidi" w:hAnsiTheme="majorBidi" w:cstheme="majorBidi"/>
          <w:sz w:val="24"/>
          <w:szCs w:val="24"/>
        </w:rPr>
        <w:t xml:space="preserve">felt that </w:t>
      </w:r>
      <w:r>
        <w:rPr>
          <w:rFonts w:asciiTheme="majorBidi" w:hAnsiTheme="majorBidi" w:cstheme="majorBidi"/>
          <w:sz w:val="24"/>
          <w:szCs w:val="24"/>
        </w:rPr>
        <w:t xml:space="preserve">it </w:t>
      </w:r>
      <w:r w:rsidRPr="0084293D">
        <w:rPr>
          <w:rFonts w:asciiTheme="majorBidi" w:hAnsiTheme="majorBidi" w:cstheme="majorBidi"/>
          <w:sz w:val="24"/>
          <w:szCs w:val="24"/>
        </w:rPr>
        <w:t>was a necessary</w:t>
      </w:r>
      <w:r>
        <w:rPr>
          <w:rFonts w:asciiTheme="majorBidi" w:hAnsiTheme="majorBidi" w:cstheme="majorBidi"/>
          <w:sz w:val="24"/>
          <w:szCs w:val="24"/>
        </w:rPr>
        <w:t xml:space="preserve"> factor for their Church's survival, the Lutherans and Calvinists</w:t>
      </w:r>
      <w:r w:rsidRPr="0084293D">
        <w:rPr>
          <w:rFonts w:asciiTheme="majorBidi" w:hAnsiTheme="majorBidi" w:cstheme="majorBidi"/>
          <w:sz w:val="24"/>
          <w:szCs w:val="24"/>
        </w:rPr>
        <w:t xml:space="preserve"> did not promote egalitarian tolerance. Together with the claims that religious pluralism should be maintained as part of the longstanding Polish tradition, they </w:t>
      </w:r>
      <w:r>
        <w:rPr>
          <w:rFonts w:asciiTheme="majorBidi" w:hAnsiTheme="majorBidi" w:cstheme="majorBidi"/>
          <w:sz w:val="24"/>
          <w:szCs w:val="24"/>
        </w:rPr>
        <w:t xml:space="preserve">excluded the Polish Brethren from The Agreement of </w:t>
      </w:r>
      <w:proofErr w:type="spellStart"/>
      <w:r>
        <w:rPr>
          <w:rFonts w:asciiTheme="majorBidi" w:hAnsiTheme="majorBidi" w:cstheme="majorBidi"/>
          <w:sz w:val="24"/>
          <w:szCs w:val="24"/>
        </w:rPr>
        <w:t>Sandomierz</w:t>
      </w:r>
      <w:proofErr w:type="spellEnd"/>
      <w:r>
        <w:rPr>
          <w:rFonts w:asciiTheme="majorBidi" w:hAnsiTheme="majorBidi" w:cstheme="majorBidi"/>
          <w:sz w:val="24"/>
          <w:szCs w:val="24"/>
        </w:rPr>
        <w:t xml:space="preserve">, from the Warsaw Confederation and from the circle of tolerated denominations: "We don't want to be the attorneys of Arians or </w:t>
      </w:r>
      <w:proofErr w:type="spellStart"/>
      <w:r>
        <w:rPr>
          <w:rFonts w:asciiTheme="majorBidi" w:hAnsiTheme="majorBidi" w:cstheme="majorBidi"/>
          <w:sz w:val="24"/>
          <w:szCs w:val="24"/>
        </w:rPr>
        <w:t>nowokrzcze</w:t>
      </w:r>
      <w:r w:rsidRPr="00401180">
        <w:rPr>
          <w:rFonts w:asciiTheme="majorBidi" w:hAnsiTheme="majorBidi" w:cstheme="majorBidi"/>
          <w:sz w:val="24"/>
          <w:szCs w:val="24"/>
        </w:rPr>
        <w:t>ńcy</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63"/>
      </w:r>
    </w:p>
    <w:p w14:paraId="32C4ED47" w14:textId="77777777" w:rsidR="00211428" w:rsidRDefault="00211428" w:rsidP="00211428">
      <w:pPr>
        <w:bidi w:val="0"/>
        <w:ind w:right="-450"/>
        <w:rPr>
          <w:rFonts w:asciiTheme="majorBidi" w:hAnsiTheme="majorBidi" w:cstheme="majorBidi"/>
          <w:sz w:val="24"/>
          <w:szCs w:val="24"/>
        </w:rPr>
      </w:pPr>
      <w:r w:rsidRPr="006E50C3">
        <w:rPr>
          <w:rFonts w:asciiTheme="majorBidi" w:hAnsiTheme="majorBidi" w:cstheme="majorBidi"/>
          <w:sz w:val="24"/>
          <w:szCs w:val="24"/>
        </w:rPr>
        <w:t xml:space="preserve"> </w:t>
      </w:r>
      <w:r>
        <w:rPr>
          <w:rFonts w:asciiTheme="majorBidi" w:hAnsiTheme="majorBidi" w:cstheme="majorBidi"/>
          <w:sz w:val="24"/>
          <w:szCs w:val="24"/>
        </w:rPr>
        <w:t xml:space="preserve">Moreover, Evangelicals </w:t>
      </w:r>
      <w:r w:rsidRPr="0084293D">
        <w:rPr>
          <w:rFonts w:asciiTheme="majorBidi" w:hAnsiTheme="majorBidi" w:cstheme="majorBidi"/>
          <w:sz w:val="24"/>
          <w:szCs w:val="24"/>
        </w:rPr>
        <w:t>wished to guarantee a superior sta</w:t>
      </w:r>
      <w:r>
        <w:rPr>
          <w:rFonts w:asciiTheme="majorBidi" w:hAnsiTheme="majorBidi" w:cstheme="majorBidi"/>
          <w:sz w:val="24"/>
          <w:szCs w:val="24"/>
        </w:rPr>
        <w:t>tus for themselves among the tolerated minorities. Hence, although they supported a relatively tolerant attitude towards Jews as a part of general tolerance of religious minorities, both</w:t>
      </w:r>
      <w:r w:rsidRPr="0084293D">
        <w:rPr>
          <w:rFonts w:asciiTheme="majorBidi" w:hAnsiTheme="majorBidi" w:cstheme="majorBidi"/>
          <w:sz w:val="24"/>
          <w:szCs w:val="24"/>
        </w:rPr>
        <w:t xml:space="preserve"> Lutheran</w:t>
      </w:r>
      <w:r>
        <w:rPr>
          <w:rFonts w:asciiTheme="majorBidi" w:hAnsiTheme="majorBidi" w:cstheme="majorBidi"/>
          <w:sz w:val="24"/>
          <w:szCs w:val="24"/>
        </w:rPr>
        <w:t>s</w:t>
      </w:r>
      <w:r w:rsidRPr="0084293D">
        <w:rPr>
          <w:rFonts w:asciiTheme="majorBidi" w:hAnsiTheme="majorBidi" w:cstheme="majorBidi"/>
          <w:sz w:val="24"/>
          <w:szCs w:val="24"/>
        </w:rPr>
        <w:t xml:space="preserve"> and Calvinist</w:t>
      </w:r>
      <w:r>
        <w:rPr>
          <w:rFonts w:asciiTheme="majorBidi" w:hAnsiTheme="majorBidi" w:cstheme="majorBidi"/>
          <w:sz w:val="24"/>
          <w:szCs w:val="24"/>
        </w:rPr>
        <w:t>s</w:t>
      </w:r>
      <w:r w:rsidRPr="0084293D">
        <w:rPr>
          <w:rFonts w:asciiTheme="majorBidi" w:hAnsiTheme="majorBidi" w:cstheme="majorBidi"/>
          <w:sz w:val="24"/>
          <w:szCs w:val="24"/>
        </w:rPr>
        <w:t xml:space="preserve"> </w:t>
      </w:r>
      <w:r>
        <w:rPr>
          <w:rFonts w:asciiTheme="majorBidi" w:hAnsiTheme="majorBidi" w:cstheme="majorBidi"/>
          <w:sz w:val="24"/>
          <w:szCs w:val="24"/>
        </w:rPr>
        <w:t xml:space="preserve">supported the </w:t>
      </w:r>
      <w:r w:rsidRPr="0084293D">
        <w:rPr>
          <w:rFonts w:asciiTheme="majorBidi" w:hAnsiTheme="majorBidi" w:cstheme="majorBidi"/>
          <w:sz w:val="24"/>
          <w:szCs w:val="24"/>
        </w:rPr>
        <w:t>medieval traditi</w:t>
      </w:r>
      <w:r>
        <w:rPr>
          <w:rFonts w:asciiTheme="majorBidi" w:hAnsiTheme="majorBidi" w:cstheme="majorBidi"/>
          <w:sz w:val="24"/>
          <w:szCs w:val="24"/>
        </w:rPr>
        <w:t>on of Jewish inferior status according to which the</w:t>
      </w:r>
      <w:r w:rsidRPr="0084293D">
        <w:rPr>
          <w:rFonts w:asciiTheme="majorBidi" w:hAnsiTheme="majorBidi" w:cstheme="majorBidi"/>
          <w:sz w:val="24"/>
          <w:szCs w:val="24"/>
        </w:rPr>
        <w:t xml:space="preserve"> Jews had a place among </w:t>
      </w:r>
      <w:r>
        <w:rPr>
          <w:rFonts w:asciiTheme="majorBidi" w:hAnsiTheme="majorBidi" w:cstheme="majorBidi"/>
          <w:sz w:val="24"/>
          <w:szCs w:val="24"/>
        </w:rPr>
        <w:t>the Christians, but only with a lower</w:t>
      </w:r>
      <w:r w:rsidRPr="0084293D">
        <w:rPr>
          <w:rFonts w:asciiTheme="majorBidi" w:hAnsiTheme="majorBidi" w:cstheme="majorBidi"/>
          <w:sz w:val="24"/>
          <w:szCs w:val="24"/>
        </w:rPr>
        <w:t xml:space="preserve"> status that would remind them of their </w:t>
      </w:r>
      <w:r w:rsidRPr="0084293D">
        <w:rPr>
          <w:rFonts w:asciiTheme="majorBidi" w:hAnsiTheme="majorBidi" w:cstheme="majorBidi"/>
          <w:sz w:val="24"/>
          <w:szCs w:val="24"/>
        </w:rPr>
        <w:lastRenderedPageBreak/>
        <w:t>punis</w:t>
      </w:r>
      <w:r>
        <w:rPr>
          <w:rFonts w:asciiTheme="majorBidi" w:hAnsiTheme="majorBidi" w:cstheme="majorBidi"/>
          <w:sz w:val="24"/>
          <w:szCs w:val="24"/>
        </w:rPr>
        <w:t>hment for refusing to accept Jesus.</w:t>
      </w:r>
      <w:r w:rsidRPr="0084293D">
        <w:rPr>
          <w:rStyle w:val="FootnoteReference"/>
          <w:rFonts w:asciiTheme="majorBidi" w:hAnsiTheme="majorBidi" w:cstheme="majorBidi"/>
          <w:sz w:val="24"/>
          <w:szCs w:val="24"/>
        </w:rPr>
        <w:footnoteReference w:id="64"/>
      </w:r>
      <w:r>
        <w:rPr>
          <w:rFonts w:asciiTheme="majorBidi" w:hAnsiTheme="majorBidi" w:cstheme="majorBidi"/>
          <w:sz w:val="24"/>
          <w:szCs w:val="24"/>
        </w:rPr>
        <w:t xml:space="preserve"> Jan </w:t>
      </w:r>
      <w:proofErr w:type="spellStart"/>
      <w:r>
        <w:rPr>
          <w:rFonts w:asciiTheme="majorBidi" w:hAnsiTheme="majorBidi" w:cstheme="majorBidi"/>
          <w:sz w:val="24"/>
          <w:szCs w:val="24"/>
        </w:rPr>
        <w:t>Seklucjan</w:t>
      </w:r>
      <w:proofErr w:type="spellEnd"/>
      <w:r>
        <w:rPr>
          <w:rFonts w:asciiTheme="majorBidi" w:hAnsiTheme="majorBidi" w:cstheme="majorBidi"/>
          <w:sz w:val="24"/>
          <w:szCs w:val="24"/>
        </w:rPr>
        <w:t xml:space="preserve">, a Lutheran theologian and publisher of a Polish language catechism, complained that Jews supported by magnates hold high offices allowing them to enslave Christians. Simultaneously with utilizing the example of Jews as tolerated minority, the Evangelicals described Jews with well-known anti-Jewish adjectives such as "infidel", "despised", "blasphemous" or "squalid". Moreover, when on demanding from Catholics an attitude better than that expressed towards Jews, the Protestants often revealed their deep anti-Jewish Christian heritage and complained </w:t>
      </w:r>
      <w:proofErr w:type="gramStart"/>
      <w:r>
        <w:rPr>
          <w:rFonts w:asciiTheme="majorBidi" w:hAnsiTheme="majorBidi" w:cstheme="majorBidi"/>
          <w:sz w:val="24"/>
          <w:szCs w:val="24"/>
        </w:rPr>
        <w:t>for</w:t>
      </w:r>
      <w:proofErr w:type="gramEnd"/>
      <w:r>
        <w:rPr>
          <w:rFonts w:asciiTheme="majorBidi" w:hAnsiTheme="majorBidi" w:cstheme="majorBidi"/>
          <w:sz w:val="24"/>
          <w:szCs w:val="24"/>
        </w:rPr>
        <w:t xml:space="preserve"> example on Jewish usury: </w:t>
      </w:r>
    </w:p>
    <w:p w14:paraId="47CF81F4" w14:textId="77777777" w:rsidR="00211428" w:rsidRPr="00601B7E" w:rsidRDefault="00211428" w:rsidP="00211428">
      <w:pPr>
        <w:bidi w:val="0"/>
        <w:ind w:left="510" w:right="567"/>
        <w:rPr>
          <w:rFonts w:asciiTheme="majorBidi" w:hAnsiTheme="majorBidi" w:cstheme="majorBidi"/>
          <w:sz w:val="24"/>
          <w:szCs w:val="24"/>
        </w:rPr>
      </w:pPr>
      <w:r>
        <w:rPr>
          <w:rFonts w:asciiTheme="majorBidi" w:hAnsiTheme="majorBidi" w:cstheme="majorBidi"/>
          <w:sz w:val="24"/>
          <w:szCs w:val="24"/>
        </w:rPr>
        <w:t>"</w:t>
      </w:r>
      <w:r w:rsidRPr="007D4845">
        <w:rPr>
          <w:rFonts w:asciiTheme="majorBidi" w:hAnsiTheme="majorBidi" w:cstheme="majorBidi"/>
          <w:sz w:val="24"/>
          <w:szCs w:val="24"/>
        </w:rPr>
        <w:t>Nevertheless</w:t>
      </w:r>
      <w:r>
        <w:rPr>
          <w:rFonts w:asciiTheme="majorBidi" w:hAnsiTheme="majorBidi" w:cstheme="majorBidi"/>
          <w:sz w:val="24"/>
          <w:szCs w:val="24"/>
        </w:rPr>
        <w:t>, in the cities they are excluded from all municipal jurisdiction</w:t>
      </w:r>
      <w:r w:rsidRPr="007D4845">
        <w:rPr>
          <w:rFonts w:asciiTheme="majorBidi" w:hAnsiTheme="majorBidi" w:cstheme="majorBidi"/>
          <w:sz w:val="24"/>
          <w:szCs w:val="24"/>
        </w:rPr>
        <w:t xml:space="preserve"> </w:t>
      </w:r>
      <w:r>
        <w:rPr>
          <w:rFonts w:asciiTheme="majorBidi" w:hAnsiTheme="majorBidi" w:cstheme="majorBidi"/>
          <w:sz w:val="24"/>
          <w:szCs w:val="24"/>
        </w:rPr>
        <w:t>those</w:t>
      </w:r>
      <w:r w:rsidRPr="007D4845">
        <w:rPr>
          <w:rFonts w:asciiTheme="majorBidi" w:hAnsiTheme="majorBidi" w:cstheme="majorBidi"/>
          <w:sz w:val="24"/>
          <w:szCs w:val="24"/>
        </w:rPr>
        <w:t xml:space="preserve"> temples and palaces of monk</w:t>
      </w:r>
      <w:r>
        <w:rPr>
          <w:rFonts w:asciiTheme="majorBidi" w:hAnsiTheme="majorBidi" w:cstheme="majorBidi"/>
          <w:sz w:val="24"/>
          <w:szCs w:val="24"/>
        </w:rPr>
        <w:t xml:space="preserve">s, Jesuits, Ruthenians, infamous Armenians, Jews who </w:t>
      </w:r>
      <w:r w:rsidRPr="000B5E33">
        <w:rPr>
          <w:rFonts w:asciiTheme="majorBidi" w:hAnsiTheme="majorBidi" w:cstheme="majorBidi"/>
          <w:sz w:val="24"/>
          <w:szCs w:val="24"/>
        </w:rPr>
        <w:t xml:space="preserve">craftily </w:t>
      </w:r>
      <w:r>
        <w:rPr>
          <w:rFonts w:asciiTheme="majorBidi" w:hAnsiTheme="majorBidi" w:cstheme="majorBidi"/>
          <w:sz w:val="24"/>
          <w:szCs w:val="24"/>
        </w:rPr>
        <w:t xml:space="preserve">skin us, and other pests and </w:t>
      </w:r>
      <w:r w:rsidRPr="000B5E33">
        <w:rPr>
          <w:rFonts w:asciiTheme="majorBidi" w:hAnsiTheme="majorBidi" w:cstheme="majorBidi"/>
          <w:sz w:val="24"/>
          <w:szCs w:val="24"/>
        </w:rPr>
        <w:t>par</w:t>
      </w:r>
      <w:r>
        <w:rPr>
          <w:rFonts w:asciiTheme="majorBidi" w:hAnsiTheme="majorBidi" w:cstheme="majorBidi"/>
          <w:sz w:val="24"/>
          <w:szCs w:val="24"/>
        </w:rPr>
        <w:t xml:space="preserve">asites on the body of the Polish Republic. </w:t>
      </w:r>
      <w:r w:rsidRPr="00601B7E">
        <w:rPr>
          <w:rFonts w:asciiTheme="majorBidi" w:hAnsiTheme="majorBidi" w:cstheme="majorBidi"/>
          <w:sz w:val="24"/>
          <w:szCs w:val="24"/>
        </w:rPr>
        <w:t>Should the nobility be granted a worse fate?"</w:t>
      </w:r>
      <w:r>
        <w:rPr>
          <w:rStyle w:val="FootnoteReference"/>
          <w:rFonts w:asciiTheme="majorBidi" w:hAnsiTheme="majorBidi" w:cstheme="majorBidi"/>
          <w:sz w:val="24"/>
          <w:szCs w:val="24"/>
          <w:lang w:val="pl-PL"/>
        </w:rPr>
        <w:footnoteReference w:id="65"/>
      </w:r>
    </w:p>
    <w:p w14:paraId="7EB93A37" w14:textId="77777777" w:rsidR="00211428" w:rsidRDefault="00211428" w:rsidP="00211428">
      <w:pPr>
        <w:bidi w:val="0"/>
        <w:ind w:left="-244" w:right="-450"/>
        <w:rPr>
          <w:rFonts w:asciiTheme="majorBidi" w:hAnsiTheme="majorBidi" w:cstheme="majorBidi"/>
          <w:sz w:val="24"/>
          <w:szCs w:val="24"/>
        </w:rPr>
      </w:pPr>
      <w:r>
        <w:rPr>
          <w:rFonts w:asciiTheme="majorBidi" w:hAnsiTheme="majorBidi" w:cstheme="majorBidi"/>
          <w:sz w:val="24"/>
          <w:szCs w:val="24"/>
        </w:rPr>
        <w:t>The Evangelicals utilized Jewish example and reference while believing that preservation of religious pluralism and of tolerant attitude towards "despised" Jews guaranteed a degree of tolerance for their Christian denominations. Yet, t</w:t>
      </w:r>
      <w:r w:rsidRPr="0084293D">
        <w:rPr>
          <w:rFonts w:asciiTheme="majorBidi" w:hAnsiTheme="majorBidi" w:cstheme="majorBidi"/>
          <w:sz w:val="24"/>
          <w:szCs w:val="24"/>
        </w:rPr>
        <w:t xml:space="preserve">he riots against the Protestants </w:t>
      </w:r>
      <w:r>
        <w:rPr>
          <w:rFonts w:asciiTheme="majorBidi" w:hAnsiTheme="majorBidi" w:cstheme="majorBidi"/>
          <w:sz w:val="24"/>
          <w:szCs w:val="24"/>
        </w:rPr>
        <w:t xml:space="preserve">repeatedly </w:t>
      </w:r>
      <w:r w:rsidRPr="0084293D">
        <w:rPr>
          <w:rFonts w:asciiTheme="majorBidi" w:hAnsiTheme="majorBidi" w:cstheme="majorBidi"/>
          <w:sz w:val="24"/>
          <w:szCs w:val="24"/>
        </w:rPr>
        <w:t>proved the error of this interpretation and invoked the anger of Evangeli</w:t>
      </w:r>
      <w:r>
        <w:rPr>
          <w:rFonts w:asciiTheme="majorBidi" w:hAnsiTheme="majorBidi" w:cstheme="majorBidi"/>
          <w:sz w:val="24"/>
          <w:szCs w:val="24"/>
        </w:rPr>
        <w:t>cal</w:t>
      </w:r>
      <w:r w:rsidRPr="0084293D">
        <w:rPr>
          <w:rFonts w:asciiTheme="majorBidi" w:hAnsiTheme="majorBidi" w:cstheme="majorBidi"/>
          <w:sz w:val="24"/>
          <w:szCs w:val="24"/>
        </w:rPr>
        <w:t xml:space="preserve"> spokesmen: </w:t>
      </w:r>
    </w:p>
    <w:p w14:paraId="22FB4240" w14:textId="77777777" w:rsidR="00211428" w:rsidRPr="00601B7E" w:rsidRDefault="00211428" w:rsidP="00211428">
      <w:pPr>
        <w:bidi w:val="0"/>
        <w:spacing w:after="0"/>
        <w:ind w:left="567" w:right="567"/>
        <w:rPr>
          <w:rFonts w:asciiTheme="majorBidi" w:hAnsiTheme="majorBidi" w:cstheme="majorBidi"/>
          <w:sz w:val="24"/>
          <w:szCs w:val="24"/>
        </w:rPr>
      </w:pPr>
      <w:r w:rsidRPr="0084293D">
        <w:rPr>
          <w:rFonts w:asciiTheme="majorBidi" w:hAnsiTheme="majorBidi" w:cstheme="majorBidi"/>
          <w:sz w:val="24"/>
          <w:szCs w:val="24"/>
        </w:rPr>
        <w:t xml:space="preserve">[The enthusiastic </w:t>
      </w:r>
      <w:r>
        <w:rPr>
          <w:rFonts w:asciiTheme="majorBidi" w:hAnsiTheme="majorBidi" w:cstheme="majorBidi"/>
          <w:sz w:val="24"/>
          <w:szCs w:val="24"/>
        </w:rPr>
        <w:t>Catholics</w:t>
      </w:r>
      <w:r w:rsidRPr="00701AC4">
        <w:rPr>
          <w:rFonts w:asciiTheme="majorBidi" w:hAnsiTheme="majorBidi" w:cstheme="majorBidi"/>
          <w:sz w:val="24"/>
          <w:szCs w:val="24"/>
        </w:rPr>
        <w:t xml:space="preserve"> </w:t>
      </w:r>
      <w:r w:rsidRPr="0084293D">
        <w:rPr>
          <w:rFonts w:asciiTheme="majorBidi" w:hAnsiTheme="majorBidi" w:cstheme="majorBidi"/>
          <w:sz w:val="24"/>
          <w:szCs w:val="24"/>
        </w:rPr>
        <w:t xml:space="preserve">are prepared] to disturb the public peace, to murder because of </w:t>
      </w:r>
      <w:r>
        <w:rPr>
          <w:rFonts w:asciiTheme="majorBidi" w:hAnsiTheme="majorBidi" w:cstheme="majorBidi"/>
          <w:sz w:val="24"/>
          <w:szCs w:val="24"/>
        </w:rPr>
        <w:t>religion, to destroy houses of the nobility and</w:t>
      </w:r>
      <w:r w:rsidRPr="0084293D">
        <w:rPr>
          <w:rFonts w:asciiTheme="majorBidi" w:hAnsiTheme="majorBidi" w:cstheme="majorBidi"/>
          <w:sz w:val="24"/>
          <w:szCs w:val="24"/>
        </w:rPr>
        <w:t xml:space="preserve"> buildings in the cities […] and finally to uproot graves and let dogs rip to shreds the bodies of respected people […]</w:t>
      </w:r>
      <w:r>
        <w:rPr>
          <w:rFonts w:asciiTheme="majorBidi" w:hAnsiTheme="majorBidi" w:cstheme="majorBidi"/>
          <w:sz w:val="24"/>
          <w:szCs w:val="24"/>
        </w:rPr>
        <w:t xml:space="preserve"> hate the Evangelicals</w:t>
      </w:r>
      <w:r w:rsidRPr="0084293D">
        <w:rPr>
          <w:rFonts w:asciiTheme="majorBidi" w:hAnsiTheme="majorBidi" w:cstheme="majorBidi"/>
          <w:sz w:val="24"/>
          <w:szCs w:val="24"/>
        </w:rPr>
        <w:t xml:space="preserve"> more than the Jews or the Turks or the worst pagans. […] [Even though the Jews refused to recognize the genuine god] we tolerate them in our kingdom and protect </w:t>
      </w:r>
      <w:r w:rsidRPr="0084293D">
        <w:rPr>
          <w:rFonts w:asciiTheme="majorBidi" w:hAnsiTheme="majorBidi" w:cstheme="majorBidi"/>
          <w:sz w:val="24"/>
          <w:szCs w:val="24"/>
        </w:rPr>
        <w:lastRenderedPageBreak/>
        <w:t xml:space="preserve">them with laws. Nonetheless, there are those who wish to exile the Protestants from Poland, despite family ties and class privileges. </w:t>
      </w:r>
      <w:r w:rsidRPr="00601B7E">
        <w:rPr>
          <w:rFonts w:asciiTheme="majorBidi" w:hAnsiTheme="majorBidi" w:cstheme="majorBidi"/>
          <w:sz w:val="24"/>
          <w:szCs w:val="24"/>
        </w:rPr>
        <w:t>[…]</w:t>
      </w:r>
      <w:r w:rsidRPr="0084293D">
        <w:rPr>
          <w:rStyle w:val="FootnoteReference"/>
          <w:rFonts w:asciiTheme="majorBidi" w:hAnsiTheme="majorBidi" w:cstheme="majorBidi"/>
          <w:sz w:val="24"/>
          <w:szCs w:val="24"/>
        </w:rPr>
        <w:footnoteReference w:id="66"/>
      </w:r>
    </w:p>
    <w:p w14:paraId="1C2944E1" w14:textId="77777777" w:rsidR="00211428" w:rsidRDefault="00211428" w:rsidP="00211428">
      <w:pPr>
        <w:bidi w:val="0"/>
        <w:ind w:left="-244" w:right="-450"/>
        <w:rPr>
          <w:rFonts w:asciiTheme="majorBidi" w:hAnsiTheme="majorBidi" w:cstheme="majorBidi"/>
          <w:sz w:val="24"/>
          <w:szCs w:val="24"/>
        </w:rPr>
      </w:pPr>
      <w:r w:rsidRPr="0084293D">
        <w:rPr>
          <w:rFonts w:asciiTheme="majorBidi" w:hAnsiTheme="majorBidi" w:cstheme="majorBidi"/>
          <w:sz w:val="24"/>
          <w:szCs w:val="24"/>
        </w:rPr>
        <w:t>From the perspective of the Lutherans and Calvinists, their social standing and closeness to Christianity</w:t>
      </w:r>
      <w:r>
        <w:rPr>
          <w:rFonts w:asciiTheme="majorBidi" w:hAnsiTheme="majorBidi" w:cstheme="majorBidi"/>
          <w:sz w:val="24"/>
          <w:szCs w:val="24"/>
        </w:rPr>
        <w:t>, as opposed to Jewish peculiar legal status and difference in religion, were</w:t>
      </w:r>
      <w:r w:rsidRPr="0084293D">
        <w:rPr>
          <w:rFonts w:asciiTheme="majorBidi" w:hAnsiTheme="majorBidi" w:cstheme="majorBidi"/>
          <w:sz w:val="24"/>
          <w:szCs w:val="24"/>
        </w:rPr>
        <w:t xml:space="preserve"> meant to reinforce tolerance towards them, bey</w:t>
      </w:r>
      <w:r>
        <w:rPr>
          <w:rFonts w:asciiTheme="majorBidi" w:hAnsiTheme="majorBidi" w:cstheme="majorBidi"/>
          <w:sz w:val="24"/>
          <w:szCs w:val="24"/>
        </w:rPr>
        <w:t>ond that towards "squalid" Jews</w:t>
      </w:r>
      <w:r w:rsidRPr="0084293D">
        <w:rPr>
          <w:rFonts w:asciiTheme="majorBidi" w:hAnsiTheme="majorBidi" w:cstheme="majorBidi"/>
          <w:sz w:val="24"/>
          <w:szCs w:val="24"/>
        </w:rPr>
        <w:t>. They did not understand</w:t>
      </w:r>
      <w:r>
        <w:rPr>
          <w:rFonts w:asciiTheme="majorBidi" w:hAnsiTheme="majorBidi" w:cstheme="majorBidi"/>
          <w:sz w:val="24"/>
          <w:szCs w:val="24"/>
        </w:rPr>
        <w:t>,</w:t>
      </w:r>
      <w:r w:rsidRPr="0084293D">
        <w:rPr>
          <w:rFonts w:asciiTheme="majorBidi" w:hAnsiTheme="majorBidi" w:cstheme="majorBidi"/>
          <w:sz w:val="24"/>
          <w:szCs w:val="24"/>
        </w:rPr>
        <w:t xml:space="preserve"> that </w:t>
      </w:r>
      <w:r>
        <w:rPr>
          <w:rFonts w:asciiTheme="majorBidi" w:hAnsiTheme="majorBidi" w:cstheme="majorBidi"/>
          <w:sz w:val="24"/>
          <w:szCs w:val="24"/>
        </w:rPr>
        <w:t xml:space="preserve">in the age of Reformation </w:t>
      </w:r>
      <w:r w:rsidRPr="0084293D">
        <w:rPr>
          <w:rFonts w:asciiTheme="majorBidi" w:hAnsiTheme="majorBidi" w:cstheme="majorBidi"/>
          <w:sz w:val="24"/>
          <w:szCs w:val="24"/>
        </w:rPr>
        <w:t xml:space="preserve">what paradoxically </w:t>
      </w:r>
      <w:r>
        <w:rPr>
          <w:rFonts w:asciiTheme="majorBidi" w:hAnsiTheme="majorBidi" w:cstheme="majorBidi"/>
          <w:sz w:val="24"/>
          <w:szCs w:val="24"/>
        </w:rPr>
        <w:t xml:space="preserve">secured a measure of tolerance for the Jews in the eyes of "the beleaguered Catholic Church" </w:t>
      </w:r>
      <w:r w:rsidRPr="0084293D">
        <w:rPr>
          <w:rFonts w:asciiTheme="majorBidi" w:hAnsiTheme="majorBidi" w:cstheme="majorBidi"/>
          <w:sz w:val="24"/>
          <w:szCs w:val="24"/>
        </w:rPr>
        <w:t xml:space="preserve">was in fact their relative distance from Catholic believers, as was explained by Catholic spokesmen in response to Protestant arguments: </w:t>
      </w:r>
    </w:p>
    <w:p w14:paraId="764424FB" w14:textId="77777777" w:rsidR="00211428" w:rsidRDefault="00211428" w:rsidP="00211428">
      <w:pPr>
        <w:bidi w:val="0"/>
        <w:spacing w:after="0"/>
        <w:ind w:left="567" w:right="567"/>
        <w:rPr>
          <w:rFonts w:asciiTheme="majorBidi" w:hAnsiTheme="majorBidi" w:cstheme="majorBidi"/>
          <w:sz w:val="24"/>
          <w:szCs w:val="24"/>
        </w:rPr>
      </w:pPr>
      <w:r w:rsidRPr="0084293D">
        <w:rPr>
          <w:rFonts w:asciiTheme="majorBidi" w:hAnsiTheme="majorBidi" w:cstheme="majorBidi"/>
          <w:sz w:val="24"/>
          <w:szCs w:val="24"/>
        </w:rPr>
        <w:t>"Both the Jewish religion and the Tatar religion are not harmful to the Catholic faith since no one has converted to their religions during the last few centuries, while the Christian sects have stolen many souls from Rome."</w:t>
      </w:r>
      <w:r w:rsidRPr="0084293D">
        <w:rPr>
          <w:rStyle w:val="FootnoteReference"/>
          <w:rFonts w:asciiTheme="majorBidi" w:hAnsiTheme="majorBidi" w:cstheme="majorBidi"/>
          <w:sz w:val="24"/>
          <w:szCs w:val="24"/>
        </w:rPr>
        <w:footnoteReference w:id="67"/>
      </w:r>
      <w:r w:rsidRPr="0084293D">
        <w:rPr>
          <w:rFonts w:asciiTheme="majorBidi" w:hAnsiTheme="majorBidi" w:cstheme="majorBidi"/>
          <w:sz w:val="24"/>
          <w:szCs w:val="24"/>
        </w:rPr>
        <w:t xml:space="preserve"> </w:t>
      </w:r>
    </w:p>
    <w:p w14:paraId="2F4BA8B2" w14:textId="77777777" w:rsidR="00211428" w:rsidRDefault="00211428" w:rsidP="00211428">
      <w:pPr>
        <w:bidi w:val="0"/>
        <w:ind w:left="-244" w:right="-450"/>
        <w:rPr>
          <w:rFonts w:asciiTheme="majorBidi" w:hAnsiTheme="majorBidi" w:cstheme="majorBidi"/>
          <w:sz w:val="24"/>
          <w:szCs w:val="24"/>
        </w:rPr>
      </w:pPr>
      <w:r w:rsidRPr="0084293D">
        <w:rPr>
          <w:rFonts w:asciiTheme="majorBidi" w:hAnsiTheme="majorBidi" w:cstheme="majorBidi"/>
          <w:sz w:val="24"/>
          <w:szCs w:val="24"/>
        </w:rPr>
        <w:t xml:space="preserve">The evangelical Protestants did not understand that during the era of the Reformation the Jews had been given a conditional status in Christian society </w:t>
      </w:r>
      <w:r>
        <w:rPr>
          <w:rFonts w:asciiTheme="majorBidi" w:hAnsiTheme="majorBidi" w:cstheme="majorBidi"/>
          <w:sz w:val="24"/>
          <w:szCs w:val="24"/>
        </w:rPr>
        <w:t xml:space="preserve">precisely </w:t>
      </w:r>
      <w:r w:rsidRPr="0084293D">
        <w:rPr>
          <w:rFonts w:asciiTheme="majorBidi" w:hAnsiTheme="majorBidi" w:cstheme="majorBidi"/>
          <w:sz w:val="24"/>
          <w:szCs w:val="24"/>
        </w:rPr>
        <w:t xml:space="preserve">because they were an external enemy that did not threaten the hegemony of the Catholic Church and the purity of society, while the Protestants were an internal enemy, and much more dangerous: </w:t>
      </w:r>
    </w:p>
    <w:p w14:paraId="049383B8" w14:textId="77777777" w:rsidR="00211428" w:rsidRDefault="00211428" w:rsidP="00211428">
      <w:pPr>
        <w:bidi w:val="0"/>
        <w:spacing w:after="0"/>
        <w:ind w:left="567" w:right="567"/>
        <w:rPr>
          <w:rFonts w:asciiTheme="majorBidi" w:hAnsiTheme="majorBidi" w:cstheme="majorBidi"/>
          <w:sz w:val="24"/>
          <w:szCs w:val="24"/>
        </w:rPr>
      </w:pPr>
      <w:r>
        <w:rPr>
          <w:rFonts w:asciiTheme="majorBidi" w:hAnsiTheme="majorBidi" w:cstheme="majorBidi"/>
          <w:sz w:val="24"/>
          <w:szCs w:val="24"/>
        </w:rPr>
        <w:t xml:space="preserve">"[The Jews] </w:t>
      </w:r>
      <w:r w:rsidRPr="0084293D">
        <w:rPr>
          <w:rFonts w:asciiTheme="majorBidi" w:hAnsiTheme="majorBidi" w:cstheme="majorBidi"/>
          <w:sz w:val="24"/>
          <w:szCs w:val="24"/>
        </w:rPr>
        <w:t>do not cause any divisions in our faith and our unity […] they do not persuade any Christian with their Judaism,” and moreover “their books and rituals, like our typology, present and prove the truth of Christianity to the pagans […] and also the faithless sometimes become believers.”</w:t>
      </w:r>
      <w:r w:rsidRPr="0084293D">
        <w:rPr>
          <w:rStyle w:val="FootnoteReference"/>
          <w:rFonts w:asciiTheme="majorBidi" w:hAnsiTheme="majorBidi" w:cstheme="majorBidi"/>
          <w:sz w:val="24"/>
          <w:szCs w:val="24"/>
        </w:rPr>
        <w:footnoteReference w:id="68"/>
      </w:r>
      <w:r w:rsidRPr="0084293D">
        <w:rPr>
          <w:rFonts w:asciiTheme="majorBidi" w:hAnsiTheme="majorBidi" w:cstheme="majorBidi"/>
          <w:sz w:val="24"/>
          <w:szCs w:val="24"/>
        </w:rPr>
        <w:t xml:space="preserve"> </w:t>
      </w:r>
    </w:p>
    <w:p w14:paraId="2A30CF29" w14:textId="77777777" w:rsidR="00211428" w:rsidRDefault="00211428" w:rsidP="00211428">
      <w:pPr>
        <w:bidi w:val="0"/>
        <w:ind w:left="-244" w:right="-450"/>
        <w:rPr>
          <w:rFonts w:asciiTheme="majorBidi" w:hAnsiTheme="majorBidi" w:cstheme="majorBidi"/>
          <w:sz w:val="24"/>
          <w:szCs w:val="24"/>
        </w:rPr>
      </w:pPr>
      <w:r>
        <w:rPr>
          <w:rFonts w:asciiTheme="majorBidi" w:hAnsiTheme="majorBidi" w:cstheme="majorBidi"/>
          <w:sz w:val="24"/>
          <w:szCs w:val="24"/>
        </w:rPr>
        <w:lastRenderedPageBreak/>
        <w:t xml:space="preserve">As Szymon </w:t>
      </w:r>
      <w:proofErr w:type="spellStart"/>
      <w:r>
        <w:rPr>
          <w:rFonts w:asciiTheme="majorBidi" w:hAnsiTheme="majorBidi" w:cstheme="majorBidi"/>
          <w:sz w:val="24"/>
          <w:szCs w:val="24"/>
        </w:rPr>
        <w:t>Starowolski</w:t>
      </w:r>
      <w:proofErr w:type="spellEnd"/>
      <w:r>
        <w:rPr>
          <w:rFonts w:asciiTheme="majorBidi" w:hAnsiTheme="majorBidi" w:cstheme="majorBidi"/>
          <w:sz w:val="24"/>
          <w:szCs w:val="24"/>
        </w:rPr>
        <w:t xml:space="preserve"> explained: i</w:t>
      </w:r>
      <w:r w:rsidRPr="0084293D">
        <w:rPr>
          <w:rFonts w:asciiTheme="majorBidi" w:hAnsiTheme="majorBidi" w:cstheme="majorBidi"/>
          <w:sz w:val="24"/>
          <w:szCs w:val="24"/>
        </w:rPr>
        <w:t xml:space="preserve">n the era of the Reformation, “there are also Jews in every kingdom and Moslem Tatars in Lithuania and </w:t>
      </w:r>
      <w:proofErr w:type="spellStart"/>
      <w:r w:rsidRPr="0084293D">
        <w:rPr>
          <w:rFonts w:asciiTheme="majorBidi" w:hAnsiTheme="majorBidi" w:cstheme="majorBidi"/>
          <w:sz w:val="24"/>
          <w:szCs w:val="24"/>
        </w:rPr>
        <w:t>Volhynia</w:t>
      </w:r>
      <w:proofErr w:type="spellEnd"/>
      <w:r w:rsidRPr="0084293D">
        <w:rPr>
          <w:rFonts w:asciiTheme="majorBidi" w:hAnsiTheme="majorBidi" w:cstheme="majorBidi"/>
          <w:sz w:val="24"/>
          <w:szCs w:val="24"/>
        </w:rPr>
        <w:t xml:space="preserve"> with their own rites and spells. </w:t>
      </w:r>
      <w:r>
        <w:rPr>
          <w:rFonts w:asciiTheme="majorBidi" w:hAnsiTheme="majorBidi" w:cstheme="majorBidi"/>
          <w:sz w:val="24"/>
          <w:szCs w:val="24"/>
        </w:rPr>
        <w:t xml:space="preserve">Yet </w:t>
      </w:r>
      <w:r w:rsidRPr="0084293D">
        <w:rPr>
          <w:rFonts w:asciiTheme="majorBidi" w:hAnsiTheme="majorBidi" w:cstheme="majorBidi"/>
          <w:sz w:val="24"/>
          <w:szCs w:val="24"/>
        </w:rPr>
        <w:t>they do not distance anyone from the Catholic faith and do not infect anyone with their bad example, as the sects have done.”</w:t>
      </w:r>
      <w:r w:rsidRPr="0084293D">
        <w:rPr>
          <w:rStyle w:val="FootnoteReference"/>
          <w:rFonts w:asciiTheme="majorBidi" w:hAnsiTheme="majorBidi" w:cstheme="majorBidi"/>
          <w:sz w:val="24"/>
          <w:szCs w:val="24"/>
        </w:rPr>
        <w:footnoteReference w:id="69"/>
      </w:r>
      <w:r w:rsidRPr="0084293D">
        <w:rPr>
          <w:rFonts w:asciiTheme="majorBidi" w:hAnsiTheme="majorBidi" w:cstheme="majorBidi"/>
          <w:sz w:val="24"/>
          <w:szCs w:val="24"/>
        </w:rPr>
        <w:t xml:space="preserve"> </w:t>
      </w:r>
    </w:p>
    <w:p w14:paraId="2D881CE8" w14:textId="77777777" w:rsidR="00211428" w:rsidRDefault="00211428" w:rsidP="00211428">
      <w:pPr>
        <w:bidi w:val="0"/>
        <w:ind w:left="-244" w:right="-450"/>
        <w:rPr>
          <w:rFonts w:asciiTheme="majorBidi" w:hAnsiTheme="majorBidi" w:cstheme="majorBidi"/>
          <w:sz w:val="24"/>
          <w:szCs w:val="24"/>
        </w:rPr>
      </w:pPr>
      <w:r>
        <w:rPr>
          <w:rFonts w:asciiTheme="majorBidi" w:hAnsiTheme="majorBidi" w:cstheme="majorBidi"/>
          <w:sz w:val="24"/>
          <w:szCs w:val="24"/>
        </w:rPr>
        <w:t xml:space="preserve">The Lutherans and Calvinists failed to recognize that, in contrast to Protestant threat, </w:t>
      </w:r>
      <w:r w:rsidRPr="0084293D">
        <w:rPr>
          <w:rFonts w:asciiTheme="majorBidi" w:hAnsiTheme="majorBidi" w:cstheme="majorBidi"/>
          <w:sz w:val="24"/>
          <w:szCs w:val="24"/>
        </w:rPr>
        <w:t>the Church was prepared to tolerate the Jews as long t</w:t>
      </w:r>
      <w:r>
        <w:rPr>
          <w:rFonts w:asciiTheme="majorBidi" w:hAnsiTheme="majorBidi" w:cstheme="majorBidi"/>
          <w:sz w:val="24"/>
          <w:szCs w:val="24"/>
        </w:rPr>
        <w:t xml:space="preserve">hey did not threaten it or its political power and it settled </w:t>
      </w:r>
      <w:r w:rsidRPr="0084293D">
        <w:rPr>
          <w:rFonts w:asciiTheme="majorBidi" w:hAnsiTheme="majorBidi" w:cstheme="majorBidi"/>
          <w:sz w:val="24"/>
          <w:szCs w:val="24"/>
        </w:rPr>
        <w:t>—at l</w:t>
      </w:r>
      <w:r>
        <w:rPr>
          <w:rFonts w:asciiTheme="majorBidi" w:hAnsiTheme="majorBidi" w:cstheme="majorBidi"/>
          <w:sz w:val="24"/>
          <w:szCs w:val="24"/>
        </w:rPr>
        <w:t xml:space="preserve">east in their declarations—for </w:t>
      </w:r>
      <w:r w:rsidRPr="0084293D">
        <w:rPr>
          <w:rFonts w:asciiTheme="majorBidi" w:hAnsiTheme="majorBidi" w:cstheme="majorBidi"/>
          <w:sz w:val="24"/>
          <w:szCs w:val="24"/>
        </w:rPr>
        <w:t>the policy of segregation between Jews and Christians.</w:t>
      </w:r>
      <w:r w:rsidRPr="0084293D">
        <w:rPr>
          <w:rStyle w:val="FootnoteReference"/>
          <w:rFonts w:asciiTheme="majorBidi" w:hAnsiTheme="majorBidi" w:cstheme="majorBidi"/>
          <w:sz w:val="24"/>
          <w:szCs w:val="24"/>
        </w:rPr>
        <w:footnoteReference w:id="70"/>
      </w:r>
      <w:r w:rsidRPr="0084293D">
        <w:rPr>
          <w:rFonts w:asciiTheme="majorBidi" w:hAnsiTheme="majorBidi" w:cstheme="majorBidi"/>
          <w:sz w:val="24"/>
          <w:szCs w:val="24"/>
        </w:rPr>
        <w:t xml:space="preserve"> </w:t>
      </w:r>
      <w:r>
        <w:rPr>
          <w:rFonts w:asciiTheme="majorBidi" w:hAnsiTheme="majorBidi" w:cstheme="majorBidi"/>
          <w:sz w:val="24"/>
          <w:szCs w:val="24"/>
        </w:rPr>
        <w:t xml:space="preserve">Moreover, in Church theological and polemical writings against the Protestants, </w:t>
      </w:r>
      <w:r w:rsidRPr="0084293D">
        <w:rPr>
          <w:rFonts w:asciiTheme="majorBidi" w:hAnsiTheme="majorBidi" w:cstheme="majorBidi"/>
          <w:sz w:val="24"/>
          <w:szCs w:val="24"/>
        </w:rPr>
        <w:t xml:space="preserve">the </w:t>
      </w:r>
      <w:r>
        <w:rPr>
          <w:rFonts w:asciiTheme="majorBidi" w:hAnsiTheme="majorBidi" w:cstheme="majorBidi"/>
          <w:sz w:val="24"/>
          <w:szCs w:val="24"/>
        </w:rPr>
        <w:t xml:space="preserve">Jews were occasionally presented </w:t>
      </w:r>
      <w:r w:rsidRPr="0084293D">
        <w:rPr>
          <w:rFonts w:asciiTheme="majorBidi" w:hAnsiTheme="majorBidi" w:cstheme="majorBidi"/>
          <w:sz w:val="24"/>
          <w:szCs w:val="24"/>
        </w:rPr>
        <w:t xml:space="preserve">in a more positive light than the </w:t>
      </w:r>
      <w:r>
        <w:rPr>
          <w:rFonts w:asciiTheme="majorBidi" w:hAnsiTheme="majorBidi" w:cstheme="majorBidi"/>
          <w:sz w:val="24"/>
          <w:szCs w:val="24"/>
        </w:rPr>
        <w:t xml:space="preserve">members of Protestant </w:t>
      </w:r>
      <w:r w:rsidRPr="0084293D">
        <w:rPr>
          <w:rFonts w:asciiTheme="majorBidi" w:hAnsiTheme="majorBidi" w:cstheme="majorBidi"/>
          <w:sz w:val="24"/>
          <w:szCs w:val="24"/>
        </w:rPr>
        <w:t>s</w:t>
      </w:r>
      <w:r>
        <w:rPr>
          <w:rFonts w:asciiTheme="majorBidi" w:hAnsiTheme="majorBidi" w:cstheme="majorBidi"/>
          <w:sz w:val="24"/>
          <w:szCs w:val="24"/>
        </w:rPr>
        <w:t>ects. They were mentioned primarily as an example of</w:t>
      </w:r>
      <w:r w:rsidRPr="0084293D">
        <w:rPr>
          <w:rFonts w:asciiTheme="majorBidi" w:hAnsiTheme="majorBidi" w:cstheme="majorBidi"/>
          <w:sz w:val="24"/>
          <w:szCs w:val="24"/>
        </w:rPr>
        <w:t xml:space="preserve"> the orthodox and moral believers </w:t>
      </w:r>
      <w:r>
        <w:rPr>
          <w:rFonts w:asciiTheme="majorBidi" w:hAnsiTheme="majorBidi" w:cstheme="majorBidi"/>
          <w:sz w:val="24"/>
          <w:szCs w:val="24"/>
        </w:rPr>
        <w:t>who do not sin</w:t>
      </w:r>
      <w:r w:rsidRPr="0084293D">
        <w:rPr>
          <w:rFonts w:asciiTheme="majorBidi" w:hAnsiTheme="majorBidi" w:cstheme="majorBidi"/>
          <w:sz w:val="24"/>
          <w:szCs w:val="24"/>
        </w:rPr>
        <w:t xml:space="preserve"> like many Christians</w:t>
      </w:r>
      <w:r>
        <w:rPr>
          <w:rFonts w:asciiTheme="majorBidi" w:hAnsiTheme="majorBidi" w:cstheme="majorBidi"/>
          <w:sz w:val="24"/>
          <w:szCs w:val="24"/>
        </w:rPr>
        <w:t xml:space="preserve"> and do not abandon their faith. The Protestants' on the contrary, were presented as sinful and harmful to the Church to the degree that </w:t>
      </w:r>
      <w:r w:rsidRPr="008E32F8">
        <w:rPr>
          <w:rFonts w:asciiTheme="majorBidi" w:hAnsiTheme="majorBidi" w:cstheme="majorBidi"/>
          <w:sz w:val="24"/>
          <w:szCs w:val="24"/>
        </w:rPr>
        <w:t>repels potent</w:t>
      </w:r>
      <w:r>
        <w:rPr>
          <w:rFonts w:asciiTheme="majorBidi" w:hAnsiTheme="majorBidi" w:cstheme="majorBidi"/>
          <w:sz w:val="24"/>
          <w:szCs w:val="24"/>
        </w:rPr>
        <w:t xml:space="preserve">ial Jewish converts from the Catholic faith:  </w:t>
      </w:r>
    </w:p>
    <w:p w14:paraId="59C9AEEC" w14:textId="77777777" w:rsidR="00211428" w:rsidRDefault="00211428" w:rsidP="00211428">
      <w:pPr>
        <w:bidi w:val="0"/>
        <w:ind w:left="567" w:right="567"/>
        <w:rPr>
          <w:rFonts w:asciiTheme="majorBidi" w:hAnsiTheme="majorBidi" w:cstheme="majorBidi"/>
          <w:sz w:val="24"/>
          <w:szCs w:val="24"/>
        </w:rPr>
      </w:pPr>
      <w:r>
        <w:rPr>
          <w:rFonts w:asciiTheme="majorBidi" w:hAnsiTheme="majorBidi" w:cstheme="majorBidi"/>
          <w:sz w:val="24"/>
          <w:szCs w:val="24"/>
        </w:rPr>
        <w:t xml:space="preserve">"The heretics cause a great tear and quarrels in the God's church, spoil the holy faith, </w:t>
      </w:r>
      <w:r w:rsidRPr="00BE24C9">
        <w:rPr>
          <w:rFonts w:asciiTheme="majorBidi" w:hAnsiTheme="majorBidi" w:cstheme="majorBidi"/>
          <w:sz w:val="24"/>
          <w:szCs w:val="24"/>
        </w:rPr>
        <w:t>falsify God's</w:t>
      </w:r>
      <w:r>
        <w:rPr>
          <w:rFonts w:asciiTheme="majorBidi" w:hAnsiTheme="majorBidi" w:cstheme="majorBidi"/>
          <w:sz w:val="24"/>
          <w:szCs w:val="24"/>
        </w:rPr>
        <w:t xml:space="preserve"> word, mislead people and drag them to eternal damnation; [they] trouble the Polish Republic and [cause it] disgrace and shame, and give it a bad name among pagans, Turks, Tatars and Jews while filling them with disgust toward Christ and holy Christian faith. Therefore, the Church </w:t>
      </w:r>
      <w:r w:rsidRPr="00337F02">
        <w:rPr>
          <w:rFonts w:asciiTheme="majorBidi" w:hAnsiTheme="majorBidi" w:cstheme="majorBidi"/>
          <w:sz w:val="24"/>
          <w:szCs w:val="24"/>
        </w:rPr>
        <w:t xml:space="preserve">treats them </w:t>
      </w:r>
      <w:r>
        <w:rPr>
          <w:rFonts w:asciiTheme="majorBidi" w:hAnsiTheme="majorBidi" w:cstheme="majorBidi"/>
          <w:sz w:val="24"/>
          <w:szCs w:val="24"/>
        </w:rPr>
        <w:t xml:space="preserve">more </w:t>
      </w:r>
      <w:r w:rsidRPr="00337F02">
        <w:rPr>
          <w:rFonts w:asciiTheme="majorBidi" w:hAnsiTheme="majorBidi" w:cstheme="majorBidi"/>
          <w:sz w:val="24"/>
          <w:szCs w:val="24"/>
        </w:rPr>
        <w:t xml:space="preserve">severely than the Jews, not because they </w:t>
      </w:r>
      <w:r>
        <w:rPr>
          <w:rFonts w:asciiTheme="majorBidi" w:hAnsiTheme="majorBidi" w:cstheme="majorBidi"/>
          <w:sz w:val="24"/>
          <w:szCs w:val="24"/>
        </w:rPr>
        <w:t>profane Christ less or more, but because they cause a greater harm to God's Church and bring more disgrace and shame."</w:t>
      </w:r>
      <w:r w:rsidRPr="00337F02">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lang w:val="pl-PL"/>
        </w:rPr>
        <w:footnoteReference w:id="71"/>
      </w:r>
    </w:p>
    <w:p w14:paraId="294867E1" w14:textId="77777777" w:rsidR="00211428" w:rsidRPr="00F8792C" w:rsidRDefault="00211428" w:rsidP="00211428">
      <w:pPr>
        <w:bidi w:val="0"/>
        <w:ind w:left="-244" w:right="-450"/>
        <w:rPr>
          <w:rFonts w:asciiTheme="majorBidi" w:hAnsiTheme="majorBidi" w:cstheme="majorBidi"/>
          <w:color w:val="000000"/>
          <w:spacing w:val="2"/>
          <w:sz w:val="24"/>
          <w:szCs w:val="24"/>
        </w:rPr>
      </w:pPr>
      <w:r w:rsidRPr="00F8792C">
        <w:rPr>
          <w:rFonts w:asciiTheme="majorBidi" w:hAnsiTheme="majorBidi" w:cstheme="majorBidi"/>
          <w:color w:val="000000"/>
          <w:spacing w:val="2"/>
          <w:sz w:val="24"/>
          <w:szCs w:val="24"/>
        </w:rPr>
        <w:lastRenderedPageBreak/>
        <w:t>In the first half of the 17</w:t>
      </w:r>
      <w:r w:rsidRPr="00F8792C">
        <w:rPr>
          <w:rFonts w:asciiTheme="majorBidi" w:hAnsiTheme="majorBidi" w:cstheme="majorBidi"/>
          <w:color w:val="000000"/>
          <w:spacing w:val="2"/>
          <w:sz w:val="24"/>
          <w:szCs w:val="24"/>
          <w:vertAlign w:val="superscript"/>
        </w:rPr>
        <w:t>th</w:t>
      </w:r>
      <w:r w:rsidRPr="00F8792C">
        <w:rPr>
          <w:rFonts w:asciiTheme="majorBidi" w:hAnsiTheme="majorBidi" w:cstheme="majorBidi"/>
          <w:color w:val="000000"/>
          <w:spacing w:val="2"/>
          <w:sz w:val="24"/>
          <w:szCs w:val="24"/>
        </w:rPr>
        <w:t xml:space="preserve"> century </w:t>
      </w:r>
      <w:proofErr w:type="spellStart"/>
      <w:r w:rsidRPr="00F8792C">
        <w:rPr>
          <w:rFonts w:asciiTheme="majorBidi" w:hAnsiTheme="majorBidi" w:cstheme="majorBidi"/>
          <w:color w:val="000000"/>
          <w:spacing w:val="2"/>
          <w:sz w:val="24"/>
          <w:szCs w:val="24"/>
        </w:rPr>
        <w:t>Jonasz</w:t>
      </w:r>
      <w:proofErr w:type="spellEnd"/>
      <w:r w:rsidRPr="00F8792C">
        <w:rPr>
          <w:rFonts w:asciiTheme="majorBidi" w:hAnsiTheme="majorBidi" w:cstheme="majorBidi"/>
          <w:color w:val="000000"/>
          <w:spacing w:val="2"/>
          <w:sz w:val="24"/>
          <w:szCs w:val="24"/>
        </w:rPr>
        <w:t xml:space="preserve"> </w:t>
      </w:r>
      <w:proofErr w:type="spellStart"/>
      <w:r w:rsidRPr="00F8792C">
        <w:rPr>
          <w:rFonts w:asciiTheme="majorBidi" w:hAnsiTheme="majorBidi" w:cstheme="majorBidi"/>
          <w:color w:val="000000"/>
          <w:spacing w:val="2"/>
          <w:sz w:val="24"/>
          <w:szCs w:val="24"/>
        </w:rPr>
        <w:t>Szlichtyng</w:t>
      </w:r>
      <w:proofErr w:type="spellEnd"/>
      <w:r w:rsidRPr="00F8792C">
        <w:rPr>
          <w:rFonts w:asciiTheme="majorBidi" w:hAnsiTheme="majorBidi" w:cstheme="majorBidi"/>
          <w:color w:val="000000"/>
          <w:spacing w:val="2"/>
          <w:sz w:val="24"/>
          <w:szCs w:val="24"/>
        </w:rPr>
        <w:t>, a member of the Polish Brethren wrote in his polemics in defense of religious tolerance:</w:t>
      </w:r>
    </w:p>
    <w:p w14:paraId="59C5FBE7" w14:textId="77777777" w:rsidR="00211428" w:rsidRPr="00F8792C" w:rsidRDefault="00211428" w:rsidP="00211428">
      <w:pPr>
        <w:bidi w:val="0"/>
        <w:ind w:left="567" w:right="567"/>
        <w:rPr>
          <w:rFonts w:asciiTheme="majorBidi" w:hAnsiTheme="majorBidi" w:cstheme="majorBidi"/>
          <w:color w:val="000000"/>
          <w:spacing w:val="2"/>
          <w:sz w:val="24"/>
          <w:szCs w:val="24"/>
        </w:rPr>
      </w:pPr>
      <w:r w:rsidRPr="00F8792C">
        <w:rPr>
          <w:rFonts w:asciiTheme="majorBidi" w:hAnsiTheme="majorBidi" w:cstheme="majorBidi"/>
          <w:color w:val="000000"/>
          <w:spacing w:val="2"/>
          <w:sz w:val="24"/>
          <w:szCs w:val="24"/>
        </w:rPr>
        <w:t xml:space="preserve"> "What accounts for the freedom of conscience which is subordinate to one God if not, that in matters of religion, you should think what you want, preach freely what you think, and do everything what brings no harm to humans?"</w:t>
      </w:r>
      <w:r w:rsidRPr="00F8792C">
        <w:rPr>
          <w:rStyle w:val="FootnoteReference"/>
          <w:rFonts w:asciiTheme="majorBidi" w:hAnsiTheme="majorBidi" w:cstheme="majorBidi"/>
          <w:color w:val="000000"/>
          <w:spacing w:val="2"/>
          <w:sz w:val="24"/>
          <w:szCs w:val="24"/>
        </w:rPr>
        <w:footnoteReference w:id="72"/>
      </w:r>
    </w:p>
    <w:p w14:paraId="1B5DAC9B" w14:textId="77777777" w:rsidR="00211428" w:rsidRDefault="00211428" w:rsidP="00211428">
      <w:pPr>
        <w:bidi w:val="0"/>
        <w:ind w:left="-244" w:right="-450"/>
        <w:rPr>
          <w:rFonts w:ascii="David" w:hAnsi="David" w:cs="David"/>
          <w:sz w:val="24"/>
          <w:szCs w:val="24"/>
        </w:rPr>
      </w:pPr>
      <w:r w:rsidRPr="00F8792C">
        <w:rPr>
          <w:rFonts w:asciiTheme="majorBidi" w:hAnsiTheme="majorBidi" w:cstheme="majorBidi"/>
          <w:color w:val="000000"/>
          <w:spacing w:val="2"/>
          <w:sz w:val="24"/>
          <w:szCs w:val="24"/>
        </w:rPr>
        <w:t xml:space="preserve">Although </w:t>
      </w:r>
      <w:proofErr w:type="spellStart"/>
      <w:r w:rsidRPr="00F8792C">
        <w:rPr>
          <w:rFonts w:asciiTheme="majorBidi" w:hAnsiTheme="majorBidi" w:cstheme="majorBidi"/>
          <w:color w:val="000000"/>
          <w:spacing w:val="2"/>
          <w:sz w:val="24"/>
          <w:szCs w:val="24"/>
        </w:rPr>
        <w:t>Mirosław</w:t>
      </w:r>
      <w:proofErr w:type="spellEnd"/>
      <w:r w:rsidRPr="00F8792C">
        <w:rPr>
          <w:rFonts w:asciiTheme="majorBidi" w:hAnsiTheme="majorBidi" w:cstheme="majorBidi"/>
          <w:color w:val="000000"/>
          <w:spacing w:val="2"/>
          <w:sz w:val="24"/>
          <w:szCs w:val="24"/>
        </w:rPr>
        <w:t xml:space="preserve"> </w:t>
      </w:r>
      <w:proofErr w:type="spellStart"/>
      <w:r w:rsidRPr="00F8792C">
        <w:rPr>
          <w:rFonts w:asciiTheme="majorBidi" w:hAnsiTheme="majorBidi" w:cstheme="majorBidi"/>
          <w:color w:val="000000"/>
          <w:spacing w:val="2"/>
          <w:sz w:val="24"/>
          <w:szCs w:val="24"/>
        </w:rPr>
        <w:t>Korolko</w:t>
      </w:r>
      <w:proofErr w:type="spellEnd"/>
      <w:r w:rsidRPr="00F8792C">
        <w:rPr>
          <w:rFonts w:asciiTheme="majorBidi" w:hAnsiTheme="majorBidi" w:cstheme="majorBidi"/>
          <w:color w:val="000000"/>
          <w:spacing w:val="2"/>
          <w:sz w:val="24"/>
          <w:szCs w:val="24"/>
        </w:rPr>
        <w:t xml:space="preserve"> claimed that the written discourse on tolerance, which during the years between 1573 and 1646 produced over 100 Polish and Latin texts, documents "a literary struggle for the highest of human goals,"</w:t>
      </w:r>
      <w:r w:rsidRPr="00F8792C">
        <w:rPr>
          <w:rStyle w:val="FootnoteReference"/>
          <w:rFonts w:asciiTheme="majorBidi" w:hAnsiTheme="majorBidi" w:cstheme="majorBidi"/>
          <w:sz w:val="24"/>
          <w:szCs w:val="24"/>
        </w:rPr>
        <w:t xml:space="preserve"> </w:t>
      </w:r>
      <w:r w:rsidRPr="00F8792C">
        <w:rPr>
          <w:rStyle w:val="FootnoteReference"/>
          <w:rFonts w:asciiTheme="majorBidi" w:hAnsiTheme="majorBidi" w:cstheme="majorBidi"/>
          <w:sz w:val="24"/>
          <w:szCs w:val="24"/>
        </w:rPr>
        <w:footnoteReference w:id="73"/>
      </w:r>
      <w:r w:rsidRPr="00F8792C">
        <w:rPr>
          <w:rFonts w:asciiTheme="majorBidi" w:hAnsiTheme="majorBidi" w:cstheme="majorBidi"/>
          <w:color w:val="000000"/>
          <w:spacing w:val="2"/>
          <w:sz w:val="24"/>
          <w:szCs w:val="24"/>
        </w:rPr>
        <w:t xml:space="preserve"> </w:t>
      </w:r>
      <w:proofErr w:type="spellStart"/>
      <w:r w:rsidRPr="00F8792C">
        <w:rPr>
          <w:rFonts w:asciiTheme="majorBidi" w:hAnsiTheme="majorBidi" w:cstheme="majorBidi"/>
          <w:color w:val="000000"/>
          <w:spacing w:val="2"/>
          <w:sz w:val="24"/>
          <w:szCs w:val="24"/>
        </w:rPr>
        <w:t>i</w:t>
      </w:r>
      <w:proofErr w:type="spellEnd"/>
      <w:r w:rsidRPr="00F8792C">
        <w:rPr>
          <w:rFonts w:asciiTheme="majorBidi" w:hAnsiTheme="majorBidi" w:cstheme="majorBidi"/>
          <w:color w:val="000000"/>
          <w:spacing w:val="2"/>
          <w:sz w:val="24"/>
          <w:szCs w:val="24"/>
        </w:rPr>
        <w:t xml:space="preserve">. e. tolerance, it included no such </w:t>
      </w:r>
      <w:r>
        <w:rPr>
          <w:rFonts w:asciiTheme="majorBidi" w:hAnsiTheme="majorBidi" w:cstheme="majorBidi"/>
          <w:color w:val="000000"/>
          <w:spacing w:val="2"/>
          <w:sz w:val="24"/>
          <w:szCs w:val="24"/>
        </w:rPr>
        <w:t xml:space="preserve">general, all-inclusive </w:t>
      </w:r>
      <w:r w:rsidRPr="00F8792C">
        <w:rPr>
          <w:rFonts w:asciiTheme="majorBidi" w:hAnsiTheme="majorBidi" w:cstheme="majorBidi"/>
          <w:color w:val="000000"/>
          <w:spacing w:val="2"/>
          <w:sz w:val="24"/>
          <w:szCs w:val="24"/>
        </w:rPr>
        <w:t xml:space="preserve">appeal for freedom of </w:t>
      </w:r>
      <w:r>
        <w:rPr>
          <w:rFonts w:asciiTheme="majorBidi" w:hAnsiTheme="majorBidi" w:cstheme="majorBidi"/>
          <w:color w:val="000000"/>
          <w:spacing w:val="2"/>
          <w:sz w:val="24"/>
          <w:szCs w:val="24"/>
        </w:rPr>
        <w:t>conscience, thought and religion</w:t>
      </w:r>
      <w:r w:rsidRPr="00F8792C">
        <w:rPr>
          <w:rFonts w:asciiTheme="majorBidi" w:hAnsiTheme="majorBidi" w:cstheme="majorBidi"/>
          <w:color w:val="000000"/>
          <w:spacing w:val="2"/>
          <w:sz w:val="24"/>
          <w:szCs w:val="24"/>
        </w:rPr>
        <w:t xml:space="preserve"> expressed by Evangelical writers. Although Evangelicals praised Polish tradition of tolerance and religious pluralism and preached their continuation, their motives were merely functional: to secure a high</w:t>
      </w:r>
      <w:r>
        <w:rPr>
          <w:rFonts w:asciiTheme="majorBidi" w:hAnsiTheme="majorBidi" w:cstheme="majorBidi"/>
          <w:color w:val="000000"/>
          <w:spacing w:val="2"/>
          <w:sz w:val="24"/>
          <w:szCs w:val="24"/>
        </w:rPr>
        <w:t>-</w:t>
      </w:r>
      <w:r w:rsidRPr="00F8792C">
        <w:rPr>
          <w:rFonts w:asciiTheme="majorBidi" w:hAnsiTheme="majorBidi" w:cstheme="majorBidi"/>
          <w:color w:val="000000"/>
          <w:spacing w:val="2"/>
          <w:sz w:val="24"/>
          <w:szCs w:val="24"/>
        </w:rPr>
        <w:t xml:space="preserve">degree tolerance for their denominations. Their praised of tolerance towards Jews was usually used as a justification for their demands, while their attitude towards Jews remained similar to that of the Catholics. </w:t>
      </w:r>
      <w:r>
        <w:rPr>
          <w:rFonts w:asciiTheme="majorBidi" w:hAnsiTheme="majorBidi" w:cstheme="majorBidi"/>
          <w:color w:val="000000"/>
          <w:spacing w:val="2"/>
          <w:sz w:val="24"/>
          <w:szCs w:val="24"/>
        </w:rPr>
        <w:t xml:space="preserve">The Evangelists </w:t>
      </w:r>
      <w:r>
        <w:rPr>
          <w:rFonts w:ascii="David" w:hAnsi="David" w:cs="David"/>
          <w:sz w:val="24"/>
          <w:szCs w:val="24"/>
        </w:rPr>
        <w:t>were jealous of the religious privileges/liberties/ rights that Jews possessed, and attacked this issue in their writings:</w:t>
      </w:r>
    </w:p>
    <w:p w14:paraId="73B3680F" w14:textId="77777777" w:rsidR="00211428" w:rsidRDefault="00211428" w:rsidP="00211428">
      <w:pPr>
        <w:bidi w:val="0"/>
        <w:ind w:left="-244" w:right="-450"/>
        <w:rPr>
          <w:rFonts w:ascii="David" w:hAnsi="David" w:cs="David"/>
          <w:sz w:val="24"/>
          <w:szCs w:val="24"/>
        </w:rPr>
      </w:pPr>
      <w:bookmarkStart w:id="0" w:name="_GoBack"/>
      <w:bookmarkEnd w:id="0"/>
      <w:r w:rsidRPr="0091746C">
        <w:rPr>
          <w:rFonts w:ascii="David" w:hAnsi="David" w:cs="David"/>
          <w:sz w:val="24"/>
          <w:szCs w:val="24"/>
          <w:highlight w:val="green"/>
        </w:rPr>
        <w:t>XXX [ I will provide a quote later on]</w:t>
      </w:r>
    </w:p>
    <w:p w14:paraId="287DFF4D" w14:textId="2345625D" w:rsidR="00B0791E" w:rsidRPr="00D47965" w:rsidRDefault="00211428" w:rsidP="002A639A">
      <w:pPr>
        <w:bidi w:val="0"/>
        <w:ind w:left="-244" w:right="-450"/>
        <w:rPr>
          <w:rFonts w:ascii="David" w:hAnsi="David" w:cs="David"/>
          <w:sz w:val="24"/>
          <w:szCs w:val="24"/>
        </w:rPr>
      </w:pPr>
      <w:r w:rsidRPr="00F8792C">
        <w:rPr>
          <w:rFonts w:asciiTheme="majorBidi" w:hAnsiTheme="majorBidi" w:cstheme="majorBidi"/>
          <w:color w:val="000000"/>
          <w:spacing w:val="2"/>
          <w:sz w:val="24"/>
          <w:szCs w:val="24"/>
        </w:rPr>
        <w:t xml:space="preserve">Evangelicals' use of the Jews as point of reference in the discourse in favor of tolerance was functional and even if- on some level- it did support limited religious </w:t>
      </w:r>
      <w:proofErr w:type="gramStart"/>
      <w:r w:rsidRPr="00F8792C">
        <w:rPr>
          <w:rFonts w:asciiTheme="majorBidi" w:hAnsiTheme="majorBidi" w:cstheme="majorBidi"/>
          <w:color w:val="000000"/>
          <w:spacing w:val="2"/>
          <w:sz w:val="24"/>
          <w:szCs w:val="24"/>
        </w:rPr>
        <w:t>pluralism,</w:t>
      </w:r>
      <w:proofErr w:type="gramEnd"/>
      <w:r w:rsidRPr="00F8792C">
        <w:rPr>
          <w:rFonts w:asciiTheme="majorBidi" w:hAnsiTheme="majorBidi" w:cstheme="majorBidi"/>
          <w:color w:val="000000"/>
          <w:spacing w:val="2"/>
          <w:sz w:val="24"/>
          <w:szCs w:val="24"/>
        </w:rPr>
        <w:t xml:space="preserve"> in the long run it did not help the Jews. Together with the Chur</w:t>
      </w:r>
      <w:r>
        <w:rPr>
          <w:rFonts w:asciiTheme="majorBidi" w:hAnsiTheme="majorBidi" w:cstheme="majorBidi"/>
          <w:color w:val="000000"/>
          <w:spacing w:val="2"/>
          <w:sz w:val="24"/>
          <w:szCs w:val="24"/>
        </w:rPr>
        <w:t>ch'</w:t>
      </w:r>
      <w:r w:rsidRPr="00F8792C">
        <w:rPr>
          <w:rFonts w:asciiTheme="majorBidi" w:hAnsiTheme="majorBidi" w:cstheme="majorBidi"/>
          <w:color w:val="000000"/>
          <w:spacing w:val="2"/>
          <w:sz w:val="24"/>
          <w:szCs w:val="24"/>
        </w:rPr>
        <w:t xml:space="preserve">s policy, which during the Counter-Reformation used the Jews and anti-Jewish messages for their broader needs, the arguments </w:t>
      </w:r>
      <w:r w:rsidRPr="00F8792C">
        <w:rPr>
          <w:rFonts w:asciiTheme="majorBidi" w:hAnsiTheme="majorBidi" w:cstheme="majorBidi"/>
          <w:color w:val="000000"/>
          <w:spacing w:val="2"/>
          <w:sz w:val="24"/>
          <w:szCs w:val="24"/>
        </w:rPr>
        <w:lastRenderedPageBreak/>
        <w:t>of the Protestants contributed indirectly to the exclusion of the Jews from Polish nation "which increasingly defined itself as Catholic."</w:t>
      </w:r>
      <w:r w:rsidRPr="00F8792C">
        <w:rPr>
          <w:rStyle w:val="FootnoteReference"/>
          <w:rFonts w:asciiTheme="majorBidi" w:hAnsiTheme="majorBidi" w:cstheme="majorBidi"/>
          <w:sz w:val="24"/>
          <w:szCs w:val="24"/>
        </w:rPr>
        <w:footnoteReference w:id="74"/>
      </w:r>
      <w:r w:rsidRPr="00F8792C">
        <w:rPr>
          <w:rFonts w:asciiTheme="majorBidi" w:hAnsiTheme="majorBidi" w:cstheme="majorBidi"/>
          <w:sz w:val="24"/>
          <w:szCs w:val="24"/>
        </w:rPr>
        <w:t xml:space="preserve"> </w:t>
      </w:r>
    </w:p>
    <w:sectPr w:rsidR="00B0791E" w:rsidRPr="00D47965" w:rsidSect="0063515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C2E15" w14:textId="77777777" w:rsidR="00AC33D1" w:rsidRDefault="00AC33D1" w:rsidP="0042586B">
      <w:pPr>
        <w:spacing w:after="0" w:line="240" w:lineRule="auto"/>
      </w:pPr>
      <w:r>
        <w:separator/>
      </w:r>
    </w:p>
  </w:endnote>
  <w:endnote w:type="continuationSeparator" w:id="0">
    <w:p w14:paraId="3A1E6D29" w14:textId="77777777" w:rsidR="00AC33D1" w:rsidRDefault="00AC33D1" w:rsidP="0042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5D063" w14:textId="77777777" w:rsidR="00310EFE" w:rsidRDefault="00310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BE7BF" w14:textId="77777777" w:rsidR="00310EFE" w:rsidRDefault="00310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B678A" w14:textId="77777777" w:rsidR="00310EFE" w:rsidRDefault="00310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41BE0" w14:textId="77777777" w:rsidR="00AC33D1" w:rsidRDefault="00AC33D1" w:rsidP="0042586B">
      <w:pPr>
        <w:spacing w:after="0" w:line="240" w:lineRule="auto"/>
      </w:pPr>
      <w:r>
        <w:separator/>
      </w:r>
    </w:p>
  </w:footnote>
  <w:footnote w:type="continuationSeparator" w:id="0">
    <w:p w14:paraId="61470FF3" w14:textId="77777777" w:rsidR="00AC33D1" w:rsidRDefault="00AC33D1" w:rsidP="0042586B">
      <w:pPr>
        <w:spacing w:after="0" w:line="240" w:lineRule="auto"/>
      </w:pPr>
      <w:r>
        <w:continuationSeparator/>
      </w:r>
    </w:p>
  </w:footnote>
  <w:footnote w:id="1">
    <w:p w14:paraId="26F9300A" w14:textId="3055A633" w:rsidR="00310EFE" w:rsidRPr="00A62B26" w:rsidRDefault="00310EFE" w:rsidP="008F331A">
      <w:pPr>
        <w:pStyle w:val="FootnoteText"/>
        <w:bidi w:val="0"/>
        <w:rPr>
          <w:rFonts w:cs="David"/>
          <w:rtl/>
          <w:lang w:val="pl-PL"/>
        </w:rPr>
      </w:pPr>
      <w:r w:rsidRPr="0011374A">
        <w:rPr>
          <w:rStyle w:val="FootnoteReference"/>
          <w:rFonts w:cs="David"/>
        </w:rPr>
        <w:footnoteRef/>
      </w:r>
      <w:r w:rsidRPr="0011374A">
        <w:rPr>
          <w:rFonts w:cs="David"/>
          <w:rtl/>
        </w:rPr>
        <w:t xml:space="preserve"> </w:t>
      </w:r>
      <w:r w:rsidRPr="00783918">
        <w:rPr>
          <w:rFonts w:cs="David"/>
          <w:lang w:val="pl-PL"/>
        </w:rPr>
        <w:t xml:space="preserve">Wojciech Węgierski, </w:t>
      </w:r>
      <w:r w:rsidRPr="00783918">
        <w:rPr>
          <w:rFonts w:cs="David"/>
          <w:i/>
          <w:iCs/>
          <w:lang w:val="pl-PL"/>
        </w:rPr>
        <w:t>Kronia Zboru Ewangelickiego</w:t>
      </w:r>
      <w:r w:rsidRPr="00783918">
        <w:rPr>
          <w:rFonts w:cs="David"/>
          <w:lang w:val="pl-PL"/>
        </w:rPr>
        <w:t xml:space="preserve"> (Kraków, 1817), 95</w:t>
      </w:r>
      <w:r>
        <w:rPr>
          <w:rFonts w:cs="David"/>
          <w:lang w:val="pl-PL"/>
        </w:rPr>
        <w:t>.</w:t>
      </w:r>
    </w:p>
  </w:footnote>
  <w:footnote w:id="2">
    <w:p w14:paraId="6BC313FA" w14:textId="60213A80" w:rsidR="00310EFE" w:rsidRPr="0011374A" w:rsidRDefault="00310EFE" w:rsidP="008F331A">
      <w:pPr>
        <w:pStyle w:val="FootnoteText"/>
        <w:bidi w:val="0"/>
        <w:rPr>
          <w:rFonts w:cs="David"/>
          <w:rtl/>
        </w:rPr>
      </w:pPr>
      <w:r w:rsidRPr="0011374A">
        <w:rPr>
          <w:rStyle w:val="FootnoteReference"/>
          <w:rFonts w:cs="David"/>
        </w:rPr>
        <w:footnoteRef/>
      </w:r>
      <w:r w:rsidRPr="0011374A">
        <w:rPr>
          <w:rFonts w:cs="David"/>
          <w:rtl/>
        </w:rPr>
        <w:t xml:space="preserve"> </w:t>
      </w:r>
      <w:r w:rsidRPr="008A66C0">
        <w:rPr>
          <w:rFonts w:cs="David"/>
        </w:rPr>
        <w:t xml:space="preserve">Wojciech Węgierski (1602-1659) was </w:t>
      </w:r>
      <w:r>
        <w:rPr>
          <w:rFonts w:cs="David"/>
        </w:rPr>
        <w:t>a</w:t>
      </w:r>
      <w:r w:rsidRPr="008A66C0">
        <w:rPr>
          <w:rFonts w:cs="David"/>
        </w:rPr>
        <w:t xml:space="preserve"> </w:t>
      </w:r>
      <w:r>
        <w:rPr>
          <w:rFonts w:cs="David"/>
        </w:rPr>
        <w:t>P</w:t>
      </w:r>
      <w:r w:rsidRPr="008A66C0">
        <w:rPr>
          <w:rFonts w:cs="David"/>
        </w:rPr>
        <w:t>rotestant</w:t>
      </w:r>
      <w:r>
        <w:rPr>
          <w:rFonts w:cs="David"/>
        </w:rPr>
        <w:t xml:space="preserve"> minister</w:t>
      </w:r>
      <w:r w:rsidRPr="008A66C0">
        <w:rPr>
          <w:rFonts w:cs="David"/>
        </w:rPr>
        <w:t xml:space="preserve">, chronicler and poet. </w:t>
      </w:r>
      <w:r w:rsidRPr="005D7DE3">
        <w:rPr>
          <w:rFonts w:cs="David"/>
        </w:rPr>
        <w:t>Educated by the Bohemian Brethren he later became a C</w:t>
      </w:r>
      <w:r>
        <w:rPr>
          <w:rFonts w:cs="David"/>
        </w:rPr>
        <w:t xml:space="preserve">alvinist. </w:t>
      </w:r>
      <w:r w:rsidRPr="00F52AC0">
        <w:rPr>
          <w:rFonts w:cs="David"/>
          <w:lang w:val="pl-PL"/>
        </w:rPr>
        <w:t xml:space="preserve">For more information on Węgierski see: </w:t>
      </w:r>
      <w:r w:rsidRPr="00CF40F4">
        <w:rPr>
          <w:rFonts w:cs="David"/>
          <w:lang w:val="pl-PL"/>
        </w:rPr>
        <w:t>M. Pawelec, </w:t>
      </w:r>
      <w:r>
        <w:rPr>
          <w:rFonts w:cs="David"/>
          <w:lang w:val="pl-PL"/>
        </w:rPr>
        <w:t>„</w:t>
      </w:r>
      <w:r w:rsidRPr="00CF40F4">
        <w:rPr>
          <w:rFonts w:cs="David"/>
          <w:lang w:val="pl-PL"/>
        </w:rPr>
        <w:t>Wojciech Węgierski (1604-1659)- ewangelicki kaznodzieja, poeta i kronikarz,</w:t>
      </w:r>
      <w:r>
        <w:rPr>
          <w:rFonts w:cs="David"/>
          <w:lang w:val="pl-PL"/>
        </w:rPr>
        <w:t>”</w:t>
      </w:r>
      <w:r w:rsidRPr="00CF40F4">
        <w:rPr>
          <w:rFonts w:cs="David"/>
          <w:lang w:val="pl-PL"/>
        </w:rPr>
        <w:t xml:space="preserve"> </w:t>
      </w:r>
      <w:r w:rsidR="008F331A">
        <w:rPr>
          <w:rFonts w:cs="David"/>
          <w:lang w:val="pl-PL"/>
        </w:rPr>
        <w:t>[</w:t>
      </w:r>
      <w:r w:rsidRPr="00CF40F4">
        <w:rPr>
          <w:rFonts w:cs="David"/>
          <w:lang w:val="pl-PL"/>
        </w:rPr>
        <w:t>in</w:t>
      </w:r>
      <w:r>
        <w:rPr>
          <w:rFonts w:cs="David"/>
          <w:lang w:val="pl-PL"/>
        </w:rPr>
        <w:t>:</w:t>
      </w:r>
      <w:r w:rsidR="008F331A">
        <w:rPr>
          <w:rFonts w:cs="David"/>
          <w:lang w:val="pl-PL"/>
        </w:rPr>
        <w:t>]</w:t>
      </w:r>
      <w:r w:rsidRPr="00CF40F4">
        <w:rPr>
          <w:rFonts w:cs="David"/>
          <w:lang w:val="pl-PL"/>
        </w:rPr>
        <w:t xml:space="preserve"> </w:t>
      </w:r>
      <w:r w:rsidRPr="00CF40F4">
        <w:rPr>
          <w:rFonts w:cs="David"/>
          <w:i/>
          <w:iCs/>
          <w:lang w:val="pl-PL"/>
        </w:rPr>
        <w:t>Rzeczpospolita państwem wielu narodowości i wyznań XVI-XVIII wiek</w:t>
      </w:r>
      <w:r w:rsidRPr="00CF40F4">
        <w:rPr>
          <w:rFonts w:cs="David"/>
          <w:lang w:val="pl-PL"/>
        </w:rPr>
        <w:t xml:space="preserve">, ed. </w:t>
      </w:r>
      <w:r w:rsidRPr="001E4D00">
        <w:rPr>
          <w:rFonts w:cs="David"/>
          <w:lang w:val="pl-PL"/>
        </w:rPr>
        <w:t>A. Filipczak-Kocur, T. Ciesielski (Warszawa-Opole, 2008), 369-380.</w:t>
      </w:r>
    </w:p>
  </w:footnote>
  <w:footnote w:id="3">
    <w:p w14:paraId="436CCDEE" w14:textId="32B84308" w:rsidR="00310EFE" w:rsidRPr="0022027E" w:rsidRDefault="00310EFE" w:rsidP="008F331A">
      <w:pPr>
        <w:pStyle w:val="FootnoteText"/>
        <w:bidi w:val="0"/>
        <w:rPr>
          <w:rFonts w:cs="David"/>
        </w:rPr>
      </w:pPr>
      <w:r w:rsidRPr="0011374A">
        <w:rPr>
          <w:rStyle w:val="FootnoteReference"/>
          <w:rFonts w:cs="David"/>
        </w:rPr>
        <w:footnoteRef/>
      </w:r>
      <w:r w:rsidRPr="0011374A">
        <w:rPr>
          <w:rFonts w:cs="David"/>
          <w:rtl/>
        </w:rPr>
        <w:t xml:space="preserve"> </w:t>
      </w:r>
      <w:r w:rsidRPr="00182A73">
        <w:rPr>
          <w:lang w:val="pl-PL"/>
        </w:rPr>
        <w:t xml:space="preserve">Teter, </w:t>
      </w:r>
      <w:r w:rsidRPr="00182A73">
        <w:rPr>
          <w:i/>
          <w:iCs/>
          <w:lang w:val="pl-PL"/>
        </w:rPr>
        <w:t>Jews and Heretics</w:t>
      </w:r>
      <w:r w:rsidRPr="00182A73">
        <w:rPr>
          <w:lang w:val="pl-PL"/>
        </w:rPr>
        <w:t>, 71</w:t>
      </w:r>
      <w:r w:rsidR="008F331A">
        <w:rPr>
          <w:lang w:val="pl-PL"/>
        </w:rPr>
        <w:t>.</w:t>
      </w:r>
      <w:r w:rsidRPr="00182A73">
        <w:rPr>
          <w:lang w:val="pl-PL"/>
        </w:rPr>
        <w:t xml:space="preserve"> </w:t>
      </w:r>
      <w:r w:rsidRPr="0022027E">
        <w:t>[...]</w:t>
      </w:r>
    </w:p>
  </w:footnote>
  <w:footnote w:id="4">
    <w:p w14:paraId="214570A3" w14:textId="172F3BE2" w:rsidR="00310EFE" w:rsidRDefault="00310EFE" w:rsidP="00E23789">
      <w:pPr>
        <w:pStyle w:val="FootnoteText"/>
        <w:bidi w:val="0"/>
      </w:pPr>
      <w:r>
        <w:rPr>
          <w:rStyle w:val="FootnoteReference"/>
        </w:rPr>
        <w:footnoteRef/>
      </w:r>
      <w:r>
        <w:rPr>
          <w:rtl/>
        </w:rPr>
        <w:t xml:space="preserve"> </w:t>
      </w:r>
      <w:r w:rsidR="00E23789">
        <w:t xml:space="preserve"> </w:t>
      </w:r>
      <w:r w:rsidR="000C587B" w:rsidRPr="000C587B">
        <w:rPr>
          <w:highlight w:val="yellow"/>
        </w:rPr>
        <w:t>Norman Davi</w:t>
      </w:r>
      <w:r w:rsidR="004C7B8D">
        <w:rPr>
          <w:highlight w:val="yellow"/>
        </w:rPr>
        <w:t>e</w:t>
      </w:r>
      <w:r w:rsidR="000C587B" w:rsidRPr="000C587B">
        <w:rPr>
          <w:highlight w:val="yellow"/>
        </w:rPr>
        <w:t>s, Trilateral model of relationship.</w:t>
      </w:r>
    </w:p>
  </w:footnote>
  <w:footnote w:id="5">
    <w:p w14:paraId="1A97004F" w14:textId="22985988" w:rsidR="00310EFE" w:rsidRPr="000E460E" w:rsidRDefault="00310EFE" w:rsidP="001A6036">
      <w:pPr>
        <w:pStyle w:val="FootnoteText"/>
        <w:bidi w:val="0"/>
        <w:rPr>
          <w:rFonts w:asciiTheme="majorBidi" w:hAnsiTheme="majorBidi" w:cstheme="majorBidi"/>
        </w:rPr>
      </w:pPr>
      <w:r w:rsidRPr="00C84FD7">
        <w:rPr>
          <w:rStyle w:val="FootnoteReference"/>
          <w:rFonts w:ascii="David" w:hAnsi="David" w:cs="David"/>
        </w:rPr>
        <w:footnoteRef/>
      </w:r>
      <w:r w:rsidRPr="00C84FD7">
        <w:rPr>
          <w:rFonts w:ascii="David" w:hAnsi="David" w:cs="David"/>
          <w:rtl/>
        </w:rPr>
        <w:t xml:space="preserve"> </w:t>
      </w:r>
      <w:r>
        <w:rPr>
          <w:rFonts w:cs="David"/>
          <w:lang w:val="pl-PL"/>
        </w:rPr>
        <w:t xml:space="preserve">J. </w:t>
      </w:r>
      <w:r w:rsidRPr="0084293D">
        <w:rPr>
          <w:rFonts w:asciiTheme="majorBidi" w:hAnsiTheme="majorBidi" w:cstheme="majorBidi"/>
          <w:lang w:val="pl-PL"/>
        </w:rPr>
        <w:t>Tazbir,</w:t>
      </w:r>
      <w:r>
        <w:rPr>
          <w:rFonts w:asciiTheme="majorBidi" w:hAnsiTheme="majorBidi" w:cstheme="majorBidi"/>
          <w:lang w:val="pl-PL"/>
        </w:rPr>
        <w:t xml:space="preserve"> „</w:t>
      </w:r>
      <w:r w:rsidRPr="0084293D">
        <w:rPr>
          <w:rFonts w:asciiTheme="majorBidi" w:hAnsiTheme="majorBidi" w:cstheme="majorBidi"/>
          <w:lang w:val="pl-PL"/>
        </w:rPr>
        <w:t>Reformacja polska wobec Żydów,</w:t>
      </w:r>
      <w:r>
        <w:rPr>
          <w:rFonts w:asciiTheme="majorBidi" w:hAnsiTheme="majorBidi" w:cstheme="majorBidi"/>
          <w:lang w:val="pl-PL"/>
        </w:rPr>
        <w:t>”</w:t>
      </w:r>
      <w:r w:rsidRPr="0084293D">
        <w:rPr>
          <w:rFonts w:asciiTheme="majorBidi" w:hAnsiTheme="majorBidi" w:cstheme="majorBidi"/>
          <w:lang w:val="pl-PL"/>
        </w:rPr>
        <w:t xml:space="preserve"> </w:t>
      </w:r>
      <w:r w:rsidRPr="0084293D">
        <w:rPr>
          <w:rFonts w:asciiTheme="majorBidi" w:hAnsiTheme="majorBidi" w:cstheme="majorBidi"/>
          <w:i/>
          <w:iCs/>
          <w:color w:val="333333"/>
          <w:sz w:val="19"/>
          <w:szCs w:val="19"/>
          <w:shd w:val="clear" w:color="auto" w:fill="FFFFFF"/>
          <w:lang w:val="pl-PL"/>
        </w:rPr>
        <w:t>Biuletyn ŻIH</w:t>
      </w:r>
      <w:r w:rsidRPr="0084293D">
        <w:rPr>
          <w:rFonts w:asciiTheme="majorBidi" w:hAnsiTheme="majorBidi" w:cstheme="majorBidi"/>
          <w:color w:val="333333"/>
          <w:sz w:val="19"/>
          <w:szCs w:val="19"/>
          <w:shd w:val="clear" w:color="auto" w:fill="FFFFFF"/>
          <w:lang w:val="pl-PL"/>
        </w:rPr>
        <w:t xml:space="preserve"> </w:t>
      </w:r>
      <w:r>
        <w:rPr>
          <w:rFonts w:asciiTheme="majorBidi" w:hAnsiTheme="majorBidi" w:cstheme="majorBidi"/>
          <w:color w:val="333333"/>
          <w:sz w:val="19"/>
          <w:szCs w:val="19"/>
          <w:shd w:val="clear" w:color="auto" w:fill="FFFFFF"/>
          <w:lang w:val="pl-PL"/>
        </w:rPr>
        <w:t xml:space="preserve">33 nr 2-3 </w:t>
      </w:r>
      <w:r w:rsidRPr="0084293D">
        <w:rPr>
          <w:rFonts w:asciiTheme="majorBidi" w:hAnsiTheme="majorBidi" w:cstheme="majorBidi"/>
          <w:color w:val="333333"/>
          <w:sz w:val="19"/>
          <w:szCs w:val="19"/>
          <w:shd w:val="clear" w:color="auto" w:fill="FFFFFF"/>
          <w:lang w:val="pl-PL"/>
        </w:rPr>
        <w:t>(1983),</w:t>
      </w:r>
      <w:r w:rsidRPr="0084293D">
        <w:rPr>
          <w:rFonts w:asciiTheme="majorBidi" w:hAnsiTheme="majorBidi" w:cstheme="majorBidi"/>
          <w:lang w:val="pl-PL"/>
        </w:rPr>
        <w:t xml:space="preserve"> 66; Idem, </w:t>
      </w:r>
      <w:r w:rsidRPr="0084293D">
        <w:rPr>
          <w:rFonts w:asciiTheme="majorBidi" w:hAnsiTheme="majorBidi" w:cstheme="majorBidi"/>
          <w:i/>
          <w:iCs/>
          <w:lang w:val="pl-PL"/>
        </w:rPr>
        <w:t>Dzieje polskiej tolerancji</w:t>
      </w:r>
      <w:r w:rsidRPr="0084293D">
        <w:rPr>
          <w:rFonts w:asciiTheme="majorBidi" w:hAnsiTheme="majorBidi" w:cstheme="majorBidi"/>
          <w:lang w:val="pl-PL"/>
        </w:rPr>
        <w:t xml:space="preserve"> (Warsaw, 1973), </w:t>
      </w:r>
      <w:r w:rsidRPr="00E01878">
        <w:rPr>
          <w:rFonts w:asciiTheme="majorBidi" w:hAnsiTheme="majorBidi" w:cstheme="majorBidi"/>
          <w:lang w:val="pl-PL"/>
        </w:rPr>
        <w:t xml:space="preserve">64. </w:t>
      </w:r>
      <w:r w:rsidRPr="0084293D">
        <w:rPr>
          <w:rFonts w:asciiTheme="majorBidi" w:hAnsiTheme="majorBidi" w:cstheme="majorBidi"/>
        </w:rPr>
        <w:t>On the place of the Jews within the response of the anti-Trinitarian denominations, see Ben-</w:t>
      </w:r>
      <w:proofErr w:type="spellStart"/>
      <w:r w:rsidRPr="0084293D">
        <w:rPr>
          <w:rFonts w:asciiTheme="majorBidi" w:hAnsiTheme="majorBidi" w:cstheme="majorBidi"/>
        </w:rPr>
        <w:t>Sasson</w:t>
      </w:r>
      <w:proofErr w:type="spellEnd"/>
      <w:r>
        <w:rPr>
          <w:rFonts w:asciiTheme="majorBidi" w:hAnsiTheme="majorBidi" w:cstheme="majorBidi"/>
        </w:rPr>
        <w:t>, “</w:t>
      </w:r>
      <w:r w:rsidRPr="0084293D">
        <w:rPr>
          <w:rFonts w:asciiTheme="majorBidi" w:hAnsiTheme="majorBidi" w:cstheme="majorBidi"/>
        </w:rPr>
        <w:t>Jews and Chri</w:t>
      </w:r>
      <w:r>
        <w:rPr>
          <w:rFonts w:asciiTheme="majorBidi" w:hAnsiTheme="majorBidi" w:cstheme="majorBidi"/>
        </w:rPr>
        <w:t>stian Sectarians”</w:t>
      </w:r>
      <w:r w:rsidRPr="00E01878">
        <w:rPr>
          <w:rFonts w:asciiTheme="majorBidi" w:hAnsiTheme="majorBidi" w:cstheme="majorBidi"/>
        </w:rPr>
        <w:t xml:space="preserve">; J. </w:t>
      </w:r>
      <w:proofErr w:type="spellStart"/>
      <w:r w:rsidRPr="00E01878">
        <w:rPr>
          <w:rFonts w:asciiTheme="majorBidi" w:hAnsiTheme="majorBidi" w:cstheme="majorBidi"/>
        </w:rPr>
        <w:t>Crell</w:t>
      </w:r>
      <w:proofErr w:type="spellEnd"/>
      <w:r w:rsidRPr="00E01878">
        <w:rPr>
          <w:rFonts w:asciiTheme="majorBidi" w:hAnsiTheme="majorBidi" w:cstheme="majorBidi"/>
        </w:rPr>
        <w:t xml:space="preserve">, </w:t>
      </w:r>
      <w:r>
        <w:rPr>
          <w:rFonts w:asciiTheme="majorBidi" w:hAnsiTheme="majorBidi" w:cstheme="majorBidi"/>
          <w:i/>
          <w:iCs/>
        </w:rPr>
        <w:t xml:space="preserve">O </w:t>
      </w:r>
      <w:proofErr w:type="spellStart"/>
      <w:r>
        <w:rPr>
          <w:rFonts w:asciiTheme="majorBidi" w:hAnsiTheme="majorBidi" w:cstheme="majorBidi"/>
          <w:i/>
          <w:iCs/>
        </w:rPr>
        <w:t>wo</w:t>
      </w:r>
      <w:r w:rsidRPr="00E01878">
        <w:rPr>
          <w:rFonts w:asciiTheme="majorBidi" w:hAnsiTheme="majorBidi" w:cstheme="majorBidi"/>
          <w:i/>
          <w:iCs/>
        </w:rPr>
        <w:t>lności</w:t>
      </w:r>
      <w:proofErr w:type="spellEnd"/>
      <w:r w:rsidRPr="00E01878">
        <w:rPr>
          <w:rFonts w:asciiTheme="majorBidi" w:hAnsiTheme="majorBidi" w:cstheme="majorBidi"/>
          <w:i/>
          <w:iCs/>
        </w:rPr>
        <w:t xml:space="preserve"> </w:t>
      </w:r>
      <w:proofErr w:type="spellStart"/>
      <w:r w:rsidRPr="00E01878">
        <w:rPr>
          <w:rFonts w:asciiTheme="majorBidi" w:hAnsiTheme="majorBidi" w:cstheme="majorBidi"/>
          <w:i/>
          <w:iCs/>
        </w:rPr>
        <w:t>sumienia</w:t>
      </w:r>
      <w:proofErr w:type="spellEnd"/>
      <w:r w:rsidRPr="00E01878">
        <w:rPr>
          <w:rFonts w:asciiTheme="majorBidi" w:hAnsiTheme="majorBidi" w:cstheme="majorBidi"/>
        </w:rPr>
        <w:t xml:space="preserve">, ed. </w:t>
      </w:r>
      <w:r w:rsidRPr="000E460E">
        <w:rPr>
          <w:rFonts w:asciiTheme="majorBidi" w:hAnsiTheme="majorBidi" w:cstheme="majorBidi"/>
        </w:rPr>
        <w:t xml:space="preserve">Z. </w:t>
      </w:r>
      <w:proofErr w:type="spellStart"/>
      <w:r w:rsidRPr="000E460E">
        <w:rPr>
          <w:rFonts w:asciiTheme="majorBidi" w:hAnsiTheme="majorBidi" w:cstheme="majorBidi"/>
        </w:rPr>
        <w:t>Ogonowski</w:t>
      </w:r>
      <w:proofErr w:type="spellEnd"/>
      <w:r w:rsidRPr="000E460E">
        <w:rPr>
          <w:rFonts w:asciiTheme="majorBidi" w:hAnsiTheme="majorBidi" w:cstheme="majorBidi"/>
        </w:rPr>
        <w:t xml:space="preserve"> (Warszawa, 1957), 48-49.</w:t>
      </w:r>
    </w:p>
  </w:footnote>
  <w:footnote w:id="6">
    <w:p w14:paraId="63C392D8" w14:textId="77777777" w:rsidR="00310EFE" w:rsidRPr="000E460E" w:rsidRDefault="00310EFE" w:rsidP="00567BC8">
      <w:pPr>
        <w:pStyle w:val="FootnoteText"/>
        <w:bidi w:val="0"/>
        <w:spacing w:line="360" w:lineRule="auto"/>
        <w:rPr>
          <w:rFonts w:cs="David"/>
        </w:rPr>
      </w:pPr>
      <w:r w:rsidRPr="0011374A">
        <w:rPr>
          <w:rStyle w:val="FootnoteReference"/>
          <w:rFonts w:cs="David"/>
        </w:rPr>
        <w:footnoteRef/>
      </w:r>
      <w:r w:rsidRPr="0011374A">
        <w:rPr>
          <w:rFonts w:cs="David"/>
          <w:rtl/>
        </w:rPr>
        <w:t xml:space="preserve"> </w:t>
      </w:r>
      <w:proofErr w:type="spellStart"/>
      <w:r w:rsidRPr="000E460E">
        <w:rPr>
          <w:rFonts w:cs="David"/>
        </w:rPr>
        <w:t>Teter</w:t>
      </w:r>
      <w:proofErr w:type="spellEnd"/>
      <w:r w:rsidRPr="000E460E">
        <w:rPr>
          <w:rFonts w:cs="David"/>
        </w:rPr>
        <w:t xml:space="preserve">, </w:t>
      </w:r>
      <w:r w:rsidRPr="000E460E">
        <w:rPr>
          <w:rFonts w:cs="David"/>
          <w:i/>
          <w:iCs/>
        </w:rPr>
        <w:t>Jews and Heretics</w:t>
      </w:r>
      <w:r w:rsidRPr="000E460E">
        <w:rPr>
          <w:rFonts w:cs="David"/>
        </w:rPr>
        <w:t>, 18</w:t>
      </w:r>
    </w:p>
  </w:footnote>
  <w:footnote w:id="7">
    <w:p w14:paraId="60E55FFA" w14:textId="77777777" w:rsidR="00310EFE" w:rsidRDefault="00310EFE">
      <w:pPr>
        <w:pStyle w:val="FootnoteText"/>
        <w:rPr>
          <w:rtl/>
        </w:rPr>
      </w:pPr>
      <w:r>
        <w:rPr>
          <w:rStyle w:val="FootnoteReference"/>
        </w:rPr>
        <w:footnoteRef/>
      </w:r>
      <w:r>
        <w:rPr>
          <w:rtl/>
        </w:rPr>
        <w:t xml:space="preserve"> </w:t>
      </w:r>
      <w:proofErr w:type="spellStart"/>
      <w:r w:rsidRPr="00580377">
        <w:rPr>
          <w:rFonts w:hint="cs"/>
          <w:highlight w:val="yellow"/>
          <w:rtl/>
        </w:rPr>
        <w:t>ץץץץץץץץ</w:t>
      </w:r>
      <w:proofErr w:type="spellEnd"/>
    </w:p>
  </w:footnote>
  <w:footnote w:id="8">
    <w:p w14:paraId="5A9FEF28" w14:textId="6BDDF07F" w:rsidR="00310EFE" w:rsidRPr="00183C4A" w:rsidRDefault="00310EFE" w:rsidP="00A11D67">
      <w:pPr>
        <w:pStyle w:val="FootnoteText"/>
        <w:bidi w:val="0"/>
        <w:rPr>
          <w:rFonts w:cs="David"/>
        </w:rPr>
      </w:pPr>
      <w:r w:rsidRPr="0011374A">
        <w:rPr>
          <w:rStyle w:val="FootnoteReference"/>
          <w:rFonts w:cs="David"/>
        </w:rPr>
        <w:footnoteRef/>
      </w:r>
      <w:r w:rsidR="00A11D67">
        <w:t xml:space="preserve"> </w:t>
      </w:r>
      <w:proofErr w:type="spellStart"/>
      <w:r w:rsidR="00A11D67">
        <w:t>Hundert</w:t>
      </w:r>
      <w:proofErr w:type="spellEnd"/>
      <w:r w:rsidR="00A11D67">
        <w:t>, “</w:t>
      </w:r>
      <w:proofErr w:type="spellStart"/>
      <w:r w:rsidR="00A11D67">
        <w:t>Hahistoriografia</w:t>
      </w:r>
      <w:proofErr w:type="spellEnd"/>
      <w:r w:rsidR="00A11D67">
        <w:t xml:space="preserve"> </w:t>
      </w:r>
      <w:proofErr w:type="spellStart"/>
      <w:r w:rsidR="00A11D67">
        <w:t>shel</w:t>
      </w:r>
      <w:proofErr w:type="spellEnd"/>
      <w:r w:rsidR="00A11D67">
        <w:t xml:space="preserve"> </w:t>
      </w:r>
      <w:proofErr w:type="spellStart"/>
      <w:r w:rsidR="00A11D67">
        <w:t>Krakov</w:t>
      </w:r>
      <w:proofErr w:type="spellEnd"/>
      <w:r w:rsidR="00A11D67">
        <w:t xml:space="preserve"> </w:t>
      </w:r>
      <w:proofErr w:type="spellStart"/>
      <w:r w:rsidR="00A11D67">
        <w:t>hayehudit</w:t>
      </w:r>
      <w:proofErr w:type="spellEnd"/>
      <w:r w:rsidR="00A11D67">
        <w:t>,” 19.</w:t>
      </w:r>
      <w:r w:rsidRPr="00183C4A">
        <w:rPr>
          <w:rFonts w:cs="David" w:hint="cs"/>
          <w:rtl/>
        </w:rPr>
        <w:t xml:space="preserve"> </w:t>
      </w:r>
    </w:p>
  </w:footnote>
  <w:footnote w:id="9">
    <w:p w14:paraId="44A6BC9B" w14:textId="77777777" w:rsidR="00310EFE" w:rsidRPr="00522D83" w:rsidRDefault="00310EFE" w:rsidP="00A11D67">
      <w:pPr>
        <w:pStyle w:val="FootnoteText"/>
        <w:bidi w:val="0"/>
      </w:pPr>
      <w:r>
        <w:rPr>
          <w:rStyle w:val="FootnoteReference"/>
        </w:rPr>
        <w:footnoteRef/>
      </w:r>
      <w:r>
        <w:rPr>
          <w:rtl/>
        </w:rPr>
        <w:t xml:space="preserve"> </w:t>
      </w:r>
      <w:r w:rsidRPr="00522D83">
        <w:t xml:space="preserve">See for example Teter, </w:t>
      </w:r>
      <w:r w:rsidRPr="00A11D67">
        <w:rPr>
          <w:i/>
          <w:iCs/>
        </w:rPr>
        <w:t>Jews and Heretics</w:t>
      </w:r>
      <w:r>
        <w:t>, 41-42</w:t>
      </w:r>
    </w:p>
  </w:footnote>
  <w:footnote w:id="10">
    <w:p w14:paraId="2C36F0E9" w14:textId="122750A9" w:rsidR="00461795" w:rsidRPr="00461795" w:rsidRDefault="00461795" w:rsidP="00461795">
      <w:pPr>
        <w:pStyle w:val="FootnoteText"/>
        <w:bidi w:val="0"/>
        <w:rPr>
          <w:lang w:val="pl-PL"/>
        </w:rPr>
      </w:pPr>
      <w:r>
        <w:rPr>
          <w:rStyle w:val="FootnoteReference"/>
        </w:rPr>
        <w:footnoteRef/>
      </w:r>
      <w:r>
        <w:rPr>
          <w:rtl/>
        </w:rPr>
        <w:t xml:space="preserve"> </w:t>
      </w:r>
      <w:r>
        <w:rPr>
          <w:lang w:val="pl-PL"/>
        </w:rPr>
        <w:t xml:space="preserve">B. Ułanowski, „Uchwały synodu prowincjalnego Piotrkowskiego z r. 1542,” [in:] </w:t>
      </w:r>
      <w:r w:rsidRPr="00D84EE2">
        <w:rPr>
          <w:i/>
          <w:iCs/>
          <w:lang w:val="pl-PL"/>
        </w:rPr>
        <w:t>Materyjały do historyi ustawodawstwa synodalnego w Polsce w w. XVI</w:t>
      </w:r>
      <w:r w:rsidR="00D84EE2">
        <w:rPr>
          <w:lang w:val="pl-PL"/>
        </w:rPr>
        <w:t xml:space="preserve"> (Cracow, 1895), 68.</w:t>
      </w:r>
    </w:p>
  </w:footnote>
  <w:footnote w:id="11">
    <w:p w14:paraId="4B9E4F70" w14:textId="45113D37" w:rsidR="00310EFE" w:rsidRPr="0011374A" w:rsidRDefault="00310EFE" w:rsidP="00E3392A">
      <w:pPr>
        <w:pStyle w:val="FootnoteText"/>
        <w:bidi w:val="0"/>
        <w:rPr>
          <w:rFonts w:cs="David"/>
          <w:rtl/>
          <w:lang w:val="pl-PL"/>
        </w:rPr>
      </w:pPr>
      <w:r w:rsidRPr="0011374A">
        <w:rPr>
          <w:rStyle w:val="FootnoteReference"/>
          <w:rFonts w:cs="David"/>
        </w:rPr>
        <w:footnoteRef/>
      </w:r>
      <w:r w:rsidRPr="0011374A">
        <w:rPr>
          <w:rFonts w:cs="David"/>
          <w:rtl/>
        </w:rPr>
        <w:t xml:space="preserve"> </w:t>
      </w:r>
      <w:r w:rsidRPr="0011374A">
        <w:rPr>
          <w:rFonts w:cs="David"/>
          <w:lang w:val="pl-PL"/>
        </w:rPr>
        <w:t>Tazbir, "Reformacja polska wobec Żydów," 69-70</w:t>
      </w:r>
      <w:r w:rsidR="00A11D67">
        <w:rPr>
          <w:rFonts w:cs="David"/>
          <w:lang w:val="pl-PL"/>
        </w:rPr>
        <w:t>.</w:t>
      </w:r>
    </w:p>
  </w:footnote>
  <w:footnote w:id="12">
    <w:p w14:paraId="135A6052" w14:textId="77777777" w:rsidR="00310EFE" w:rsidRPr="00CB35C6" w:rsidRDefault="00310EFE" w:rsidP="00E3392A">
      <w:pPr>
        <w:pStyle w:val="FootnoteText"/>
        <w:bidi w:val="0"/>
        <w:rPr>
          <w:lang w:val="pl-PL"/>
        </w:rPr>
      </w:pPr>
      <w:r>
        <w:rPr>
          <w:rStyle w:val="FootnoteReference"/>
        </w:rPr>
        <w:footnoteRef/>
      </w:r>
      <w:r>
        <w:rPr>
          <w:rtl/>
        </w:rPr>
        <w:t xml:space="preserve"> </w:t>
      </w:r>
      <w:r>
        <w:rPr>
          <w:lang w:val="pl-PL"/>
        </w:rPr>
        <w:t xml:space="preserve">Teter, </w:t>
      </w:r>
      <w:r w:rsidRPr="00E3392A">
        <w:rPr>
          <w:i/>
          <w:iCs/>
          <w:lang w:val="pl-PL"/>
        </w:rPr>
        <w:t>Jews and Heretics</w:t>
      </w:r>
      <w:r>
        <w:rPr>
          <w:lang w:val="pl-PL"/>
        </w:rPr>
        <w:t>, 5.</w:t>
      </w:r>
    </w:p>
  </w:footnote>
  <w:footnote w:id="13">
    <w:p w14:paraId="0D2DDB18" w14:textId="41664D68" w:rsidR="00310EFE" w:rsidRPr="00070CCA" w:rsidRDefault="00310EFE" w:rsidP="00E3392A">
      <w:pPr>
        <w:pStyle w:val="FootnoteText"/>
        <w:bidi w:val="0"/>
        <w:rPr>
          <w:lang w:val="pl-PL"/>
        </w:rPr>
      </w:pPr>
      <w:r>
        <w:rPr>
          <w:rStyle w:val="FootnoteReference"/>
        </w:rPr>
        <w:footnoteRef/>
      </w:r>
      <w:r>
        <w:rPr>
          <w:rtl/>
        </w:rPr>
        <w:t xml:space="preserve"> </w:t>
      </w:r>
      <w:r>
        <w:rPr>
          <w:lang w:val="pl-PL"/>
        </w:rPr>
        <w:t>Jan Choynacki, "Kazania na piątki postne o dziesięciu przykazaniach" as quoted in Teter</w:t>
      </w:r>
      <w:r w:rsidR="00E3392A">
        <w:rPr>
          <w:lang w:val="pl-PL"/>
        </w:rPr>
        <w:t>,</w:t>
      </w:r>
      <w:r>
        <w:rPr>
          <w:lang w:val="pl-PL"/>
        </w:rPr>
        <w:t xml:space="preserve"> </w:t>
      </w:r>
      <w:r w:rsidRPr="00E3392A">
        <w:rPr>
          <w:i/>
          <w:iCs/>
          <w:lang w:val="pl-PL"/>
        </w:rPr>
        <w:t>Jews and Heretics</w:t>
      </w:r>
      <w:r>
        <w:rPr>
          <w:lang w:val="pl-PL"/>
        </w:rPr>
        <w:t>, 77</w:t>
      </w:r>
      <w:r w:rsidR="00A11D67">
        <w:rPr>
          <w:lang w:val="pl-PL"/>
        </w:rPr>
        <w:t>.</w:t>
      </w:r>
    </w:p>
  </w:footnote>
  <w:footnote w:id="14">
    <w:p w14:paraId="333AEF20" w14:textId="1336D12E" w:rsidR="00310EFE" w:rsidRPr="00070CCA" w:rsidRDefault="00310EFE" w:rsidP="00360184">
      <w:pPr>
        <w:pStyle w:val="FootnoteText"/>
        <w:bidi w:val="0"/>
      </w:pPr>
      <w:r>
        <w:rPr>
          <w:rStyle w:val="FootnoteReference"/>
        </w:rPr>
        <w:footnoteRef/>
      </w:r>
      <w:r>
        <w:rPr>
          <w:rtl/>
        </w:rPr>
        <w:t xml:space="preserve"> </w:t>
      </w:r>
      <w:r w:rsidRPr="00070CCA">
        <w:t xml:space="preserve">Józef </w:t>
      </w:r>
      <w:proofErr w:type="spellStart"/>
      <w:r w:rsidRPr="00070CCA">
        <w:t>Męciński</w:t>
      </w:r>
      <w:proofErr w:type="spellEnd"/>
      <w:r w:rsidRPr="00070CCA">
        <w:t xml:space="preserve"> as</w:t>
      </w:r>
      <w:r>
        <w:t xml:space="preserve"> </w:t>
      </w:r>
      <w:r w:rsidRPr="00070CCA">
        <w:t>quoted in T</w:t>
      </w:r>
      <w:r>
        <w:t xml:space="preserve">eter, </w:t>
      </w:r>
      <w:r w:rsidRPr="00360184">
        <w:rPr>
          <w:i/>
          <w:iCs/>
        </w:rPr>
        <w:t>Jews and Heretics</w:t>
      </w:r>
      <w:r>
        <w:t>, 78</w:t>
      </w:r>
      <w:r w:rsidR="00360184">
        <w:t>.</w:t>
      </w:r>
    </w:p>
  </w:footnote>
  <w:footnote w:id="15">
    <w:p w14:paraId="618BE018" w14:textId="36B88026" w:rsidR="00310EFE" w:rsidRPr="00360184" w:rsidRDefault="00310EFE" w:rsidP="00360184">
      <w:pPr>
        <w:pStyle w:val="FootnoteText"/>
        <w:bidi w:val="0"/>
        <w:rPr>
          <w:rFonts w:cs="David"/>
          <w:lang w:val="pl-PL"/>
        </w:rPr>
      </w:pPr>
      <w:r w:rsidRPr="0011374A">
        <w:rPr>
          <w:rStyle w:val="FootnoteReference"/>
          <w:rFonts w:cs="David"/>
        </w:rPr>
        <w:footnoteRef/>
      </w:r>
      <w:r w:rsidRPr="0011374A">
        <w:rPr>
          <w:rFonts w:cs="David"/>
          <w:rtl/>
        </w:rPr>
        <w:t xml:space="preserve"> </w:t>
      </w:r>
      <w:r w:rsidR="00360184">
        <w:rPr>
          <w:rFonts w:cs="David"/>
        </w:rPr>
        <w:t>Until The end of the 18</w:t>
      </w:r>
      <w:r w:rsidR="00360184" w:rsidRPr="00360184">
        <w:rPr>
          <w:rFonts w:cs="David"/>
          <w:vertAlign w:val="superscript"/>
        </w:rPr>
        <w:t>th</w:t>
      </w:r>
      <w:r w:rsidR="00360184">
        <w:rPr>
          <w:rFonts w:cs="David"/>
        </w:rPr>
        <w:t xml:space="preserve"> century there were 49 additional ritual murder trials. See: </w:t>
      </w:r>
      <w:r w:rsidRPr="00955801">
        <w:rPr>
          <w:rFonts w:cs="David"/>
        </w:rPr>
        <w:t xml:space="preserve">B. D. </w:t>
      </w:r>
      <w:proofErr w:type="spellStart"/>
      <w:r w:rsidRPr="00955801">
        <w:rPr>
          <w:rFonts w:cs="David"/>
        </w:rPr>
        <w:t>Weinryb</w:t>
      </w:r>
      <w:proofErr w:type="spellEnd"/>
      <w:r w:rsidRPr="00955801">
        <w:rPr>
          <w:rFonts w:cs="David"/>
        </w:rPr>
        <w:t xml:space="preserve">, </w:t>
      </w:r>
      <w:r w:rsidRPr="00955801">
        <w:rPr>
          <w:rFonts w:cs="David"/>
          <w:i/>
          <w:iCs/>
        </w:rPr>
        <w:t xml:space="preserve">The Jews of Poland: </w:t>
      </w:r>
      <w:r w:rsidR="00360184">
        <w:rPr>
          <w:rFonts w:cs="David"/>
          <w:i/>
          <w:iCs/>
        </w:rPr>
        <w:t xml:space="preserve">A </w:t>
      </w:r>
      <w:r w:rsidRPr="00955801">
        <w:rPr>
          <w:rFonts w:cs="David"/>
          <w:i/>
          <w:iCs/>
        </w:rPr>
        <w:t>Social and Economic History of the Jewish Community in Poland from 1100 to 1800</w:t>
      </w:r>
      <w:r>
        <w:rPr>
          <w:rFonts w:cs="David"/>
          <w:i/>
          <w:iCs/>
        </w:rPr>
        <w:t xml:space="preserve"> </w:t>
      </w:r>
      <w:r w:rsidRPr="00955801">
        <w:rPr>
          <w:rFonts w:cs="David"/>
        </w:rPr>
        <w:t>(Philadelphia, 197</w:t>
      </w:r>
      <w:r>
        <w:rPr>
          <w:rFonts w:cs="David"/>
        </w:rPr>
        <w:t>2)</w:t>
      </w:r>
      <w:r w:rsidRPr="00955801">
        <w:rPr>
          <w:rFonts w:cs="David"/>
          <w:i/>
          <w:iCs/>
        </w:rPr>
        <w:t>,</w:t>
      </w:r>
      <w:r w:rsidRPr="00955801">
        <w:rPr>
          <w:rFonts w:cs="David"/>
        </w:rPr>
        <w:t xml:space="preserve"> 152</w:t>
      </w:r>
      <w:r>
        <w:rPr>
          <w:rFonts w:cs="David"/>
        </w:rPr>
        <w:t xml:space="preserve">. </w:t>
      </w:r>
      <w:r w:rsidRPr="00FA092E">
        <w:rPr>
          <w:rFonts w:cs="David"/>
          <w:lang w:val="pl-PL"/>
        </w:rPr>
        <w:t>See aslo: Zenon Guldon and</w:t>
      </w:r>
      <w:r w:rsidR="00360184">
        <w:rPr>
          <w:rFonts w:cs="David"/>
          <w:lang w:val="pl-PL"/>
        </w:rPr>
        <w:t xml:space="preserve"> </w:t>
      </w:r>
      <w:r w:rsidRPr="00FA092E">
        <w:rPr>
          <w:rFonts w:cs="David"/>
          <w:lang w:val="pl-PL"/>
        </w:rPr>
        <w:t xml:space="preserve">Jacek Wijaczka, </w:t>
      </w:r>
      <w:r w:rsidRPr="00FA092E">
        <w:rPr>
          <w:rFonts w:cs="David"/>
          <w:i/>
          <w:iCs/>
          <w:lang w:val="pl-PL"/>
        </w:rPr>
        <w:t>Procesy o mordy rytualne w Polsce w XVI-XVIII wieku</w:t>
      </w:r>
      <w:r w:rsidRPr="00FA092E">
        <w:rPr>
          <w:rFonts w:cs="David"/>
          <w:lang w:val="pl-PL"/>
        </w:rPr>
        <w:t xml:space="preserve"> (Kielce, 1995)</w:t>
      </w:r>
      <w:r w:rsidR="00360184">
        <w:rPr>
          <w:rFonts w:cs="David"/>
          <w:lang w:val="pl-PL"/>
        </w:rPr>
        <w:t xml:space="preserve">. </w:t>
      </w:r>
    </w:p>
  </w:footnote>
  <w:footnote w:id="16">
    <w:p w14:paraId="4E20F4E0" w14:textId="77777777" w:rsidR="00310EFE" w:rsidRPr="006F0087" w:rsidRDefault="00310EFE" w:rsidP="00360184">
      <w:pPr>
        <w:pStyle w:val="FootnoteText"/>
        <w:bidi w:val="0"/>
        <w:rPr>
          <w:lang w:val="pl-PL"/>
        </w:rPr>
      </w:pPr>
      <w:r>
        <w:rPr>
          <w:rStyle w:val="FootnoteReference"/>
        </w:rPr>
        <w:footnoteRef/>
      </w:r>
      <w:r>
        <w:rPr>
          <w:rtl/>
        </w:rPr>
        <w:t xml:space="preserve"> </w:t>
      </w:r>
      <w:r w:rsidRPr="00360184">
        <w:rPr>
          <w:highlight w:val="green"/>
          <w:lang w:val="pl-PL"/>
        </w:rPr>
        <w:t>Guldon,</w:t>
      </w:r>
      <w:r w:rsidRPr="006F0087">
        <w:rPr>
          <w:lang w:val="pl-PL"/>
        </w:rPr>
        <w:t xml:space="preserve"> p. 16.</w:t>
      </w:r>
    </w:p>
  </w:footnote>
  <w:footnote w:id="17">
    <w:p w14:paraId="1809C648" w14:textId="23403001" w:rsidR="00BF1206" w:rsidRPr="00BF1206" w:rsidRDefault="00BF1206" w:rsidP="00BF1206">
      <w:pPr>
        <w:pStyle w:val="FootnoteText"/>
        <w:bidi w:val="0"/>
        <w:rPr>
          <w:lang w:val="pl-PL"/>
        </w:rPr>
      </w:pPr>
      <w:r>
        <w:rPr>
          <w:rStyle w:val="FootnoteReference"/>
        </w:rPr>
        <w:footnoteRef/>
      </w:r>
      <w:r>
        <w:rPr>
          <w:rtl/>
        </w:rPr>
        <w:t xml:space="preserve"> </w:t>
      </w:r>
      <w:r w:rsidRPr="00BF1206">
        <w:rPr>
          <w:lang w:val="pl-PL"/>
        </w:rPr>
        <w:t xml:space="preserve"> Jacek Wijaczka, </w:t>
      </w:r>
      <w:r>
        <w:rPr>
          <w:lang w:val="pl-PL"/>
        </w:rPr>
        <w:t>„</w:t>
      </w:r>
      <w:r w:rsidRPr="00BF1206">
        <w:rPr>
          <w:lang w:val="pl-PL"/>
        </w:rPr>
        <w:t>Oskarżenia i procesy o mordy rytualne w Polsce w epoce nowożytnej</w:t>
      </w:r>
      <w:r>
        <w:rPr>
          <w:lang w:val="pl-PL"/>
        </w:rPr>
        <w:t xml:space="preserve">,” </w:t>
      </w:r>
      <w:r w:rsidRPr="00BF1206">
        <w:rPr>
          <w:i/>
          <w:iCs/>
          <w:lang w:val="pl-PL"/>
        </w:rPr>
        <w:t>Wiadomości Historyczn</w:t>
      </w:r>
      <w:r>
        <w:rPr>
          <w:i/>
          <w:iCs/>
          <w:lang w:val="pl-PL"/>
        </w:rPr>
        <w:t>e</w:t>
      </w:r>
      <w:r>
        <w:rPr>
          <w:lang w:val="pl-PL"/>
        </w:rPr>
        <w:t xml:space="preserve"> 3(2007), 15. [5-15]</w:t>
      </w:r>
    </w:p>
  </w:footnote>
  <w:footnote w:id="18">
    <w:p w14:paraId="70D09666" w14:textId="49A9D400" w:rsidR="00310EFE" w:rsidRPr="0011374A" w:rsidRDefault="00310EFE" w:rsidP="00360184">
      <w:pPr>
        <w:pStyle w:val="FootnoteText"/>
        <w:bidi w:val="0"/>
        <w:rPr>
          <w:rFonts w:cs="David"/>
          <w:lang w:val="pl-PL"/>
        </w:rPr>
      </w:pPr>
      <w:r w:rsidRPr="0011374A">
        <w:rPr>
          <w:rStyle w:val="FootnoteReference"/>
          <w:rFonts w:cs="David"/>
        </w:rPr>
        <w:footnoteRef/>
      </w:r>
      <w:r w:rsidRPr="0011374A">
        <w:rPr>
          <w:rFonts w:cs="David"/>
          <w:rtl/>
        </w:rPr>
        <w:t xml:space="preserve"> </w:t>
      </w:r>
      <w:r w:rsidRPr="0011374A">
        <w:rPr>
          <w:rFonts w:cs="David"/>
          <w:lang w:val="pl-PL"/>
        </w:rPr>
        <w:t>Węgrzynek, "Konflikty pomiędzy Katolikami i Protestantami</w:t>
      </w:r>
      <w:r>
        <w:rPr>
          <w:rFonts w:cs="David"/>
          <w:lang w:val="pl-PL"/>
        </w:rPr>
        <w:t>," 35-43</w:t>
      </w:r>
      <w:r w:rsidR="00360184">
        <w:rPr>
          <w:rFonts w:cs="David"/>
          <w:lang w:val="pl-PL"/>
        </w:rPr>
        <w:t>.</w:t>
      </w:r>
      <w:r w:rsidRPr="0011374A">
        <w:rPr>
          <w:rFonts w:cs="David"/>
          <w:lang w:val="pl-PL"/>
        </w:rPr>
        <w:t xml:space="preserve"> </w:t>
      </w:r>
    </w:p>
  </w:footnote>
  <w:footnote w:id="19">
    <w:p w14:paraId="431291EC" w14:textId="0B65563B" w:rsidR="00310EFE" w:rsidRPr="0085381D" w:rsidRDefault="00310EFE" w:rsidP="00360184">
      <w:pPr>
        <w:pStyle w:val="FootnoteText"/>
        <w:bidi w:val="0"/>
      </w:pPr>
      <w:r>
        <w:rPr>
          <w:rStyle w:val="FootnoteReference"/>
        </w:rPr>
        <w:footnoteRef/>
      </w:r>
      <w:r>
        <w:rPr>
          <w:rtl/>
        </w:rPr>
        <w:t xml:space="preserve"> </w:t>
      </w:r>
      <w:r>
        <w:rPr>
          <w:lang w:val="pl-PL"/>
        </w:rPr>
        <w:t xml:space="preserve">"Rocznik Świętokrzyski," in </w:t>
      </w:r>
      <w:r w:rsidRPr="00360184">
        <w:rPr>
          <w:i/>
          <w:iCs/>
          <w:lang w:val="pl-PL"/>
        </w:rPr>
        <w:t>Monumenta Poloniae. Pomniki Dziejowe Polski</w:t>
      </w:r>
      <w:r>
        <w:rPr>
          <w:lang w:val="pl-PL"/>
        </w:rPr>
        <w:t xml:space="preserve">, vol 3, ed. </w:t>
      </w:r>
      <w:r w:rsidRPr="0085381D">
        <w:t xml:space="preserve">August </w:t>
      </w:r>
      <w:proofErr w:type="spellStart"/>
      <w:r w:rsidRPr="0085381D">
        <w:t>Bielowski</w:t>
      </w:r>
      <w:proofErr w:type="spellEnd"/>
      <w:r w:rsidRPr="0085381D">
        <w:t xml:space="preserve"> (</w:t>
      </w:r>
      <w:proofErr w:type="spellStart"/>
      <w:r w:rsidRPr="0085381D">
        <w:t>Lwów</w:t>
      </w:r>
      <w:proofErr w:type="spellEnd"/>
      <w:r w:rsidRPr="0085381D">
        <w:t>, 1878),</w:t>
      </w:r>
      <w:r w:rsidR="00360184">
        <w:t xml:space="preserve"> </w:t>
      </w:r>
      <w:r w:rsidRPr="0085381D">
        <w:t xml:space="preserve">116-117. Available on </w:t>
      </w:r>
      <w:proofErr w:type="spellStart"/>
      <w:r w:rsidRPr="0085381D">
        <w:t>Kujawsko-Pomorska</w:t>
      </w:r>
      <w:proofErr w:type="spellEnd"/>
      <w:r w:rsidRPr="0085381D">
        <w:t xml:space="preserve"> Digital Library</w:t>
      </w:r>
      <w:r>
        <w:t xml:space="preserve">. </w:t>
      </w:r>
    </w:p>
  </w:footnote>
  <w:footnote w:id="20">
    <w:p w14:paraId="150B8966" w14:textId="132DBC63" w:rsidR="00310EFE" w:rsidRDefault="00310EFE">
      <w:pPr>
        <w:pStyle w:val="FootnoteText"/>
        <w:rPr>
          <w:rtl/>
        </w:rPr>
      </w:pPr>
      <w:r>
        <w:rPr>
          <w:rStyle w:val="FootnoteReference"/>
        </w:rPr>
        <w:footnoteRef/>
      </w:r>
      <w:r>
        <w:rPr>
          <w:rtl/>
        </w:rPr>
        <w:t xml:space="preserve"> </w:t>
      </w:r>
      <w:r>
        <w:rPr>
          <w:rFonts w:hint="cs"/>
          <w:rtl/>
        </w:rPr>
        <w:t xml:space="preserve">למשל </w:t>
      </w:r>
      <w:r>
        <w:rPr>
          <w:rFonts w:ascii="David" w:hAnsi="David" w:cs="David" w:hint="cs"/>
          <w:sz w:val="24"/>
          <w:szCs w:val="24"/>
          <w:rtl/>
          <w:lang w:val="pl-PL"/>
        </w:rPr>
        <w:t xml:space="preserve">בלבן ניסה לפרש את האפילוג של דציוס בדבר המשפט על גנבת </w:t>
      </w:r>
      <w:r>
        <w:rPr>
          <w:rFonts w:asciiTheme="minorHAnsi" w:hAnsiTheme="minorHAnsi" w:cs="David" w:hint="cs"/>
          <w:sz w:val="24"/>
          <w:szCs w:val="24"/>
          <w:rtl/>
          <w:lang w:val="pl-PL"/>
        </w:rPr>
        <w:t>גביעה מכנסיה בקראקוב בשנת 1508 כעלילת לחם הקודש. בכל זאת, אין מספיק עדויות לראות במקרה הזה של האשמה בגניבת תשמישי קדושה דוגמה מוגדמת</w:t>
      </w:r>
      <w:r>
        <w:rPr>
          <w:rFonts w:hint="cs"/>
          <w:rtl/>
        </w:rPr>
        <w:t xml:space="preserve"> לעלילת לחם הקודש. </w:t>
      </w:r>
      <w:r w:rsidRPr="00EB1CFA">
        <w:rPr>
          <w:lang w:val="pl-PL"/>
        </w:rPr>
        <w:t>Bałaban, Historija, p. 100</w:t>
      </w:r>
      <w:r>
        <w:rPr>
          <w:rFonts w:hint="cs"/>
          <w:rtl/>
        </w:rPr>
        <w:t xml:space="preserve">. </w:t>
      </w:r>
    </w:p>
    <w:p w14:paraId="506DE614" w14:textId="25FC5432" w:rsidR="00310EFE" w:rsidRPr="0086047E" w:rsidRDefault="00310EFE">
      <w:pPr>
        <w:pStyle w:val="FootnoteText"/>
        <w:rPr>
          <w:lang w:val="pl-PL"/>
        </w:rPr>
      </w:pPr>
      <w:r w:rsidRPr="0086047E">
        <w:rPr>
          <w:lang w:val="pl-PL"/>
        </w:rPr>
        <w:t xml:space="preserve">For earlier accusations </w:t>
      </w:r>
      <w:r>
        <w:rPr>
          <w:lang w:val="pl-PL"/>
        </w:rPr>
        <w:t xml:space="preserve">not </w:t>
      </w:r>
      <w:r w:rsidRPr="00D629ED">
        <w:rPr>
          <w:lang w:val="pl-PL"/>
        </w:rPr>
        <w:t xml:space="preserve">attested in sources </w:t>
      </w:r>
      <w:r w:rsidRPr="0086047E">
        <w:rPr>
          <w:lang w:val="pl-PL"/>
        </w:rPr>
        <w:t>see also H. Węgrzynek, "Dzieje</w:t>
      </w:r>
      <w:r>
        <w:rPr>
          <w:lang w:val="pl-PL"/>
        </w:rPr>
        <w:t xml:space="preserve"> </w:t>
      </w:r>
      <w:r w:rsidRPr="0086047E">
        <w:rPr>
          <w:lang w:val="pl-PL"/>
        </w:rPr>
        <w:t xml:space="preserve">poznańskiej legendy o profanacji hostii do połowy XVII wieku," </w:t>
      </w:r>
      <w:r w:rsidRPr="0086047E">
        <w:rPr>
          <w:i/>
          <w:iCs/>
          <w:lang w:val="pl-PL"/>
        </w:rPr>
        <w:t>Kronika Miasta Poznania</w:t>
      </w:r>
      <w:r>
        <w:rPr>
          <w:lang w:val="pl-PL"/>
        </w:rPr>
        <w:t xml:space="preserve">, 3-4 (1992), pp. 45-56. </w:t>
      </w:r>
    </w:p>
  </w:footnote>
  <w:footnote w:id="21">
    <w:p w14:paraId="24DA91B5" w14:textId="25DC56CA" w:rsidR="00310EFE" w:rsidRPr="002A639A" w:rsidRDefault="00310EFE" w:rsidP="00853FAD">
      <w:pPr>
        <w:pStyle w:val="FootnoteText"/>
        <w:rPr>
          <w:lang w:val="pl-PL"/>
        </w:rPr>
      </w:pPr>
      <w:r>
        <w:rPr>
          <w:rStyle w:val="FootnoteReference"/>
        </w:rPr>
        <w:footnoteRef/>
      </w:r>
      <w:r>
        <w:rPr>
          <w:rtl/>
        </w:rPr>
        <w:t xml:space="preserve"> </w:t>
      </w:r>
      <w:r w:rsidRPr="00853FAD">
        <w:rPr>
          <w:lang w:val="pl-PL"/>
        </w:rPr>
        <w:t>T. Rerus, </w:t>
      </w:r>
      <w:r w:rsidRPr="00853FAD">
        <w:rPr>
          <w:i/>
          <w:iCs/>
          <w:lang w:val="pl-PL"/>
        </w:rPr>
        <w:t>Historyja o dziwnym nalezieniu Ciała Bożego  na tym miejscu, gdzie teraz  w Poznaniu Kościół Bożego Ciała zową; z niektóremi cudami, które Pan Bóg Wszechmogący i po dziś dzień okazywać raczy przez…, zakonnika Zakonu Panny Maryjej od Góry Karmelusz, znowu na druk wydana. </w:t>
      </w:r>
      <w:r w:rsidRPr="002A639A">
        <w:rPr>
          <w:lang w:val="pl-PL"/>
        </w:rPr>
        <w:t xml:space="preserve">[Kraków: Stanisław Szarffenberg 1583); Jan Chryzostom Sikorski, "Historia Sacratissimi Corporis Christi Miraculose Repeti Posnaniae in Polonia 1399"(1604) ; Tomasz Treter  ""Sacratissimi Corporis Christi historia et miracula" (1609) </w:t>
      </w:r>
    </w:p>
  </w:footnote>
  <w:footnote w:id="22">
    <w:p w14:paraId="2DFED1FA" w14:textId="77777777" w:rsidR="00310EFE" w:rsidRPr="0011374A" w:rsidRDefault="00310EFE" w:rsidP="00D62AED">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rPr>
        <w:t xml:space="preserve">Teter, </w:t>
      </w:r>
      <w:r w:rsidRPr="0011374A">
        <w:rPr>
          <w:rFonts w:cs="David"/>
          <w:i/>
          <w:iCs/>
        </w:rPr>
        <w:t xml:space="preserve">Jews and Heretics, </w:t>
      </w:r>
      <w:r w:rsidRPr="0011374A">
        <w:rPr>
          <w:rFonts w:cs="David"/>
        </w:rPr>
        <w:t>5</w:t>
      </w:r>
    </w:p>
  </w:footnote>
  <w:footnote w:id="23">
    <w:p w14:paraId="23CA3DD0" w14:textId="77777777" w:rsidR="00310EFE" w:rsidRDefault="00310EFE" w:rsidP="00D62AED">
      <w:pPr>
        <w:pStyle w:val="FootnoteText"/>
      </w:pPr>
      <w:r>
        <w:rPr>
          <w:rStyle w:val="FootnoteReference"/>
        </w:rPr>
        <w:footnoteRef/>
      </w:r>
      <w:r>
        <w:rPr>
          <w:rtl/>
        </w:rPr>
        <w:t xml:space="preserve"> </w:t>
      </w:r>
      <w:r>
        <w:t>Council of Trent (1551) DS 1651Cathehism of the Catholic Church.</w:t>
      </w:r>
    </w:p>
  </w:footnote>
  <w:footnote w:id="24">
    <w:p w14:paraId="43C7B433" w14:textId="77777777" w:rsidR="00310EFE" w:rsidRPr="0011374A" w:rsidRDefault="00310EFE" w:rsidP="002662CD">
      <w:pPr>
        <w:pStyle w:val="FootnoteText"/>
        <w:spacing w:line="360" w:lineRule="auto"/>
        <w:rPr>
          <w:rFonts w:cs="David"/>
          <w:rtl/>
        </w:rPr>
      </w:pPr>
      <w:r w:rsidRPr="0011374A">
        <w:rPr>
          <w:rStyle w:val="FootnoteReference"/>
          <w:rFonts w:cs="David"/>
        </w:rPr>
        <w:footnoteRef/>
      </w:r>
      <w:r w:rsidRPr="0011374A">
        <w:rPr>
          <w:rFonts w:cs="David" w:hint="cs"/>
          <w:rtl/>
        </w:rPr>
        <w:t xml:space="preserve"> </w:t>
      </w:r>
      <w:r w:rsidRPr="0011374A">
        <w:rPr>
          <w:rFonts w:cs="David"/>
        </w:rPr>
        <w:t xml:space="preserve">Teter, </w:t>
      </w:r>
      <w:r w:rsidRPr="0011374A">
        <w:rPr>
          <w:rFonts w:cs="David"/>
          <w:i/>
          <w:iCs/>
        </w:rPr>
        <w:t>Jews and Heretics</w:t>
      </w:r>
      <w:r w:rsidRPr="0011374A">
        <w:rPr>
          <w:rFonts w:cs="David"/>
        </w:rPr>
        <w:t>, 5</w:t>
      </w:r>
    </w:p>
  </w:footnote>
  <w:footnote w:id="25">
    <w:p w14:paraId="5E5EBC31" w14:textId="17BD216D" w:rsidR="00310EFE" w:rsidRPr="002B4697" w:rsidRDefault="00310EFE" w:rsidP="002B4697">
      <w:pPr>
        <w:pStyle w:val="FootnoteText"/>
        <w:bidi w:val="0"/>
        <w:rPr>
          <w:rtl/>
        </w:rPr>
      </w:pPr>
      <w:r>
        <w:rPr>
          <w:rStyle w:val="FootnoteReference"/>
        </w:rPr>
        <w:footnoteRef/>
      </w:r>
      <w:r w:rsidR="002B4697">
        <w:t xml:space="preserve"> </w:t>
      </w:r>
      <w:proofErr w:type="spellStart"/>
      <w:r w:rsidR="002B4697">
        <w:t>Hundert</w:t>
      </w:r>
      <w:proofErr w:type="spellEnd"/>
      <w:r w:rsidR="002B4697">
        <w:t>, “</w:t>
      </w:r>
      <w:proofErr w:type="spellStart"/>
      <w:r w:rsidR="002B4697">
        <w:t>Hahistoriografia</w:t>
      </w:r>
      <w:proofErr w:type="spellEnd"/>
      <w:r w:rsidR="002B4697">
        <w:t xml:space="preserve"> </w:t>
      </w:r>
      <w:proofErr w:type="spellStart"/>
      <w:r w:rsidR="002B4697">
        <w:t>shel</w:t>
      </w:r>
      <w:proofErr w:type="spellEnd"/>
      <w:r w:rsidR="002B4697">
        <w:t xml:space="preserve"> </w:t>
      </w:r>
      <w:proofErr w:type="spellStart"/>
      <w:r w:rsidR="002B4697">
        <w:t>Krakov</w:t>
      </w:r>
      <w:proofErr w:type="spellEnd"/>
      <w:r w:rsidR="002B4697">
        <w:t xml:space="preserve"> </w:t>
      </w:r>
      <w:proofErr w:type="spellStart"/>
      <w:r w:rsidR="002B4697">
        <w:t>hayehudit</w:t>
      </w:r>
      <w:proofErr w:type="spellEnd"/>
      <w:r w:rsidR="002B4697">
        <w:t>,” 19.</w:t>
      </w:r>
      <w:r w:rsidR="002B4697" w:rsidRPr="002B4697">
        <w:t xml:space="preserve"> </w:t>
      </w:r>
      <w:r w:rsidR="002B4697" w:rsidRPr="002B4697">
        <w:rPr>
          <w:highlight w:val="yellow"/>
        </w:rPr>
        <w:t>On anti-Jewish literature</w:t>
      </w:r>
      <w:r w:rsidR="002B4697" w:rsidRPr="002B4697">
        <w:t xml:space="preserve"> in</w:t>
      </w:r>
      <w:r w:rsidR="002B4697">
        <w:t xml:space="preserve"> </w:t>
      </w:r>
      <w:r w:rsidR="002B4697" w:rsidRPr="002B4697">
        <w:t xml:space="preserve">early modern Poland see: </w:t>
      </w:r>
      <w:r>
        <w:rPr>
          <w:rFonts w:hint="cs"/>
          <w:rtl/>
        </w:rPr>
        <w:t xml:space="preserve"> </w:t>
      </w:r>
      <w:r w:rsidR="002B4697" w:rsidRPr="002B4697">
        <w:rPr>
          <w:rFonts w:cs="David"/>
        </w:rPr>
        <w:t>"</w:t>
      </w:r>
    </w:p>
  </w:footnote>
  <w:footnote w:id="26">
    <w:p w14:paraId="6EE5C3C9" w14:textId="2BC7F53E" w:rsidR="00310EFE" w:rsidRPr="0011374A" w:rsidRDefault="00310EFE" w:rsidP="004C7B8D">
      <w:pPr>
        <w:pStyle w:val="FootnoteText"/>
        <w:bidi w:val="0"/>
        <w:spacing w:line="360" w:lineRule="auto"/>
        <w:rPr>
          <w:rFonts w:cs="David"/>
          <w:rtl/>
        </w:rPr>
      </w:pPr>
      <w:r w:rsidRPr="0011374A">
        <w:rPr>
          <w:rStyle w:val="FootnoteReference"/>
          <w:rFonts w:cs="David"/>
        </w:rPr>
        <w:footnoteRef/>
      </w:r>
      <w:r w:rsidRPr="0011374A">
        <w:rPr>
          <w:rFonts w:cs="David"/>
          <w:rtl/>
        </w:rPr>
        <w:t xml:space="preserve"> </w:t>
      </w:r>
      <w:r w:rsidR="004C7B8D">
        <w:rPr>
          <w:rFonts w:cs="David"/>
          <w:lang w:val="pl-PL"/>
        </w:rPr>
        <w:t>Anonimous Protestant pamphlet (1556). See:</w:t>
      </w:r>
      <w:r w:rsidRPr="0011374A">
        <w:rPr>
          <w:rFonts w:cs="David"/>
          <w:lang w:val="pl-PL"/>
        </w:rPr>
        <w:t xml:space="preserve"> Tazbir, "Reformacja polska wobec Żydów," 59</w:t>
      </w:r>
      <w:r w:rsidR="004C7B8D">
        <w:rPr>
          <w:rFonts w:cs="David"/>
          <w:lang w:val="pl-PL"/>
        </w:rPr>
        <w:t>.</w:t>
      </w:r>
      <w:r>
        <w:rPr>
          <w:rFonts w:cs="David"/>
          <w:lang w:val="pl-PL"/>
        </w:rPr>
        <w:t xml:space="preserve"> </w:t>
      </w:r>
    </w:p>
  </w:footnote>
  <w:footnote w:id="27">
    <w:p w14:paraId="7F94E609" w14:textId="74A7FAB3" w:rsidR="00310EFE" w:rsidRPr="0011374A" w:rsidRDefault="00310EFE" w:rsidP="001C2DFD">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rPr>
        <w:t xml:space="preserve">התערבות </w:t>
      </w:r>
      <w:proofErr w:type="spellStart"/>
      <w:r w:rsidRPr="0011374A">
        <w:rPr>
          <w:rFonts w:cs="David" w:hint="cs"/>
          <w:rtl/>
        </w:rPr>
        <w:t>אר</w:t>
      </w:r>
      <w:r>
        <w:rPr>
          <w:rFonts w:cs="David" w:hint="cs"/>
          <w:rtl/>
        </w:rPr>
        <w:t>יא</w:t>
      </w:r>
      <w:r w:rsidRPr="0011374A">
        <w:rPr>
          <w:rFonts w:cs="David" w:hint="cs"/>
          <w:rtl/>
        </w:rPr>
        <w:t>נית</w:t>
      </w:r>
      <w:proofErr w:type="spellEnd"/>
      <w:r w:rsidRPr="0011374A">
        <w:rPr>
          <w:rFonts w:cs="David" w:hint="cs"/>
          <w:rtl/>
        </w:rPr>
        <w:t xml:space="preserve"> בפולמוס זה ידועה</w:t>
      </w:r>
      <w:r>
        <w:rPr>
          <w:rFonts w:cs="David" w:hint="cs"/>
          <w:rtl/>
        </w:rPr>
        <w:t xml:space="preserve"> פחות</w:t>
      </w:r>
      <w:r w:rsidRPr="0011374A">
        <w:rPr>
          <w:rFonts w:cs="David" w:hint="cs"/>
          <w:rtl/>
        </w:rPr>
        <w:t>.</w:t>
      </w:r>
      <w:r>
        <w:rPr>
          <w:rFonts w:cs="David" w:hint="cs"/>
          <w:rtl/>
        </w:rPr>
        <w:t xml:space="preserve">  בקראקוב ידוע רק על </w:t>
      </w:r>
      <w:proofErr w:type="spellStart"/>
      <w:r>
        <w:rPr>
          <w:rFonts w:cs="David" w:hint="cs"/>
          <w:rtl/>
        </w:rPr>
        <w:t>האריאני</w:t>
      </w:r>
      <w:proofErr w:type="spellEnd"/>
      <w:r>
        <w:rPr>
          <w:rFonts w:cs="David" w:hint="cs"/>
          <w:rtl/>
        </w:rPr>
        <w:t xml:space="preserve"> </w:t>
      </w:r>
      <w:r w:rsidRPr="0011374A">
        <w:rPr>
          <w:rFonts w:cs="David"/>
        </w:rPr>
        <w:t>Stanislaw</w:t>
      </w:r>
      <w:r w:rsidRPr="00C62BB9">
        <w:t xml:space="preserve"> </w:t>
      </w:r>
      <w:proofErr w:type="spellStart"/>
      <w:r w:rsidRPr="00C62BB9">
        <w:t>Lubieniecki</w:t>
      </w:r>
      <w:proofErr w:type="spellEnd"/>
      <w:r>
        <w:rPr>
          <w:rFonts w:cs="David" w:hint="cs"/>
          <w:rtl/>
        </w:rPr>
        <w:t xml:space="preserve"> אשר</w:t>
      </w:r>
      <w:r w:rsidRPr="0011374A">
        <w:rPr>
          <w:rFonts w:cs="David" w:hint="cs"/>
          <w:rtl/>
        </w:rPr>
        <w:t xml:space="preserve"> התייחס לנושא זה בכרוניקה שלו והגן על היהודים. </w:t>
      </w:r>
    </w:p>
  </w:footnote>
  <w:footnote w:id="28">
    <w:p w14:paraId="0E49D664" w14:textId="77777777" w:rsidR="00310EFE" w:rsidRPr="0011374A" w:rsidRDefault="00310EFE" w:rsidP="001C2DFD">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hint="cs"/>
          <w:rtl/>
        </w:rPr>
        <w:t xml:space="preserve">ראו: </w:t>
      </w:r>
      <w:r w:rsidRPr="0011374A">
        <w:rPr>
          <w:rFonts w:cs="David"/>
          <w:lang w:val="pl-PL"/>
        </w:rPr>
        <w:t xml:space="preserve"> Teter, </w:t>
      </w:r>
      <w:r w:rsidRPr="0011374A">
        <w:rPr>
          <w:rFonts w:cs="David"/>
          <w:i/>
          <w:iCs/>
          <w:lang w:val="pl-PL"/>
        </w:rPr>
        <w:t>Sinners on Trial</w:t>
      </w:r>
      <w:r w:rsidRPr="0011374A">
        <w:rPr>
          <w:rFonts w:cs="David"/>
        </w:rPr>
        <w:t>, 140</w:t>
      </w:r>
    </w:p>
  </w:footnote>
  <w:footnote w:id="29">
    <w:p w14:paraId="1E5D5381" w14:textId="76580D3B" w:rsidR="00310EFE" w:rsidRPr="00DE3EDE" w:rsidRDefault="00310EFE" w:rsidP="00B316C8">
      <w:pPr>
        <w:pStyle w:val="FootnoteText"/>
        <w:bidi w:val="0"/>
      </w:pPr>
      <w:r>
        <w:rPr>
          <w:rStyle w:val="FootnoteReference"/>
        </w:rPr>
        <w:footnoteRef/>
      </w:r>
      <w:r>
        <w:rPr>
          <w:rtl/>
        </w:rPr>
        <w:t xml:space="preserve"> </w:t>
      </w:r>
      <w:r>
        <w:rPr>
          <w:lang w:val="pl-PL"/>
        </w:rPr>
        <w:t xml:space="preserve">"Rocznik Świętokrzyski," in </w:t>
      </w:r>
      <w:r w:rsidRPr="00B316C8">
        <w:rPr>
          <w:i/>
          <w:iCs/>
          <w:lang w:val="pl-PL"/>
        </w:rPr>
        <w:t>Monumenta Poloniae. Pomniki Dziejowe Polski</w:t>
      </w:r>
      <w:r>
        <w:rPr>
          <w:lang w:val="pl-PL"/>
        </w:rPr>
        <w:t xml:space="preserve">, vol 3, ed. </w:t>
      </w:r>
      <w:r w:rsidRPr="0085381D">
        <w:t xml:space="preserve">August </w:t>
      </w:r>
      <w:proofErr w:type="spellStart"/>
      <w:r w:rsidRPr="0085381D">
        <w:t>Bielowski</w:t>
      </w:r>
      <w:proofErr w:type="spellEnd"/>
      <w:r w:rsidRPr="0085381D">
        <w:t xml:space="preserve"> (</w:t>
      </w:r>
      <w:proofErr w:type="spellStart"/>
      <w:r w:rsidRPr="0085381D">
        <w:t>Lwów</w:t>
      </w:r>
      <w:proofErr w:type="spellEnd"/>
      <w:r w:rsidRPr="0085381D">
        <w:t>, 1878), p</w:t>
      </w:r>
      <w:r>
        <w:t xml:space="preserve">. </w:t>
      </w:r>
      <w:r w:rsidRPr="0085381D">
        <w:t xml:space="preserve">117. Available on </w:t>
      </w:r>
      <w:proofErr w:type="spellStart"/>
      <w:r w:rsidRPr="0085381D">
        <w:t>Kujawsko-Pomorska</w:t>
      </w:r>
      <w:proofErr w:type="spellEnd"/>
      <w:r w:rsidRPr="0085381D">
        <w:t xml:space="preserve"> Digital Library</w:t>
      </w:r>
      <w:r>
        <w:t xml:space="preserve">. See </w:t>
      </w:r>
      <w:r w:rsidR="00B316C8">
        <w:t xml:space="preserve">also </w:t>
      </w:r>
      <w:proofErr w:type="spellStart"/>
      <w:r>
        <w:t>Teter</w:t>
      </w:r>
      <w:proofErr w:type="spellEnd"/>
      <w:r>
        <w:t xml:space="preserve">, </w:t>
      </w:r>
      <w:r w:rsidRPr="00B316C8">
        <w:rPr>
          <w:i/>
          <w:iCs/>
          <w:highlight w:val="yellow"/>
        </w:rPr>
        <w:t>Sinners on Trial</w:t>
      </w:r>
      <w:r w:rsidRPr="00B316C8">
        <w:rPr>
          <w:highlight w:val="yellow"/>
        </w:rPr>
        <w:t>, p. 149.</w:t>
      </w:r>
      <w:r>
        <w:t xml:space="preserve"> </w:t>
      </w:r>
    </w:p>
  </w:footnote>
  <w:footnote w:id="30">
    <w:p w14:paraId="04932F63" w14:textId="6A4619C8" w:rsidR="00591842" w:rsidRPr="004F182C" w:rsidRDefault="00591842" w:rsidP="00591842">
      <w:pPr>
        <w:pStyle w:val="FootnoteText"/>
        <w:bidi w:val="0"/>
      </w:pPr>
      <w:r>
        <w:rPr>
          <w:rStyle w:val="FootnoteReference"/>
        </w:rPr>
        <w:footnoteRef/>
      </w:r>
      <w:r>
        <w:rPr>
          <w:rtl/>
        </w:rPr>
        <w:t xml:space="preserve"> </w:t>
      </w:r>
      <w:r w:rsidRPr="004F182C">
        <w:t xml:space="preserve"> On the Feast of Corpus Christi in Old Poland see: Zbigniew </w:t>
      </w:r>
      <w:proofErr w:type="spellStart"/>
      <w:r w:rsidRPr="004F182C">
        <w:rPr>
          <w:highlight w:val="yellow"/>
        </w:rPr>
        <w:t>Zalewski</w:t>
      </w:r>
      <w:proofErr w:type="spellEnd"/>
      <w:r w:rsidRPr="004F182C">
        <w:t>, „</w:t>
      </w:r>
      <w:proofErr w:type="spellStart"/>
      <w:r w:rsidRPr="004F182C">
        <w:t>Święto</w:t>
      </w:r>
      <w:proofErr w:type="spellEnd"/>
      <w:r w:rsidRPr="004F182C">
        <w:t xml:space="preserve"> </w:t>
      </w:r>
      <w:proofErr w:type="spellStart"/>
      <w:r w:rsidRPr="004F182C">
        <w:t>Bożego</w:t>
      </w:r>
      <w:proofErr w:type="spellEnd"/>
      <w:r w:rsidRPr="004F182C">
        <w:t xml:space="preserve"> </w:t>
      </w:r>
      <w:proofErr w:type="spellStart"/>
      <w:r w:rsidRPr="004F182C">
        <w:t>Ciała</w:t>
      </w:r>
      <w:proofErr w:type="spellEnd"/>
      <w:r w:rsidRPr="004F182C">
        <w:t xml:space="preserve"> w </w:t>
      </w:r>
      <w:proofErr w:type="spellStart"/>
      <w:r w:rsidRPr="004F182C">
        <w:t>Polsce</w:t>
      </w:r>
      <w:proofErr w:type="spellEnd"/>
      <w:r w:rsidRPr="004F182C">
        <w:t xml:space="preserve"> do </w:t>
      </w:r>
      <w:proofErr w:type="spellStart"/>
      <w:r w:rsidRPr="004F182C">
        <w:t>wydania</w:t>
      </w:r>
      <w:proofErr w:type="spellEnd"/>
      <w:r w:rsidRPr="004F182C">
        <w:t xml:space="preserve"> </w:t>
      </w:r>
      <w:proofErr w:type="spellStart"/>
      <w:r w:rsidRPr="004F182C">
        <w:t>Rytuału</w:t>
      </w:r>
      <w:proofErr w:type="spellEnd"/>
      <w:r w:rsidRPr="004F182C">
        <w:t xml:space="preserve"> </w:t>
      </w:r>
      <w:proofErr w:type="spellStart"/>
      <w:r w:rsidRPr="004F182C">
        <w:t>Piotrkowskiego</w:t>
      </w:r>
      <w:proofErr w:type="spellEnd"/>
      <w:r w:rsidRPr="004F182C">
        <w:t xml:space="preserve"> (1631 r.</w:t>
      </w:r>
      <w:proofErr w:type="gramStart"/>
      <w:r w:rsidRPr="004F182C">
        <w:t>) ,</w:t>
      </w:r>
      <w:proofErr w:type="gramEnd"/>
      <w:r w:rsidRPr="004F182C">
        <w:t xml:space="preserve">” [in:] M. </w:t>
      </w:r>
      <w:proofErr w:type="spellStart"/>
      <w:r w:rsidRPr="004F182C">
        <w:t>Rechowicz</w:t>
      </w:r>
      <w:proofErr w:type="spellEnd"/>
      <w:r w:rsidRPr="004F182C">
        <w:t xml:space="preserve">, W. Schenk (eds.) </w:t>
      </w:r>
      <w:proofErr w:type="spellStart"/>
      <w:r w:rsidRPr="004F182C">
        <w:rPr>
          <w:i/>
          <w:iCs/>
        </w:rPr>
        <w:t>Studja</w:t>
      </w:r>
      <w:proofErr w:type="spellEnd"/>
      <w:r w:rsidRPr="004F182C">
        <w:rPr>
          <w:i/>
          <w:iCs/>
        </w:rPr>
        <w:t xml:space="preserve"> z </w:t>
      </w:r>
      <w:proofErr w:type="spellStart"/>
      <w:r w:rsidRPr="004F182C">
        <w:rPr>
          <w:i/>
          <w:iCs/>
        </w:rPr>
        <w:t>dziejów</w:t>
      </w:r>
      <w:proofErr w:type="spellEnd"/>
      <w:r w:rsidRPr="004F182C">
        <w:rPr>
          <w:i/>
          <w:iCs/>
        </w:rPr>
        <w:t xml:space="preserve"> </w:t>
      </w:r>
      <w:proofErr w:type="spellStart"/>
      <w:r w:rsidRPr="004F182C">
        <w:rPr>
          <w:i/>
          <w:iCs/>
        </w:rPr>
        <w:t>liturgii</w:t>
      </w:r>
      <w:proofErr w:type="spellEnd"/>
      <w:r w:rsidRPr="004F182C">
        <w:rPr>
          <w:i/>
          <w:iCs/>
        </w:rPr>
        <w:t xml:space="preserve"> w </w:t>
      </w:r>
      <w:proofErr w:type="spellStart"/>
      <w:r w:rsidRPr="004F182C">
        <w:rPr>
          <w:i/>
          <w:iCs/>
        </w:rPr>
        <w:t>Polsce</w:t>
      </w:r>
      <w:proofErr w:type="spellEnd"/>
      <w:r w:rsidRPr="004F182C">
        <w:t xml:space="preserve">, tom I (Lublin, 1973), 97-159. </w:t>
      </w:r>
    </w:p>
  </w:footnote>
  <w:footnote w:id="31">
    <w:p w14:paraId="39A91FEA" w14:textId="52C956AC" w:rsidR="00591842" w:rsidRPr="004F182C" w:rsidRDefault="00591842" w:rsidP="00591842">
      <w:pPr>
        <w:pStyle w:val="FootnoteText"/>
        <w:bidi w:val="0"/>
      </w:pPr>
      <w:r>
        <w:rPr>
          <w:rStyle w:val="FootnoteReference"/>
        </w:rPr>
        <w:footnoteRef/>
      </w:r>
      <w:r>
        <w:rPr>
          <w:rtl/>
        </w:rPr>
        <w:t xml:space="preserve"> </w:t>
      </w:r>
      <w:r w:rsidRPr="004F182C">
        <w:t>On the Feast of Corpus Christi in Cracow in 14</w:t>
      </w:r>
      <w:r w:rsidRPr="004F182C">
        <w:rPr>
          <w:vertAlign w:val="superscript"/>
        </w:rPr>
        <w:t>th</w:t>
      </w:r>
      <w:r w:rsidRPr="004F182C">
        <w:t>-16</w:t>
      </w:r>
      <w:r w:rsidRPr="004F182C">
        <w:rPr>
          <w:vertAlign w:val="superscript"/>
        </w:rPr>
        <w:t>th</w:t>
      </w:r>
      <w:r w:rsidRPr="004F182C">
        <w:t xml:space="preserve"> centuries see: Hanna </w:t>
      </w:r>
      <w:proofErr w:type="spellStart"/>
      <w:r w:rsidRPr="004F182C">
        <w:t>Zaremska</w:t>
      </w:r>
      <w:proofErr w:type="spellEnd"/>
      <w:r w:rsidRPr="004F182C">
        <w:t>, „</w:t>
      </w:r>
      <w:proofErr w:type="spellStart"/>
      <w:r w:rsidRPr="004F182C">
        <w:t>Procesje</w:t>
      </w:r>
      <w:proofErr w:type="spellEnd"/>
      <w:r w:rsidRPr="004F182C">
        <w:t xml:space="preserve"> </w:t>
      </w:r>
      <w:proofErr w:type="spellStart"/>
      <w:r w:rsidRPr="004F182C">
        <w:t>Bożego</w:t>
      </w:r>
      <w:proofErr w:type="spellEnd"/>
      <w:r w:rsidRPr="004F182C">
        <w:t xml:space="preserve"> </w:t>
      </w:r>
      <w:proofErr w:type="spellStart"/>
      <w:r w:rsidRPr="004F182C">
        <w:t>Ciała</w:t>
      </w:r>
      <w:proofErr w:type="spellEnd"/>
      <w:r w:rsidRPr="004F182C">
        <w:t xml:space="preserve"> w </w:t>
      </w:r>
      <w:proofErr w:type="spellStart"/>
      <w:r w:rsidRPr="004F182C">
        <w:t>krakowie</w:t>
      </w:r>
      <w:proofErr w:type="spellEnd"/>
      <w:r w:rsidRPr="004F182C">
        <w:t xml:space="preserve"> w XIV-XVI </w:t>
      </w:r>
      <w:proofErr w:type="spellStart"/>
      <w:r w:rsidRPr="004F182C">
        <w:t>wieku</w:t>
      </w:r>
      <w:proofErr w:type="spellEnd"/>
      <w:r w:rsidRPr="004F182C">
        <w:t>,” [</w:t>
      </w:r>
      <w:r w:rsidRPr="004F182C">
        <w:rPr>
          <w:highlight w:val="yellow"/>
        </w:rPr>
        <w:t>in:]</w:t>
      </w:r>
      <w:r w:rsidRPr="004F182C">
        <w:t xml:space="preserve"> </w:t>
      </w:r>
    </w:p>
  </w:footnote>
  <w:footnote w:id="32">
    <w:p w14:paraId="255672FF" w14:textId="41931760" w:rsidR="00310EFE" w:rsidRDefault="00310EFE" w:rsidP="00B316C8">
      <w:pPr>
        <w:pStyle w:val="FootnoteText"/>
        <w:bidi w:val="0"/>
      </w:pPr>
      <w:r>
        <w:rPr>
          <w:rStyle w:val="FootnoteReference"/>
        </w:rPr>
        <w:footnoteRef/>
      </w:r>
      <w:r>
        <w:rPr>
          <w:rtl/>
        </w:rPr>
        <w:t xml:space="preserve"> </w:t>
      </w:r>
      <w:r>
        <w:t>See discussion on ‘scripted violence’ in D. Frick,</w:t>
      </w:r>
      <w:r w:rsidR="00B316C8">
        <w:t xml:space="preserve"> </w:t>
      </w:r>
      <w:r w:rsidR="00B316C8" w:rsidRPr="00B316C8">
        <w:rPr>
          <w:i/>
          <w:iCs/>
        </w:rPr>
        <w:t>Kin, Kith</w:t>
      </w:r>
      <w:r w:rsidR="00B316C8">
        <w:t xml:space="preserve">, </w:t>
      </w:r>
      <w:r>
        <w:t>400-409.</w:t>
      </w:r>
    </w:p>
  </w:footnote>
  <w:footnote w:id="33">
    <w:p w14:paraId="731D8998" w14:textId="7EEB5BF4" w:rsidR="008B109C" w:rsidRPr="00A66993" w:rsidRDefault="008B109C" w:rsidP="008B109C">
      <w:pPr>
        <w:pStyle w:val="FootnoteText"/>
        <w:bidi w:val="0"/>
        <w:spacing w:line="360" w:lineRule="auto"/>
        <w:rPr>
          <w:rFonts w:cs="David"/>
        </w:rPr>
      </w:pPr>
      <w:r w:rsidRPr="0011374A">
        <w:rPr>
          <w:rStyle w:val="FootnoteReference"/>
          <w:rFonts w:cs="David"/>
        </w:rPr>
        <w:footnoteRef/>
      </w:r>
      <w:r w:rsidRPr="0011374A">
        <w:rPr>
          <w:rFonts w:cs="David"/>
          <w:rtl/>
        </w:rPr>
        <w:t xml:space="preserve"> </w:t>
      </w:r>
      <w:r w:rsidRPr="0011374A">
        <w:rPr>
          <w:rFonts w:cs="David"/>
        </w:rPr>
        <w:t xml:space="preserve"> Ben-</w:t>
      </w:r>
      <w:proofErr w:type="spellStart"/>
      <w:r w:rsidRPr="0011374A">
        <w:rPr>
          <w:rFonts w:cs="David"/>
        </w:rPr>
        <w:t>Sasson</w:t>
      </w:r>
      <w:proofErr w:type="spellEnd"/>
      <w:r w:rsidRPr="0011374A">
        <w:rPr>
          <w:rFonts w:cs="David"/>
        </w:rPr>
        <w:t xml:space="preserve">, </w:t>
      </w:r>
      <w:r w:rsidR="00B316C8">
        <w:rPr>
          <w:rFonts w:cs="David"/>
        </w:rPr>
        <w:t>“</w:t>
      </w:r>
      <w:r w:rsidRPr="0011374A">
        <w:rPr>
          <w:rFonts w:cs="David"/>
        </w:rPr>
        <w:t>Jews and Christian Sectarians,</w:t>
      </w:r>
      <w:r w:rsidR="00B316C8">
        <w:rPr>
          <w:rFonts w:cs="David"/>
        </w:rPr>
        <w:t xml:space="preserve">” </w:t>
      </w:r>
      <w:r w:rsidRPr="0011374A">
        <w:rPr>
          <w:rFonts w:cs="David"/>
        </w:rPr>
        <w:t>369</w:t>
      </w:r>
      <w:r w:rsidRPr="00A66993">
        <w:rPr>
          <w:rFonts w:cs="David"/>
        </w:rPr>
        <w:t>.</w:t>
      </w:r>
    </w:p>
  </w:footnote>
  <w:footnote w:id="34">
    <w:p w14:paraId="33380D8B" w14:textId="2E517C60" w:rsidR="00EC2884" w:rsidRPr="0011374A" w:rsidRDefault="00EC2884" w:rsidP="00B316C8">
      <w:pPr>
        <w:pStyle w:val="FootnoteText"/>
        <w:bidi w:val="0"/>
        <w:spacing w:line="360" w:lineRule="auto"/>
        <w:rPr>
          <w:rFonts w:cs="David"/>
          <w:rtl/>
          <w:lang w:val="pl-PL"/>
        </w:rPr>
      </w:pPr>
      <w:r w:rsidRPr="0011374A">
        <w:rPr>
          <w:rStyle w:val="FootnoteReference"/>
          <w:rFonts w:cs="David"/>
        </w:rPr>
        <w:footnoteRef/>
      </w:r>
      <w:r w:rsidRPr="0011374A">
        <w:rPr>
          <w:rFonts w:cs="David" w:hint="cs"/>
          <w:rtl/>
        </w:rPr>
        <w:t xml:space="preserve"> </w:t>
      </w:r>
      <w:r w:rsidRPr="00235C51">
        <w:rPr>
          <w:rFonts w:cs="David"/>
        </w:rPr>
        <w:t>Ibid</w:t>
      </w:r>
      <w:r w:rsidRPr="00235C51">
        <w:rPr>
          <w:rFonts w:cs="David"/>
          <w:i/>
          <w:iCs/>
        </w:rPr>
        <w:t>.</w:t>
      </w:r>
      <w:r w:rsidRPr="00235C51">
        <w:rPr>
          <w:rFonts w:cs="David"/>
        </w:rPr>
        <w:t xml:space="preserve"> 148-156</w:t>
      </w:r>
      <w:r w:rsidR="00B316C8" w:rsidRPr="000E460E">
        <w:rPr>
          <w:rFonts w:cs="David"/>
        </w:rPr>
        <w:t>.</w:t>
      </w:r>
    </w:p>
  </w:footnote>
  <w:footnote w:id="35">
    <w:p w14:paraId="06435C2E" w14:textId="1898EE0B" w:rsidR="003C0593" w:rsidRPr="003C0593" w:rsidRDefault="003C0593" w:rsidP="003C0593">
      <w:pPr>
        <w:pStyle w:val="FootnoteText"/>
        <w:bidi w:val="0"/>
      </w:pPr>
      <w:r>
        <w:rPr>
          <w:rStyle w:val="FootnoteReference"/>
        </w:rPr>
        <w:footnoteRef/>
      </w:r>
      <w:r>
        <w:rPr>
          <w:rtl/>
        </w:rPr>
        <w:t xml:space="preserve"> </w:t>
      </w:r>
      <w:r>
        <w:rPr>
          <w:rFonts w:hint="cs"/>
          <w:rtl/>
        </w:rPr>
        <w:t xml:space="preserve"> </w:t>
      </w:r>
      <w:r>
        <w:t xml:space="preserve">From the letter of papal nuncio </w:t>
      </w:r>
      <w:proofErr w:type="spellStart"/>
      <w:r>
        <w:t>Aloisius</w:t>
      </w:r>
      <w:proofErr w:type="spellEnd"/>
      <w:r>
        <w:t xml:space="preserve"> </w:t>
      </w:r>
      <w:proofErr w:type="spellStart"/>
      <w:r>
        <w:t>Lippomano</w:t>
      </w:r>
      <w:proofErr w:type="spellEnd"/>
      <w:r>
        <w:t xml:space="preserve"> as quoted in </w:t>
      </w:r>
      <w:proofErr w:type="spellStart"/>
      <w:r>
        <w:t>Tetter</w:t>
      </w:r>
      <w:proofErr w:type="spellEnd"/>
      <w:r>
        <w:t xml:space="preserve">, </w:t>
      </w:r>
      <w:r w:rsidRPr="00192127">
        <w:rPr>
          <w:i/>
          <w:iCs/>
        </w:rPr>
        <w:t>Sinners on Trial</w:t>
      </w:r>
      <w:r>
        <w:t>, 139.</w:t>
      </w:r>
      <w:r w:rsidR="00192127">
        <w:t xml:space="preserve"> For the text of the letter see: </w:t>
      </w:r>
      <w:proofErr w:type="spellStart"/>
      <w:r w:rsidR="00192127">
        <w:t>Shlomo</w:t>
      </w:r>
      <w:proofErr w:type="spellEnd"/>
      <w:r w:rsidR="00192127">
        <w:t xml:space="preserve"> </w:t>
      </w:r>
      <w:proofErr w:type="spellStart"/>
      <w:r w:rsidR="00192127">
        <w:t>Simonsohn</w:t>
      </w:r>
      <w:proofErr w:type="spellEnd"/>
      <w:r w:rsidR="00192127">
        <w:t xml:space="preserve">, </w:t>
      </w:r>
      <w:r w:rsidR="00192127" w:rsidRPr="00015282">
        <w:rPr>
          <w:i/>
          <w:iCs/>
        </w:rPr>
        <w:t>The Apostolic See and the Jews. Documents: 1539-1545</w:t>
      </w:r>
      <w:r w:rsidR="00015282">
        <w:t xml:space="preserve">. vol. 5 </w:t>
      </w:r>
      <w:r w:rsidR="00192127">
        <w:t>(Toronto, 1990), 2174-2175.</w:t>
      </w:r>
    </w:p>
  </w:footnote>
  <w:footnote w:id="36">
    <w:p w14:paraId="1342B596" w14:textId="087A03D9" w:rsidR="003C0593" w:rsidRPr="003C0593" w:rsidRDefault="003C0593" w:rsidP="003C0593">
      <w:pPr>
        <w:pStyle w:val="FootnoteText"/>
        <w:bidi w:val="0"/>
      </w:pPr>
      <w:r>
        <w:rPr>
          <w:rStyle w:val="FootnoteReference"/>
        </w:rPr>
        <w:footnoteRef/>
      </w:r>
      <w:r>
        <w:rPr>
          <w:rtl/>
        </w:rPr>
        <w:t xml:space="preserve"> </w:t>
      </w:r>
      <w:r w:rsidR="00192127">
        <w:t xml:space="preserve">For a brief discussion of Jewish efforts in </w:t>
      </w:r>
      <w:proofErr w:type="spellStart"/>
      <w:r>
        <w:t>Sochaczew</w:t>
      </w:r>
      <w:proofErr w:type="spellEnd"/>
      <w:r>
        <w:t xml:space="preserve"> (1556) see </w:t>
      </w:r>
      <w:proofErr w:type="spellStart"/>
      <w:r>
        <w:t>Tetter</w:t>
      </w:r>
      <w:proofErr w:type="spellEnd"/>
      <w:r>
        <w:t xml:space="preserve">, </w:t>
      </w:r>
      <w:r w:rsidRPr="00192127">
        <w:rPr>
          <w:i/>
          <w:iCs/>
        </w:rPr>
        <w:t>Sinners on Trial</w:t>
      </w:r>
      <w:r>
        <w:t>, 137-139.</w:t>
      </w:r>
    </w:p>
  </w:footnote>
  <w:footnote w:id="37">
    <w:p w14:paraId="5878254E" w14:textId="03FF343E" w:rsidR="00084E0D" w:rsidRDefault="006D61AA" w:rsidP="00084E0D">
      <w:pPr>
        <w:pStyle w:val="FootnoteText"/>
        <w:spacing w:line="360" w:lineRule="auto"/>
        <w:rPr>
          <w:rFonts w:cs="David"/>
          <w:rtl/>
        </w:rPr>
      </w:pPr>
      <w:r>
        <w:rPr>
          <w:rStyle w:val="FootnoteReference"/>
        </w:rPr>
        <w:footnoteRef/>
      </w:r>
      <w:r>
        <w:t xml:space="preserve">While Jewish authorities used different terms when </w:t>
      </w:r>
      <w:r w:rsidR="00852A0A">
        <w:t>referring</w:t>
      </w:r>
      <w:r>
        <w:t xml:space="preserve"> to false anti</w:t>
      </w:r>
      <w:r w:rsidR="00852A0A">
        <w:t>-</w:t>
      </w:r>
      <w:r>
        <w:t>J</w:t>
      </w:r>
      <w:r w:rsidR="00852A0A">
        <w:t>e</w:t>
      </w:r>
      <w:r>
        <w:t>wish accusations</w:t>
      </w:r>
      <w:r w:rsidR="00051255">
        <w:t xml:space="preserve"> (e.g. </w:t>
      </w:r>
      <w:proofErr w:type="spellStart"/>
      <w:r w:rsidR="00051255" w:rsidRPr="00051255">
        <w:rPr>
          <w:i/>
          <w:iCs/>
        </w:rPr>
        <w:t>alilat</w:t>
      </w:r>
      <w:proofErr w:type="spellEnd"/>
      <w:r w:rsidR="00051255" w:rsidRPr="00051255">
        <w:rPr>
          <w:i/>
          <w:iCs/>
        </w:rPr>
        <w:t xml:space="preserve"> mamzer</w:t>
      </w:r>
      <w:r w:rsidR="00051255">
        <w:t xml:space="preserve"> or </w:t>
      </w:r>
      <w:proofErr w:type="spellStart"/>
      <w:r w:rsidR="00051255" w:rsidRPr="00051255">
        <w:rPr>
          <w:i/>
          <w:iCs/>
        </w:rPr>
        <w:t>alilat</w:t>
      </w:r>
      <w:proofErr w:type="spellEnd"/>
      <w:r w:rsidR="00051255" w:rsidRPr="00051255">
        <w:rPr>
          <w:i/>
          <w:iCs/>
        </w:rPr>
        <w:t xml:space="preserve"> </w:t>
      </w:r>
      <w:proofErr w:type="spellStart"/>
      <w:r w:rsidR="00051255" w:rsidRPr="00051255">
        <w:rPr>
          <w:i/>
          <w:iCs/>
        </w:rPr>
        <w:t>lechem</w:t>
      </w:r>
      <w:proofErr w:type="spellEnd"/>
      <w:r w:rsidR="00051255" w:rsidRPr="00051255">
        <w:rPr>
          <w:i/>
          <w:iCs/>
        </w:rPr>
        <w:t xml:space="preserve"> </w:t>
      </w:r>
      <w:proofErr w:type="spellStart"/>
      <w:proofErr w:type="gramStart"/>
      <w:r w:rsidR="00051255" w:rsidRPr="00051255">
        <w:rPr>
          <w:i/>
          <w:iCs/>
        </w:rPr>
        <w:t>megoel</w:t>
      </w:r>
      <w:proofErr w:type="spellEnd"/>
      <w:r w:rsidR="00051255">
        <w:t xml:space="preserve">) </w:t>
      </w:r>
      <w:r>
        <w:t xml:space="preserve"> the</w:t>
      </w:r>
      <w:proofErr w:type="gramEnd"/>
      <w:r>
        <w:rPr>
          <w:rtl/>
        </w:rPr>
        <w:t xml:space="preserve"> </w:t>
      </w:r>
      <w:r w:rsidRPr="006D61AA">
        <w:t xml:space="preserve">Hebrew word </w:t>
      </w:r>
      <w:r>
        <w:t>‘</w:t>
      </w:r>
      <w:proofErr w:type="spellStart"/>
      <w:r>
        <w:t>bilbul</w:t>
      </w:r>
      <w:proofErr w:type="spellEnd"/>
      <w:r>
        <w:t xml:space="preserve">’ </w:t>
      </w:r>
      <w:r w:rsidR="00852A0A">
        <w:t>-</w:t>
      </w:r>
      <w:r w:rsidRPr="006D61AA">
        <w:t>meaning confusion o</w:t>
      </w:r>
      <w:r>
        <w:t xml:space="preserve">r mix up </w:t>
      </w:r>
      <w:r w:rsidR="00852A0A">
        <w:t>-</w:t>
      </w:r>
      <w:r>
        <w:t xml:space="preserve">was used in Yiddish for accusations of ritual murder. </w:t>
      </w:r>
      <w:r w:rsidR="00852A0A" w:rsidRPr="00852A0A">
        <w:rPr>
          <w:lang w:val="pl-PL"/>
        </w:rPr>
        <w:t>C</w:t>
      </w:r>
      <w:r w:rsidR="00852A0A">
        <w:rPr>
          <w:lang w:val="pl-PL"/>
        </w:rPr>
        <w:t xml:space="preserve">ompare: Hanna Węgrzynek, „Ludność Żydowska wobec oskarżeń o popełnianie przestępstw o charakterze rytualnym,” </w:t>
      </w:r>
      <w:r w:rsidR="00852A0A" w:rsidRPr="00852A0A">
        <w:rPr>
          <w:i/>
          <w:iCs/>
          <w:lang w:val="pl-PL"/>
        </w:rPr>
        <w:t>Kwartalnik Historyczny</w:t>
      </w:r>
      <w:r w:rsidR="00852A0A">
        <w:rPr>
          <w:lang w:val="pl-PL"/>
        </w:rPr>
        <w:t xml:space="preserve"> 4 (1994): 13-14 [13 – 27].</w:t>
      </w:r>
      <w:r w:rsidR="00084E0D">
        <w:rPr>
          <w:lang w:val="pl-PL"/>
        </w:rPr>
        <w:t xml:space="preserve"> </w:t>
      </w:r>
      <w:r w:rsidR="00084E0D" w:rsidRPr="00084E0D">
        <w:t>On the rulings of Jewish councils regarding blood libels and hos</w:t>
      </w:r>
      <w:r w:rsidR="00084E0D">
        <w:t xml:space="preserve">t desecration see for example: </w:t>
      </w:r>
      <w:r w:rsidR="00084E0D" w:rsidRPr="00084E0D">
        <w:rPr>
          <w:rFonts w:cs="David" w:hint="cs"/>
          <w:rtl/>
        </w:rPr>
        <w:t xml:space="preserve"> </w:t>
      </w:r>
    </w:p>
    <w:p w14:paraId="03A5CA30" w14:textId="6B9F92EC" w:rsidR="00084E0D" w:rsidRPr="0011374A" w:rsidRDefault="00084E0D" w:rsidP="00084E0D">
      <w:pPr>
        <w:pStyle w:val="FootnoteText"/>
        <w:spacing w:line="360" w:lineRule="auto"/>
        <w:rPr>
          <w:rFonts w:cs="David"/>
          <w:rtl/>
        </w:rPr>
      </w:pPr>
      <w:r w:rsidRPr="0011374A">
        <w:rPr>
          <w:rFonts w:cs="David" w:hint="cs"/>
          <w:rtl/>
        </w:rPr>
        <w:t xml:space="preserve">ש' </w:t>
      </w:r>
      <w:proofErr w:type="spellStart"/>
      <w:r w:rsidRPr="0011374A">
        <w:rPr>
          <w:rFonts w:cs="David" w:hint="cs"/>
          <w:rtl/>
        </w:rPr>
        <w:t>דובנוב</w:t>
      </w:r>
      <w:proofErr w:type="spellEnd"/>
      <w:r w:rsidRPr="0011374A">
        <w:rPr>
          <w:rFonts w:cs="David" w:hint="cs"/>
          <w:rtl/>
        </w:rPr>
        <w:t xml:space="preserve"> (ער') </w:t>
      </w:r>
      <w:r w:rsidRPr="0016664C">
        <w:rPr>
          <w:rFonts w:cs="David"/>
          <w:b/>
          <w:bCs/>
          <w:rtl/>
        </w:rPr>
        <w:t>פנקס המדינה, או, פנקס ועד הקהילות הראשיות במדינת ליטא</w:t>
      </w:r>
      <w:r w:rsidRPr="0016664C">
        <w:rPr>
          <w:rFonts w:cs="David"/>
          <w:b/>
          <w:bCs/>
        </w:rPr>
        <w:t>: </w:t>
      </w:r>
      <w:r w:rsidRPr="0016664C">
        <w:rPr>
          <w:rFonts w:cs="David"/>
          <w:b/>
          <w:bCs/>
          <w:rtl/>
        </w:rPr>
        <w:t xml:space="preserve">קובץ תקנות ופסקים משנת </w:t>
      </w:r>
      <w:proofErr w:type="spellStart"/>
      <w:r w:rsidRPr="0016664C">
        <w:rPr>
          <w:rFonts w:cs="David"/>
          <w:b/>
          <w:bCs/>
          <w:rtl/>
        </w:rPr>
        <w:t>שפ</w:t>
      </w:r>
      <w:proofErr w:type="spellEnd"/>
      <w:r w:rsidRPr="0016664C">
        <w:rPr>
          <w:rFonts w:cs="David"/>
          <w:b/>
          <w:bCs/>
          <w:rtl/>
        </w:rPr>
        <w:t xml:space="preserve">׳׳ג עד שנת </w:t>
      </w:r>
      <w:proofErr w:type="spellStart"/>
      <w:r w:rsidRPr="0016664C">
        <w:rPr>
          <w:rFonts w:cs="David"/>
          <w:b/>
          <w:bCs/>
          <w:rtl/>
        </w:rPr>
        <w:t>תקכ</w:t>
      </w:r>
      <w:proofErr w:type="spellEnd"/>
      <w:r w:rsidRPr="0016664C">
        <w:rPr>
          <w:rFonts w:cs="David"/>
          <w:b/>
          <w:bCs/>
          <w:rtl/>
        </w:rPr>
        <w:t>׳׳א</w:t>
      </w:r>
      <w:r w:rsidRPr="00183C4A">
        <w:rPr>
          <w:rFonts w:cs="David" w:hint="cs"/>
          <w:rtl/>
        </w:rPr>
        <w:t xml:space="preserve"> </w:t>
      </w:r>
      <w:r w:rsidRPr="0011374A">
        <w:rPr>
          <w:rFonts w:cs="David" w:hint="cs"/>
          <w:rtl/>
        </w:rPr>
        <w:t>(ברלין, 1925) תקנות 1673, 1725. בנו</w:t>
      </w:r>
      <w:r>
        <w:rPr>
          <w:rFonts w:cs="David" w:hint="cs"/>
          <w:rtl/>
        </w:rPr>
        <w:t>גע</w:t>
      </w:r>
      <w:r w:rsidRPr="0011374A">
        <w:rPr>
          <w:rFonts w:cs="David" w:hint="cs"/>
          <w:rtl/>
        </w:rPr>
        <w:t xml:space="preserve"> </w:t>
      </w:r>
      <w:r>
        <w:rPr>
          <w:rFonts w:cs="David" w:hint="cs"/>
          <w:rtl/>
        </w:rPr>
        <w:t>ל</w:t>
      </w:r>
      <w:r w:rsidRPr="0011374A">
        <w:rPr>
          <w:rFonts w:cs="David" w:hint="cs"/>
          <w:rtl/>
        </w:rPr>
        <w:t xml:space="preserve">מכתב האפיפיור ראו למשל: </w:t>
      </w:r>
      <w:proofErr w:type="spellStart"/>
      <w:r w:rsidRPr="0011374A">
        <w:rPr>
          <w:rFonts w:cs="David"/>
        </w:rPr>
        <w:t>Teter</w:t>
      </w:r>
      <w:proofErr w:type="spellEnd"/>
      <w:r w:rsidRPr="0011374A">
        <w:rPr>
          <w:rFonts w:cs="David"/>
        </w:rPr>
        <w:t xml:space="preserve">, </w:t>
      </w:r>
      <w:r w:rsidRPr="0011374A">
        <w:rPr>
          <w:rFonts w:cs="David"/>
          <w:i/>
          <w:iCs/>
        </w:rPr>
        <w:t>Sinners on Trial,</w:t>
      </w:r>
      <w:r w:rsidRPr="0011374A">
        <w:rPr>
          <w:rFonts w:cs="David"/>
        </w:rPr>
        <w:t xml:space="preserve"> 138-13</w:t>
      </w:r>
      <w:r>
        <w:rPr>
          <w:rFonts w:cs="David"/>
        </w:rPr>
        <w:t>9</w:t>
      </w:r>
      <w:r w:rsidR="004F182C" w:rsidRPr="004F182C">
        <w:rPr>
          <w:rFonts w:cs="David"/>
          <w:highlight w:val="yellow"/>
        </w:rPr>
        <w:t>, 201 ft.2</w:t>
      </w:r>
    </w:p>
    <w:p w14:paraId="3FD4E621" w14:textId="17504F4F" w:rsidR="006D61AA" w:rsidRPr="00852A0A" w:rsidRDefault="006D61AA" w:rsidP="006D61AA">
      <w:pPr>
        <w:pStyle w:val="FootnoteText"/>
        <w:bidi w:val="0"/>
        <w:rPr>
          <w:rtl/>
          <w:lang w:val="pl-PL"/>
        </w:rPr>
      </w:pPr>
    </w:p>
  </w:footnote>
  <w:footnote w:id="38">
    <w:p w14:paraId="4A7B3597" w14:textId="2AB6D59E" w:rsidR="00B40EF1" w:rsidRPr="00B40EF1" w:rsidRDefault="00B40EF1" w:rsidP="00B40EF1">
      <w:pPr>
        <w:pStyle w:val="FootnoteText"/>
        <w:bidi w:val="0"/>
      </w:pPr>
      <w:r>
        <w:rPr>
          <w:rStyle w:val="FootnoteReference"/>
        </w:rPr>
        <w:footnoteRef/>
      </w:r>
      <w:r>
        <w:rPr>
          <w:rtl/>
        </w:rPr>
        <w:t xml:space="preserve"> </w:t>
      </w:r>
      <w:r w:rsidR="007D535C">
        <w:rPr>
          <w:rFonts w:hint="cs"/>
          <w:rtl/>
        </w:rPr>
        <w:t xml:space="preserve">  </w:t>
      </w:r>
      <w:r w:rsidR="007D535C">
        <w:t xml:space="preserve"> Israel Halperin, </w:t>
      </w:r>
      <w:r w:rsidR="007D535C" w:rsidRPr="007D535C">
        <w:rPr>
          <w:i/>
          <w:iCs/>
        </w:rPr>
        <w:t>The Records of the Council of the Four Lands</w:t>
      </w:r>
      <w:r w:rsidR="007D535C">
        <w:t xml:space="preserve"> vol 1:1580-1792</w:t>
      </w:r>
      <w:r w:rsidR="007D535C" w:rsidRPr="007D535C">
        <w:rPr>
          <w:highlight w:val="yellow"/>
        </w:rPr>
        <w:t>, ed.</w:t>
      </w:r>
      <w:r w:rsidR="007D535C">
        <w:t xml:space="preserve"> Israel </w:t>
      </w:r>
      <w:proofErr w:type="spellStart"/>
      <w:r w:rsidR="007D535C">
        <w:t>Bartal</w:t>
      </w:r>
      <w:proofErr w:type="spellEnd"/>
      <w:r w:rsidR="007D535C">
        <w:t xml:space="preserve"> (Jerusalem, 1989), 72-73, ft. 9.</w:t>
      </w:r>
    </w:p>
  </w:footnote>
  <w:footnote w:id="39">
    <w:p w14:paraId="27BE984B" w14:textId="435D0E34" w:rsidR="00E2777F" w:rsidRPr="00E2777F" w:rsidRDefault="00E2777F" w:rsidP="00E2777F">
      <w:pPr>
        <w:pStyle w:val="FootnoteText"/>
        <w:bidi w:val="0"/>
      </w:pPr>
      <w:r>
        <w:rPr>
          <w:rStyle w:val="FootnoteReference"/>
        </w:rPr>
        <w:footnoteRef/>
      </w:r>
      <w:r>
        <w:rPr>
          <w:rtl/>
        </w:rPr>
        <w:t xml:space="preserve"> </w:t>
      </w:r>
      <w:r w:rsidR="007D535C">
        <w:t xml:space="preserve"> Ibid, ft. 9.</w:t>
      </w:r>
    </w:p>
  </w:footnote>
  <w:footnote w:id="40">
    <w:p w14:paraId="54BEC008" w14:textId="589E5DBE" w:rsidR="00C57416" w:rsidRPr="00C57416" w:rsidRDefault="00C57416" w:rsidP="00C57416">
      <w:pPr>
        <w:pStyle w:val="FootnoteText"/>
        <w:bidi w:val="0"/>
        <w:rPr>
          <w:lang w:val="pl-PL"/>
        </w:rPr>
      </w:pPr>
      <w:r>
        <w:rPr>
          <w:rStyle w:val="FootnoteReference"/>
        </w:rPr>
        <w:footnoteRef/>
      </w:r>
      <w:r>
        <w:rPr>
          <w:rtl/>
        </w:rPr>
        <w:t xml:space="preserve"> </w:t>
      </w:r>
      <w:r w:rsidRPr="004C7B8D">
        <w:t xml:space="preserve"> Jakub Goldberg and Adam </w:t>
      </w:r>
      <w:proofErr w:type="spellStart"/>
      <w:r w:rsidRPr="004C7B8D">
        <w:t>Kaźmierczyk</w:t>
      </w:r>
      <w:proofErr w:type="spellEnd"/>
      <w:r w:rsidRPr="004C7B8D">
        <w:t xml:space="preserve">, </w:t>
      </w:r>
      <w:r w:rsidRPr="004C7B8D">
        <w:rPr>
          <w:i/>
          <w:iCs/>
        </w:rPr>
        <w:t xml:space="preserve">Sejm </w:t>
      </w:r>
      <w:proofErr w:type="spellStart"/>
      <w:r w:rsidRPr="004C7B8D">
        <w:rPr>
          <w:i/>
          <w:iCs/>
        </w:rPr>
        <w:t>Czterech</w:t>
      </w:r>
      <w:proofErr w:type="spellEnd"/>
      <w:r w:rsidRPr="004C7B8D">
        <w:rPr>
          <w:i/>
          <w:iCs/>
        </w:rPr>
        <w:t xml:space="preserve"> </w:t>
      </w:r>
      <w:proofErr w:type="spellStart"/>
      <w:r w:rsidRPr="004C7B8D">
        <w:rPr>
          <w:i/>
          <w:iCs/>
        </w:rPr>
        <w:t>Ziem</w:t>
      </w:r>
      <w:proofErr w:type="spellEnd"/>
      <w:r w:rsidRPr="004C7B8D">
        <w:rPr>
          <w:i/>
          <w:iCs/>
        </w:rPr>
        <w:t xml:space="preserve">. </w:t>
      </w:r>
      <w:r w:rsidRPr="00C4543B">
        <w:rPr>
          <w:i/>
          <w:iCs/>
          <w:lang w:val="pl-PL"/>
        </w:rPr>
        <w:t>Źródła</w:t>
      </w:r>
      <w:r>
        <w:rPr>
          <w:lang w:val="pl-PL"/>
        </w:rPr>
        <w:t xml:space="preserve"> (Warszawa, 2011), 294-295.</w:t>
      </w:r>
    </w:p>
  </w:footnote>
  <w:footnote w:id="41">
    <w:p w14:paraId="71F4B8C6" w14:textId="0B111F49" w:rsidR="00A66993" w:rsidRPr="000E460E" w:rsidRDefault="00A66993" w:rsidP="00A66993">
      <w:pPr>
        <w:pStyle w:val="FootnoteText"/>
        <w:bidi w:val="0"/>
      </w:pPr>
      <w:r>
        <w:rPr>
          <w:rStyle w:val="FootnoteReference"/>
        </w:rPr>
        <w:footnoteRef/>
      </w:r>
      <w:r>
        <w:rPr>
          <w:rtl/>
        </w:rPr>
        <w:t xml:space="preserve"> </w:t>
      </w:r>
      <w:r w:rsidRPr="003C0593">
        <w:rPr>
          <w:lang w:val="pl-PL"/>
        </w:rPr>
        <w:t>Tazbir, „Reformacja polska wobec Żydów,” 57</w:t>
      </w:r>
      <w:r w:rsidR="00D339D0">
        <w:rPr>
          <w:lang w:val="pl-PL"/>
        </w:rPr>
        <w:t xml:space="preserve">; </w:t>
      </w:r>
      <w:r w:rsidR="000446F1">
        <w:rPr>
          <w:lang w:val="pl-PL"/>
        </w:rPr>
        <w:t>Rozprawy Tadeusza Czackiego [in:]</w:t>
      </w:r>
      <w:r w:rsidR="00D339D0">
        <w:rPr>
          <w:lang w:val="pl-PL"/>
        </w:rPr>
        <w:t xml:space="preserve"> </w:t>
      </w:r>
      <w:r w:rsidR="00D339D0" w:rsidRPr="00D339D0">
        <w:rPr>
          <w:lang w:val="pl-PL"/>
        </w:rPr>
        <w:t>Pomniki historyi j literatury polskiey</w:t>
      </w:r>
      <w:r w:rsidR="000446F1">
        <w:rPr>
          <w:lang w:val="pl-PL"/>
        </w:rPr>
        <w:t xml:space="preserve"> ed. </w:t>
      </w:r>
      <w:proofErr w:type="spellStart"/>
      <w:r w:rsidR="000446F1" w:rsidRPr="000E460E">
        <w:t>Michał</w:t>
      </w:r>
      <w:proofErr w:type="spellEnd"/>
      <w:r w:rsidR="000446F1" w:rsidRPr="000E460E">
        <w:t xml:space="preserve"> </w:t>
      </w:r>
      <w:proofErr w:type="spellStart"/>
      <w:r w:rsidR="000446F1" w:rsidRPr="000E460E">
        <w:t>Wiszniewski</w:t>
      </w:r>
      <w:proofErr w:type="spellEnd"/>
      <w:r w:rsidR="00D339D0" w:rsidRPr="000E460E">
        <w:t xml:space="preserve"> Volume 3 (</w:t>
      </w:r>
      <w:r w:rsidR="000446F1" w:rsidRPr="000E460E">
        <w:t xml:space="preserve">np 1835), 100-101. </w:t>
      </w:r>
    </w:p>
  </w:footnote>
  <w:footnote w:id="42">
    <w:p w14:paraId="205482CB" w14:textId="05111F37" w:rsidR="00635FF7" w:rsidRPr="000E460E" w:rsidRDefault="00635FF7" w:rsidP="00635FF7">
      <w:pPr>
        <w:pStyle w:val="FootnoteText"/>
        <w:bidi w:val="0"/>
      </w:pPr>
      <w:r>
        <w:rPr>
          <w:rStyle w:val="FootnoteReference"/>
        </w:rPr>
        <w:footnoteRef/>
      </w:r>
      <w:r>
        <w:rPr>
          <w:rtl/>
        </w:rPr>
        <w:t xml:space="preserve"> </w:t>
      </w:r>
      <w:proofErr w:type="spellStart"/>
      <w:r w:rsidRPr="000E460E">
        <w:t>Węgrzynek</w:t>
      </w:r>
      <w:proofErr w:type="spellEnd"/>
      <w:r w:rsidRPr="000E460E">
        <w:t>, „</w:t>
      </w:r>
      <w:proofErr w:type="spellStart"/>
      <w:r w:rsidRPr="000E460E">
        <w:t>Ludność</w:t>
      </w:r>
      <w:proofErr w:type="spellEnd"/>
      <w:r w:rsidRPr="000E460E">
        <w:t xml:space="preserve"> </w:t>
      </w:r>
      <w:proofErr w:type="spellStart"/>
      <w:r w:rsidRPr="000E460E">
        <w:t>Żydowska</w:t>
      </w:r>
      <w:proofErr w:type="spellEnd"/>
      <w:r w:rsidRPr="000E460E">
        <w:t xml:space="preserve">,” </w:t>
      </w:r>
    </w:p>
  </w:footnote>
  <w:footnote w:id="43">
    <w:p w14:paraId="28E573F4" w14:textId="6457F2AD" w:rsidR="00FF5361" w:rsidRPr="0011374A" w:rsidRDefault="00FF5361" w:rsidP="00DC4BEB">
      <w:pPr>
        <w:pStyle w:val="FootnoteText"/>
        <w:bidi w:val="0"/>
        <w:spacing w:line="360" w:lineRule="auto"/>
        <w:rPr>
          <w:rFonts w:cs="David"/>
          <w:rtl/>
        </w:rPr>
      </w:pPr>
      <w:r w:rsidRPr="0011374A">
        <w:rPr>
          <w:rStyle w:val="FootnoteReference"/>
          <w:rFonts w:cs="David"/>
        </w:rPr>
        <w:footnoteRef/>
      </w:r>
      <w:r w:rsidRPr="0011374A">
        <w:rPr>
          <w:rFonts w:cs="David"/>
          <w:rtl/>
        </w:rPr>
        <w:t xml:space="preserve"> </w:t>
      </w:r>
      <w:r w:rsidR="00DC4BEB">
        <w:rPr>
          <w:rFonts w:cs="David"/>
        </w:rPr>
        <w:t xml:space="preserve">On ‘historical songs’ see: </w:t>
      </w:r>
      <w:proofErr w:type="spellStart"/>
      <w:r w:rsidRPr="00DC4BEB">
        <w:rPr>
          <w:rFonts w:cs="David"/>
        </w:rPr>
        <w:t>Chava</w:t>
      </w:r>
      <w:proofErr w:type="spellEnd"/>
      <w:r w:rsidRPr="00DC4BEB">
        <w:rPr>
          <w:rFonts w:cs="David"/>
        </w:rPr>
        <w:t xml:space="preserve"> </w:t>
      </w:r>
      <w:proofErr w:type="spellStart"/>
      <w:r w:rsidRPr="00DC4BEB">
        <w:rPr>
          <w:rFonts w:cs="David"/>
        </w:rPr>
        <w:t>Turniansky</w:t>
      </w:r>
      <w:proofErr w:type="spellEnd"/>
      <w:r w:rsidRPr="00DC4BEB">
        <w:rPr>
          <w:rFonts w:cs="David"/>
        </w:rPr>
        <w:t xml:space="preserve">, </w:t>
      </w:r>
      <w:r w:rsidR="00DC4BEB">
        <w:rPr>
          <w:rFonts w:cs="David"/>
        </w:rPr>
        <w:t>“</w:t>
      </w:r>
      <w:r w:rsidRPr="00DC4BEB">
        <w:rPr>
          <w:rFonts w:cs="David"/>
        </w:rPr>
        <w:t>Yiddish 'Historical' Songs as Sources for the History of the Jews in Pre-Partition Poland,</w:t>
      </w:r>
      <w:r w:rsidR="00DC4BEB">
        <w:rPr>
          <w:rFonts w:cs="David"/>
        </w:rPr>
        <w:t>”</w:t>
      </w:r>
      <w:r w:rsidRPr="00DC4BEB">
        <w:rPr>
          <w:rFonts w:cs="David"/>
        </w:rPr>
        <w:t xml:space="preserve"> </w:t>
      </w:r>
      <w:proofErr w:type="spellStart"/>
      <w:r w:rsidRPr="00DC4BEB">
        <w:rPr>
          <w:rFonts w:cs="David"/>
          <w:i/>
          <w:iCs/>
        </w:rPr>
        <w:t>Polin</w:t>
      </w:r>
      <w:proofErr w:type="spellEnd"/>
      <w:r w:rsidRPr="00DC4BEB">
        <w:rPr>
          <w:rFonts w:cs="David"/>
        </w:rPr>
        <w:t xml:space="preserve"> 4 (1989): 42-52.</w:t>
      </w:r>
    </w:p>
  </w:footnote>
  <w:footnote w:id="44">
    <w:p w14:paraId="059E1157" w14:textId="77777777" w:rsidR="00FF5361" w:rsidRPr="0011374A" w:rsidRDefault="00FF5361" w:rsidP="00FF5361">
      <w:pPr>
        <w:pStyle w:val="FootnoteText"/>
        <w:spacing w:line="360" w:lineRule="auto"/>
        <w:rPr>
          <w:rFonts w:cs="David"/>
        </w:rPr>
      </w:pPr>
      <w:r w:rsidRPr="0011374A">
        <w:rPr>
          <w:rStyle w:val="FootnoteReference"/>
          <w:rFonts w:cs="David"/>
        </w:rPr>
        <w:footnoteRef/>
      </w:r>
      <w:r w:rsidRPr="0011374A">
        <w:rPr>
          <w:rFonts w:cs="David"/>
          <w:rtl/>
        </w:rPr>
        <w:t xml:space="preserve"> </w:t>
      </w:r>
      <w:proofErr w:type="spellStart"/>
      <w:r>
        <w:rPr>
          <w:rFonts w:cs="David" w:hint="cs"/>
          <w:rtl/>
        </w:rPr>
        <w:t>חנא</w:t>
      </w:r>
      <w:proofErr w:type="spellEnd"/>
      <w:r>
        <w:rPr>
          <w:rFonts w:cs="David" w:hint="cs"/>
          <w:rtl/>
        </w:rPr>
        <w:t xml:space="preserve"> שמרוק, '</w:t>
      </w:r>
      <w:r w:rsidRPr="0011374A">
        <w:rPr>
          <w:rFonts w:cs="David" w:hint="cs"/>
          <w:rtl/>
        </w:rPr>
        <w:t xml:space="preserve">שירים היסטוריים" ביידיש, שנדפסו באמסטרדם במאות </w:t>
      </w:r>
      <w:proofErr w:type="spellStart"/>
      <w:r w:rsidRPr="0011374A">
        <w:rPr>
          <w:rFonts w:cs="David" w:hint="cs"/>
          <w:rtl/>
        </w:rPr>
        <w:t>הי"ז</w:t>
      </w:r>
      <w:proofErr w:type="spellEnd"/>
      <w:r w:rsidRPr="0011374A">
        <w:rPr>
          <w:rFonts w:cs="David" w:hint="cs"/>
          <w:rtl/>
        </w:rPr>
        <w:t xml:space="preserve"> </w:t>
      </w:r>
      <w:proofErr w:type="spellStart"/>
      <w:r w:rsidRPr="0011374A">
        <w:rPr>
          <w:rFonts w:cs="David" w:hint="cs"/>
          <w:rtl/>
        </w:rPr>
        <w:t>והי"ח</w:t>
      </w:r>
      <w:proofErr w:type="spellEnd"/>
      <w:r>
        <w:rPr>
          <w:rFonts w:cs="David"/>
          <w:rtl/>
        </w:rPr>
        <w:t>'</w:t>
      </w:r>
      <w:r>
        <w:rPr>
          <w:rFonts w:cs="David" w:hint="cs"/>
          <w:rtl/>
        </w:rPr>
        <w:t>,</w:t>
      </w:r>
      <w:r w:rsidRPr="0011374A">
        <w:rPr>
          <w:rFonts w:cs="David" w:hint="cs"/>
          <w:rtl/>
        </w:rPr>
        <w:t xml:space="preserve"> </w:t>
      </w:r>
      <w:r w:rsidRPr="0016664C">
        <w:rPr>
          <w:rFonts w:cs="David" w:hint="cs"/>
          <w:b/>
          <w:bCs/>
          <w:rtl/>
        </w:rPr>
        <w:t>מחקרים על תולדות יהדות הולנד</w:t>
      </w:r>
      <w:r w:rsidRPr="002F1A52">
        <w:rPr>
          <w:rFonts w:cs="David" w:hint="cs"/>
          <w:rtl/>
        </w:rPr>
        <w:t xml:space="preserve"> 4 (ירושלים, תשמ"ה)</w:t>
      </w:r>
      <w:r w:rsidRPr="0011374A">
        <w:rPr>
          <w:rFonts w:cs="David" w:hint="cs"/>
          <w:rtl/>
        </w:rPr>
        <w:t xml:space="preserve"> עמ' 143. </w:t>
      </w:r>
    </w:p>
  </w:footnote>
  <w:footnote w:id="45">
    <w:p w14:paraId="5CDDD5DE" w14:textId="77777777" w:rsidR="00DC4BEB" w:rsidRPr="0011374A" w:rsidRDefault="00DC4BEB" w:rsidP="00DC4BEB">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rPr>
        <w:t xml:space="preserve">רוב השירים שהשתמרו נמצאים באוסף </w:t>
      </w:r>
      <w:proofErr w:type="spellStart"/>
      <w:r>
        <w:rPr>
          <w:rFonts w:cs="David" w:hint="cs"/>
          <w:rtl/>
        </w:rPr>
        <w:t>אופנהיים</w:t>
      </w:r>
      <w:proofErr w:type="spellEnd"/>
      <w:r>
        <w:rPr>
          <w:rFonts w:cs="David" w:hint="cs"/>
          <w:rtl/>
        </w:rPr>
        <w:t xml:space="preserve"> בספריית </w:t>
      </w:r>
      <w:proofErr w:type="spellStart"/>
      <w:r>
        <w:rPr>
          <w:rFonts w:cs="David" w:hint="cs"/>
          <w:rtl/>
        </w:rPr>
        <w:t>בודלי</w:t>
      </w:r>
      <w:proofErr w:type="spellEnd"/>
      <w:r>
        <w:rPr>
          <w:rFonts w:cs="David" w:hint="cs"/>
          <w:rtl/>
        </w:rPr>
        <w:t xml:space="preserve"> באוקספורד</w:t>
      </w:r>
      <w:r w:rsidRPr="0011374A">
        <w:rPr>
          <w:rFonts w:cs="David" w:hint="cs"/>
          <w:rtl/>
          <w:lang w:val="pl-PL"/>
        </w:rPr>
        <w:t xml:space="preserve">. ראו: </w:t>
      </w:r>
      <w:r w:rsidRPr="0011374A">
        <w:rPr>
          <w:rFonts w:cs="David"/>
        </w:rPr>
        <w:t xml:space="preserve">Alexander Marx, "The History of David Oppenheimer's Library," in </w:t>
      </w:r>
      <w:r w:rsidRPr="0011374A">
        <w:rPr>
          <w:rFonts w:cs="David"/>
          <w:i/>
          <w:iCs/>
        </w:rPr>
        <w:t>Studies in Jewish History and Booklore</w:t>
      </w:r>
      <w:r w:rsidRPr="0011374A">
        <w:rPr>
          <w:rFonts w:cs="David"/>
        </w:rPr>
        <w:t xml:space="preserve"> (New York, 1944), 238-255.</w:t>
      </w:r>
    </w:p>
  </w:footnote>
  <w:footnote w:id="46">
    <w:p w14:paraId="0E6AE405" w14:textId="77777777" w:rsidR="00FF5361" w:rsidRPr="0011374A" w:rsidRDefault="00FF5361" w:rsidP="00FF5361">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rPr>
        <w:t xml:space="preserve">מאקס </w:t>
      </w:r>
      <w:proofErr w:type="spellStart"/>
      <w:r w:rsidRPr="0011374A">
        <w:rPr>
          <w:rFonts w:cs="David" w:hint="cs"/>
          <w:rtl/>
        </w:rPr>
        <w:t>ווינרייך</w:t>
      </w:r>
      <w:proofErr w:type="spellEnd"/>
      <w:r w:rsidRPr="0011374A">
        <w:rPr>
          <w:rFonts w:cs="David" w:hint="cs"/>
          <w:rtl/>
        </w:rPr>
        <w:t xml:space="preserve">, </w:t>
      </w:r>
      <w:proofErr w:type="spellStart"/>
      <w:r w:rsidRPr="0016664C">
        <w:rPr>
          <w:rFonts w:cs="David" w:hint="cs"/>
          <w:b/>
          <w:bCs/>
          <w:rtl/>
        </w:rPr>
        <w:t>שטורעמווינט</w:t>
      </w:r>
      <w:proofErr w:type="spellEnd"/>
      <w:r w:rsidRPr="0016664C">
        <w:rPr>
          <w:rFonts w:cs="David" w:hint="cs"/>
          <w:b/>
          <w:bCs/>
          <w:rtl/>
        </w:rPr>
        <w:t xml:space="preserve">. </w:t>
      </w:r>
      <w:proofErr w:type="spellStart"/>
      <w:r w:rsidRPr="0016664C">
        <w:rPr>
          <w:rFonts w:cs="David" w:hint="cs"/>
          <w:b/>
          <w:bCs/>
          <w:rtl/>
        </w:rPr>
        <w:t>בילדער</w:t>
      </w:r>
      <w:proofErr w:type="spellEnd"/>
      <w:r w:rsidRPr="0016664C">
        <w:rPr>
          <w:rFonts w:cs="David" w:hint="cs"/>
          <w:b/>
          <w:bCs/>
          <w:rtl/>
        </w:rPr>
        <w:t xml:space="preserve"> פון </w:t>
      </w:r>
      <w:proofErr w:type="spellStart"/>
      <w:r w:rsidRPr="0016664C">
        <w:rPr>
          <w:rFonts w:cs="David" w:hint="cs"/>
          <w:b/>
          <w:bCs/>
          <w:rtl/>
        </w:rPr>
        <w:t>דער</w:t>
      </w:r>
      <w:proofErr w:type="spellEnd"/>
      <w:r w:rsidRPr="0016664C">
        <w:rPr>
          <w:rFonts w:cs="David" w:hint="cs"/>
          <w:b/>
          <w:bCs/>
          <w:rtl/>
        </w:rPr>
        <w:t xml:space="preserve"> </w:t>
      </w:r>
      <w:proofErr w:type="spellStart"/>
      <w:r w:rsidRPr="0016664C">
        <w:rPr>
          <w:rFonts w:cs="David" w:hint="cs"/>
          <w:b/>
          <w:bCs/>
          <w:rtl/>
        </w:rPr>
        <w:t>יידישער</w:t>
      </w:r>
      <w:proofErr w:type="spellEnd"/>
      <w:r w:rsidRPr="0016664C">
        <w:rPr>
          <w:rFonts w:cs="David" w:hint="cs"/>
          <w:b/>
          <w:bCs/>
          <w:rtl/>
        </w:rPr>
        <w:t xml:space="preserve"> </w:t>
      </w:r>
      <w:proofErr w:type="spellStart"/>
      <w:r w:rsidRPr="0016664C">
        <w:rPr>
          <w:rFonts w:cs="David" w:hint="cs"/>
          <w:b/>
          <w:bCs/>
          <w:rtl/>
        </w:rPr>
        <w:t>געשיכטע</w:t>
      </w:r>
      <w:proofErr w:type="spellEnd"/>
      <w:r w:rsidRPr="0016664C">
        <w:rPr>
          <w:rFonts w:cs="David" w:hint="cs"/>
          <w:b/>
          <w:bCs/>
          <w:rtl/>
        </w:rPr>
        <w:t xml:space="preserve"> אין 17טן </w:t>
      </w:r>
      <w:proofErr w:type="spellStart"/>
      <w:r w:rsidRPr="0016664C">
        <w:rPr>
          <w:rFonts w:cs="David" w:hint="cs"/>
          <w:b/>
          <w:bCs/>
          <w:rtl/>
        </w:rPr>
        <w:t>יארהונדערט</w:t>
      </w:r>
      <w:proofErr w:type="spellEnd"/>
      <w:r w:rsidRPr="002F1A52">
        <w:rPr>
          <w:rFonts w:cs="David" w:hint="cs"/>
          <w:rtl/>
        </w:rPr>
        <w:t xml:space="preserve"> </w:t>
      </w:r>
      <w:r w:rsidRPr="0011374A">
        <w:rPr>
          <w:rFonts w:cs="David" w:hint="cs"/>
          <w:rtl/>
        </w:rPr>
        <w:t>(</w:t>
      </w:r>
      <w:proofErr w:type="spellStart"/>
      <w:r w:rsidRPr="0011374A">
        <w:rPr>
          <w:rFonts w:cs="David" w:hint="cs"/>
          <w:rtl/>
        </w:rPr>
        <w:t>ווילנע</w:t>
      </w:r>
      <w:proofErr w:type="spellEnd"/>
      <w:r w:rsidRPr="0011374A">
        <w:rPr>
          <w:rFonts w:cs="David" w:hint="cs"/>
          <w:rtl/>
        </w:rPr>
        <w:t>, 1927),</w:t>
      </w:r>
      <w:r>
        <w:rPr>
          <w:rFonts w:cs="David" w:hint="cs"/>
          <w:rtl/>
        </w:rPr>
        <w:t xml:space="preserve"> עמ'</w:t>
      </w:r>
      <w:r w:rsidRPr="0011374A">
        <w:rPr>
          <w:rFonts w:cs="David" w:hint="cs"/>
          <w:rtl/>
        </w:rPr>
        <w:t xml:space="preserve"> 182 </w:t>
      </w:r>
      <w:r w:rsidRPr="0011374A">
        <w:rPr>
          <w:rFonts w:cs="David"/>
          <w:rtl/>
        </w:rPr>
        <w:t>–</w:t>
      </w:r>
      <w:r w:rsidRPr="0011374A">
        <w:rPr>
          <w:rFonts w:cs="David" w:hint="cs"/>
          <w:rtl/>
        </w:rPr>
        <w:t xml:space="preserve"> 187. </w:t>
      </w:r>
    </w:p>
  </w:footnote>
  <w:footnote w:id="47">
    <w:p w14:paraId="35BA47D1" w14:textId="77777777" w:rsidR="00FF5361" w:rsidRPr="0011374A" w:rsidRDefault="00FF5361" w:rsidP="00FF5361">
      <w:pPr>
        <w:pStyle w:val="FootnoteText"/>
        <w:spacing w:line="360" w:lineRule="auto"/>
        <w:rPr>
          <w:rFonts w:cs="David"/>
          <w:rtl/>
        </w:rPr>
      </w:pPr>
      <w:r w:rsidRPr="0011374A">
        <w:rPr>
          <w:rStyle w:val="FootnoteReference"/>
          <w:rFonts w:cs="David"/>
        </w:rPr>
        <w:footnoteRef/>
      </w:r>
      <w:r w:rsidRPr="0011374A">
        <w:rPr>
          <w:rFonts w:cs="David"/>
          <w:rtl/>
        </w:rPr>
        <w:t xml:space="preserve"> </w:t>
      </w:r>
      <w:r>
        <w:rPr>
          <w:rFonts w:cs="David" w:hint="cs"/>
          <w:rtl/>
          <w:lang w:val="pl-PL"/>
        </w:rPr>
        <w:t>'</w:t>
      </w:r>
      <w:r w:rsidRPr="0011374A">
        <w:rPr>
          <w:rFonts w:cs="David"/>
          <w:rtl/>
          <w:lang w:val="pl-PL"/>
        </w:rPr>
        <w:t xml:space="preserve">מן הקדוש </w:t>
      </w:r>
      <w:proofErr w:type="spellStart"/>
      <w:r w:rsidRPr="0011374A">
        <w:rPr>
          <w:rFonts w:cs="David" w:hint="cs"/>
          <w:rtl/>
          <w:lang w:val="pl-PL"/>
        </w:rPr>
        <w:t>ה</w:t>
      </w:r>
      <w:r w:rsidRPr="0011374A">
        <w:rPr>
          <w:rFonts w:cs="David"/>
          <w:rtl/>
          <w:lang w:val="pl-PL"/>
        </w:rPr>
        <w:t>ר</w:t>
      </w:r>
      <w:r w:rsidRPr="0011374A">
        <w:rPr>
          <w:rFonts w:cs="David" w:hint="cs"/>
          <w:rtl/>
          <w:lang w:val="pl-PL"/>
        </w:rPr>
        <w:t>"ר</w:t>
      </w:r>
      <w:proofErr w:type="spellEnd"/>
      <w:r w:rsidRPr="0011374A">
        <w:rPr>
          <w:rFonts w:cs="David"/>
          <w:rtl/>
          <w:lang w:val="pl-PL"/>
        </w:rPr>
        <w:t xml:space="preserve"> שלמה</w:t>
      </w:r>
      <w:r>
        <w:rPr>
          <w:rFonts w:cs="David"/>
          <w:rtl/>
        </w:rPr>
        <w:t>'</w:t>
      </w:r>
      <w:r>
        <w:rPr>
          <w:rFonts w:cs="David" w:hint="cs"/>
          <w:rtl/>
        </w:rPr>
        <w:t>,</w:t>
      </w:r>
      <w:r w:rsidRPr="0011374A">
        <w:rPr>
          <w:rFonts w:cs="David" w:hint="cs"/>
          <w:rtl/>
        </w:rPr>
        <w:t xml:space="preserve"> </w:t>
      </w:r>
      <w:r w:rsidRPr="0011374A">
        <w:rPr>
          <w:rFonts w:cs="David"/>
        </w:rPr>
        <w:t xml:space="preserve">Oxford Bodleian Library, Cat. </w:t>
      </w:r>
      <w:proofErr w:type="spellStart"/>
      <w:r w:rsidRPr="0011374A">
        <w:rPr>
          <w:rFonts w:cs="David"/>
        </w:rPr>
        <w:t>Bodl</w:t>
      </w:r>
      <w:proofErr w:type="spellEnd"/>
      <w:r w:rsidRPr="0011374A">
        <w:rPr>
          <w:rFonts w:cs="David"/>
        </w:rPr>
        <w:t>. No. 3691</w:t>
      </w:r>
    </w:p>
  </w:footnote>
  <w:footnote w:id="48">
    <w:p w14:paraId="146F7D48" w14:textId="77777777" w:rsidR="00211428" w:rsidRPr="0080795D" w:rsidRDefault="00211428" w:rsidP="00211428">
      <w:pPr>
        <w:pStyle w:val="FootnoteText"/>
        <w:bidi w:val="0"/>
      </w:pPr>
      <w:r>
        <w:rPr>
          <w:rStyle w:val="FootnoteReference"/>
        </w:rPr>
        <w:footnoteRef/>
      </w:r>
      <w:r>
        <w:rPr>
          <w:rtl/>
        </w:rPr>
        <w:t xml:space="preserve"> </w:t>
      </w:r>
      <w:r>
        <w:t xml:space="preserve"> Generally, it can be said that in Poland the Counter-Reformation took off in 1577 when the Polish Catholic Church accepted the decisions of the Council of Trent.  </w:t>
      </w:r>
    </w:p>
  </w:footnote>
  <w:footnote w:id="49">
    <w:p w14:paraId="1425FFBC" w14:textId="77777777" w:rsidR="00211428" w:rsidRPr="00C4174E" w:rsidRDefault="00211428" w:rsidP="00211428">
      <w:pPr>
        <w:pStyle w:val="FootnoteText"/>
        <w:bidi w:val="0"/>
        <w:rPr>
          <w:lang w:val="pl-PL"/>
        </w:rPr>
      </w:pPr>
      <w:r>
        <w:rPr>
          <w:rStyle w:val="FootnoteReference"/>
        </w:rPr>
        <w:footnoteRef/>
      </w:r>
      <w:r>
        <w:rPr>
          <w:rtl/>
        </w:rPr>
        <w:t xml:space="preserve"> </w:t>
      </w:r>
      <w:r w:rsidRPr="00C4174E">
        <w:rPr>
          <w:lang w:val="pl-PL"/>
        </w:rPr>
        <w:t>Skarga, Upomnienie, in Korolko, p. 198.</w:t>
      </w:r>
    </w:p>
  </w:footnote>
  <w:footnote w:id="50">
    <w:p w14:paraId="10D09B34" w14:textId="77777777" w:rsidR="00211428" w:rsidRPr="00601B7E" w:rsidRDefault="00211428" w:rsidP="00211428">
      <w:pPr>
        <w:pStyle w:val="FootnoteText"/>
        <w:bidi w:val="0"/>
      </w:pPr>
      <w:r>
        <w:rPr>
          <w:rStyle w:val="FootnoteReference"/>
        </w:rPr>
        <w:footnoteRef/>
      </w:r>
      <w:r w:rsidRPr="00601B7E">
        <w:t>.</w:t>
      </w:r>
    </w:p>
  </w:footnote>
  <w:footnote w:id="51">
    <w:p w14:paraId="2DDECD71" w14:textId="77777777" w:rsidR="00211428" w:rsidRPr="003D557E" w:rsidRDefault="00211428" w:rsidP="00211428">
      <w:pPr>
        <w:pStyle w:val="FootnoteText"/>
        <w:bidi w:val="0"/>
        <w:rPr>
          <w:rFonts w:asciiTheme="majorBidi" w:hAnsiTheme="majorBidi" w:cstheme="majorBidi"/>
        </w:rPr>
      </w:pPr>
      <w:r w:rsidRPr="003D557E">
        <w:rPr>
          <w:rStyle w:val="FootnoteReference"/>
          <w:rFonts w:asciiTheme="majorBidi" w:hAnsiTheme="majorBidi" w:cstheme="majorBidi"/>
        </w:rPr>
        <w:footnoteRef/>
      </w:r>
      <w:r w:rsidRPr="003D557E">
        <w:rPr>
          <w:rFonts w:asciiTheme="majorBidi" w:hAnsiTheme="majorBidi" w:cstheme="majorBidi"/>
          <w:rtl/>
        </w:rPr>
        <w:t xml:space="preserve"> </w:t>
      </w:r>
      <w:r w:rsidRPr="003D557E">
        <w:rPr>
          <w:rFonts w:asciiTheme="majorBidi" w:hAnsiTheme="majorBidi" w:cstheme="majorBidi"/>
        </w:rPr>
        <w:t>Many preachers criticized the Catholics for allowing pluralism to continue.</w:t>
      </w:r>
    </w:p>
  </w:footnote>
  <w:footnote w:id="52">
    <w:p w14:paraId="577C40B1" w14:textId="77777777" w:rsidR="00211428" w:rsidRPr="002F7070" w:rsidRDefault="00211428" w:rsidP="00211428">
      <w:pPr>
        <w:pStyle w:val="FootnoteText"/>
        <w:bidi w:val="0"/>
        <w:rPr>
          <w:lang w:val="pl-PL"/>
        </w:rPr>
      </w:pPr>
      <w:r>
        <w:rPr>
          <w:rStyle w:val="FootnoteReference"/>
        </w:rPr>
        <w:footnoteRef/>
      </w:r>
      <w:r>
        <w:rPr>
          <w:rtl/>
        </w:rPr>
        <w:t xml:space="preserve"> </w:t>
      </w:r>
      <w:r w:rsidRPr="002F7070">
        <w:rPr>
          <w:lang w:val="pl-PL"/>
        </w:rPr>
        <w:t>Skarga in Korolko, p. 183.</w:t>
      </w:r>
    </w:p>
  </w:footnote>
  <w:footnote w:id="53">
    <w:p w14:paraId="54CA9B91" w14:textId="77777777" w:rsidR="00211428" w:rsidRPr="00363B5E" w:rsidRDefault="00211428" w:rsidP="00211428">
      <w:pPr>
        <w:pStyle w:val="FootnoteText"/>
        <w:bidi w:val="0"/>
        <w:rPr>
          <w:lang w:val="pl-PL"/>
        </w:rPr>
      </w:pPr>
      <w:r>
        <w:rPr>
          <w:rStyle w:val="FootnoteReference"/>
        </w:rPr>
        <w:footnoteRef/>
      </w:r>
      <w:r>
        <w:rPr>
          <w:rtl/>
        </w:rPr>
        <w:t xml:space="preserve"> </w:t>
      </w:r>
      <w:r>
        <w:rPr>
          <w:lang w:val="pl-PL"/>
        </w:rPr>
        <w:t xml:space="preserve">Świętosław Orzelski in </w:t>
      </w:r>
      <w:r w:rsidRPr="00363B5E">
        <w:rPr>
          <w:i/>
          <w:iCs/>
          <w:lang w:val="pl-PL"/>
        </w:rPr>
        <w:t>Scriptores Rerum Polonicarum</w:t>
      </w:r>
      <w:r>
        <w:rPr>
          <w:lang w:val="pl-PL"/>
        </w:rPr>
        <w:t xml:space="preserve">, vol. 21, p. 339. </w:t>
      </w:r>
    </w:p>
  </w:footnote>
  <w:footnote w:id="54">
    <w:p w14:paraId="7BBEFEA3" w14:textId="77777777" w:rsidR="00211428" w:rsidRPr="00DB78C2" w:rsidRDefault="00211428" w:rsidP="00211428">
      <w:pPr>
        <w:pStyle w:val="FootnoteText"/>
        <w:bidi w:val="0"/>
        <w:rPr>
          <w:lang w:val="pl-PL"/>
        </w:rPr>
      </w:pPr>
      <w:r w:rsidRPr="00DB78C2">
        <w:rPr>
          <w:rStyle w:val="FootnoteReference"/>
        </w:rPr>
        <w:footnoteRef/>
      </w:r>
      <w:r w:rsidRPr="00DB78C2">
        <w:rPr>
          <w:rtl/>
        </w:rPr>
        <w:t xml:space="preserve"> </w:t>
      </w:r>
      <w:r w:rsidRPr="00DB78C2">
        <w:rPr>
          <w:lang w:val="pl-PL"/>
        </w:rPr>
        <w:t>Skarga, Upomnienie do Ewangelików..... in Korolko, p. 180.</w:t>
      </w:r>
    </w:p>
  </w:footnote>
  <w:footnote w:id="55">
    <w:p w14:paraId="693BA1CF" w14:textId="77777777" w:rsidR="00211428" w:rsidRPr="00DB78C2" w:rsidRDefault="00211428" w:rsidP="00211428">
      <w:pPr>
        <w:pStyle w:val="FootnoteText"/>
        <w:bidi w:val="0"/>
        <w:rPr>
          <w:lang w:val="pl-PL"/>
        </w:rPr>
      </w:pPr>
      <w:r w:rsidRPr="00DB78C2">
        <w:rPr>
          <w:rStyle w:val="FootnoteReference"/>
        </w:rPr>
        <w:footnoteRef/>
      </w:r>
      <w:r w:rsidRPr="00DB78C2">
        <w:rPr>
          <w:rtl/>
        </w:rPr>
        <w:t xml:space="preserve"> </w:t>
      </w:r>
      <w:r w:rsidRPr="00DB78C2">
        <w:rPr>
          <w:lang w:val="pl-PL"/>
        </w:rPr>
        <w:t xml:space="preserve"> Tazbir, </w:t>
      </w:r>
      <w:r w:rsidRPr="00DB78C2">
        <w:rPr>
          <w:i/>
          <w:iCs/>
          <w:lang w:val="pl-PL"/>
        </w:rPr>
        <w:t>Państwo bez stosów</w:t>
      </w:r>
      <w:r w:rsidRPr="00DB78C2">
        <w:rPr>
          <w:lang w:val="pl-PL"/>
        </w:rPr>
        <w:t>, p. 153, 156 and ft. 18.</w:t>
      </w:r>
    </w:p>
  </w:footnote>
  <w:footnote w:id="56">
    <w:p w14:paraId="2FBB5FF0" w14:textId="77777777" w:rsidR="00211428" w:rsidRPr="00DB78C2" w:rsidRDefault="00211428" w:rsidP="00211428">
      <w:pPr>
        <w:pStyle w:val="FootnoteText"/>
        <w:bidi w:val="0"/>
        <w:rPr>
          <w:lang w:val="pl-PL"/>
        </w:rPr>
      </w:pPr>
      <w:r w:rsidRPr="00DB78C2">
        <w:rPr>
          <w:rStyle w:val="FootnoteReference"/>
        </w:rPr>
        <w:footnoteRef/>
      </w:r>
      <w:r w:rsidRPr="00DB78C2">
        <w:rPr>
          <w:rtl/>
        </w:rPr>
        <w:t xml:space="preserve"> </w:t>
      </w:r>
      <w:r w:rsidRPr="00DB78C2">
        <w:rPr>
          <w:lang w:val="pl-PL"/>
        </w:rPr>
        <w:t xml:space="preserve"> "</w:t>
      </w:r>
      <w:r w:rsidRPr="00DB78C2">
        <w:rPr>
          <w:i/>
          <w:iCs/>
          <w:lang w:val="pl-PL"/>
        </w:rPr>
        <w:t>O przyczynach i środkach zaradczych przeciw waśniom i niesnaskom w sprawach religii</w:t>
      </w:r>
      <w:r w:rsidRPr="00DB78C2">
        <w:rPr>
          <w:lang w:val="pl-PL"/>
        </w:rPr>
        <w:t>" in Korolko, p. 298.</w:t>
      </w:r>
    </w:p>
  </w:footnote>
  <w:footnote w:id="57">
    <w:p w14:paraId="425C3694" w14:textId="77777777" w:rsidR="00211428" w:rsidRPr="00DB78C2" w:rsidRDefault="00211428" w:rsidP="00211428">
      <w:pPr>
        <w:pStyle w:val="FootnoteText"/>
        <w:bidi w:val="0"/>
      </w:pPr>
      <w:r w:rsidRPr="00DB78C2">
        <w:rPr>
          <w:rStyle w:val="FootnoteReference"/>
        </w:rPr>
        <w:footnoteRef/>
      </w:r>
      <w:r w:rsidRPr="00DB78C2">
        <w:rPr>
          <w:rtl/>
        </w:rPr>
        <w:t xml:space="preserve"> </w:t>
      </w:r>
      <w:r w:rsidRPr="00DB78C2">
        <w:t xml:space="preserve">Jan </w:t>
      </w:r>
      <w:proofErr w:type="spellStart"/>
      <w:r w:rsidRPr="00DB78C2">
        <w:t>Łasicki</w:t>
      </w:r>
      <w:proofErr w:type="spellEnd"/>
      <w:r w:rsidRPr="00DB78C2">
        <w:t xml:space="preserve"> (1584) in H. </w:t>
      </w:r>
      <w:proofErr w:type="spellStart"/>
      <w:r w:rsidRPr="00DB78C2">
        <w:t>Barycz</w:t>
      </w:r>
      <w:proofErr w:type="spellEnd"/>
      <w:r w:rsidRPr="00DB78C2">
        <w:t xml:space="preserve">, Jan </w:t>
      </w:r>
      <w:proofErr w:type="spellStart"/>
      <w:r w:rsidRPr="00DB78C2">
        <w:t>Łasicki</w:t>
      </w:r>
      <w:proofErr w:type="spellEnd"/>
      <w:r w:rsidRPr="00DB78C2">
        <w:t xml:space="preserve"> </w:t>
      </w:r>
      <w:proofErr w:type="gramStart"/>
      <w:r w:rsidRPr="00DB78C2">
        <w:t>…..</w:t>
      </w:r>
      <w:proofErr w:type="gramEnd"/>
      <w:r w:rsidRPr="00DB78C2">
        <w:t>p. 125</w:t>
      </w:r>
    </w:p>
  </w:footnote>
  <w:footnote w:id="58">
    <w:p w14:paraId="66A6B50A" w14:textId="77777777" w:rsidR="00211428" w:rsidRPr="00D3278D" w:rsidRDefault="00211428" w:rsidP="00211428">
      <w:pPr>
        <w:pStyle w:val="FootnoteText"/>
        <w:bidi w:val="0"/>
        <w:rPr>
          <w:lang w:val="pl-PL"/>
        </w:rPr>
      </w:pPr>
      <w:r w:rsidRPr="00C84FD7">
        <w:rPr>
          <w:rStyle w:val="FootnoteReference"/>
          <w:rFonts w:ascii="David" w:hAnsi="David" w:cs="David"/>
        </w:rPr>
        <w:footnoteRef/>
      </w:r>
      <w:r w:rsidRPr="00C84FD7">
        <w:rPr>
          <w:rFonts w:ascii="David" w:hAnsi="David" w:cs="David"/>
          <w:rtl/>
        </w:rPr>
        <w:t xml:space="preserve"> </w:t>
      </w:r>
      <w:r w:rsidRPr="00D3278D">
        <w:rPr>
          <w:lang w:val="pl-PL"/>
        </w:rPr>
        <w:t xml:space="preserve">M. Korolko, </w:t>
      </w:r>
      <w:r w:rsidRPr="00D3278D">
        <w:rPr>
          <w:i/>
          <w:iCs/>
          <w:lang w:val="pl-PL"/>
        </w:rPr>
        <w:t>Klejnot swobodnego sumienia</w:t>
      </w:r>
      <w:r w:rsidRPr="00D3278D">
        <w:rPr>
          <w:lang w:val="pl-PL"/>
        </w:rPr>
        <w:t xml:space="preserve">. </w:t>
      </w:r>
      <w:r w:rsidRPr="00D3278D">
        <w:rPr>
          <w:i/>
          <w:iCs/>
          <w:lang w:val="pl-PL"/>
        </w:rPr>
        <w:t>Polemika wokół konfederacji warszawskej w latach 1573-1658</w:t>
      </w:r>
      <w:r w:rsidRPr="00D3278D">
        <w:rPr>
          <w:lang w:val="pl-PL"/>
        </w:rPr>
        <w:t xml:space="preserve"> (Warszawa, 1974), </w:t>
      </w:r>
      <w:r>
        <w:rPr>
          <w:lang w:val="pl-PL"/>
        </w:rPr>
        <w:t>320</w:t>
      </w:r>
      <w:r w:rsidRPr="00D3278D">
        <w:rPr>
          <w:lang w:val="pl-PL"/>
        </w:rPr>
        <w:t>.</w:t>
      </w:r>
    </w:p>
  </w:footnote>
  <w:footnote w:id="59">
    <w:p w14:paraId="247C2257" w14:textId="77777777" w:rsidR="00211428" w:rsidRDefault="00211428" w:rsidP="00211428">
      <w:pPr>
        <w:pStyle w:val="FootnoteText"/>
        <w:bidi w:val="0"/>
      </w:pPr>
      <w:r>
        <w:rPr>
          <w:rStyle w:val="FootnoteReference"/>
        </w:rPr>
        <w:footnoteRef/>
      </w:r>
      <w:r>
        <w:rPr>
          <w:rtl/>
        </w:rPr>
        <w:t xml:space="preserve"> </w:t>
      </w:r>
      <w:proofErr w:type="spellStart"/>
      <w:r>
        <w:t>Korolko</w:t>
      </w:r>
      <w:proofErr w:type="spellEnd"/>
      <w:r>
        <w:t>, p. 270.</w:t>
      </w:r>
    </w:p>
  </w:footnote>
  <w:footnote w:id="60">
    <w:p w14:paraId="493E380D" w14:textId="77777777" w:rsidR="00211428" w:rsidRPr="0084293D" w:rsidRDefault="00211428" w:rsidP="00211428">
      <w:pPr>
        <w:pStyle w:val="FootnoteText"/>
        <w:bidi w:val="0"/>
        <w:rPr>
          <w:rFonts w:asciiTheme="majorBidi" w:hAnsiTheme="majorBidi" w:cstheme="majorBidi"/>
        </w:rPr>
      </w:pPr>
      <w:r w:rsidRPr="0084293D">
        <w:rPr>
          <w:rStyle w:val="FootnoteReference"/>
          <w:rFonts w:asciiTheme="majorBidi" w:hAnsiTheme="majorBidi" w:cstheme="majorBidi"/>
        </w:rPr>
        <w:footnoteRef/>
      </w:r>
      <w:r w:rsidRPr="0084293D">
        <w:rPr>
          <w:rFonts w:asciiTheme="majorBidi" w:hAnsiTheme="majorBidi" w:cstheme="majorBidi"/>
          <w:rtl/>
        </w:rPr>
        <w:t xml:space="preserve"> </w:t>
      </w:r>
      <w:r w:rsidRPr="0084293D">
        <w:rPr>
          <w:rFonts w:asciiTheme="majorBidi" w:hAnsiTheme="majorBidi" w:cstheme="majorBidi"/>
        </w:rPr>
        <w:t xml:space="preserve">On the similar attitude of the Catholic church towards Protestants and Jews and the connection between the religious message of Church unity and the political idea of state unity, see </w:t>
      </w:r>
      <w:proofErr w:type="spellStart"/>
      <w:r w:rsidRPr="0084293D">
        <w:rPr>
          <w:rFonts w:asciiTheme="majorBidi" w:hAnsiTheme="majorBidi" w:cstheme="majorBidi"/>
        </w:rPr>
        <w:t>Teter</w:t>
      </w:r>
      <w:proofErr w:type="spellEnd"/>
      <w:r w:rsidRPr="0084293D">
        <w:rPr>
          <w:rFonts w:asciiTheme="majorBidi" w:hAnsiTheme="majorBidi" w:cstheme="majorBidi"/>
        </w:rPr>
        <w:t xml:space="preserve">, </w:t>
      </w:r>
      <w:r w:rsidRPr="0084293D">
        <w:rPr>
          <w:rFonts w:asciiTheme="majorBidi" w:hAnsiTheme="majorBidi" w:cstheme="majorBidi"/>
          <w:i/>
          <w:iCs/>
        </w:rPr>
        <w:t>Jews and Heretics</w:t>
      </w:r>
      <w:r>
        <w:rPr>
          <w:rFonts w:asciiTheme="majorBidi" w:hAnsiTheme="majorBidi" w:cstheme="majorBidi"/>
        </w:rPr>
        <w:t xml:space="preserve"> </w:t>
      </w:r>
      <w:r w:rsidRPr="00312B05">
        <w:rPr>
          <w:rFonts w:asciiTheme="majorBidi" w:hAnsiTheme="majorBidi" w:cstheme="majorBidi"/>
          <w:i/>
          <w:iCs/>
        </w:rPr>
        <w:t>in Catholic Poland: A Beleaguered Church</w:t>
      </w:r>
      <w:r>
        <w:rPr>
          <w:rFonts w:asciiTheme="majorBidi" w:hAnsiTheme="majorBidi" w:cstheme="majorBidi"/>
        </w:rPr>
        <w:t xml:space="preserve"> (Cambridge, 2005).</w:t>
      </w:r>
    </w:p>
  </w:footnote>
  <w:footnote w:id="61">
    <w:p w14:paraId="72F91965" w14:textId="77777777" w:rsidR="00211428" w:rsidRPr="00C84FD7" w:rsidRDefault="00211428" w:rsidP="00211428">
      <w:pPr>
        <w:pStyle w:val="FootnoteText"/>
        <w:bidi w:val="0"/>
        <w:rPr>
          <w:rFonts w:ascii="David" w:hAnsi="David" w:cs="David"/>
        </w:rPr>
      </w:pPr>
      <w:r w:rsidRPr="0084293D">
        <w:rPr>
          <w:rStyle w:val="FootnoteReference"/>
          <w:rFonts w:asciiTheme="majorBidi" w:hAnsiTheme="majorBidi" w:cstheme="majorBidi"/>
        </w:rPr>
        <w:footnoteRef/>
      </w:r>
      <w:r w:rsidRPr="0084293D">
        <w:rPr>
          <w:rFonts w:asciiTheme="majorBidi" w:hAnsiTheme="majorBidi" w:cstheme="majorBidi"/>
          <w:rtl/>
        </w:rPr>
        <w:t xml:space="preserve"> </w:t>
      </w:r>
      <w:r w:rsidRPr="00EE6102">
        <w:rPr>
          <w:rFonts w:asciiTheme="majorBidi" w:hAnsiTheme="majorBidi" w:cstheme="majorBidi"/>
        </w:rPr>
        <w:t xml:space="preserve">The attempts to describe the enemies of Catholicism as "Jewish converts" were common during the Middle Ages. See, for example, </w:t>
      </w:r>
      <w:r>
        <w:rPr>
          <w:rFonts w:asciiTheme="majorBidi" w:hAnsiTheme="majorBidi" w:cstheme="majorBidi"/>
        </w:rPr>
        <w:t xml:space="preserve">S.W. </w:t>
      </w:r>
      <w:r w:rsidRPr="00EE6102">
        <w:rPr>
          <w:rFonts w:asciiTheme="majorBidi" w:hAnsiTheme="majorBidi" w:cstheme="majorBidi"/>
        </w:rPr>
        <w:t xml:space="preserve">Baron, </w:t>
      </w:r>
      <w:r w:rsidRPr="00D2264C">
        <w:rPr>
          <w:rFonts w:asciiTheme="majorBidi" w:hAnsiTheme="majorBidi" w:cstheme="majorBidi"/>
          <w:highlight w:val="yellow"/>
        </w:rPr>
        <w:t xml:space="preserve">"Medieval Heritage and Modern Realities in Protestant-Jewish Relations," </w:t>
      </w:r>
      <w:r w:rsidRPr="00D2264C">
        <w:rPr>
          <w:rFonts w:asciiTheme="majorBidi" w:hAnsiTheme="majorBidi" w:cstheme="majorBidi"/>
          <w:i/>
          <w:iCs/>
          <w:highlight w:val="yellow"/>
        </w:rPr>
        <w:t>Diogenes</w:t>
      </w:r>
      <w:r w:rsidRPr="00D2264C">
        <w:rPr>
          <w:rFonts w:asciiTheme="majorBidi" w:hAnsiTheme="majorBidi" w:cstheme="majorBidi"/>
          <w:highlight w:val="yellow"/>
        </w:rPr>
        <w:t xml:space="preserve"> 16 (1968): 32-51.</w:t>
      </w:r>
    </w:p>
  </w:footnote>
  <w:footnote w:id="62">
    <w:p w14:paraId="59502D41" w14:textId="77777777" w:rsidR="00211428" w:rsidRPr="00283252" w:rsidRDefault="00211428" w:rsidP="00211428">
      <w:pPr>
        <w:pStyle w:val="FootnoteText"/>
        <w:bidi w:val="0"/>
        <w:rPr>
          <w:rFonts w:asciiTheme="majorBidi" w:hAnsiTheme="majorBidi" w:cstheme="majorBidi"/>
          <w:lang w:val="pl-PL"/>
        </w:rPr>
      </w:pPr>
      <w:r w:rsidRPr="00C84FD7">
        <w:rPr>
          <w:rStyle w:val="FootnoteReference"/>
          <w:rFonts w:ascii="David" w:hAnsi="David" w:cs="David"/>
        </w:rPr>
        <w:footnoteRef/>
      </w:r>
      <w:r w:rsidRPr="00C84FD7">
        <w:rPr>
          <w:rFonts w:ascii="David" w:hAnsi="David" w:cs="David"/>
          <w:rtl/>
        </w:rPr>
        <w:t xml:space="preserve"> </w:t>
      </w:r>
      <w:r w:rsidRPr="003D557E">
        <w:rPr>
          <w:rFonts w:asciiTheme="majorBidi" w:hAnsiTheme="majorBidi" w:cstheme="majorBidi"/>
        </w:rPr>
        <w:t xml:space="preserve">The evangelical Protestants saw themselves as Christians who opposed the Arians. They declared their loyalty to the Holy Trinity and condemned radical social ideas. </w:t>
      </w:r>
      <w:r w:rsidRPr="00283252">
        <w:rPr>
          <w:rFonts w:asciiTheme="majorBidi" w:hAnsiTheme="majorBidi" w:cstheme="majorBidi"/>
          <w:lang w:val="pl-PL"/>
        </w:rPr>
        <w:t xml:space="preserve">See, for example, Sipayłło, </w:t>
      </w:r>
      <w:r w:rsidRPr="00283252">
        <w:rPr>
          <w:rFonts w:asciiTheme="majorBidi" w:hAnsiTheme="majorBidi" w:cstheme="majorBidi"/>
          <w:i/>
          <w:iCs/>
          <w:lang w:val="pl-PL"/>
        </w:rPr>
        <w:t>Akta synodów różnowierczych w Polsce,</w:t>
      </w:r>
      <w:r w:rsidRPr="00283252">
        <w:rPr>
          <w:rFonts w:asciiTheme="majorBidi" w:hAnsiTheme="majorBidi" w:cstheme="majorBidi"/>
          <w:lang w:val="pl-PL"/>
        </w:rPr>
        <w:t xml:space="preserve"> 2: 251-304.</w:t>
      </w:r>
    </w:p>
  </w:footnote>
  <w:footnote w:id="63">
    <w:p w14:paraId="73E4F04D" w14:textId="77777777" w:rsidR="00211428" w:rsidRPr="00283252" w:rsidRDefault="00211428" w:rsidP="00211428">
      <w:pPr>
        <w:pStyle w:val="FootnoteText"/>
        <w:bidi w:val="0"/>
        <w:rPr>
          <w:lang w:val="pl-PL"/>
        </w:rPr>
      </w:pPr>
      <w:r>
        <w:rPr>
          <w:rStyle w:val="FootnoteReference"/>
        </w:rPr>
        <w:footnoteRef/>
      </w:r>
      <w:r>
        <w:rPr>
          <w:rtl/>
        </w:rPr>
        <w:t xml:space="preserve"> </w:t>
      </w:r>
      <w:r w:rsidRPr="00283252">
        <w:rPr>
          <w:lang w:val="pl-PL"/>
        </w:rPr>
        <w:t xml:space="preserve">Korolko, p. 225. </w:t>
      </w:r>
    </w:p>
  </w:footnote>
  <w:footnote w:id="64">
    <w:p w14:paraId="30E3A413" w14:textId="77777777" w:rsidR="00211428" w:rsidRPr="004E4CF2" w:rsidRDefault="00211428" w:rsidP="00211428">
      <w:pPr>
        <w:pStyle w:val="FootnoteText"/>
        <w:bidi w:val="0"/>
      </w:pPr>
      <w:r w:rsidRPr="00D3278D">
        <w:rPr>
          <w:rStyle w:val="FootnoteReference"/>
        </w:rPr>
        <w:footnoteRef/>
      </w:r>
      <w:r w:rsidRPr="00D3278D">
        <w:rPr>
          <w:rtl/>
        </w:rPr>
        <w:t xml:space="preserve"> </w:t>
      </w:r>
      <w:r>
        <w:t xml:space="preserve">On this and other medieval traditions continued by Protestants see: </w:t>
      </w:r>
      <w:r w:rsidRPr="00D3278D">
        <w:t>S</w:t>
      </w:r>
      <w:r w:rsidRPr="00D2264C">
        <w:rPr>
          <w:highlight w:val="yellow"/>
        </w:rPr>
        <w:t xml:space="preserve">.W. Baron "The Modern and Contemporary Periods: Review of the History" in </w:t>
      </w:r>
      <w:r w:rsidRPr="00D2264C">
        <w:rPr>
          <w:i/>
          <w:iCs/>
          <w:highlight w:val="yellow"/>
        </w:rPr>
        <w:t>Violence and Defense in the Jewish Experience</w:t>
      </w:r>
      <w:r w:rsidRPr="00D2264C">
        <w:rPr>
          <w:highlight w:val="yellow"/>
        </w:rPr>
        <w:t xml:space="preserve">, ed. </w:t>
      </w:r>
      <w:r w:rsidRPr="004E4CF2">
        <w:rPr>
          <w:highlight w:val="yellow"/>
        </w:rPr>
        <w:t>S.W. Baron and G.A.S. Wise (Philadelphia, 1977), 172.</w:t>
      </w:r>
    </w:p>
  </w:footnote>
  <w:footnote w:id="65">
    <w:p w14:paraId="281A282C" w14:textId="77777777" w:rsidR="00211428" w:rsidRPr="004E4CF2" w:rsidRDefault="00211428" w:rsidP="00211428">
      <w:pPr>
        <w:pStyle w:val="FootnoteText"/>
        <w:bidi w:val="0"/>
      </w:pPr>
      <w:r>
        <w:rPr>
          <w:rStyle w:val="FootnoteReference"/>
        </w:rPr>
        <w:footnoteRef/>
      </w:r>
      <w:r>
        <w:rPr>
          <w:rtl/>
        </w:rPr>
        <w:t xml:space="preserve"> </w:t>
      </w:r>
      <w:proofErr w:type="spellStart"/>
      <w:r w:rsidRPr="004E4CF2">
        <w:t>Korolko</w:t>
      </w:r>
      <w:proofErr w:type="spellEnd"/>
      <w:r w:rsidRPr="004E4CF2">
        <w:t>, 348.</w:t>
      </w:r>
    </w:p>
  </w:footnote>
  <w:footnote w:id="66">
    <w:p w14:paraId="0E83ED77" w14:textId="77777777" w:rsidR="00211428" w:rsidRPr="00D3278D" w:rsidRDefault="00211428" w:rsidP="00211428">
      <w:pPr>
        <w:pStyle w:val="FootnoteText"/>
        <w:bidi w:val="0"/>
        <w:rPr>
          <w:rFonts w:asciiTheme="majorBidi" w:hAnsiTheme="majorBidi" w:cstheme="majorBidi"/>
          <w:lang w:val="pl-PL"/>
        </w:rPr>
      </w:pPr>
      <w:r w:rsidRPr="00C84FD7">
        <w:rPr>
          <w:rStyle w:val="FootnoteReference"/>
          <w:rFonts w:ascii="David" w:hAnsi="David" w:cs="David"/>
        </w:rPr>
        <w:footnoteRef/>
      </w:r>
      <w:r w:rsidRPr="00C84FD7">
        <w:rPr>
          <w:rFonts w:ascii="David" w:hAnsi="David" w:cs="David"/>
          <w:rtl/>
        </w:rPr>
        <w:t xml:space="preserve"> </w:t>
      </w:r>
      <w:r w:rsidRPr="00D3278D">
        <w:rPr>
          <w:rFonts w:asciiTheme="majorBidi" w:hAnsiTheme="majorBidi" w:cstheme="majorBidi"/>
          <w:lang w:val="pl-PL"/>
        </w:rPr>
        <w:t>"Rozmowa o Rokoszu" in</w:t>
      </w:r>
      <w:r w:rsidRPr="00D3278D">
        <w:rPr>
          <w:rFonts w:asciiTheme="majorBidi" w:hAnsiTheme="majorBidi" w:cstheme="majorBidi"/>
          <w:i/>
          <w:iCs/>
          <w:lang w:val="pl-PL"/>
        </w:rPr>
        <w:t xml:space="preserve"> Pisma polityczne z czasów rokoszu Zebrzydowskiego, 1606-1608,</w:t>
      </w:r>
      <w:r w:rsidRPr="00D3278D">
        <w:rPr>
          <w:rFonts w:asciiTheme="majorBidi" w:hAnsiTheme="majorBidi" w:cstheme="majorBidi"/>
          <w:lang w:val="pl-PL"/>
        </w:rPr>
        <w:t xml:space="preserve"> ed. J. Czybek (Kraków, 1918), 2: 132-133.</w:t>
      </w:r>
    </w:p>
  </w:footnote>
  <w:footnote w:id="67">
    <w:p w14:paraId="76399AA9" w14:textId="77777777" w:rsidR="00211428" w:rsidRPr="00D3278D" w:rsidRDefault="00211428" w:rsidP="00211428">
      <w:pPr>
        <w:pStyle w:val="FootnoteText"/>
        <w:bidi w:val="0"/>
        <w:rPr>
          <w:rFonts w:asciiTheme="majorBidi" w:hAnsiTheme="majorBidi" w:cstheme="majorBidi"/>
          <w:lang w:val="pl-PL"/>
        </w:rPr>
      </w:pPr>
      <w:r w:rsidRPr="00D3278D">
        <w:rPr>
          <w:rStyle w:val="FootnoteReference"/>
          <w:rFonts w:asciiTheme="majorBidi" w:hAnsiTheme="majorBidi" w:cstheme="majorBidi"/>
        </w:rPr>
        <w:footnoteRef/>
      </w:r>
      <w:r w:rsidRPr="00D3278D">
        <w:rPr>
          <w:rFonts w:asciiTheme="majorBidi" w:hAnsiTheme="majorBidi" w:cstheme="majorBidi"/>
          <w:rtl/>
        </w:rPr>
        <w:t xml:space="preserve"> </w:t>
      </w:r>
      <w:r w:rsidRPr="00D3278D">
        <w:rPr>
          <w:rFonts w:asciiTheme="majorBidi" w:hAnsiTheme="majorBidi" w:cstheme="majorBidi"/>
          <w:lang w:val="pl-PL"/>
        </w:rPr>
        <w:t xml:space="preserve">J. Zawisza, </w:t>
      </w:r>
      <w:r w:rsidRPr="00D3278D">
        <w:rPr>
          <w:rFonts w:asciiTheme="majorBidi" w:hAnsiTheme="majorBidi" w:cstheme="majorBidi"/>
          <w:i/>
          <w:iCs/>
          <w:lang w:val="pl-PL"/>
        </w:rPr>
        <w:t>Wskrócenie prawnego procesu koronnego</w:t>
      </w:r>
      <w:r w:rsidRPr="00D3278D">
        <w:rPr>
          <w:rFonts w:asciiTheme="majorBidi" w:hAnsiTheme="majorBidi" w:cstheme="majorBidi"/>
          <w:lang w:val="pl-PL"/>
        </w:rPr>
        <w:t>, ed. A. Winiarz (Kraków, 1899), 1</w:t>
      </w:r>
      <w:r>
        <w:rPr>
          <w:rFonts w:asciiTheme="majorBidi" w:hAnsiTheme="majorBidi" w:cstheme="majorBidi"/>
          <w:lang w:val="pl-PL"/>
        </w:rPr>
        <w:t>.</w:t>
      </w:r>
    </w:p>
  </w:footnote>
  <w:footnote w:id="68">
    <w:p w14:paraId="1AEF3A96" w14:textId="77777777" w:rsidR="00211428" w:rsidRPr="00D3278D" w:rsidRDefault="00211428" w:rsidP="00211428">
      <w:pPr>
        <w:pStyle w:val="FootnoteText"/>
        <w:bidi w:val="0"/>
        <w:rPr>
          <w:rFonts w:asciiTheme="majorBidi" w:hAnsiTheme="majorBidi" w:cstheme="majorBidi"/>
          <w:lang w:val="pl-PL"/>
        </w:rPr>
      </w:pPr>
      <w:r w:rsidRPr="00D3278D">
        <w:rPr>
          <w:rStyle w:val="FootnoteReference"/>
          <w:rFonts w:asciiTheme="majorBidi" w:hAnsiTheme="majorBidi" w:cstheme="majorBidi"/>
        </w:rPr>
        <w:footnoteRef/>
      </w:r>
      <w:r w:rsidRPr="00124B85">
        <w:rPr>
          <w:rFonts w:asciiTheme="majorBidi" w:hAnsiTheme="majorBidi" w:cstheme="majorBidi"/>
          <w:lang w:val="pl-PL"/>
        </w:rPr>
        <w:t xml:space="preserve"> Skarga, </w:t>
      </w:r>
      <w:r w:rsidRPr="00982A4C">
        <w:rPr>
          <w:rFonts w:asciiTheme="majorBidi" w:hAnsiTheme="majorBidi" w:cstheme="majorBidi"/>
          <w:i/>
          <w:iCs/>
          <w:lang w:val="pl-PL"/>
        </w:rPr>
        <w:t xml:space="preserve">Upomnienie </w:t>
      </w:r>
      <w:r>
        <w:rPr>
          <w:rFonts w:asciiTheme="majorBidi" w:hAnsiTheme="majorBidi" w:cstheme="majorBidi"/>
          <w:lang w:val="pl-PL"/>
        </w:rPr>
        <w:t>in:</w:t>
      </w:r>
      <w:r w:rsidRPr="00D3278D">
        <w:rPr>
          <w:rFonts w:asciiTheme="majorBidi" w:hAnsiTheme="majorBidi" w:cstheme="majorBidi"/>
          <w:rtl/>
        </w:rPr>
        <w:t xml:space="preserve"> </w:t>
      </w:r>
      <w:r w:rsidRPr="00D3278D">
        <w:rPr>
          <w:rFonts w:asciiTheme="majorBidi" w:hAnsiTheme="majorBidi" w:cstheme="majorBidi"/>
          <w:lang w:val="pl-PL"/>
        </w:rPr>
        <w:t xml:space="preserve">Korolko, </w:t>
      </w:r>
      <w:r w:rsidRPr="00D3278D">
        <w:rPr>
          <w:rFonts w:asciiTheme="majorBidi" w:hAnsiTheme="majorBidi" w:cstheme="majorBidi"/>
          <w:i/>
          <w:iCs/>
          <w:lang w:val="pl-PL"/>
        </w:rPr>
        <w:t>Klejnot swobodnego sumienia</w:t>
      </w:r>
      <w:r w:rsidRPr="00D3278D">
        <w:rPr>
          <w:rFonts w:asciiTheme="majorBidi" w:hAnsiTheme="majorBidi" w:cstheme="majorBidi"/>
          <w:lang w:val="pl-PL"/>
        </w:rPr>
        <w:t>, 190</w:t>
      </w:r>
      <w:r>
        <w:rPr>
          <w:rFonts w:asciiTheme="majorBidi" w:hAnsiTheme="majorBidi" w:cstheme="majorBidi"/>
          <w:lang w:val="pl-PL"/>
        </w:rPr>
        <w:t xml:space="preserve">. </w:t>
      </w:r>
    </w:p>
  </w:footnote>
  <w:footnote w:id="69">
    <w:p w14:paraId="66A74343" w14:textId="77777777" w:rsidR="00211428" w:rsidRPr="004E4CF2" w:rsidRDefault="00211428" w:rsidP="00211428">
      <w:pPr>
        <w:pStyle w:val="FootnoteText"/>
        <w:bidi w:val="0"/>
        <w:rPr>
          <w:rFonts w:asciiTheme="majorBidi" w:hAnsiTheme="majorBidi" w:cstheme="majorBidi"/>
          <w:lang w:val="pl-PL"/>
        </w:rPr>
      </w:pPr>
      <w:r w:rsidRPr="00D3278D">
        <w:rPr>
          <w:rStyle w:val="FootnoteReference"/>
          <w:rFonts w:asciiTheme="majorBidi" w:hAnsiTheme="majorBidi" w:cstheme="majorBidi"/>
        </w:rPr>
        <w:footnoteRef/>
      </w:r>
      <w:r w:rsidRPr="00D3278D">
        <w:rPr>
          <w:rFonts w:asciiTheme="majorBidi" w:hAnsiTheme="majorBidi" w:cstheme="majorBidi"/>
          <w:rtl/>
        </w:rPr>
        <w:t xml:space="preserve"> </w:t>
      </w:r>
      <w:r w:rsidRPr="00D3278D">
        <w:rPr>
          <w:rFonts w:asciiTheme="majorBidi" w:hAnsiTheme="majorBidi" w:cstheme="majorBidi"/>
          <w:lang w:val="pl-PL"/>
        </w:rPr>
        <w:t xml:space="preserve">Szymon Starowolski, </w:t>
      </w:r>
      <w:r w:rsidRPr="00D3278D">
        <w:rPr>
          <w:rFonts w:asciiTheme="majorBidi" w:hAnsiTheme="majorBidi" w:cstheme="majorBidi"/>
          <w:i/>
          <w:iCs/>
          <w:lang w:val="pl-PL"/>
        </w:rPr>
        <w:t>Polska albo opisanie położenia Królestwa Polskeigo</w:t>
      </w:r>
      <w:r w:rsidRPr="00D3278D">
        <w:rPr>
          <w:rFonts w:asciiTheme="majorBidi" w:hAnsiTheme="majorBidi" w:cstheme="majorBidi"/>
          <w:lang w:val="pl-PL"/>
        </w:rPr>
        <w:t xml:space="preserve">, ed. </w:t>
      </w:r>
      <w:r w:rsidRPr="004E4CF2">
        <w:rPr>
          <w:rFonts w:asciiTheme="majorBidi" w:hAnsiTheme="majorBidi" w:cstheme="majorBidi"/>
          <w:lang w:val="pl-PL"/>
        </w:rPr>
        <w:t xml:space="preserve">Antoni Piskadło (Gdańsk, 2000), 110. </w:t>
      </w:r>
    </w:p>
  </w:footnote>
  <w:footnote w:id="70">
    <w:p w14:paraId="39CC5913" w14:textId="77777777" w:rsidR="00211428" w:rsidRPr="00D3278D" w:rsidRDefault="00211428" w:rsidP="00211428">
      <w:pPr>
        <w:pStyle w:val="FootnoteText"/>
        <w:bidi w:val="0"/>
        <w:rPr>
          <w:rFonts w:asciiTheme="majorBidi" w:hAnsiTheme="majorBidi" w:cstheme="majorBidi"/>
          <w:lang w:val="pl-PL"/>
        </w:rPr>
      </w:pPr>
      <w:r w:rsidRPr="00C84FD7">
        <w:rPr>
          <w:rStyle w:val="FootnoteReference"/>
          <w:rFonts w:ascii="David" w:hAnsi="David" w:cs="David"/>
        </w:rPr>
        <w:footnoteRef/>
      </w:r>
      <w:r w:rsidRPr="00C84FD7">
        <w:rPr>
          <w:rFonts w:ascii="David" w:hAnsi="David" w:cs="David"/>
          <w:rtl/>
        </w:rPr>
        <w:t xml:space="preserve"> </w:t>
      </w:r>
    </w:p>
  </w:footnote>
  <w:footnote w:id="71">
    <w:p w14:paraId="6F8211C7" w14:textId="77777777" w:rsidR="00211428" w:rsidRPr="008E32F8" w:rsidRDefault="00211428" w:rsidP="00211428">
      <w:pPr>
        <w:pStyle w:val="FootnoteText"/>
        <w:bidi w:val="0"/>
        <w:rPr>
          <w:lang w:val="pl-PL"/>
        </w:rPr>
      </w:pPr>
      <w:r>
        <w:rPr>
          <w:rStyle w:val="FootnoteReference"/>
        </w:rPr>
        <w:footnoteRef/>
      </w:r>
      <w:r>
        <w:rPr>
          <w:rtl/>
        </w:rPr>
        <w:t xml:space="preserve"> </w:t>
      </w:r>
      <w:r w:rsidRPr="008E32F8">
        <w:rPr>
          <w:lang w:val="pl-PL"/>
        </w:rPr>
        <w:t>Piotr skarga Upomnienie in Korolko p, 190/</w:t>
      </w:r>
    </w:p>
  </w:footnote>
  <w:footnote w:id="72">
    <w:p w14:paraId="6BF1045D" w14:textId="77777777" w:rsidR="00211428" w:rsidRPr="007306D6" w:rsidRDefault="00211428" w:rsidP="00211428">
      <w:pPr>
        <w:pStyle w:val="FootnoteText"/>
        <w:bidi w:val="0"/>
        <w:rPr>
          <w:lang w:val="pl-PL"/>
        </w:rPr>
      </w:pPr>
      <w:r>
        <w:rPr>
          <w:rStyle w:val="FootnoteReference"/>
        </w:rPr>
        <w:footnoteRef/>
      </w:r>
      <w:r>
        <w:rPr>
          <w:rtl/>
        </w:rPr>
        <w:t xml:space="preserve"> </w:t>
      </w:r>
      <w:r w:rsidRPr="007306D6">
        <w:rPr>
          <w:lang w:val="pl-PL"/>
        </w:rPr>
        <w:t xml:space="preserve">Z. Ogonowski, Socynianizm polski (Warsaw, 1960), </w:t>
      </w:r>
      <w:r>
        <w:rPr>
          <w:lang w:val="pl-PL"/>
        </w:rPr>
        <w:t>p. 167.</w:t>
      </w:r>
    </w:p>
  </w:footnote>
  <w:footnote w:id="73">
    <w:p w14:paraId="18415468" w14:textId="77777777" w:rsidR="00211428" w:rsidRPr="004E4CF2" w:rsidRDefault="00211428" w:rsidP="00211428">
      <w:pPr>
        <w:pStyle w:val="FootnoteText"/>
        <w:bidi w:val="0"/>
      </w:pPr>
      <w:r>
        <w:rPr>
          <w:rStyle w:val="FootnoteReference"/>
        </w:rPr>
        <w:footnoteRef/>
      </w:r>
      <w:r>
        <w:rPr>
          <w:rtl/>
        </w:rPr>
        <w:t xml:space="preserve"> </w:t>
      </w:r>
      <w:proofErr w:type="spellStart"/>
      <w:r w:rsidRPr="004E4CF2">
        <w:t>Korolko</w:t>
      </w:r>
      <w:proofErr w:type="spellEnd"/>
      <w:r w:rsidRPr="004E4CF2">
        <w:t xml:space="preserve">, </w:t>
      </w:r>
      <w:proofErr w:type="spellStart"/>
      <w:r w:rsidRPr="004E4CF2">
        <w:rPr>
          <w:i/>
          <w:iCs/>
        </w:rPr>
        <w:t>Klejnot</w:t>
      </w:r>
      <w:proofErr w:type="spellEnd"/>
      <w:r w:rsidRPr="004E4CF2">
        <w:t>, 10.</w:t>
      </w:r>
    </w:p>
  </w:footnote>
  <w:footnote w:id="74">
    <w:p w14:paraId="1D4FCD8F" w14:textId="77777777" w:rsidR="00211428" w:rsidRPr="00D3278D" w:rsidRDefault="00211428" w:rsidP="00211428">
      <w:pPr>
        <w:pStyle w:val="FootnoteText"/>
        <w:bidi w:val="0"/>
        <w:rPr>
          <w:rFonts w:asciiTheme="majorBidi" w:hAnsiTheme="majorBidi" w:cstheme="majorBidi"/>
        </w:rPr>
      </w:pPr>
      <w:r w:rsidRPr="00D3278D">
        <w:rPr>
          <w:rStyle w:val="FootnoteReference"/>
          <w:rFonts w:asciiTheme="majorBidi" w:hAnsiTheme="majorBidi" w:cstheme="majorBidi"/>
        </w:rPr>
        <w:footnoteRef/>
      </w:r>
      <w:r w:rsidRPr="00D3278D">
        <w:rPr>
          <w:rFonts w:asciiTheme="majorBidi" w:hAnsiTheme="majorBidi" w:cstheme="majorBidi"/>
          <w:rtl/>
        </w:rPr>
        <w:t xml:space="preserve"> </w:t>
      </w:r>
      <w:proofErr w:type="spellStart"/>
      <w:r w:rsidRPr="00D3278D">
        <w:rPr>
          <w:rFonts w:asciiTheme="majorBidi" w:hAnsiTheme="majorBidi" w:cstheme="majorBidi"/>
        </w:rPr>
        <w:t>Teter</w:t>
      </w:r>
      <w:proofErr w:type="spellEnd"/>
      <w:r w:rsidRPr="00D3278D">
        <w:rPr>
          <w:rFonts w:asciiTheme="majorBidi" w:hAnsiTheme="majorBidi" w:cstheme="majorBidi"/>
        </w:rPr>
        <w:t xml:space="preserve">, </w:t>
      </w:r>
      <w:r w:rsidRPr="00D3278D">
        <w:rPr>
          <w:rFonts w:asciiTheme="majorBidi" w:hAnsiTheme="majorBidi" w:cstheme="majorBidi"/>
          <w:i/>
          <w:iCs/>
        </w:rPr>
        <w:t>Jews and Heretics</w:t>
      </w:r>
      <w:r w:rsidRPr="00D3278D">
        <w:rPr>
          <w:rFonts w:asciiTheme="majorBidi" w:hAnsiTheme="majorBidi" w:cstheme="majorBidi"/>
        </w:rPr>
        <w:t>, 6</w:t>
      </w:r>
      <w:r>
        <w:rPr>
          <w:rFonts w:asciiTheme="majorBidi" w:hAnsiTheme="majorBidi" w:cstheme="majorBid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9831B" w14:textId="77777777" w:rsidR="00310EFE" w:rsidRDefault="00310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014826090"/>
      <w:docPartObj>
        <w:docPartGallery w:val="Page Numbers (Top of Page)"/>
        <w:docPartUnique/>
      </w:docPartObj>
    </w:sdtPr>
    <w:sdtEndPr/>
    <w:sdtContent>
      <w:p w14:paraId="7A5FC3D7" w14:textId="7350FA39" w:rsidR="00310EFE" w:rsidRDefault="00310EF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0FB19E" w14:textId="77777777" w:rsidR="00310EFE" w:rsidRDefault="00310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2256D" w14:textId="77777777" w:rsidR="00310EFE" w:rsidRDefault="00310E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S2MLKwNDW0MDEyNzBW0lEKTi0uzszPAykwrAUAIMrDbSwAAAA="/>
  </w:docVars>
  <w:rsids>
    <w:rsidRoot w:val="0042586B"/>
    <w:rsid w:val="00004441"/>
    <w:rsid w:val="00004D2C"/>
    <w:rsid w:val="0000626D"/>
    <w:rsid w:val="00015282"/>
    <w:rsid w:val="00037968"/>
    <w:rsid w:val="000405DE"/>
    <w:rsid w:val="0004394E"/>
    <w:rsid w:val="000446F1"/>
    <w:rsid w:val="000458EB"/>
    <w:rsid w:val="00051255"/>
    <w:rsid w:val="00057D30"/>
    <w:rsid w:val="00070CCA"/>
    <w:rsid w:val="000804B3"/>
    <w:rsid w:val="00081231"/>
    <w:rsid w:val="00084E0D"/>
    <w:rsid w:val="0008709F"/>
    <w:rsid w:val="00087A1F"/>
    <w:rsid w:val="000A56D9"/>
    <w:rsid w:val="000B03FB"/>
    <w:rsid w:val="000B4965"/>
    <w:rsid w:val="000B66E3"/>
    <w:rsid w:val="000C587B"/>
    <w:rsid w:val="000D19D8"/>
    <w:rsid w:val="000D3255"/>
    <w:rsid w:val="000E4399"/>
    <w:rsid w:val="000E460E"/>
    <w:rsid w:val="000F3BA4"/>
    <w:rsid w:val="000F7E5D"/>
    <w:rsid w:val="0010377E"/>
    <w:rsid w:val="001038E6"/>
    <w:rsid w:val="00111F99"/>
    <w:rsid w:val="00114CD1"/>
    <w:rsid w:val="001175E8"/>
    <w:rsid w:val="00123157"/>
    <w:rsid w:val="001304CD"/>
    <w:rsid w:val="00130D96"/>
    <w:rsid w:val="00131645"/>
    <w:rsid w:val="00135223"/>
    <w:rsid w:val="00136941"/>
    <w:rsid w:val="001563DD"/>
    <w:rsid w:val="00164927"/>
    <w:rsid w:val="00166A3E"/>
    <w:rsid w:val="001726D0"/>
    <w:rsid w:val="00180CF0"/>
    <w:rsid w:val="00182A73"/>
    <w:rsid w:val="00191536"/>
    <w:rsid w:val="00192127"/>
    <w:rsid w:val="00197D72"/>
    <w:rsid w:val="001A507D"/>
    <w:rsid w:val="001A6036"/>
    <w:rsid w:val="001A7369"/>
    <w:rsid w:val="001B2075"/>
    <w:rsid w:val="001B4D9F"/>
    <w:rsid w:val="001C2DFD"/>
    <w:rsid w:val="001C7FC4"/>
    <w:rsid w:val="001D017E"/>
    <w:rsid w:val="001D43EC"/>
    <w:rsid w:val="001E0963"/>
    <w:rsid w:val="001F0159"/>
    <w:rsid w:val="001F0940"/>
    <w:rsid w:val="001F1134"/>
    <w:rsid w:val="00202A45"/>
    <w:rsid w:val="00211428"/>
    <w:rsid w:val="00216506"/>
    <w:rsid w:val="0021716B"/>
    <w:rsid w:val="0022027E"/>
    <w:rsid w:val="0022377F"/>
    <w:rsid w:val="0022457A"/>
    <w:rsid w:val="00235C51"/>
    <w:rsid w:val="00236D26"/>
    <w:rsid w:val="00237164"/>
    <w:rsid w:val="002403D5"/>
    <w:rsid w:val="002475D2"/>
    <w:rsid w:val="00265628"/>
    <w:rsid w:val="002662CD"/>
    <w:rsid w:val="00266A8D"/>
    <w:rsid w:val="002708E5"/>
    <w:rsid w:val="00270F3D"/>
    <w:rsid w:val="00271723"/>
    <w:rsid w:val="002853B9"/>
    <w:rsid w:val="00285725"/>
    <w:rsid w:val="002A26FA"/>
    <w:rsid w:val="002A2B01"/>
    <w:rsid w:val="002A4B14"/>
    <w:rsid w:val="002A639A"/>
    <w:rsid w:val="002B05BA"/>
    <w:rsid w:val="002B09F4"/>
    <w:rsid w:val="002B40AD"/>
    <w:rsid w:val="002B4697"/>
    <w:rsid w:val="002B510E"/>
    <w:rsid w:val="002C444E"/>
    <w:rsid w:val="002D5F0A"/>
    <w:rsid w:val="002D7A41"/>
    <w:rsid w:val="002E1475"/>
    <w:rsid w:val="002F2D11"/>
    <w:rsid w:val="0030560D"/>
    <w:rsid w:val="00310EFE"/>
    <w:rsid w:val="00314700"/>
    <w:rsid w:val="00314C58"/>
    <w:rsid w:val="003204DE"/>
    <w:rsid w:val="00327D6A"/>
    <w:rsid w:val="003339F5"/>
    <w:rsid w:val="00356F3C"/>
    <w:rsid w:val="00360184"/>
    <w:rsid w:val="003608D4"/>
    <w:rsid w:val="0037330A"/>
    <w:rsid w:val="003955F0"/>
    <w:rsid w:val="003A6835"/>
    <w:rsid w:val="003C0593"/>
    <w:rsid w:val="003C0E9F"/>
    <w:rsid w:val="003D26C3"/>
    <w:rsid w:val="003D3F84"/>
    <w:rsid w:val="003E583E"/>
    <w:rsid w:val="003E62CA"/>
    <w:rsid w:val="003E67C6"/>
    <w:rsid w:val="004007F3"/>
    <w:rsid w:val="004026C7"/>
    <w:rsid w:val="00411292"/>
    <w:rsid w:val="004149E3"/>
    <w:rsid w:val="00421099"/>
    <w:rsid w:val="00423694"/>
    <w:rsid w:val="0042586B"/>
    <w:rsid w:val="00427190"/>
    <w:rsid w:val="0042780D"/>
    <w:rsid w:val="0044689C"/>
    <w:rsid w:val="00451C0A"/>
    <w:rsid w:val="0045236B"/>
    <w:rsid w:val="004534C8"/>
    <w:rsid w:val="00461795"/>
    <w:rsid w:val="004768FE"/>
    <w:rsid w:val="004802D5"/>
    <w:rsid w:val="00482D50"/>
    <w:rsid w:val="00486B1F"/>
    <w:rsid w:val="0049098F"/>
    <w:rsid w:val="00495326"/>
    <w:rsid w:val="004A4F7B"/>
    <w:rsid w:val="004A5CBC"/>
    <w:rsid w:val="004B4AD9"/>
    <w:rsid w:val="004C7B8D"/>
    <w:rsid w:val="004D1757"/>
    <w:rsid w:val="004D2108"/>
    <w:rsid w:val="004E2DA5"/>
    <w:rsid w:val="004F182C"/>
    <w:rsid w:val="00502ECA"/>
    <w:rsid w:val="0050325C"/>
    <w:rsid w:val="00522D83"/>
    <w:rsid w:val="0052442A"/>
    <w:rsid w:val="0052760F"/>
    <w:rsid w:val="00567BC8"/>
    <w:rsid w:val="0057439C"/>
    <w:rsid w:val="005762BF"/>
    <w:rsid w:val="00580377"/>
    <w:rsid w:val="00584B02"/>
    <w:rsid w:val="0058740F"/>
    <w:rsid w:val="00591842"/>
    <w:rsid w:val="005974F3"/>
    <w:rsid w:val="00597E0E"/>
    <w:rsid w:val="005A46E8"/>
    <w:rsid w:val="005A74A4"/>
    <w:rsid w:val="005B098F"/>
    <w:rsid w:val="005C427B"/>
    <w:rsid w:val="005C4D5F"/>
    <w:rsid w:val="005D2444"/>
    <w:rsid w:val="005D702E"/>
    <w:rsid w:val="005D7C76"/>
    <w:rsid w:val="005D7DE3"/>
    <w:rsid w:val="005E4418"/>
    <w:rsid w:val="005E4F07"/>
    <w:rsid w:val="005E5E46"/>
    <w:rsid w:val="005F6F67"/>
    <w:rsid w:val="005F781B"/>
    <w:rsid w:val="00600E81"/>
    <w:rsid w:val="006019CB"/>
    <w:rsid w:val="0060771C"/>
    <w:rsid w:val="00607F1E"/>
    <w:rsid w:val="00611D2B"/>
    <w:rsid w:val="00612560"/>
    <w:rsid w:val="0062102C"/>
    <w:rsid w:val="00635158"/>
    <w:rsid w:val="00635FF7"/>
    <w:rsid w:val="006362AD"/>
    <w:rsid w:val="006433D2"/>
    <w:rsid w:val="0064684A"/>
    <w:rsid w:val="00652630"/>
    <w:rsid w:val="0065716C"/>
    <w:rsid w:val="00662D66"/>
    <w:rsid w:val="00664C83"/>
    <w:rsid w:val="0067187D"/>
    <w:rsid w:val="006741CD"/>
    <w:rsid w:val="00681A5F"/>
    <w:rsid w:val="00685004"/>
    <w:rsid w:val="00686A79"/>
    <w:rsid w:val="006A1F9E"/>
    <w:rsid w:val="006A2630"/>
    <w:rsid w:val="006B249A"/>
    <w:rsid w:val="006C02B6"/>
    <w:rsid w:val="006D2806"/>
    <w:rsid w:val="006D61AA"/>
    <w:rsid w:val="006E0902"/>
    <w:rsid w:val="006E30F8"/>
    <w:rsid w:val="006E6DF5"/>
    <w:rsid w:val="006F0087"/>
    <w:rsid w:val="006F74A3"/>
    <w:rsid w:val="007030EC"/>
    <w:rsid w:val="007137AB"/>
    <w:rsid w:val="007158F5"/>
    <w:rsid w:val="0072228C"/>
    <w:rsid w:val="0072720B"/>
    <w:rsid w:val="007443F3"/>
    <w:rsid w:val="00745029"/>
    <w:rsid w:val="00757476"/>
    <w:rsid w:val="007615C9"/>
    <w:rsid w:val="00775AFD"/>
    <w:rsid w:val="00780912"/>
    <w:rsid w:val="007900CF"/>
    <w:rsid w:val="007A4F04"/>
    <w:rsid w:val="007C12A4"/>
    <w:rsid w:val="007C1B3D"/>
    <w:rsid w:val="007C7F5C"/>
    <w:rsid w:val="007D07BF"/>
    <w:rsid w:val="007D535C"/>
    <w:rsid w:val="007E06DB"/>
    <w:rsid w:val="007E703F"/>
    <w:rsid w:val="007F38FC"/>
    <w:rsid w:val="007F429A"/>
    <w:rsid w:val="007F5613"/>
    <w:rsid w:val="008025DA"/>
    <w:rsid w:val="00806EA1"/>
    <w:rsid w:val="008078F6"/>
    <w:rsid w:val="008106D9"/>
    <w:rsid w:val="0081183C"/>
    <w:rsid w:val="00813B6A"/>
    <w:rsid w:val="00824424"/>
    <w:rsid w:val="0083070B"/>
    <w:rsid w:val="00845910"/>
    <w:rsid w:val="00845F3E"/>
    <w:rsid w:val="008475F0"/>
    <w:rsid w:val="00852A0A"/>
    <w:rsid w:val="0085381D"/>
    <w:rsid w:val="00853FAD"/>
    <w:rsid w:val="00857A9E"/>
    <w:rsid w:val="0086047E"/>
    <w:rsid w:val="0086775E"/>
    <w:rsid w:val="008713CB"/>
    <w:rsid w:val="00873ACA"/>
    <w:rsid w:val="00875B63"/>
    <w:rsid w:val="00887D89"/>
    <w:rsid w:val="008A66C0"/>
    <w:rsid w:val="008B109C"/>
    <w:rsid w:val="008B65FF"/>
    <w:rsid w:val="008C0C0C"/>
    <w:rsid w:val="008C32D1"/>
    <w:rsid w:val="008C7DFF"/>
    <w:rsid w:val="008F331A"/>
    <w:rsid w:val="008F34C8"/>
    <w:rsid w:val="0090344E"/>
    <w:rsid w:val="0090543F"/>
    <w:rsid w:val="0091746C"/>
    <w:rsid w:val="00920A2F"/>
    <w:rsid w:val="009242F6"/>
    <w:rsid w:val="0094080D"/>
    <w:rsid w:val="009415C0"/>
    <w:rsid w:val="00950AD9"/>
    <w:rsid w:val="00955E7C"/>
    <w:rsid w:val="009563B6"/>
    <w:rsid w:val="00974B30"/>
    <w:rsid w:val="00974D91"/>
    <w:rsid w:val="009836F9"/>
    <w:rsid w:val="00986610"/>
    <w:rsid w:val="00986FCE"/>
    <w:rsid w:val="009B4C47"/>
    <w:rsid w:val="009C1B4D"/>
    <w:rsid w:val="009E4F2D"/>
    <w:rsid w:val="009E5112"/>
    <w:rsid w:val="009F01DE"/>
    <w:rsid w:val="009F137A"/>
    <w:rsid w:val="00A05B0C"/>
    <w:rsid w:val="00A11D67"/>
    <w:rsid w:val="00A148E0"/>
    <w:rsid w:val="00A154E4"/>
    <w:rsid w:val="00A22E15"/>
    <w:rsid w:val="00A279D3"/>
    <w:rsid w:val="00A32271"/>
    <w:rsid w:val="00A356E6"/>
    <w:rsid w:val="00A35DD9"/>
    <w:rsid w:val="00A550F7"/>
    <w:rsid w:val="00A65D12"/>
    <w:rsid w:val="00A666EA"/>
    <w:rsid w:val="00A66993"/>
    <w:rsid w:val="00A70F75"/>
    <w:rsid w:val="00A847C2"/>
    <w:rsid w:val="00AA2EB1"/>
    <w:rsid w:val="00AA4BF5"/>
    <w:rsid w:val="00AA584D"/>
    <w:rsid w:val="00AA7E9C"/>
    <w:rsid w:val="00AB617F"/>
    <w:rsid w:val="00AC33D1"/>
    <w:rsid w:val="00AC4577"/>
    <w:rsid w:val="00AD543F"/>
    <w:rsid w:val="00AD766D"/>
    <w:rsid w:val="00AF4532"/>
    <w:rsid w:val="00AF5163"/>
    <w:rsid w:val="00AF64CE"/>
    <w:rsid w:val="00B0791E"/>
    <w:rsid w:val="00B141A9"/>
    <w:rsid w:val="00B316C8"/>
    <w:rsid w:val="00B34DC5"/>
    <w:rsid w:val="00B40EF1"/>
    <w:rsid w:val="00B4206E"/>
    <w:rsid w:val="00B43FD8"/>
    <w:rsid w:val="00B511B6"/>
    <w:rsid w:val="00B52C5E"/>
    <w:rsid w:val="00B6463E"/>
    <w:rsid w:val="00B65F6F"/>
    <w:rsid w:val="00B70A35"/>
    <w:rsid w:val="00B75F10"/>
    <w:rsid w:val="00B76344"/>
    <w:rsid w:val="00B80311"/>
    <w:rsid w:val="00B80670"/>
    <w:rsid w:val="00B92DEE"/>
    <w:rsid w:val="00BA1D67"/>
    <w:rsid w:val="00BB5DD2"/>
    <w:rsid w:val="00BC244D"/>
    <w:rsid w:val="00BC5798"/>
    <w:rsid w:val="00BC5A5E"/>
    <w:rsid w:val="00BE7E3A"/>
    <w:rsid w:val="00BF1206"/>
    <w:rsid w:val="00C002B3"/>
    <w:rsid w:val="00C00305"/>
    <w:rsid w:val="00C00386"/>
    <w:rsid w:val="00C05739"/>
    <w:rsid w:val="00C07822"/>
    <w:rsid w:val="00C1097E"/>
    <w:rsid w:val="00C113BE"/>
    <w:rsid w:val="00C2305C"/>
    <w:rsid w:val="00C24012"/>
    <w:rsid w:val="00C37EC0"/>
    <w:rsid w:val="00C43338"/>
    <w:rsid w:val="00C4543B"/>
    <w:rsid w:val="00C45AC4"/>
    <w:rsid w:val="00C57416"/>
    <w:rsid w:val="00C6066E"/>
    <w:rsid w:val="00C62E42"/>
    <w:rsid w:val="00C70D9E"/>
    <w:rsid w:val="00C74AE0"/>
    <w:rsid w:val="00C776D8"/>
    <w:rsid w:val="00C93E6D"/>
    <w:rsid w:val="00C96253"/>
    <w:rsid w:val="00C9686B"/>
    <w:rsid w:val="00C97616"/>
    <w:rsid w:val="00CB35C6"/>
    <w:rsid w:val="00CB542F"/>
    <w:rsid w:val="00CB681B"/>
    <w:rsid w:val="00CC3F34"/>
    <w:rsid w:val="00CC5454"/>
    <w:rsid w:val="00CC79F1"/>
    <w:rsid w:val="00CD2DA0"/>
    <w:rsid w:val="00CD3C51"/>
    <w:rsid w:val="00CE054E"/>
    <w:rsid w:val="00CE3DCA"/>
    <w:rsid w:val="00CE4D6C"/>
    <w:rsid w:val="00CE7FE4"/>
    <w:rsid w:val="00CF073B"/>
    <w:rsid w:val="00CF36DF"/>
    <w:rsid w:val="00CF40F4"/>
    <w:rsid w:val="00D11E02"/>
    <w:rsid w:val="00D160B2"/>
    <w:rsid w:val="00D339D0"/>
    <w:rsid w:val="00D3785F"/>
    <w:rsid w:val="00D43D01"/>
    <w:rsid w:val="00D44E6F"/>
    <w:rsid w:val="00D47965"/>
    <w:rsid w:val="00D629ED"/>
    <w:rsid w:val="00D62AED"/>
    <w:rsid w:val="00D62BB1"/>
    <w:rsid w:val="00D64308"/>
    <w:rsid w:val="00D71008"/>
    <w:rsid w:val="00D84EE2"/>
    <w:rsid w:val="00DB0406"/>
    <w:rsid w:val="00DC4BEB"/>
    <w:rsid w:val="00DC5EB3"/>
    <w:rsid w:val="00DC7C03"/>
    <w:rsid w:val="00DD0E90"/>
    <w:rsid w:val="00DD3D89"/>
    <w:rsid w:val="00DD4016"/>
    <w:rsid w:val="00DD4149"/>
    <w:rsid w:val="00DD5496"/>
    <w:rsid w:val="00DE3EDE"/>
    <w:rsid w:val="00DF131A"/>
    <w:rsid w:val="00DF2507"/>
    <w:rsid w:val="00E2103A"/>
    <w:rsid w:val="00E212EE"/>
    <w:rsid w:val="00E23789"/>
    <w:rsid w:val="00E2777F"/>
    <w:rsid w:val="00E279A5"/>
    <w:rsid w:val="00E3392A"/>
    <w:rsid w:val="00E34C9D"/>
    <w:rsid w:val="00E52B77"/>
    <w:rsid w:val="00E54979"/>
    <w:rsid w:val="00E648E2"/>
    <w:rsid w:val="00E708F7"/>
    <w:rsid w:val="00E93AD4"/>
    <w:rsid w:val="00EA10CB"/>
    <w:rsid w:val="00EB1CFA"/>
    <w:rsid w:val="00EB23C5"/>
    <w:rsid w:val="00EB55AA"/>
    <w:rsid w:val="00EC2884"/>
    <w:rsid w:val="00EC7196"/>
    <w:rsid w:val="00EC7576"/>
    <w:rsid w:val="00ED6194"/>
    <w:rsid w:val="00F0124A"/>
    <w:rsid w:val="00F03A83"/>
    <w:rsid w:val="00F03EB3"/>
    <w:rsid w:val="00F10E98"/>
    <w:rsid w:val="00F2239C"/>
    <w:rsid w:val="00F440DF"/>
    <w:rsid w:val="00F52AC0"/>
    <w:rsid w:val="00F62AC8"/>
    <w:rsid w:val="00F84336"/>
    <w:rsid w:val="00F904B0"/>
    <w:rsid w:val="00F92318"/>
    <w:rsid w:val="00F92821"/>
    <w:rsid w:val="00F94575"/>
    <w:rsid w:val="00FA092E"/>
    <w:rsid w:val="00FA252F"/>
    <w:rsid w:val="00FA716A"/>
    <w:rsid w:val="00FB2ED2"/>
    <w:rsid w:val="00FB4DB9"/>
    <w:rsid w:val="00FB50B3"/>
    <w:rsid w:val="00FC0E28"/>
    <w:rsid w:val="00FD26A9"/>
    <w:rsid w:val="00FF30ED"/>
    <w:rsid w:val="00FF53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F1C1"/>
  <w15:chartTrackingRefBased/>
  <w15:docId w15:val="{E317FEAC-0738-4F27-B2B7-0B72BE80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86B"/>
    <w:pPr>
      <w:bidi/>
      <w:spacing w:after="200" w:line="480" w:lineRule="auto"/>
      <w:jc w:val="both"/>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2586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2586B"/>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2586B"/>
    <w:rPr>
      <w:rFonts w:cs="Times New Roman"/>
      <w:vertAlign w:val="superscript"/>
    </w:rPr>
  </w:style>
  <w:style w:type="character" w:styleId="CommentReference">
    <w:name w:val="annotation reference"/>
    <w:basedOn w:val="DefaultParagraphFont"/>
    <w:uiPriority w:val="99"/>
    <w:semiHidden/>
    <w:unhideWhenUsed/>
    <w:rsid w:val="00AB617F"/>
    <w:rPr>
      <w:sz w:val="16"/>
      <w:szCs w:val="16"/>
    </w:rPr>
  </w:style>
  <w:style w:type="paragraph" w:styleId="CommentText">
    <w:name w:val="annotation text"/>
    <w:basedOn w:val="Normal"/>
    <w:link w:val="CommentTextChar"/>
    <w:uiPriority w:val="99"/>
    <w:semiHidden/>
    <w:unhideWhenUsed/>
    <w:rsid w:val="00AB617F"/>
    <w:pPr>
      <w:spacing w:line="240" w:lineRule="auto"/>
    </w:pPr>
    <w:rPr>
      <w:sz w:val="20"/>
      <w:szCs w:val="20"/>
    </w:rPr>
  </w:style>
  <w:style w:type="character" w:customStyle="1" w:styleId="CommentTextChar">
    <w:name w:val="Comment Text Char"/>
    <w:basedOn w:val="DefaultParagraphFont"/>
    <w:link w:val="CommentText"/>
    <w:uiPriority w:val="99"/>
    <w:semiHidden/>
    <w:rsid w:val="00AB617F"/>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B617F"/>
    <w:rPr>
      <w:b/>
      <w:bCs/>
    </w:rPr>
  </w:style>
  <w:style w:type="character" w:customStyle="1" w:styleId="CommentSubjectChar">
    <w:name w:val="Comment Subject Char"/>
    <w:basedOn w:val="CommentTextChar"/>
    <w:link w:val="CommentSubject"/>
    <w:uiPriority w:val="99"/>
    <w:semiHidden/>
    <w:rsid w:val="00AB617F"/>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AB6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17F"/>
    <w:rPr>
      <w:rFonts w:ascii="Segoe UI" w:eastAsia="Calibri" w:hAnsi="Segoe UI" w:cs="Segoe UI"/>
      <w:sz w:val="18"/>
      <w:szCs w:val="18"/>
    </w:rPr>
  </w:style>
  <w:style w:type="paragraph" w:styleId="Revision">
    <w:name w:val="Revision"/>
    <w:hidden/>
    <w:uiPriority w:val="99"/>
    <w:semiHidden/>
    <w:rsid w:val="00AB617F"/>
    <w:pPr>
      <w:spacing w:after="0" w:line="240" w:lineRule="auto"/>
    </w:pPr>
    <w:rPr>
      <w:rFonts w:ascii="Calibri" w:eastAsia="Calibri" w:hAnsi="Calibri" w:cs="Arial"/>
    </w:rPr>
  </w:style>
  <w:style w:type="paragraph" w:styleId="Header">
    <w:name w:val="header"/>
    <w:basedOn w:val="Normal"/>
    <w:link w:val="HeaderChar"/>
    <w:uiPriority w:val="99"/>
    <w:unhideWhenUsed/>
    <w:rsid w:val="001C7F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7FC4"/>
    <w:rPr>
      <w:rFonts w:ascii="Calibri" w:eastAsia="Calibri" w:hAnsi="Calibri" w:cs="Arial"/>
    </w:rPr>
  </w:style>
  <w:style w:type="paragraph" w:styleId="Footer">
    <w:name w:val="footer"/>
    <w:basedOn w:val="Normal"/>
    <w:link w:val="FooterChar"/>
    <w:uiPriority w:val="99"/>
    <w:unhideWhenUsed/>
    <w:rsid w:val="001C7F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7FC4"/>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042772">
      <w:bodyDiv w:val="1"/>
      <w:marLeft w:val="0"/>
      <w:marRight w:val="0"/>
      <w:marTop w:val="0"/>
      <w:marBottom w:val="0"/>
      <w:divBdr>
        <w:top w:val="none" w:sz="0" w:space="0" w:color="auto"/>
        <w:left w:val="none" w:sz="0" w:space="0" w:color="auto"/>
        <w:bottom w:val="none" w:sz="0" w:space="0" w:color="auto"/>
        <w:right w:val="none" w:sz="0" w:space="0" w:color="auto"/>
      </w:divBdr>
      <w:divsChild>
        <w:div w:id="405421376">
          <w:marLeft w:val="0"/>
          <w:marRight w:val="0"/>
          <w:marTop w:val="0"/>
          <w:marBottom w:val="0"/>
          <w:divBdr>
            <w:top w:val="none" w:sz="0" w:space="0" w:color="auto"/>
            <w:left w:val="none" w:sz="0" w:space="0" w:color="auto"/>
            <w:bottom w:val="none" w:sz="0" w:space="0" w:color="auto"/>
            <w:right w:val="none" w:sz="0" w:space="0" w:color="auto"/>
          </w:divBdr>
        </w:div>
        <w:div w:id="1388381805">
          <w:marLeft w:val="0"/>
          <w:marRight w:val="0"/>
          <w:marTop w:val="0"/>
          <w:marBottom w:val="0"/>
          <w:divBdr>
            <w:top w:val="none" w:sz="0" w:space="0" w:color="auto"/>
            <w:left w:val="none" w:sz="0" w:space="0" w:color="auto"/>
            <w:bottom w:val="none" w:sz="0" w:space="0" w:color="auto"/>
            <w:right w:val="none" w:sz="0" w:space="0" w:color="auto"/>
          </w:divBdr>
        </w:div>
        <w:div w:id="76174302">
          <w:marLeft w:val="0"/>
          <w:marRight w:val="0"/>
          <w:marTop w:val="0"/>
          <w:marBottom w:val="0"/>
          <w:divBdr>
            <w:top w:val="none" w:sz="0" w:space="0" w:color="auto"/>
            <w:left w:val="none" w:sz="0" w:space="0" w:color="auto"/>
            <w:bottom w:val="none" w:sz="0" w:space="0" w:color="auto"/>
            <w:right w:val="none" w:sz="0" w:space="0" w:color="auto"/>
          </w:divBdr>
        </w:div>
      </w:divsChild>
    </w:div>
    <w:div w:id="1418361083">
      <w:bodyDiv w:val="1"/>
      <w:marLeft w:val="0"/>
      <w:marRight w:val="0"/>
      <w:marTop w:val="0"/>
      <w:marBottom w:val="0"/>
      <w:divBdr>
        <w:top w:val="none" w:sz="0" w:space="0" w:color="auto"/>
        <w:left w:val="none" w:sz="0" w:space="0" w:color="auto"/>
        <w:bottom w:val="none" w:sz="0" w:space="0" w:color="auto"/>
        <w:right w:val="none" w:sz="0" w:space="0" w:color="auto"/>
      </w:divBdr>
    </w:div>
    <w:div w:id="194468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2653-FF2D-4BC9-903A-0F5ADBE9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4773</Words>
  <Characters>27208</Characters>
  <Application>Microsoft Office Word</Application>
  <DocSecurity>0</DocSecurity>
  <Lines>226</Lines>
  <Paragraphs>63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ואתורי</dc:creator>
  <cp:keywords/>
  <dc:description/>
  <cp:lastModifiedBy>Adrian Sackson</cp:lastModifiedBy>
  <cp:revision>6</cp:revision>
  <dcterms:created xsi:type="dcterms:W3CDTF">2019-08-03T07:45:00Z</dcterms:created>
  <dcterms:modified xsi:type="dcterms:W3CDTF">2019-08-04T09:03:00Z</dcterms:modified>
</cp:coreProperties>
</file>