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4D5" w:rsidRDefault="008F2FEB" w:rsidP="008F2FEB">
      <w:pPr>
        <w:jc w:val="both"/>
        <w:rPr>
          <w:rFonts w:ascii="Palatino Linotype" w:hAnsi="Palatino Linotype"/>
          <w:b/>
          <w:bCs/>
          <w:sz w:val="22"/>
          <w:szCs w:val="22"/>
        </w:rPr>
      </w:pPr>
      <w:r w:rsidRPr="00A5536C">
        <w:rPr>
          <w:rFonts w:ascii="Palatino Linotype" w:hAnsi="Palatino Linotype"/>
          <w:b/>
          <w:bCs/>
          <w:sz w:val="22"/>
          <w:szCs w:val="22"/>
        </w:rPr>
        <w:t>La desinenza -</w:t>
      </w:r>
      <w:proofErr w:type="spellStart"/>
      <w:r w:rsidRPr="00A5536C">
        <w:rPr>
          <w:rFonts w:ascii="Palatino Linotype" w:hAnsi="Palatino Linotype"/>
          <w:b/>
          <w:bCs/>
          <w:sz w:val="22"/>
          <w:szCs w:val="22"/>
          <w:lang w:val="el-GR"/>
        </w:rPr>
        <w:t>ασι</w:t>
      </w:r>
      <w:proofErr w:type="spellEnd"/>
      <w:r w:rsidR="00445A2A">
        <w:rPr>
          <w:rFonts w:ascii="Palatino Linotype" w:hAnsi="Palatino Linotype"/>
          <w:b/>
          <w:bCs/>
          <w:sz w:val="22"/>
          <w:szCs w:val="22"/>
        </w:rPr>
        <w:t>(</w:t>
      </w:r>
      <w:r w:rsidR="00445A2A">
        <w:rPr>
          <w:rFonts w:ascii="Palatino Linotype" w:hAnsi="Palatino Linotype"/>
          <w:b/>
          <w:bCs/>
          <w:sz w:val="22"/>
          <w:szCs w:val="22"/>
          <w:lang w:val="el-GR"/>
        </w:rPr>
        <w:t>ν</w:t>
      </w:r>
      <w:r w:rsidR="00445A2A">
        <w:rPr>
          <w:rFonts w:ascii="Palatino Linotype" w:hAnsi="Palatino Linotype"/>
          <w:b/>
          <w:bCs/>
          <w:sz w:val="22"/>
          <w:szCs w:val="22"/>
        </w:rPr>
        <w:t>)</w:t>
      </w:r>
      <w:r w:rsidRPr="00A5536C">
        <w:rPr>
          <w:rFonts w:ascii="Palatino Linotype" w:hAnsi="Palatino Linotype"/>
          <w:b/>
          <w:bCs/>
          <w:sz w:val="22"/>
          <w:szCs w:val="22"/>
        </w:rPr>
        <w:t xml:space="preserve"> della terza persona plurale dell’aoristo: </w:t>
      </w:r>
      <w:r w:rsidR="00CA54FB">
        <w:rPr>
          <w:rFonts w:ascii="Palatino Linotype" w:hAnsi="Palatino Linotype"/>
          <w:b/>
          <w:bCs/>
          <w:sz w:val="22"/>
          <w:szCs w:val="22"/>
        </w:rPr>
        <w:t>questioni diacroniche</w:t>
      </w:r>
      <w:r w:rsidR="00164309">
        <w:rPr>
          <w:rFonts w:ascii="Palatino Linotype" w:hAnsi="Palatino Linotype"/>
          <w:b/>
          <w:bCs/>
          <w:sz w:val="22"/>
          <w:szCs w:val="22"/>
        </w:rPr>
        <w:t xml:space="preserve"> e stilistiche</w:t>
      </w:r>
      <w:bookmarkStart w:id="0" w:name="_GoBack"/>
      <w:bookmarkEnd w:id="0"/>
      <w:r w:rsidR="00CA54FB">
        <w:rPr>
          <w:rFonts w:ascii="Palatino Linotype" w:hAnsi="Palatino Linotype"/>
          <w:b/>
          <w:bCs/>
          <w:sz w:val="22"/>
          <w:szCs w:val="22"/>
        </w:rPr>
        <w:t xml:space="preserve"> </w:t>
      </w:r>
    </w:p>
    <w:p w:rsidR="008C24D5" w:rsidRPr="008C24D5" w:rsidRDefault="008C24D5" w:rsidP="008F2FEB">
      <w:pPr>
        <w:jc w:val="both"/>
        <w:rPr>
          <w:rFonts w:ascii="Palatino Linotype" w:hAnsi="Palatino Linotype"/>
          <w:b/>
          <w:bCs/>
          <w:sz w:val="22"/>
          <w:szCs w:val="22"/>
        </w:rPr>
      </w:pPr>
    </w:p>
    <w:p w:rsidR="000A6147" w:rsidRDefault="000A6147" w:rsidP="008F2FEB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La polimorfia delle desinenze verbali in molti tempi del greco medievale è stata oggetto di diversi studi recenti. In particolare, Martin </w:t>
      </w:r>
      <w:proofErr w:type="spellStart"/>
      <w:r>
        <w:rPr>
          <w:rFonts w:ascii="Palatino Linotype" w:hAnsi="Palatino Linotype"/>
          <w:sz w:val="20"/>
          <w:szCs w:val="20"/>
        </w:rPr>
        <w:t>Hinterberger</w:t>
      </w:r>
      <w:proofErr w:type="spellEnd"/>
      <w:r>
        <w:rPr>
          <w:rFonts w:ascii="Palatino Linotype" w:hAnsi="Palatino Linotype"/>
          <w:sz w:val="20"/>
          <w:szCs w:val="20"/>
        </w:rPr>
        <w:t xml:space="preserve"> (2001) ha dimostrato che spesso non si tratta di forme artificiali limitate alla poesia per ragioni metriche, bensì di creazioni autonome della lingua parlata, attestate anche nella prosa e a </w:t>
      </w:r>
      <w:r w:rsidR="00ED59A9">
        <w:rPr>
          <w:rFonts w:ascii="Palatino Linotype" w:hAnsi="Palatino Linotype"/>
          <w:sz w:val="20"/>
          <w:szCs w:val="20"/>
        </w:rPr>
        <w:t xml:space="preserve">un </w:t>
      </w:r>
      <w:r>
        <w:rPr>
          <w:rFonts w:ascii="Palatino Linotype" w:hAnsi="Palatino Linotype"/>
          <w:sz w:val="20"/>
          <w:szCs w:val="20"/>
        </w:rPr>
        <w:t>livell</w:t>
      </w:r>
      <w:r w:rsidR="00ED59A9">
        <w:rPr>
          <w:rFonts w:ascii="Palatino Linotype" w:hAnsi="Palatino Linotype"/>
          <w:sz w:val="20"/>
          <w:szCs w:val="20"/>
        </w:rPr>
        <w:t>o</w:t>
      </w:r>
      <w:r>
        <w:rPr>
          <w:rFonts w:ascii="Palatino Linotype" w:hAnsi="Palatino Linotype"/>
          <w:sz w:val="20"/>
          <w:szCs w:val="20"/>
        </w:rPr>
        <w:t xml:space="preserve"> sociolinguistic</w:t>
      </w:r>
      <w:r w:rsidR="00ED59A9">
        <w:rPr>
          <w:rFonts w:ascii="Palatino Linotype" w:hAnsi="Palatino Linotype"/>
          <w:sz w:val="20"/>
          <w:szCs w:val="20"/>
        </w:rPr>
        <w:t>o medio</w:t>
      </w:r>
      <w:r w:rsidR="00862F0A">
        <w:rPr>
          <w:rFonts w:ascii="Palatino Linotype" w:hAnsi="Palatino Linotype"/>
          <w:sz w:val="20"/>
          <w:szCs w:val="20"/>
        </w:rPr>
        <w:t xml:space="preserve"> e colloquiale.</w:t>
      </w:r>
      <w:r>
        <w:rPr>
          <w:rFonts w:ascii="Palatino Linotype" w:hAnsi="Palatino Linotype"/>
          <w:sz w:val="20"/>
          <w:szCs w:val="20"/>
        </w:rPr>
        <w:t xml:space="preserve"> </w:t>
      </w:r>
      <w:r w:rsidR="005528CF">
        <w:rPr>
          <w:rFonts w:ascii="Palatino Linotype" w:hAnsi="Palatino Linotype"/>
          <w:sz w:val="20"/>
          <w:szCs w:val="20"/>
        </w:rPr>
        <w:t xml:space="preserve">In questo </w:t>
      </w:r>
      <w:r>
        <w:rPr>
          <w:rFonts w:ascii="Palatino Linotype" w:hAnsi="Palatino Linotype"/>
          <w:sz w:val="20"/>
          <w:szCs w:val="20"/>
        </w:rPr>
        <w:t>contributo</w:t>
      </w:r>
      <w:r w:rsidR="005528CF">
        <w:rPr>
          <w:rFonts w:ascii="Palatino Linotype" w:hAnsi="Palatino Linotype"/>
          <w:sz w:val="20"/>
          <w:szCs w:val="20"/>
        </w:rPr>
        <w:t xml:space="preserve"> intendo studiare l’occorrenza e la fortuna </w:t>
      </w:r>
      <w:r>
        <w:rPr>
          <w:rFonts w:ascii="Palatino Linotype" w:hAnsi="Palatino Linotype"/>
          <w:sz w:val="20"/>
          <w:szCs w:val="20"/>
        </w:rPr>
        <w:t>nella letteratura bizantina</w:t>
      </w:r>
      <w:r>
        <w:rPr>
          <w:rFonts w:ascii="Palatino Linotype" w:hAnsi="Palatino Linotype"/>
          <w:sz w:val="20"/>
          <w:szCs w:val="20"/>
        </w:rPr>
        <w:t xml:space="preserve"> </w:t>
      </w:r>
      <w:r w:rsidR="005528CF">
        <w:rPr>
          <w:rFonts w:ascii="Palatino Linotype" w:hAnsi="Palatino Linotype"/>
          <w:sz w:val="20"/>
          <w:szCs w:val="20"/>
        </w:rPr>
        <w:t>d</w:t>
      </w:r>
      <w:r w:rsidR="0062689D">
        <w:rPr>
          <w:rFonts w:ascii="Palatino Linotype" w:hAnsi="Palatino Linotype"/>
          <w:sz w:val="20"/>
          <w:szCs w:val="20"/>
        </w:rPr>
        <w:t>ell</w:t>
      </w:r>
      <w:r>
        <w:rPr>
          <w:rFonts w:ascii="Palatino Linotype" w:hAnsi="Palatino Linotype"/>
          <w:sz w:val="20"/>
          <w:szCs w:val="20"/>
        </w:rPr>
        <w:t>e</w:t>
      </w:r>
      <w:r w:rsidR="0062689D">
        <w:rPr>
          <w:rFonts w:ascii="Palatino Linotype" w:hAnsi="Palatino Linotype"/>
          <w:sz w:val="20"/>
          <w:szCs w:val="20"/>
        </w:rPr>
        <w:t xml:space="preserve"> desinenz</w:t>
      </w:r>
      <w:r>
        <w:rPr>
          <w:rFonts w:ascii="Palatino Linotype" w:hAnsi="Palatino Linotype"/>
          <w:sz w:val="20"/>
          <w:szCs w:val="20"/>
        </w:rPr>
        <w:t>e</w:t>
      </w:r>
      <w:r w:rsidR="005528CF">
        <w:rPr>
          <w:rFonts w:ascii="Palatino Linotype" w:hAnsi="Palatino Linotype"/>
          <w:sz w:val="20"/>
          <w:szCs w:val="20"/>
        </w:rPr>
        <w:t xml:space="preserve"> </w:t>
      </w:r>
      <w:r w:rsidR="000A6197">
        <w:rPr>
          <w:rFonts w:ascii="Palatino Linotype" w:hAnsi="Palatino Linotype"/>
          <w:sz w:val="20"/>
          <w:szCs w:val="20"/>
        </w:rPr>
        <w:t>-</w:t>
      </w:r>
      <w:proofErr w:type="spellStart"/>
      <w:r w:rsidR="000A6197">
        <w:rPr>
          <w:rFonts w:ascii="Palatino Linotype" w:hAnsi="Palatino Linotype"/>
          <w:sz w:val="20"/>
          <w:szCs w:val="20"/>
          <w:lang w:val="el-GR"/>
        </w:rPr>
        <w:t>ασι</w:t>
      </w:r>
      <w:proofErr w:type="spellEnd"/>
      <w:r>
        <w:rPr>
          <w:rFonts w:ascii="Palatino Linotype" w:hAnsi="Palatino Linotype"/>
          <w:sz w:val="20"/>
          <w:szCs w:val="20"/>
        </w:rPr>
        <w:t>(</w:t>
      </w:r>
      <w:r>
        <w:rPr>
          <w:rFonts w:ascii="Palatino Linotype" w:hAnsi="Palatino Linotype"/>
          <w:sz w:val="20"/>
          <w:szCs w:val="20"/>
          <w:lang w:val="el-GR"/>
        </w:rPr>
        <w:t>ν</w:t>
      </w:r>
      <w:r>
        <w:rPr>
          <w:rFonts w:ascii="Palatino Linotype" w:hAnsi="Palatino Linotype"/>
          <w:sz w:val="20"/>
          <w:szCs w:val="20"/>
        </w:rPr>
        <w:t>), -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ασινε</w:t>
      </w:r>
      <w:proofErr w:type="spellEnd"/>
      <w:r>
        <w:rPr>
          <w:rFonts w:ascii="Palatino Linotype" w:hAnsi="Palatino Linotype"/>
          <w:sz w:val="20"/>
          <w:szCs w:val="20"/>
        </w:rPr>
        <w:t xml:space="preserve">, </w:t>
      </w:r>
      <w:r w:rsidR="0062689D">
        <w:rPr>
          <w:rFonts w:ascii="Palatino Linotype" w:hAnsi="Palatino Linotype"/>
          <w:sz w:val="20"/>
          <w:szCs w:val="20"/>
        </w:rPr>
        <w:t>alla terza persona plurale dell’aoristo</w:t>
      </w:r>
      <w:r w:rsidR="00533A76">
        <w:rPr>
          <w:rFonts w:ascii="Palatino Linotype" w:hAnsi="Palatino Linotype"/>
          <w:sz w:val="20"/>
          <w:szCs w:val="20"/>
        </w:rPr>
        <w:t xml:space="preserve">. </w:t>
      </w:r>
    </w:p>
    <w:p w:rsidR="0052071F" w:rsidRPr="009C740B" w:rsidRDefault="0052071F" w:rsidP="0052071F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Ne</w:t>
      </w:r>
      <w:r>
        <w:rPr>
          <w:rFonts w:ascii="Palatino Linotype" w:hAnsi="Palatino Linotype"/>
          <w:sz w:val="20"/>
          <w:szCs w:val="20"/>
        </w:rPr>
        <w:t xml:space="preserve">l greco postclassico </w:t>
      </w:r>
      <w:r>
        <w:rPr>
          <w:rFonts w:ascii="Palatino Linotype" w:hAnsi="Palatino Linotype"/>
          <w:sz w:val="20"/>
          <w:szCs w:val="20"/>
        </w:rPr>
        <w:t>esisteva già una forma alternativa</w:t>
      </w:r>
      <w:r w:rsidRPr="0052071F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 xml:space="preserve">per </w:t>
      </w:r>
      <w:r>
        <w:rPr>
          <w:rFonts w:ascii="Palatino Linotype" w:hAnsi="Palatino Linotype"/>
          <w:sz w:val="20"/>
          <w:szCs w:val="20"/>
        </w:rPr>
        <w:t>gli aoristi tematici</w:t>
      </w:r>
      <w:r w:rsidR="006E58A5">
        <w:rPr>
          <w:rFonts w:ascii="Palatino Linotype" w:hAnsi="Palatino Linotype"/>
          <w:sz w:val="20"/>
          <w:szCs w:val="20"/>
        </w:rPr>
        <w:t xml:space="preserve"> alla terza persona plurale</w:t>
      </w:r>
      <w:r>
        <w:rPr>
          <w:rFonts w:ascii="Palatino Linotype" w:hAnsi="Palatino Linotype"/>
          <w:sz w:val="20"/>
          <w:szCs w:val="20"/>
        </w:rPr>
        <w:t xml:space="preserve">: casi come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ἔλαβαν</w:t>
      </w:r>
      <w:proofErr w:type="spellEnd"/>
      <w:r>
        <w:rPr>
          <w:rFonts w:ascii="Palatino Linotype" w:hAnsi="Palatino Linotype"/>
          <w:sz w:val="20"/>
          <w:szCs w:val="20"/>
        </w:rPr>
        <w:t xml:space="preserve">, che si incontrano nei </w:t>
      </w:r>
      <w:proofErr w:type="spellStart"/>
      <w:r w:rsidRPr="009C740B">
        <w:rPr>
          <w:rFonts w:ascii="Palatino Linotype" w:hAnsi="Palatino Linotype"/>
          <w:i/>
          <w:iCs/>
          <w:sz w:val="20"/>
          <w:szCs w:val="20"/>
        </w:rPr>
        <w:t>Septuaginta</w:t>
      </w:r>
      <w:proofErr w:type="spellEnd"/>
      <w:r>
        <w:rPr>
          <w:rFonts w:ascii="Palatino Linotype" w:hAnsi="Palatino Linotype"/>
          <w:sz w:val="20"/>
          <w:szCs w:val="20"/>
        </w:rPr>
        <w:t xml:space="preserve">, indicano un precoce livellamento analogico dell’aoristo tematico su quello </w:t>
      </w:r>
      <w:proofErr w:type="spellStart"/>
      <w:r>
        <w:rPr>
          <w:rFonts w:ascii="Palatino Linotype" w:hAnsi="Palatino Linotype"/>
          <w:sz w:val="20"/>
          <w:szCs w:val="20"/>
        </w:rPr>
        <w:t>alfatematico</w:t>
      </w:r>
      <w:proofErr w:type="spellEnd"/>
      <w:r>
        <w:rPr>
          <w:rFonts w:ascii="Palatino Linotype" w:hAnsi="Palatino Linotype"/>
          <w:sz w:val="20"/>
          <w:szCs w:val="20"/>
        </w:rPr>
        <w:t xml:space="preserve"> con la comoda importazione di desinenze in -</w:t>
      </w:r>
      <w:r>
        <w:rPr>
          <w:rFonts w:ascii="Palatino Linotype" w:hAnsi="Palatino Linotype"/>
          <w:sz w:val="20"/>
          <w:szCs w:val="20"/>
          <w:lang w:val="el-GR"/>
        </w:rPr>
        <w:t>αν</w:t>
      </w:r>
      <w:r>
        <w:rPr>
          <w:rFonts w:ascii="Palatino Linotype" w:hAnsi="Palatino Linotype"/>
          <w:sz w:val="20"/>
          <w:szCs w:val="20"/>
        </w:rPr>
        <w:t>, che avevano il vantaggio di disambiguare le terze plurali dalla prima singolare. Com’è noto, su tali forme analogiche si è costruita la terza plurale dell’aoristo nel</w:t>
      </w:r>
      <w:r w:rsidR="00442995">
        <w:rPr>
          <w:rFonts w:ascii="Palatino Linotype" w:hAnsi="Palatino Linotype"/>
          <w:sz w:val="20"/>
          <w:szCs w:val="20"/>
        </w:rPr>
        <w:t>la KNE.</w:t>
      </w:r>
    </w:p>
    <w:p w:rsidR="002B47AC" w:rsidRPr="00FF6231" w:rsidRDefault="00DA1E4C" w:rsidP="00DA1E4C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Il successo dell</w:t>
      </w:r>
      <w:r w:rsidR="002B47AC">
        <w:rPr>
          <w:rFonts w:ascii="Palatino Linotype" w:hAnsi="Palatino Linotype"/>
          <w:sz w:val="20"/>
          <w:szCs w:val="20"/>
        </w:rPr>
        <w:t>a</w:t>
      </w:r>
      <w:r>
        <w:rPr>
          <w:rFonts w:ascii="Palatino Linotype" w:hAnsi="Palatino Linotype"/>
          <w:sz w:val="20"/>
          <w:szCs w:val="20"/>
        </w:rPr>
        <w:t xml:space="preserve"> </w:t>
      </w:r>
      <w:r w:rsidR="002B47AC">
        <w:rPr>
          <w:rFonts w:ascii="Palatino Linotype" w:hAnsi="Palatino Linotype"/>
          <w:sz w:val="20"/>
          <w:szCs w:val="20"/>
        </w:rPr>
        <w:t>desinenza</w:t>
      </w:r>
      <w:r>
        <w:rPr>
          <w:rFonts w:ascii="Palatino Linotype" w:hAnsi="Palatino Linotype"/>
          <w:sz w:val="20"/>
          <w:szCs w:val="20"/>
        </w:rPr>
        <w:t xml:space="preserve"> -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ασι</w:t>
      </w:r>
      <w:proofErr w:type="spellEnd"/>
      <w:r>
        <w:rPr>
          <w:rFonts w:ascii="Palatino Linotype" w:hAnsi="Palatino Linotype"/>
          <w:sz w:val="20"/>
          <w:szCs w:val="20"/>
        </w:rPr>
        <w:t>, invece, sembra successivo, almeno nella documentazione scritta, anche non letteraria. Dai testi che passerò in rassegna risulta chiaro l</w:t>
      </w:r>
      <w:r w:rsidR="00ED59A9">
        <w:rPr>
          <w:rFonts w:ascii="Palatino Linotype" w:hAnsi="Palatino Linotype"/>
          <w:sz w:val="20"/>
          <w:szCs w:val="20"/>
        </w:rPr>
        <w:t>’iniziale</w:t>
      </w:r>
      <w:r>
        <w:rPr>
          <w:rFonts w:ascii="Palatino Linotype" w:hAnsi="Palatino Linotype"/>
          <w:sz w:val="20"/>
          <w:szCs w:val="20"/>
        </w:rPr>
        <w:t xml:space="preserve"> scarso prestigio </w:t>
      </w:r>
      <w:proofErr w:type="gramStart"/>
      <w:r>
        <w:rPr>
          <w:rFonts w:ascii="Palatino Linotype" w:hAnsi="Palatino Linotype"/>
          <w:sz w:val="20"/>
          <w:szCs w:val="20"/>
        </w:rPr>
        <w:t>socio-linguistico</w:t>
      </w:r>
      <w:proofErr w:type="gramEnd"/>
      <w:r>
        <w:rPr>
          <w:rFonts w:ascii="Palatino Linotype" w:hAnsi="Palatino Linotype"/>
          <w:sz w:val="20"/>
          <w:szCs w:val="20"/>
        </w:rPr>
        <w:t xml:space="preserve"> di una forma che doveva essere avvertita come colloquial</w:t>
      </w:r>
      <w:r w:rsidR="00ED59A9">
        <w:rPr>
          <w:rFonts w:ascii="Palatino Linotype" w:hAnsi="Palatino Linotype"/>
          <w:sz w:val="20"/>
          <w:szCs w:val="20"/>
        </w:rPr>
        <w:t>e</w:t>
      </w:r>
      <w:r w:rsidR="006E58A5">
        <w:rPr>
          <w:rFonts w:ascii="Palatino Linotype" w:hAnsi="Palatino Linotype"/>
          <w:sz w:val="20"/>
          <w:szCs w:val="20"/>
        </w:rPr>
        <w:t>,</w:t>
      </w:r>
      <w:r w:rsidR="00ED59A9">
        <w:rPr>
          <w:rFonts w:ascii="Palatino Linotype" w:hAnsi="Palatino Linotype"/>
          <w:sz w:val="20"/>
          <w:szCs w:val="20"/>
        </w:rPr>
        <w:t xml:space="preserve"> ed evitata nella </w:t>
      </w:r>
      <w:proofErr w:type="spellStart"/>
      <w:r w:rsidR="00ED59A9" w:rsidRPr="00ED59A9">
        <w:rPr>
          <w:rFonts w:ascii="Palatino Linotype" w:hAnsi="Palatino Linotype"/>
          <w:i/>
          <w:iCs/>
          <w:sz w:val="20"/>
          <w:szCs w:val="20"/>
        </w:rPr>
        <w:t>Hochsprachliche</w:t>
      </w:r>
      <w:proofErr w:type="spellEnd"/>
      <w:r w:rsidR="00ED59A9" w:rsidRPr="00ED59A9">
        <w:rPr>
          <w:rFonts w:ascii="Palatino Linotype" w:hAnsi="Palatino Linotype"/>
          <w:i/>
          <w:iCs/>
          <w:sz w:val="20"/>
          <w:szCs w:val="20"/>
        </w:rPr>
        <w:t xml:space="preserve"> </w:t>
      </w:r>
      <w:proofErr w:type="spellStart"/>
      <w:r w:rsidR="00ED59A9" w:rsidRPr="00ED59A9">
        <w:rPr>
          <w:rFonts w:ascii="Palatino Linotype" w:hAnsi="Palatino Linotype"/>
          <w:i/>
          <w:iCs/>
          <w:sz w:val="20"/>
          <w:szCs w:val="20"/>
        </w:rPr>
        <w:t>Literatur</w:t>
      </w:r>
      <w:proofErr w:type="spellEnd"/>
      <w:r w:rsidR="006E58A5">
        <w:rPr>
          <w:rFonts w:ascii="Palatino Linotype" w:hAnsi="Palatino Linotype"/>
          <w:sz w:val="20"/>
          <w:szCs w:val="20"/>
        </w:rPr>
        <w:t xml:space="preserve">, mentre era ormai entrata </w:t>
      </w:r>
      <w:r>
        <w:rPr>
          <w:rFonts w:ascii="Palatino Linotype" w:hAnsi="Palatino Linotype"/>
          <w:sz w:val="20"/>
          <w:szCs w:val="20"/>
        </w:rPr>
        <w:t xml:space="preserve">nell’inventario di alcune opere della letteratura popolare del Medioevo bizantino come il </w:t>
      </w:r>
      <w:proofErr w:type="spellStart"/>
      <w:r w:rsidRPr="004807C1">
        <w:rPr>
          <w:rFonts w:ascii="Palatino Linotype" w:hAnsi="Palatino Linotype"/>
          <w:i/>
          <w:iCs/>
          <w:sz w:val="20"/>
          <w:szCs w:val="20"/>
        </w:rPr>
        <w:t>Digenìs</w:t>
      </w:r>
      <w:proofErr w:type="spellEnd"/>
      <w:r w:rsidRPr="004807C1">
        <w:rPr>
          <w:rFonts w:ascii="Palatino Linotype" w:hAnsi="Palatino Linotype"/>
          <w:i/>
          <w:iCs/>
          <w:sz w:val="20"/>
          <w:szCs w:val="20"/>
        </w:rPr>
        <w:t xml:space="preserve"> </w:t>
      </w:r>
      <w:proofErr w:type="spellStart"/>
      <w:r w:rsidRPr="004807C1">
        <w:rPr>
          <w:rFonts w:ascii="Palatino Linotype" w:hAnsi="Palatino Linotype"/>
          <w:i/>
          <w:iCs/>
          <w:sz w:val="20"/>
          <w:szCs w:val="20"/>
        </w:rPr>
        <w:t>Akritas</w:t>
      </w:r>
      <w:proofErr w:type="spellEnd"/>
      <w:r>
        <w:rPr>
          <w:rFonts w:ascii="Palatino Linotype" w:hAnsi="Palatino Linotype"/>
          <w:sz w:val="20"/>
          <w:szCs w:val="20"/>
        </w:rPr>
        <w:t>. Uno spoglio delle occorrenze nella redazione dell’</w:t>
      </w:r>
      <w:proofErr w:type="spellStart"/>
      <w:r>
        <w:rPr>
          <w:rFonts w:ascii="Palatino Linotype" w:hAnsi="Palatino Linotype"/>
          <w:sz w:val="20"/>
          <w:szCs w:val="20"/>
        </w:rPr>
        <w:t>Escorial</w:t>
      </w:r>
      <w:proofErr w:type="spellEnd"/>
      <w:r>
        <w:rPr>
          <w:rFonts w:ascii="Palatino Linotype" w:hAnsi="Palatino Linotype"/>
          <w:sz w:val="20"/>
          <w:szCs w:val="20"/>
        </w:rPr>
        <w:t xml:space="preserve"> presenta i seguenti dati: </w:t>
      </w:r>
      <w:proofErr w:type="spellStart"/>
      <w:r w:rsidR="006E58A5">
        <w:rPr>
          <w:rFonts w:ascii="Palatino Linotype" w:hAnsi="Palatino Linotype"/>
          <w:sz w:val="20"/>
          <w:szCs w:val="20"/>
          <w:lang w:val="el-GR"/>
        </w:rPr>
        <w:t>εἴδασι</w:t>
      </w:r>
      <w:proofErr w:type="spellEnd"/>
      <w:r w:rsidR="006E58A5" w:rsidRPr="005528CF">
        <w:rPr>
          <w:rFonts w:ascii="Palatino Linotype" w:hAnsi="Palatino Linotype"/>
          <w:sz w:val="20"/>
          <w:szCs w:val="20"/>
        </w:rPr>
        <w:t xml:space="preserve"> </w:t>
      </w:r>
      <w:r w:rsidR="006E58A5" w:rsidRPr="00157190">
        <w:rPr>
          <w:rFonts w:ascii="Palatino Linotype" w:hAnsi="Palatino Linotype"/>
          <w:sz w:val="20"/>
          <w:szCs w:val="20"/>
        </w:rPr>
        <w:t>5</w:t>
      </w:r>
      <w:r w:rsidR="006E58A5">
        <w:rPr>
          <w:rFonts w:ascii="Palatino Linotype" w:hAnsi="Palatino Linotype"/>
          <w:sz w:val="20"/>
          <w:szCs w:val="20"/>
        </w:rPr>
        <w:t>x</w:t>
      </w:r>
      <w:r w:rsidR="006E58A5">
        <w:rPr>
          <w:rFonts w:ascii="Palatino Linotype" w:hAnsi="Palatino Linotype"/>
          <w:sz w:val="20"/>
          <w:szCs w:val="20"/>
        </w:rPr>
        <w:t>,</w:t>
      </w:r>
      <w:r w:rsidR="006E58A5" w:rsidRPr="006E58A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ἤλθασι</w:t>
      </w:r>
      <w:proofErr w:type="spellEnd"/>
      <w:r>
        <w:rPr>
          <w:rFonts w:ascii="Palatino Linotype" w:hAnsi="Palatino Linotype"/>
          <w:sz w:val="20"/>
          <w:szCs w:val="20"/>
        </w:rPr>
        <w:t xml:space="preserve"> 2x, </w:t>
      </w:r>
      <w:proofErr w:type="spellStart"/>
      <w:r w:rsidR="006E58A5" w:rsidRPr="00157190">
        <w:rPr>
          <w:rFonts w:ascii="Palatino Linotype" w:hAnsi="Palatino Linotype"/>
          <w:sz w:val="20"/>
          <w:szCs w:val="20"/>
        </w:rPr>
        <w:t>ηὕρ</w:t>
      </w:r>
      <w:proofErr w:type="spellEnd"/>
      <w:r w:rsidR="006E58A5" w:rsidRPr="00157190">
        <w:rPr>
          <w:rFonts w:ascii="Palatino Linotype" w:hAnsi="Palatino Linotype"/>
          <w:sz w:val="20"/>
          <w:szCs w:val="20"/>
        </w:rPr>
        <w:t>α</w:t>
      </w:r>
      <w:proofErr w:type="spellStart"/>
      <w:r w:rsidR="006E58A5" w:rsidRPr="00157190">
        <w:rPr>
          <w:rFonts w:ascii="Palatino Linotype" w:hAnsi="Palatino Linotype"/>
          <w:sz w:val="20"/>
          <w:szCs w:val="20"/>
        </w:rPr>
        <w:t>σιν</w:t>
      </w:r>
      <w:proofErr w:type="spellEnd"/>
      <w:r w:rsidR="006E58A5" w:rsidRPr="00157190">
        <w:rPr>
          <w:rFonts w:ascii="Palatino Linotype" w:hAnsi="Palatino Linotype"/>
          <w:sz w:val="20"/>
          <w:szCs w:val="20"/>
        </w:rPr>
        <w:t xml:space="preserve"> </w:t>
      </w:r>
      <w:r w:rsidR="006E58A5">
        <w:rPr>
          <w:rFonts w:ascii="Palatino Linotype" w:hAnsi="Palatino Linotype"/>
          <w:sz w:val="20"/>
          <w:szCs w:val="20"/>
        </w:rPr>
        <w:t>2x</w:t>
      </w:r>
      <w:r w:rsidR="006E58A5">
        <w:rPr>
          <w:rFonts w:ascii="Palatino Linotype" w:hAnsi="Palatino Linotype"/>
          <w:sz w:val="20"/>
          <w:szCs w:val="20"/>
        </w:rPr>
        <w:t>,</w:t>
      </w:r>
      <w:r w:rsidR="006E58A5" w:rsidRPr="006E58A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εἴπασι</w:t>
      </w:r>
      <w:proofErr w:type="spellEnd"/>
      <w:r>
        <w:rPr>
          <w:rFonts w:ascii="Palatino Linotype" w:hAnsi="Palatino Linotype"/>
          <w:sz w:val="20"/>
          <w:szCs w:val="20"/>
        </w:rPr>
        <w:t xml:space="preserve"> 1x,</w:t>
      </w:r>
      <w:r w:rsidRPr="006A1873"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ἐπήρασι</w:t>
      </w:r>
      <w:proofErr w:type="spellEnd"/>
      <w:r>
        <w:rPr>
          <w:rFonts w:ascii="Palatino Linotype" w:hAnsi="Palatino Linotype"/>
          <w:sz w:val="20"/>
          <w:szCs w:val="20"/>
        </w:rPr>
        <w:t xml:space="preserve"> 1x</w:t>
      </w:r>
      <w:r w:rsidR="006E58A5">
        <w:rPr>
          <w:rFonts w:ascii="Palatino Linotype" w:hAnsi="Palatino Linotype"/>
          <w:sz w:val="20"/>
          <w:szCs w:val="20"/>
        </w:rPr>
        <w:t>,</w:t>
      </w:r>
      <w:r w:rsidR="006E58A5" w:rsidRPr="006E58A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6E58A5">
        <w:rPr>
          <w:rFonts w:ascii="Palatino Linotype" w:hAnsi="Palatino Linotype"/>
          <w:sz w:val="20"/>
          <w:szCs w:val="20"/>
          <w:lang w:val="el-GR"/>
        </w:rPr>
        <w:t>ἐλάβασι</w:t>
      </w:r>
      <w:proofErr w:type="spellEnd"/>
      <w:r w:rsidR="006E58A5">
        <w:rPr>
          <w:rFonts w:ascii="Palatino Linotype" w:hAnsi="Palatino Linotype"/>
          <w:sz w:val="20"/>
          <w:szCs w:val="20"/>
        </w:rPr>
        <w:t xml:space="preserve"> 0x</w:t>
      </w:r>
      <w:r>
        <w:rPr>
          <w:rFonts w:ascii="Palatino Linotype" w:hAnsi="Palatino Linotype"/>
          <w:sz w:val="20"/>
          <w:szCs w:val="20"/>
        </w:rPr>
        <w:t xml:space="preserve">. L’ingresso di tali forme diventa massiccio in un’opera più tarda come la </w:t>
      </w:r>
      <w:r w:rsidRPr="003B7585">
        <w:rPr>
          <w:rFonts w:ascii="Palatino Linotype" w:hAnsi="Palatino Linotype"/>
          <w:i/>
          <w:iCs/>
          <w:sz w:val="20"/>
          <w:szCs w:val="20"/>
        </w:rPr>
        <w:t xml:space="preserve">Cronaca di </w:t>
      </w:r>
      <w:proofErr w:type="spellStart"/>
      <w:r w:rsidRPr="003B7585">
        <w:rPr>
          <w:rFonts w:ascii="Palatino Linotype" w:hAnsi="Palatino Linotype"/>
          <w:i/>
          <w:iCs/>
          <w:sz w:val="20"/>
          <w:szCs w:val="20"/>
        </w:rPr>
        <w:t>Morea</w:t>
      </w:r>
      <w:proofErr w:type="spellEnd"/>
      <w:r>
        <w:rPr>
          <w:rFonts w:ascii="Palatino Linotype" w:hAnsi="Palatino Linotype"/>
          <w:sz w:val="20"/>
          <w:szCs w:val="20"/>
        </w:rPr>
        <w:t xml:space="preserve">. A uno spoglio della </w:t>
      </w:r>
      <w:proofErr w:type="spellStart"/>
      <w:r>
        <w:rPr>
          <w:rFonts w:ascii="Palatino Linotype" w:hAnsi="Palatino Linotype"/>
          <w:sz w:val="20"/>
          <w:szCs w:val="20"/>
        </w:rPr>
        <w:t>rec</w:t>
      </w:r>
      <w:proofErr w:type="spellEnd"/>
      <w:r>
        <w:rPr>
          <w:rFonts w:ascii="Palatino Linotype" w:hAnsi="Palatino Linotype"/>
          <w:sz w:val="20"/>
          <w:szCs w:val="20"/>
        </w:rPr>
        <w:t xml:space="preserve">. </w:t>
      </w:r>
      <w:r>
        <w:rPr>
          <w:rFonts w:ascii="Palatino Linotype" w:hAnsi="Palatino Linotype"/>
          <w:sz w:val="20"/>
          <w:szCs w:val="20"/>
          <w:lang w:val="el-GR"/>
        </w:rPr>
        <w:t>Π</w:t>
      </w:r>
      <w:r>
        <w:rPr>
          <w:rFonts w:ascii="Palatino Linotype" w:hAnsi="Palatino Linotype"/>
          <w:sz w:val="20"/>
          <w:szCs w:val="20"/>
        </w:rPr>
        <w:t xml:space="preserve"> si ricavano i seguenti dati: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ἤλθασι</w:t>
      </w:r>
      <w:proofErr w:type="spellEnd"/>
      <w:r w:rsidRPr="002A23F2">
        <w:rPr>
          <w:rFonts w:ascii="Palatino Linotype" w:hAnsi="Palatino Linotype"/>
          <w:sz w:val="20"/>
          <w:szCs w:val="20"/>
        </w:rPr>
        <w:t xml:space="preserve"> 45</w:t>
      </w:r>
      <w:r>
        <w:rPr>
          <w:rFonts w:ascii="Palatino Linotype" w:hAnsi="Palatino Linotype"/>
          <w:sz w:val="20"/>
          <w:szCs w:val="20"/>
        </w:rPr>
        <w:t>x</w:t>
      </w:r>
      <w:r w:rsidRPr="002A23F2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εἴπασι</w:t>
      </w:r>
      <w:proofErr w:type="spellEnd"/>
      <w:r>
        <w:rPr>
          <w:rFonts w:ascii="Palatino Linotype" w:hAnsi="Palatino Linotype"/>
          <w:sz w:val="20"/>
          <w:szCs w:val="20"/>
        </w:rPr>
        <w:t xml:space="preserve"> </w:t>
      </w:r>
      <w:r w:rsidRPr="002A23F2">
        <w:rPr>
          <w:rFonts w:ascii="Palatino Linotype" w:hAnsi="Palatino Linotype"/>
          <w:sz w:val="20"/>
          <w:szCs w:val="20"/>
        </w:rPr>
        <w:t>33</w:t>
      </w:r>
      <w:r>
        <w:rPr>
          <w:rFonts w:ascii="Palatino Linotype" w:hAnsi="Palatino Linotype"/>
          <w:sz w:val="20"/>
          <w:szCs w:val="20"/>
        </w:rPr>
        <w:t>x</w:t>
      </w:r>
      <w:r w:rsidRPr="002A23F2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="006E58A5">
        <w:rPr>
          <w:rFonts w:ascii="Palatino Linotype" w:hAnsi="Palatino Linotype"/>
          <w:sz w:val="20"/>
          <w:szCs w:val="20"/>
          <w:lang w:val="el-GR"/>
        </w:rPr>
        <w:t>ἐπήρασι</w:t>
      </w:r>
      <w:proofErr w:type="spellEnd"/>
      <w:r w:rsidR="006E58A5">
        <w:rPr>
          <w:rFonts w:ascii="Palatino Linotype" w:hAnsi="Palatino Linotype"/>
          <w:sz w:val="20"/>
          <w:szCs w:val="20"/>
        </w:rPr>
        <w:t xml:space="preserve"> </w:t>
      </w:r>
      <w:r w:rsidR="006E58A5" w:rsidRPr="006A1873">
        <w:rPr>
          <w:rFonts w:ascii="Palatino Linotype" w:hAnsi="Palatino Linotype"/>
          <w:sz w:val="20"/>
          <w:szCs w:val="20"/>
        </w:rPr>
        <w:t>31</w:t>
      </w:r>
      <w:r w:rsidR="006E58A5">
        <w:rPr>
          <w:rFonts w:ascii="Palatino Linotype" w:hAnsi="Palatino Linotype"/>
          <w:sz w:val="20"/>
          <w:szCs w:val="20"/>
        </w:rPr>
        <w:t>x</w:t>
      </w:r>
      <w:r w:rsidR="006E58A5">
        <w:rPr>
          <w:rFonts w:ascii="Palatino Linotype" w:hAnsi="Palatino Linotype"/>
          <w:sz w:val="20"/>
          <w:szCs w:val="20"/>
        </w:rPr>
        <w:t>,</w:t>
      </w:r>
      <w:r w:rsidR="006E58A5" w:rsidRPr="00157190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6E58A5" w:rsidRPr="00157190">
        <w:rPr>
          <w:rFonts w:ascii="Palatino Linotype" w:hAnsi="Palatino Linotype"/>
          <w:sz w:val="20"/>
          <w:szCs w:val="20"/>
        </w:rPr>
        <w:t>ηὕρ</w:t>
      </w:r>
      <w:proofErr w:type="spellEnd"/>
      <w:r w:rsidR="006E58A5" w:rsidRPr="00157190">
        <w:rPr>
          <w:rFonts w:ascii="Palatino Linotype" w:hAnsi="Palatino Linotype"/>
          <w:sz w:val="20"/>
          <w:szCs w:val="20"/>
        </w:rPr>
        <w:t>α</w:t>
      </w:r>
      <w:proofErr w:type="spellStart"/>
      <w:r w:rsidR="006E58A5" w:rsidRPr="00157190">
        <w:rPr>
          <w:rFonts w:ascii="Palatino Linotype" w:hAnsi="Palatino Linotype"/>
          <w:sz w:val="20"/>
          <w:szCs w:val="20"/>
        </w:rPr>
        <w:t>σιν</w:t>
      </w:r>
      <w:proofErr w:type="spellEnd"/>
      <w:r w:rsidR="006E58A5">
        <w:rPr>
          <w:rFonts w:ascii="Palatino Linotype" w:hAnsi="Palatino Linotype"/>
          <w:sz w:val="20"/>
          <w:szCs w:val="20"/>
        </w:rPr>
        <w:t xml:space="preserve"> 10x</w:t>
      </w:r>
      <w:r w:rsidR="006E58A5">
        <w:rPr>
          <w:rFonts w:ascii="Palatino Linotype" w:hAnsi="Palatino Linotype"/>
          <w:sz w:val="20"/>
          <w:szCs w:val="20"/>
        </w:rPr>
        <w:t>,</w:t>
      </w:r>
      <w:r w:rsidR="006E58A5" w:rsidRPr="006E58A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εἴδασι</w:t>
      </w:r>
      <w:proofErr w:type="spellEnd"/>
      <w:r w:rsidRPr="005528CF">
        <w:rPr>
          <w:rFonts w:ascii="Palatino Linotype" w:hAnsi="Palatino Linotype"/>
          <w:sz w:val="20"/>
          <w:szCs w:val="20"/>
        </w:rPr>
        <w:t xml:space="preserve"> </w:t>
      </w:r>
      <w:r w:rsidRPr="002A23F2">
        <w:rPr>
          <w:rFonts w:ascii="Palatino Linotype" w:hAnsi="Palatino Linotype"/>
          <w:sz w:val="20"/>
          <w:szCs w:val="20"/>
        </w:rPr>
        <w:t>8</w:t>
      </w:r>
      <w:r>
        <w:rPr>
          <w:rFonts w:ascii="Palatino Linotype" w:hAnsi="Palatino Linotype"/>
          <w:sz w:val="20"/>
          <w:szCs w:val="20"/>
        </w:rPr>
        <w:t>x</w:t>
      </w:r>
      <w:r w:rsidRPr="002A23F2">
        <w:rPr>
          <w:rFonts w:ascii="Palatino Linotype" w:hAnsi="Palatino Linotype"/>
          <w:sz w:val="20"/>
          <w:szCs w:val="20"/>
        </w:rPr>
        <w:t>,</w:t>
      </w:r>
      <w:r w:rsidRPr="006A1873"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ἐλάβασι</w:t>
      </w:r>
      <w:proofErr w:type="spellEnd"/>
      <w:r>
        <w:rPr>
          <w:rFonts w:ascii="Palatino Linotype" w:hAnsi="Palatino Linotype"/>
          <w:sz w:val="20"/>
          <w:szCs w:val="20"/>
        </w:rPr>
        <w:t xml:space="preserve"> 1x. </w:t>
      </w:r>
      <w:r w:rsidR="00862F0A">
        <w:rPr>
          <w:rFonts w:ascii="Palatino Linotype" w:hAnsi="Palatino Linotype"/>
          <w:sz w:val="20"/>
          <w:szCs w:val="20"/>
        </w:rPr>
        <w:t>Anche u</w:t>
      </w:r>
      <w:r w:rsidR="002B47AC">
        <w:rPr>
          <w:rFonts w:ascii="Palatino Linotype" w:hAnsi="Palatino Linotype"/>
          <w:sz w:val="20"/>
          <w:szCs w:val="20"/>
        </w:rPr>
        <w:t xml:space="preserve">n poeta come Leonardo </w:t>
      </w:r>
      <w:proofErr w:type="spellStart"/>
      <w:r w:rsidR="002B47AC">
        <w:rPr>
          <w:rFonts w:ascii="Palatino Linotype" w:hAnsi="Palatino Linotype"/>
          <w:sz w:val="20"/>
          <w:szCs w:val="20"/>
        </w:rPr>
        <w:t>Dellaporta</w:t>
      </w:r>
      <w:proofErr w:type="spellEnd"/>
      <w:r w:rsidR="008D4777">
        <w:rPr>
          <w:rFonts w:ascii="Palatino Linotype" w:hAnsi="Palatino Linotype"/>
          <w:sz w:val="20"/>
          <w:szCs w:val="20"/>
        </w:rPr>
        <w:t>, autore di componimenti in greco demotico</w:t>
      </w:r>
      <w:r w:rsidR="002B47AC">
        <w:rPr>
          <w:rFonts w:ascii="Palatino Linotype" w:hAnsi="Palatino Linotype"/>
          <w:sz w:val="20"/>
          <w:szCs w:val="20"/>
        </w:rPr>
        <w:t xml:space="preserve"> tra la fine del Trecento a l’inizio del Quattrocento</w:t>
      </w:r>
      <w:r w:rsidR="008D4777">
        <w:rPr>
          <w:rFonts w:ascii="Palatino Linotype" w:hAnsi="Palatino Linotype"/>
          <w:sz w:val="20"/>
          <w:szCs w:val="20"/>
        </w:rPr>
        <w:t>, ricorre a</w:t>
      </w:r>
      <w:r w:rsidR="002B47AC">
        <w:rPr>
          <w:rFonts w:ascii="Palatino Linotype" w:hAnsi="Palatino Linotype"/>
          <w:sz w:val="20"/>
          <w:szCs w:val="20"/>
        </w:rPr>
        <w:t xml:space="preserve"> </w:t>
      </w:r>
      <w:r w:rsidR="002B47AC">
        <w:rPr>
          <w:rFonts w:ascii="Palatino Linotype" w:hAnsi="Palatino Linotype"/>
          <w:sz w:val="20"/>
          <w:szCs w:val="20"/>
        </w:rPr>
        <w:t xml:space="preserve">molte di queste </w:t>
      </w:r>
      <w:r w:rsidR="002B47AC" w:rsidRPr="002B47AC">
        <w:rPr>
          <w:rFonts w:ascii="Palatino Linotype" w:hAnsi="Palatino Linotype"/>
          <w:sz w:val="20"/>
          <w:szCs w:val="20"/>
        </w:rPr>
        <w:t>f</w:t>
      </w:r>
      <w:r w:rsidR="002B47AC">
        <w:rPr>
          <w:rFonts w:ascii="Palatino Linotype" w:hAnsi="Palatino Linotype"/>
          <w:sz w:val="20"/>
          <w:szCs w:val="20"/>
        </w:rPr>
        <w:t>orme</w:t>
      </w:r>
      <w:r w:rsidR="00FF6231">
        <w:rPr>
          <w:rFonts w:ascii="Palatino Linotype" w:hAnsi="Palatino Linotype"/>
          <w:sz w:val="20"/>
          <w:szCs w:val="20"/>
        </w:rPr>
        <w:t>, in alternativa a quelle in -</w:t>
      </w:r>
      <w:r w:rsidR="00FF6231">
        <w:rPr>
          <w:rFonts w:ascii="Palatino Linotype" w:hAnsi="Palatino Linotype"/>
          <w:sz w:val="20"/>
          <w:szCs w:val="20"/>
          <w:lang w:val="el-GR"/>
        </w:rPr>
        <w:t>ν</w:t>
      </w:r>
      <w:r w:rsidR="00FF6231">
        <w:rPr>
          <w:rFonts w:ascii="Palatino Linotype" w:hAnsi="Palatino Linotype"/>
          <w:sz w:val="20"/>
          <w:szCs w:val="20"/>
        </w:rPr>
        <w:t>.</w:t>
      </w:r>
    </w:p>
    <w:p w:rsidR="00577990" w:rsidRPr="004B2E63" w:rsidRDefault="00862F0A" w:rsidP="00DA1E4C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La situazione muta </w:t>
      </w:r>
      <w:r w:rsidR="004D4A06">
        <w:rPr>
          <w:rFonts w:ascii="Palatino Linotype" w:hAnsi="Palatino Linotype"/>
          <w:sz w:val="20"/>
          <w:szCs w:val="20"/>
        </w:rPr>
        <w:t xml:space="preserve">sensibilmente </w:t>
      </w:r>
      <w:r>
        <w:rPr>
          <w:rFonts w:ascii="Palatino Linotype" w:hAnsi="Palatino Linotype"/>
          <w:sz w:val="20"/>
          <w:szCs w:val="20"/>
        </w:rPr>
        <w:t>se si considera la prosa, letteraria e non.</w:t>
      </w:r>
      <w:r w:rsidR="008D4777">
        <w:rPr>
          <w:rFonts w:ascii="Palatino Linotype" w:hAnsi="Palatino Linotype"/>
          <w:sz w:val="20"/>
          <w:szCs w:val="20"/>
        </w:rPr>
        <w:t xml:space="preserve"> </w:t>
      </w:r>
      <w:r w:rsidR="002B47AC">
        <w:rPr>
          <w:rFonts w:ascii="Palatino Linotype" w:hAnsi="Palatino Linotype"/>
          <w:sz w:val="20"/>
          <w:szCs w:val="20"/>
        </w:rPr>
        <w:t>Una</w:t>
      </w:r>
      <w:r w:rsidR="00DA1E4C">
        <w:rPr>
          <w:rFonts w:ascii="Palatino Linotype" w:hAnsi="Palatino Linotype"/>
          <w:sz w:val="20"/>
          <w:szCs w:val="20"/>
        </w:rPr>
        <w:t xml:space="preserve"> ricognizione </w:t>
      </w:r>
      <w:r w:rsidR="002B47AC">
        <w:rPr>
          <w:rFonts w:ascii="Palatino Linotype" w:hAnsi="Palatino Linotype"/>
          <w:sz w:val="20"/>
          <w:szCs w:val="20"/>
        </w:rPr>
        <w:t xml:space="preserve">sistematica </w:t>
      </w:r>
      <w:r w:rsidR="00DA1E4C">
        <w:rPr>
          <w:rFonts w:ascii="Palatino Linotype" w:hAnsi="Palatino Linotype"/>
          <w:sz w:val="20"/>
          <w:szCs w:val="20"/>
        </w:rPr>
        <w:t xml:space="preserve">conduce a scoperte </w:t>
      </w:r>
      <w:r w:rsidR="00C6284F">
        <w:rPr>
          <w:rFonts w:ascii="Palatino Linotype" w:hAnsi="Palatino Linotype"/>
          <w:sz w:val="20"/>
          <w:szCs w:val="20"/>
        </w:rPr>
        <w:t>interessanti</w:t>
      </w:r>
      <w:r w:rsidR="00DA1E4C">
        <w:rPr>
          <w:rFonts w:ascii="Palatino Linotype" w:hAnsi="Palatino Linotype"/>
          <w:sz w:val="20"/>
          <w:szCs w:val="20"/>
        </w:rPr>
        <w:t xml:space="preserve">: per esempio, </w:t>
      </w:r>
      <w:r w:rsidR="00DA1E4C">
        <w:rPr>
          <w:rFonts w:ascii="Palatino Linotype" w:hAnsi="Palatino Linotype"/>
          <w:sz w:val="20"/>
          <w:szCs w:val="20"/>
          <w:lang w:val="el-GR"/>
        </w:rPr>
        <w:t>ἤλθασι</w:t>
      </w:r>
      <w:r w:rsidR="00DA1E4C">
        <w:rPr>
          <w:rFonts w:ascii="Palatino Linotype" w:hAnsi="Palatino Linotype"/>
          <w:sz w:val="20"/>
          <w:szCs w:val="20"/>
        </w:rPr>
        <w:t xml:space="preserve"> è sdoganat</w:t>
      </w:r>
      <w:r w:rsidR="0052071F">
        <w:rPr>
          <w:rFonts w:ascii="Palatino Linotype" w:hAnsi="Palatino Linotype"/>
          <w:sz w:val="20"/>
          <w:szCs w:val="20"/>
        </w:rPr>
        <w:t>o</w:t>
      </w:r>
      <w:r w:rsidR="00DA1E4C">
        <w:rPr>
          <w:rFonts w:ascii="Palatino Linotype" w:hAnsi="Palatino Linotype"/>
          <w:sz w:val="20"/>
          <w:szCs w:val="20"/>
        </w:rPr>
        <w:t xml:space="preserve"> nell’</w:t>
      </w:r>
      <w:proofErr w:type="spellStart"/>
      <w:r w:rsidR="00DA1E4C" w:rsidRPr="00363632">
        <w:rPr>
          <w:rFonts w:ascii="Palatino Linotype" w:hAnsi="Palatino Linotype"/>
          <w:i/>
          <w:iCs/>
          <w:sz w:val="20"/>
          <w:szCs w:val="20"/>
        </w:rPr>
        <w:t>Historia</w:t>
      </w:r>
      <w:proofErr w:type="spellEnd"/>
      <w:r w:rsidR="00DA1E4C" w:rsidRPr="00363632">
        <w:rPr>
          <w:rFonts w:ascii="Palatino Linotype" w:hAnsi="Palatino Linotype"/>
          <w:i/>
          <w:iCs/>
          <w:sz w:val="20"/>
          <w:szCs w:val="20"/>
        </w:rPr>
        <w:t xml:space="preserve"> </w:t>
      </w:r>
      <w:proofErr w:type="spellStart"/>
      <w:r w:rsidR="00DA1E4C" w:rsidRPr="00363632">
        <w:rPr>
          <w:rFonts w:ascii="Palatino Linotype" w:hAnsi="Palatino Linotype"/>
          <w:i/>
          <w:iCs/>
          <w:sz w:val="20"/>
          <w:szCs w:val="20"/>
        </w:rPr>
        <w:t>turcobyzantina</w:t>
      </w:r>
      <w:proofErr w:type="spellEnd"/>
      <w:r w:rsidR="00DA1E4C" w:rsidRPr="00363632">
        <w:rPr>
          <w:rFonts w:ascii="Palatino Linotype" w:hAnsi="Palatino Linotype"/>
          <w:i/>
          <w:iCs/>
          <w:sz w:val="20"/>
          <w:szCs w:val="20"/>
        </w:rPr>
        <w:t xml:space="preserve"> </w:t>
      </w:r>
      <w:r w:rsidR="00DA1E4C">
        <w:rPr>
          <w:rFonts w:ascii="Palatino Linotype" w:hAnsi="Palatino Linotype"/>
          <w:sz w:val="20"/>
          <w:szCs w:val="20"/>
        </w:rPr>
        <w:t xml:space="preserve">di </w:t>
      </w:r>
      <w:proofErr w:type="spellStart"/>
      <w:r w:rsidR="00DA1E4C">
        <w:rPr>
          <w:rFonts w:ascii="Palatino Linotype" w:hAnsi="Palatino Linotype"/>
          <w:sz w:val="20"/>
          <w:szCs w:val="20"/>
        </w:rPr>
        <w:t>Ducas</w:t>
      </w:r>
      <w:proofErr w:type="spellEnd"/>
      <w:r w:rsidR="00DA1E4C">
        <w:rPr>
          <w:rFonts w:ascii="Palatino Linotype" w:hAnsi="Palatino Linotype"/>
          <w:sz w:val="20"/>
          <w:szCs w:val="20"/>
        </w:rPr>
        <w:t xml:space="preserve"> (9x), ma non in altre opere </w:t>
      </w:r>
      <w:r w:rsidR="002B47AC">
        <w:rPr>
          <w:rFonts w:ascii="Palatino Linotype" w:hAnsi="Palatino Linotype"/>
          <w:sz w:val="20"/>
          <w:szCs w:val="20"/>
        </w:rPr>
        <w:t xml:space="preserve">storiografiche </w:t>
      </w:r>
      <w:r w:rsidR="00DA1E4C">
        <w:rPr>
          <w:rFonts w:ascii="Palatino Linotype" w:hAnsi="Palatino Linotype"/>
          <w:sz w:val="20"/>
          <w:szCs w:val="20"/>
        </w:rPr>
        <w:t xml:space="preserve">di età </w:t>
      </w:r>
      <w:proofErr w:type="spellStart"/>
      <w:r w:rsidR="00DA1E4C">
        <w:rPr>
          <w:rFonts w:ascii="Palatino Linotype" w:hAnsi="Palatino Linotype"/>
          <w:sz w:val="20"/>
          <w:szCs w:val="20"/>
        </w:rPr>
        <w:t>tardobizantina</w:t>
      </w:r>
      <w:proofErr w:type="spellEnd"/>
      <w:r w:rsidR="00DA1E4C">
        <w:rPr>
          <w:rFonts w:ascii="Palatino Linotype" w:hAnsi="Palatino Linotype"/>
          <w:sz w:val="20"/>
          <w:szCs w:val="20"/>
        </w:rPr>
        <w:t xml:space="preserve"> come la storia di </w:t>
      </w:r>
      <w:proofErr w:type="spellStart"/>
      <w:r w:rsidR="00DA1E4C">
        <w:rPr>
          <w:rFonts w:ascii="Palatino Linotype" w:hAnsi="Palatino Linotype"/>
          <w:sz w:val="20"/>
          <w:szCs w:val="20"/>
        </w:rPr>
        <w:t>Laonico</w:t>
      </w:r>
      <w:proofErr w:type="spellEnd"/>
      <w:r w:rsidR="00DA1E4C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DA1E4C">
        <w:rPr>
          <w:rFonts w:ascii="Palatino Linotype" w:hAnsi="Palatino Linotype"/>
          <w:sz w:val="20"/>
          <w:szCs w:val="20"/>
        </w:rPr>
        <w:t>Calcondila</w:t>
      </w:r>
      <w:proofErr w:type="spellEnd"/>
      <w:r w:rsidR="00DA1E4C">
        <w:rPr>
          <w:rFonts w:ascii="Palatino Linotype" w:hAnsi="Palatino Linotype"/>
          <w:sz w:val="20"/>
          <w:szCs w:val="20"/>
        </w:rPr>
        <w:t xml:space="preserve"> e di Michele </w:t>
      </w:r>
      <w:proofErr w:type="spellStart"/>
      <w:r w:rsidR="00DA1E4C">
        <w:rPr>
          <w:rFonts w:ascii="Palatino Linotype" w:hAnsi="Palatino Linotype"/>
          <w:sz w:val="20"/>
          <w:szCs w:val="20"/>
        </w:rPr>
        <w:t>Critobulo</w:t>
      </w:r>
      <w:proofErr w:type="spellEnd"/>
      <w:r w:rsidR="00DA1E4C">
        <w:rPr>
          <w:rFonts w:ascii="Palatino Linotype" w:hAnsi="Palatino Linotype"/>
          <w:sz w:val="20"/>
          <w:szCs w:val="20"/>
        </w:rPr>
        <w:t>.</w:t>
      </w:r>
      <w:r w:rsidR="00577990">
        <w:rPr>
          <w:rFonts w:ascii="Palatino Linotype" w:hAnsi="Palatino Linotype"/>
          <w:sz w:val="20"/>
          <w:szCs w:val="20"/>
        </w:rPr>
        <w:t xml:space="preserve"> Anche la scrittura di ambito giuridico e amministrativo restituisce una documentazione utile: i codici parigini contenenti la traduzione greca delle Assise del Regno di Gerusalemme </w:t>
      </w:r>
      <w:r w:rsidR="00577990">
        <w:rPr>
          <w:rFonts w:ascii="Palatino Linotype" w:hAnsi="Palatino Linotype"/>
          <w:sz w:val="20"/>
          <w:szCs w:val="20"/>
        </w:rPr>
        <w:t>(</w:t>
      </w:r>
      <w:r w:rsidR="00577990" w:rsidRPr="00577990">
        <w:rPr>
          <w:rFonts w:ascii="Palatino Linotype" w:hAnsi="Palatino Linotype"/>
          <w:i/>
          <w:iCs/>
          <w:sz w:val="20"/>
          <w:szCs w:val="20"/>
        </w:rPr>
        <w:t xml:space="preserve">Par. </w:t>
      </w:r>
      <w:proofErr w:type="spellStart"/>
      <w:r w:rsidR="00577990" w:rsidRPr="00577990">
        <w:rPr>
          <w:rFonts w:ascii="Palatino Linotype" w:hAnsi="Palatino Linotype"/>
          <w:i/>
          <w:iCs/>
          <w:sz w:val="20"/>
          <w:szCs w:val="20"/>
        </w:rPr>
        <w:t>suppl</w:t>
      </w:r>
      <w:proofErr w:type="spellEnd"/>
      <w:r w:rsidR="00577990" w:rsidRPr="00577990">
        <w:rPr>
          <w:rFonts w:ascii="Palatino Linotype" w:hAnsi="Palatino Linotype"/>
          <w:i/>
          <w:iCs/>
          <w:sz w:val="20"/>
          <w:szCs w:val="20"/>
        </w:rPr>
        <w:t>. gr</w:t>
      </w:r>
      <w:r w:rsidR="00577990">
        <w:rPr>
          <w:rFonts w:ascii="Palatino Linotype" w:hAnsi="Palatino Linotype"/>
          <w:sz w:val="20"/>
          <w:szCs w:val="20"/>
        </w:rPr>
        <w:t xml:space="preserve">. 465 e </w:t>
      </w:r>
      <w:r w:rsidR="00577990" w:rsidRPr="00577990">
        <w:rPr>
          <w:rFonts w:ascii="Palatino Linotype" w:hAnsi="Palatino Linotype"/>
          <w:i/>
          <w:iCs/>
          <w:sz w:val="20"/>
          <w:szCs w:val="20"/>
        </w:rPr>
        <w:t>Par. gr.</w:t>
      </w:r>
      <w:r w:rsidR="00577990" w:rsidRPr="00577990">
        <w:rPr>
          <w:rFonts w:ascii="Palatino Linotype" w:hAnsi="Palatino Linotype"/>
          <w:sz w:val="20"/>
          <w:szCs w:val="20"/>
        </w:rPr>
        <w:t xml:space="preserve"> 1390</w:t>
      </w:r>
      <w:r w:rsidR="00577990">
        <w:rPr>
          <w:rFonts w:ascii="Palatino Linotype" w:hAnsi="Palatino Linotype"/>
          <w:sz w:val="20"/>
          <w:szCs w:val="20"/>
        </w:rPr>
        <w:t>)</w:t>
      </w:r>
      <w:r w:rsidR="00577990">
        <w:rPr>
          <w:rFonts w:ascii="Palatino Linotype" w:hAnsi="Palatino Linotype"/>
          <w:sz w:val="20"/>
          <w:szCs w:val="20"/>
        </w:rPr>
        <w:t xml:space="preserve">, </w:t>
      </w:r>
      <w:r w:rsidR="00DB2204">
        <w:rPr>
          <w:rFonts w:ascii="Palatino Linotype" w:hAnsi="Palatino Linotype"/>
          <w:sz w:val="20"/>
          <w:szCs w:val="20"/>
        </w:rPr>
        <w:t xml:space="preserve">per esempio, </w:t>
      </w:r>
      <w:r w:rsidR="00577990">
        <w:rPr>
          <w:rFonts w:ascii="Palatino Linotype" w:hAnsi="Palatino Linotype"/>
          <w:sz w:val="20"/>
          <w:szCs w:val="20"/>
        </w:rPr>
        <w:t>attestano</w:t>
      </w:r>
      <w:r w:rsidR="00DB2204">
        <w:rPr>
          <w:rFonts w:ascii="Palatino Linotype" w:hAnsi="Palatino Linotype"/>
          <w:sz w:val="20"/>
          <w:szCs w:val="20"/>
        </w:rPr>
        <w:t xml:space="preserve"> la vitalità di </w:t>
      </w:r>
      <w:r w:rsidR="004B2E63">
        <w:rPr>
          <w:rFonts w:ascii="Palatino Linotype" w:hAnsi="Palatino Linotype"/>
          <w:sz w:val="20"/>
          <w:szCs w:val="20"/>
        </w:rPr>
        <w:t>tali</w:t>
      </w:r>
      <w:r w:rsidR="00DB2204">
        <w:rPr>
          <w:rFonts w:ascii="Palatino Linotype" w:hAnsi="Palatino Linotype"/>
          <w:sz w:val="20"/>
          <w:szCs w:val="20"/>
        </w:rPr>
        <w:t xml:space="preserve"> forme </w:t>
      </w:r>
      <w:r w:rsidR="00983059">
        <w:rPr>
          <w:rFonts w:ascii="Palatino Linotype" w:hAnsi="Palatino Linotype"/>
          <w:sz w:val="20"/>
          <w:szCs w:val="20"/>
        </w:rPr>
        <w:t>nella</w:t>
      </w:r>
      <w:r w:rsidR="00DB2204">
        <w:rPr>
          <w:rFonts w:ascii="Palatino Linotype" w:hAnsi="Palatino Linotype"/>
          <w:sz w:val="20"/>
          <w:szCs w:val="20"/>
        </w:rPr>
        <w:t xml:space="preserve"> scrittura di ambito giuridico</w:t>
      </w:r>
      <w:r w:rsidR="00577990">
        <w:rPr>
          <w:rFonts w:ascii="Palatino Linotype" w:hAnsi="Palatino Linotype"/>
          <w:sz w:val="20"/>
          <w:szCs w:val="20"/>
        </w:rPr>
        <w:t xml:space="preserve"> </w:t>
      </w:r>
      <w:r w:rsidR="00DB2204">
        <w:rPr>
          <w:rFonts w:ascii="Palatino Linotype" w:hAnsi="Palatino Linotype"/>
          <w:sz w:val="20"/>
          <w:szCs w:val="20"/>
        </w:rPr>
        <w:t>(</w:t>
      </w:r>
      <w:proofErr w:type="spellStart"/>
      <w:r w:rsidR="00577990">
        <w:rPr>
          <w:rFonts w:ascii="Palatino Linotype" w:hAnsi="Palatino Linotype"/>
          <w:sz w:val="20"/>
          <w:szCs w:val="20"/>
          <w:lang w:val="el-GR"/>
        </w:rPr>
        <w:t>ἐλάβασι</w:t>
      </w:r>
      <w:proofErr w:type="spellEnd"/>
      <w:r w:rsidR="00577990" w:rsidRPr="00577990">
        <w:rPr>
          <w:rFonts w:ascii="Palatino Linotype" w:hAnsi="Palatino Linotype"/>
          <w:sz w:val="20"/>
          <w:szCs w:val="20"/>
        </w:rPr>
        <w:t xml:space="preserve"> </w:t>
      </w:r>
      <w:r w:rsidR="00577990">
        <w:rPr>
          <w:rFonts w:ascii="Palatino Linotype" w:hAnsi="Palatino Linotype"/>
          <w:sz w:val="20"/>
          <w:szCs w:val="20"/>
        </w:rPr>
        <w:t>4x,</w:t>
      </w:r>
      <w:r w:rsidR="00577990" w:rsidRPr="00577990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577990">
        <w:rPr>
          <w:rFonts w:ascii="Palatino Linotype" w:hAnsi="Palatino Linotype"/>
          <w:sz w:val="20"/>
          <w:szCs w:val="20"/>
          <w:lang w:val="el-GR"/>
        </w:rPr>
        <w:t>εἴδασι</w:t>
      </w:r>
      <w:proofErr w:type="spellEnd"/>
      <w:r w:rsidR="00577990" w:rsidRPr="005528CF">
        <w:rPr>
          <w:rFonts w:ascii="Palatino Linotype" w:hAnsi="Palatino Linotype"/>
          <w:sz w:val="20"/>
          <w:szCs w:val="20"/>
        </w:rPr>
        <w:t xml:space="preserve"> </w:t>
      </w:r>
      <w:r w:rsidR="00577990">
        <w:rPr>
          <w:rFonts w:ascii="Palatino Linotype" w:hAnsi="Palatino Linotype"/>
          <w:sz w:val="20"/>
          <w:szCs w:val="20"/>
        </w:rPr>
        <w:t>1</w:t>
      </w:r>
      <w:r w:rsidR="00577990" w:rsidRPr="002A23F2">
        <w:rPr>
          <w:rFonts w:ascii="Palatino Linotype" w:hAnsi="Palatino Linotype"/>
          <w:sz w:val="20"/>
          <w:szCs w:val="20"/>
        </w:rPr>
        <w:t>8</w:t>
      </w:r>
      <w:r w:rsidR="00577990">
        <w:rPr>
          <w:rFonts w:ascii="Palatino Linotype" w:hAnsi="Palatino Linotype"/>
          <w:sz w:val="20"/>
          <w:szCs w:val="20"/>
        </w:rPr>
        <w:t>x</w:t>
      </w:r>
      <w:r w:rsidR="00DB2204">
        <w:rPr>
          <w:rFonts w:ascii="Palatino Linotype" w:hAnsi="Palatino Linotype"/>
          <w:sz w:val="20"/>
          <w:szCs w:val="20"/>
        </w:rPr>
        <w:t>)</w:t>
      </w:r>
      <w:r w:rsidR="00577990">
        <w:rPr>
          <w:rFonts w:ascii="Palatino Linotype" w:hAnsi="Palatino Linotype"/>
          <w:sz w:val="20"/>
          <w:szCs w:val="20"/>
        </w:rPr>
        <w:t>.</w:t>
      </w:r>
      <w:r w:rsidR="002B47AC">
        <w:rPr>
          <w:rFonts w:ascii="Palatino Linotype" w:hAnsi="Palatino Linotype"/>
          <w:sz w:val="20"/>
          <w:szCs w:val="20"/>
        </w:rPr>
        <w:t xml:space="preserve"> </w:t>
      </w:r>
    </w:p>
    <w:p w:rsidR="000A6147" w:rsidRDefault="00DA1E4C" w:rsidP="008F2FEB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La creazione di nuov</w:t>
      </w:r>
      <w:r w:rsidR="0057213B">
        <w:rPr>
          <w:rFonts w:ascii="Palatino Linotype" w:hAnsi="Palatino Linotype"/>
          <w:sz w:val="20"/>
          <w:szCs w:val="20"/>
        </w:rPr>
        <w:t>i</w:t>
      </w:r>
      <w:r>
        <w:rPr>
          <w:rFonts w:ascii="Palatino Linotype" w:hAnsi="Palatino Linotype"/>
          <w:sz w:val="20"/>
          <w:szCs w:val="20"/>
        </w:rPr>
        <w:t xml:space="preserve"> standard nella lingua </w:t>
      </w:r>
      <w:r w:rsidR="00577990">
        <w:rPr>
          <w:rFonts w:ascii="Palatino Linotype" w:hAnsi="Palatino Linotype"/>
          <w:sz w:val="20"/>
          <w:szCs w:val="20"/>
        </w:rPr>
        <w:t xml:space="preserve">letteraria </w:t>
      </w:r>
      <w:r>
        <w:rPr>
          <w:rFonts w:ascii="Palatino Linotype" w:hAnsi="Palatino Linotype"/>
          <w:sz w:val="20"/>
          <w:szCs w:val="20"/>
        </w:rPr>
        <w:t>condusse gradualmente a riconoscere piena dignità a</w:t>
      </w:r>
      <w:r w:rsidR="004B2E63">
        <w:rPr>
          <w:rFonts w:ascii="Palatino Linotype" w:hAnsi="Palatino Linotype"/>
          <w:sz w:val="20"/>
          <w:szCs w:val="20"/>
        </w:rPr>
        <w:t>lla</w:t>
      </w:r>
      <w:r>
        <w:rPr>
          <w:rFonts w:ascii="Palatino Linotype" w:hAnsi="Palatino Linotype"/>
          <w:sz w:val="20"/>
          <w:szCs w:val="20"/>
        </w:rPr>
        <w:t xml:space="preserve"> </w:t>
      </w:r>
      <w:r w:rsidR="004B2E63">
        <w:rPr>
          <w:rFonts w:ascii="Palatino Linotype" w:hAnsi="Palatino Linotype"/>
          <w:sz w:val="20"/>
          <w:szCs w:val="20"/>
        </w:rPr>
        <w:t xml:space="preserve">desinenza </w:t>
      </w:r>
      <w:r>
        <w:rPr>
          <w:rFonts w:ascii="Palatino Linotype" w:hAnsi="Palatino Linotype"/>
          <w:sz w:val="20"/>
          <w:szCs w:val="20"/>
        </w:rPr>
        <w:t>-</w:t>
      </w:r>
      <w:proofErr w:type="spellStart"/>
      <w:r>
        <w:rPr>
          <w:rFonts w:ascii="Palatino Linotype" w:hAnsi="Palatino Linotype"/>
          <w:sz w:val="20"/>
          <w:szCs w:val="20"/>
          <w:lang w:val="el-GR"/>
        </w:rPr>
        <w:t>ασι</w:t>
      </w:r>
      <w:proofErr w:type="spellEnd"/>
      <w:r w:rsidR="004B2E63">
        <w:rPr>
          <w:rFonts w:ascii="Palatino Linotype" w:hAnsi="Palatino Linotype"/>
          <w:sz w:val="20"/>
          <w:szCs w:val="20"/>
        </w:rPr>
        <w:t xml:space="preserve"> alla terza persona plurale dell’aoristo</w:t>
      </w:r>
      <w:r>
        <w:rPr>
          <w:rFonts w:ascii="Palatino Linotype" w:hAnsi="Palatino Linotype"/>
          <w:sz w:val="20"/>
          <w:szCs w:val="20"/>
        </w:rPr>
        <w:t>, ma con notevoli differenz</w:t>
      </w:r>
      <w:r w:rsidR="00C002AB">
        <w:rPr>
          <w:rFonts w:ascii="Palatino Linotype" w:hAnsi="Palatino Linotype"/>
          <w:sz w:val="20"/>
          <w:szCs w:val="20"/>
        </w:rPr>
        <w:t>iazioni</w:t>
      </w:r>
      <w:r>
        <w:rPr>
          <w:rFonts w:ascii="Palatino Linotype" w:hAnsi="Palatino Linotype"/>
          <w:sz w:val="20"/>
          <w:szCs w:val="20"/>
        </w:rPr>
        <w:t xml:space="preserve"> e senza un consenso tra gli autori. </w:t>
      </w:r>
      <w:r w:rsidR="00034116">
        <w:rPr>
          <w:rFonts w:ascii="Palatino Linotype" w:hAnsi="Palatino Linotype"/>
          <w:sz w:val="20"/>
          <w:szCs w:val="20"/>
        </w:rPr>
        <w:t xml:space="preserve">Obiettivo della presente ricerca è </w:t>
      </w:r>
      <w:r w:rsidR="000749CD">
        <w:rPr>
          <w:rFonts w:ascii="Palatino Linotype" w:hAnsi="Palatino Linotype"/>
          <w:sz w:val="20"/>
          <w:szCs w:val="20"/>
        </w:rPr>
        <w:t xml:space="preserve">di </w:t>
      </w:r>
      <w:r w:rsidR="00034116">
        <w:rPr>
          <w:rFonts w:ascii="Palatino Linotype" w:hAnsi="Palatino Linotype"/>
          <w:sz w:val="20"/>
          <w:szCs w:val="20"/>
        </w:rPr>
        <w:t>realizzare un sondaggio dell’uso di tali desinenze</w:t>
      </w:r>
      <w:r w:rsidR="00A47BFE">
        <w:rPr>
          <w:rFonts w:ascii="Palatino Linotype" w:hAnsi="Palatino Linotype"/>
          <w:sz w:val="20"/>
          <w:szCs w:val="20"/>
        </w:rPr>
        <w:t>, perlopiù</w:t>
      </w:r>
      <w:r w:rsidR="00034116">
        <w:rPr>
          <w:rFonts w:ascii="Palatino Linotype" w:hAnsi="Palatino Linotype"/>
          <w:sz w:val="20"/>
          <w:szCs w:val="20"/>
        </w:rPr>
        <w:t xml:space="preserve"> nella</w:t>
      </w:r>
      <w:r w:rsidR="005C75D8">
        <w:rPr>
          <w:rFonts w:ascii="Palatino Linotype" w:hAnsi="Palatino Linotype"/>
          <w:sz w:val="20"/>
          <w:szCs w:val="20"/>
        </w:rPr>
        <w:t xml:space="preserve"> poesia e nella</w:t>
      </w:r>
      <w:r w:rsidR="00034116">
        <w:rPr>
          <w:rFonts w:ascii="Palatino Linotype" w:hAnsi="Palatino Linotype"/>
          <w:sz w:val="20"/>
          <w:szCs w:val="20"/>
        </w:rPr>
        <w:t xml:space="preserve"> prosa</w:t>
      </w:r>
      <w:r w:rsidR="00A47BFE">
        <w:rPr>
          <w:rFonts w:ascii="Palatino Linotype" w:hAnsi="Palatino Linotype"/>
          <w:sz w:val="20"/>
          <w:szCs w:val="20"/>
        </w:rPr>
        <w:t xml:space="preserve"> </w:t>
      </w:r>
      <w:r w:rsidR="000749CD">
        <w:rPr>
          <w:rFonts w:ascii="Palatino Linotype" w:hAnsi="Palatino Linotype"/>
          <w:sz w:val="20"/>
          <w:szCs w:val="20"/>
        </w:rPr>
        <w:t>letteraria</w:t>
      </w:r>
      <w:r w:rsidR="00A47BFE">
        <w:rPr>
          <w:rFonts w:ascii="Palatino Linotype" w:hAnsi="Palatino Linotype"/>
          <w:sz w:val="20"/>
          <w:szCs w:val="20"/>
        </w:rPr>
        <w:t xml:space="preserve">, </w:t>
      </w:r>
      <w:r w:rsidR="000749CD">
        <w:rPr>
          <w:rFonts w:ascii="Palatino Linotype" w:hAnsi="Palatino Linotype"/>
          <w:sz w:val="20"/>
          <w:szCs w:val="20"/>
        </w:rPr>
        <w:t xml:space="preserve">per ricavare le preferenze stilistiche </w:t>
      </w:r>
      <w:r w:rsidR="00C002AB">
        <w:rPr>
          <w:rFonts w:ascii="Palatino Linotype" w:hAnsi="Palatino Linotype"/>
          <w:sz w:val="20"/>
          <w:szCs w:val="20"/>
        </w:rPr>
        <w:t>e la diversa percezione di correttezza</w:t>
      </w:r>
      <w:r w:rsidR="00C002AB">
        <w:rPr>
          <w:rFonts w:ascii="Palatino Linotype" w:hAnsi="Palatino Linotype"/>
          <w:sz w:val="20"/>
          <w:szCs w:val="20"/>
        </w:rPr>
        <w:t xml:space="preserve"> </w:t>
      </w:r>
      <w:r w:rsidR="000749CD">
        <w:rPr>
          <w:rFonts w:ascii="Palatino Linotype" w:hAnsi="Palatino Linotype"/>
          <w:sz w:val="20"/>
          <w:szCs w:val="20"/>
        </w:rPr>
        <w:t>d</w:t>
      </w:r>
      <w:r w:rsidR="00C002AB">
        <w:rPr>
          <w:rFonts w:ascii="Palatino Linotype" w:hAnsi="Palatino Linotype"/>
          <w:sz w:val="20"/>
          <w:szCs w:val="20"/>
        </w:rPr>
        <w:t>a parte d</w:t>
      </w:r>
      <w:r w:rsidR="000749CD">
        <w:rPr>
          <w:rFonts w:ascii="Palatino Linotype" w:hAnsi="Palatino Linotype"/>
          <w:sz w:val="20"/>
          <w:szCs w:val="20"/>
        </w:rPr>
        <w:t xml:space="preserve">egli autori di età </w:t>
      </w:r>
      <w:r w:rsidR="005C75D8">
        <w:rPr>
          <w:rFonts w:ascii="Palatino Linotype" w:hAnsi="Palatino Linotype"/>
          <w:sz w:val="20"/>
          <w:szCs w:val="20"/>
        </w:rPr>
        <w:t xml:space="preserve">media e </w:t>
      </w:r>
      <w:r w:rsidR="000749CD">
        <w:rPr>
          <w:rFonts w:ascii="Palatino Linotype" w:hAnsi="Palatino Linotype"/>
          <w:sz w:val="20"/>
          <w:szCs w:val="20"/>
        </w:rPr>
        <w:t>tardo-bizantina</w:t>
      </w:r>
      <w:r w:rsidR="00C002AB">
        <w:rPr>
          <w:rFonts w:ascii="Palatino Linotype" w:hAnsi="Palatino Linotype"/>
          <w:sz w:val="20"/>
          <w:szCs w:val="20"/>
        </w:rPr>
        <w:t>.</w:t>
      </w:r>
    </w:p>
    <w:p w:rsidR="008F2FEB" w:rsidRPr="004C1EC1" w:rsidRDefault="008F2FEB" w:rsidP="008F2FEB">
      <w:pPr>
        <w:jc w:val="both"/>
        <w:rPr>
          <w:rFonts w:ascii="Palatino Linotype" w:hAnsi="Palatino Linotype"/>
          <w:b/>
          <w:bCs/>
          <w:sz w:val="21"/>
          <w:szCs w:val="21"/>
        </w:rPr>
      </w:pPr>
    </w:p>
    <w:p w:rsidR="0052071F" w:rsidRPr="0052071F" w:rsidRDefault="0052071F" w:rsidP="008F2FEB">
      <w:pPr>
        <w:jc w:val="both"/>
        <w:rPr>
          <w:rFonts w:ascii="Palatino Linotype" w:hAnsi="Palatino Linotype"/>
          <w:sz w:val="20"/>
          <w:szCs w:val="20"/>
          <w:lang w:val="en-US"/>
        </w:rPr>
      </w:pPr>
    </w:p>
    <w:sectPr w:rsidR="0052071F" w:rsidRPr="0052071F" w:rsidSect="008F28C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4E6" w:rsidRDefault="001364E6" w:rsidP="00AB22A0">
      <w:r>
        <w:separator/>
      </w:r>
    </w:p>
  </w:endnote>
  <w:endnote w:type="continuationSeparator" w:id="0">
    <w:p w:rsidR="001364E6" w:rsidRDefault="001364E6" w:rsidP="00AB2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4E6" w:rsidRDefault="001364E6" w:rsidP="00AB22A0">
      <w:r>
        <w:separator/>
      </w:r>
    </w:p>
  </w:footnote>
  <w:footnote w:type="continuationSeparator" w:id="0">
    <w:p w:rsidR="001364E6" w:rsidRDefault="001364E6" w:rsidP="00AB22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FEB"/>
    <w:rsid w:val="00034116"/>
    <w:rsid w:val="000749CD"/>
    <w:rsid w:val="00095FE8"/>
    <w:rsid w:val="000A6147"/>
    <w:rsid w:val="000A6197"/>
    <w:rsid w:val="000B568D"/>
    <w:rsid w:val="000D4D87"/>
    <w:rsid w:val="000E77ED"/>
    <w:rsid w:val="001364E6"/>
    <w:rsid w:val="00157190"/>
    <w:rsid w:val="00164309"/>
    <w:rsid w:val="001731B5"/>
    <w:rsid w:val="001964C2"/>
    <w:rsid w:val="001D5A4D"/>
    <w:rsid w:val="00200DE6"/>
    <w:rsid w:val="00221986"/>
    <w:rsid w:val="0024503C"/>
    <w:rsid w:val="00290D06"/>
    <w:rsid w:val="002A23F2"/>
    <w:rsid w:val="002A3E95"/>
    <w:rsid w:val="002A4A0E"/>
    <w:rsid w:val="002B47AC"/>
    <w:rsid w:val="002F0DDA"/>
    <w:rsid w:val="00306E53"/>
    <w:rsid w:val="003422DB"/>
    <w:rsid w:val="00363632"/>
    <w:rsid w:val="003B7585"/>
    <w:rsid w:val="003D5531"/>
    <w:rsid w:val="003E28EE"/>
    <w:rsid w:val="003E59E0"/>
    <w:rsid w:val="00402D9D"/>
    <w:rsid w:val="00406E1B"/>
    <w:rsid w:val="004145F0"/>
    <w:rsid w:val="00442995"/>
    <w:rsid w:val="00445A2A"/>
    <w:rsid w:val="004575CA"/>
    <w:rsid w:val="004807C1"/>
    <w:rsid w:val="004B2E63"/>
    <w:rsid w:val="004C1EC1"/>
    <w:rsid w:val="004D3AB0"/>
    <w:rsid w:val="004D4A06"/>
    <w:rsid w:val="0052071F"/>
    <w:rsid w:val="005249DE"/>
    <w:rsid w:val="00533A76"/>
    <w:rsid w:val="005528CF"/>
    <w:rsid w:val="005639DB"/>
    <w:rsid w:val="00566CBA"/>
    <w:rsid w:val="005679DB"/>
    <w:rsid w:val="0057067D"/>
    <w:rsid w:val="0057213B"/>
    <w:rsid w:val="00577990"/>
    <w:rsid w:val="005C75D8"/>
    <w:rsid w:val="0062689D"/>
    <w:rsid w:val="006A1873"/>
    <w:rsid w:val="006B5B9E"/>
    <w:rsid w:val="006E0BD6"/>
    <w:rsid w:val="006E58A5"/>
    <w:rsid w:val="0070688F"/>
    <w:rsid w:val="0074338B"/>
    <w:rsid w:val="007D0EC5"/>
    <w:rsid w:val="007E57D8"/>
    <w:rsid w:val="00811901"/>
    <w:rsid w:val="00824740"/>
    <w:rsid w:val="00832EAC"/>
    <w:rsid w:val="00862F0A"/>
    <w:rsid w:val="008C24D5"/>
    <w:rsid w:val="008D4777"/>
    <w:rsid w:val="008E1765"/>
    <w:rsid w:val="008F28CC"/>
    <w:rsid w:val="008F2FEB"/>
    <w:rsid w:val="00957F93"/>
    <w:rsid w:val="00983059"/>
    <w:rsid w:val="0098326C"/>
    <w:rsid w:val="009A0A9D"/>
    <w:rsid w:val="009C740B"/>
    <w:rsid w:val="009E6982"/>
    <w:rsid w:val="00A47BFE"/>
    <w:rsid w:val="00A525E2"/>
    <w:rsid w:val="00A5536C"/>
    <w:rsid w:val="00A75CA1"/>
    <w:rsid w:val="00AB22A0"/>
    <w:rsid w:val="00AB6B3E"/>
    <w:rsid w:val="00AD409B"/>
    <w:rsid w:val="00B1206F"/>
    <w:rsid w:val="00B635A3"/>
    <w:rsid w:val="00BA08F7"/>
    <w:rsid w:val="00BF62F2"/>
    <w:rsid w:val="00BF7C7E"/>
    <w:rsid w:val="00C002AB"/>
    <w:rsid w:val="00C213CB"/>
    <w:rsid w:val="00C6284F"/>
    <w:rsid w:val="00C62F9E"/>
    <w:rsid w:val="00C96EB3"/>
    <w:rsid w:val="00CA4D8C"/>
    <w:rsid w:val="00CA54FB"/>
    <w:rsid w:val="00D00709"/>
    <w:rsid w:val="00D51E64"/>
    <w:rsid w:val="00D54175"/>
    <w:rsid w:val="00D553D4"/>
    <w:rsid w:val="00DA1E4C"/>
    <w:rsid w:val="00DB2204"/>
    <w:rsid w:val="00DB5CC5"/>
    <w:rsid w:val="00DF5228"/>
    <w:rsid w:val="00E83955"/>
    <w:rsid w:val="00EB29D8"/>
    <w:rsid w:val="00EC7C56"/>
    <w:rsid w:val="00ED3DD3"/>
    <w:rsid w:val="00ED59A9"/>
    <w:rsid w:val="00EF4B53"/>
    <w:rsid w:val="00F25C5A"/>
    <w:rsid w:val="00F83E7D"/>
    <w:rsid w:val="00F8794D"/>
    <w:rsid w:val="00FA236A"/>
    <w:rsid w:val="00FB2CEC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57FF08"/>
  <w15:chartTrackingRefBased/>
  <w15:docId w15:val="{7D1F6CE4-1CF9-7547-8585-6C7F55728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22A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22A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22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CC7DEB-6522-3E47-8CC7-001DAC3C1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509</Words>
  <Characters>2823</Characters>
  <Application>Microsoft Office Word</Application>
  <DocSecurity>0</DocSecurity>
  <Lines>41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Cerroni</dc:creator>
  <cp:keywords/>
  <dc:description/>
  <cp:lastModifiedBy>Enrico Cerroni</cp:lastModifiedBy>
  <cp:revision>96</cp:revision>
  <dcterms:created xsi:type="dcterms:W3CDTF">2020-03-27T15:07:00Z</dcterms:created>
  <dcterms:modified xsi:type="dcterms:W3CDTF">2020-11-25T11:00:00Z</dcterms:modified>
</cp:coreProperties>
</file>