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BABD0" w14:textId="62D6C285" w:rsidR="00E71EA7" w:rsidRPr="002F2D47" w:rsidRDefault="008B04AE" w:rsidP="002F2D47">
      <w:pPr>
        <w:bidi w:val="0"/>
        <w:spacing w:line="276" w:lineRule="auto"/>
        <w:jc w:val="center"/>
        <w:rPr>
          <w:rFonts w:asciiTheme="majorBidi" w:hAnsiTheme="majorBidi" w:cstheme="majorBidi"/>
          <w:i/>
          <w:iCs/>
          <w:sz w:val="28"/>
          <w:szCs w:val="28"/>
        </w:rPr>
      </w:pPr>
      <w:r w:rsidRPr="002F2D47">
        <w:rPr>
          <w:rFonts w:asciiTheme="majorBidi" w:hAnsiTheme="majorBidi" w:cstheme="majorBidi"/>
          <w:i/>
          <w:iCs/>
          <w:sz w:val="28"/>
          <w:szCs w:val="28"/>
        </w:rPr>
        <w:t>Reconsidering</w:t>
      </w:r>
      <w:r w:rsidR="0024509F" w:rsidRPr="002F2D47">
        <w:rPr>
          <w:rFonts w:asciiTheme="majorBidi" w:hAnsiTheme="majorBidi" w:cstheme="majorBidi"/>
          <w:i/>
          <w:iCs/>
          <w:sz w:val="28"/>
          <w:szCs w:val="28"/>
        </w:rPr>
        <w:t xml:space="preserve"> the </w:t>
      </w:r>
      <w:r w:rsidRPr="002F2D47">
        <w:rPr>
          <w:rFonts w:asciiTheme="majorBidi" w:hAnsiTheme="majorBidi" w:cstheme="majorBidi"/>
          <w:i/>
          <w:iCs/>
          <w:sz w:val="28"/>
          <w:szCs w:val="28"/>
        </w:rPr>
        <w:t>Distinction</w:t>
      </w:r>
      <w:r w:rsidR="0024509F" w:rsidRPr="002F2D47">
        <w:rPr>
          <w:rFonts w:asciiTheme="majorBidi" w:hAnsiTheme="majorBidi" w:cstheme="majorBidi"/>
          <w:i/>
          <w:iCs/>
          <w:sz w:val="28"/>
          <w:szCs w:val="28"/>
        </w:rPr>
        <w:t xml:space="preserve"> between the Pre-Samaritan and Samaritan Layers in the</w:t>
      </w:r>
      <w:r w:rsidR="002F2D47" w:rsidRPr="002F2D47">
        <w:rPr>
          <w:rFonts w:asciiTheme="majorBidi" w:hAnsiTheme="majorBidi" w:cstheme="majorBidi"/>
          <w:i/>
          <w:iCs/>
          <w:sz w:val="28"/>
          <w:szCs w:val="28"/>
        </w:rPr>
        <w:t xml:space="preserve"> </w:t>
      </w:r>
      <w:r w:rsidR="0024509F" w:rsidRPr="002F2D47">
        <w:rPr>
          <w:rFonts w:asciiTheme="majorBidi" w:hAnsiTheme="majorBidi" w:cstheme="majorBidi"/>
          <w:i/>
          <w:iCs/>
          <w:sz w:val="28"/>
          <w:szCs w:val="28"/>
        </w:rPr>
        <w:t>Samaritan Pentateuch</w:t>
      </w:r>
    </w:p>
    <w:p w14:paraId="317B36D6" w14:textId="77777777" w:rsidR="008B04AE" w:rsidRDefault="008B04AE" w:rsidP="008B04AE">
      <w:pPr>
        <w:bidi w:val="0"/>
        <w:spacing w:line="276" w:lineRule="auto"/>
        <w:jc w:val="center"/>
        <w:rPr>
          <w:rFonts w:asciiTheme="majorBidi" w:hAnsiTheme="majorBidi" w:cstheme="majorBidi"/>
        </w:rPr>
      </w:pPr>
    </w:p>
    <w:p w14:paraId="057A2373" w14:textId="7D2080AD" w:rsidR="00D06F02" w:rsidRDefault="00A05185" w:rsidP="00D06F02">
      <w:pPr>
        <w:bidi w:val="0"/>
        <w:spacing w:line="276" w:lineRule="auto"/>
        <w:jc w:val="both"/>
        <w:rPr>
          <w:rFonts w:asciiTheme="majorBidi" w:hAnsiTheme="majorBidi" w:cstheme="majorBidi"/>
        </w:rPr>
      </w:pPr>
      <w:r>
        <w:rPr>
          <w:rFonts w:asciiTheme="majorBidi" w:hAnsiTheme="majorBidi" w:cstheme="majorBidi"/>
        </w:rPr>
        <w:t>In our l</w:t>
      </w:r>
      <w:r w:rsidR="001779B0">
        <w:rPr>
          <w:rFonts w:asciiTheme="majorBidi" w:hAnsiTheme="majorBidi" w:cstheme="majorBidi"/>
        </w:rPr>
        <w:t xml:space="preserve">ast meeting, we have elaborated on the pre-Samaritan tradition, discussing the </w:t>
      </w:r>
      <w:r w:rsidR="001779B0" w:rsidRPr="00413489">
        <w:rPr>
          <w:rFonts w:asciiTheme="majorBidi" w:hAnsiTheme="majorBidi" w:cstheme="majorBidi"/>
        </w:rPr>
        <w:t>hermeneutical</w:t>
      </w:r>
      <w:r w:rsidR="001779B0">
        <w:rPr>
          <w:rFonts w:asciiTheme="majorBidi" w:hAnsiTheme="majorBidi" w:cstheme="majorBidi"/>
        </w:rPr>
        <w:t xml:space="preserve"> processes that the </w:t>
      </w:r>
      <w:r w:rsidR="00DB2CF5">
        <w:rPr>
          <w:rFonts w:asciiTheme="majorBidi" w:hAnsiTheme="majorBidi" w:cstheme="majorBidi"/>
        </w:rPr>
        <w:t xml:space="preserve">pre-Samaritan </w:t>
      </w:r>
      <w:r w:rsidR="001779B0">
        <w:rPr>
          <w:rFonts w:asciiTheme="majorBidi" w:hAnsiTheme="majorBidi" w:cstheme="majorBidi"/>
        </w:rPr>
        <w:t xml:space="preserve">texts </w:t>
      </w:r>
      <w:r>
        <w:rPr>
          <w:rFonts w:asciiTheme="majorBidi" w:hAnsiTheme="majorBidi" w:cstheme="majorBidi"/>
        </w:rPr>
        <w:t>underwent</w:t>
      </w:r>
      <w:r w:rsidR="001779B0">
        <w:rPr>
          <w:rFonts w:asciiTheme="majorBidi" w:hAnsiTheme="majorBidi" w:cstheme="majorBidi"/>
        </w:rPr>
        <w:t xml:space="preserve">. Our discussion was set in the broader context of other </w:t>
      </w:r>
      <w:r w:rsidR="00DB2CF5">
        <w:rPr>
          <w:rFonts w:asciiTheme="majorBidi" w:hAnsiTheme="majorBidi" w:cstheme="majorBidi"/>
        </w:rPr>
        <w:t xml:space="preserve">ancient </w:t>
      </w:r>
      <w:r w:rsidR="001779B0">
        <w:rPr>
          <w:rFonts w:asciiTheme="majorBidi" w:hAnsiTheme="majorBidi" w:cstheme="majorBidi"/>
        </w:rPr>
        <w:t xml:space="preserve">Pentateuchal manuscripts, illuminating the fact that the pre-Samaritan </w:t>
      </w:r>
      <w:r w:rsidR="00DB2CF5">
        <w:rPr>
          <w:rFonts w:asciiTheme="majorBidi" w:hAnsiTheme="majorBidi" w:cstheme="majorBidi"/>
        </w:rPr>
        <w:t>texts and SP offer</w:t>
      </w:r>
      <w:r w:rsidR="001779B0">
        <w:rPr>
          <w:rFonts w:asciiTheme="majorBidi" w:hAnsiTheme="majorBidi" w:cstheme="majorBidi"/>
        </w:rPr>
        <w:t xml:space="preserve"> a fundamental source of evidence </w:t>
      </w:r>
      <w:r w:rsidR="00BF21E0">
        <w:rPr>
          <w:rFonts w:asciiTheme="majorBidi" w:hAnsiTheme="majorBidi" w:cstheme="majorBidi"/>
        </w:rPr>
        <w:t>for</w:t>
      </w:r>
      <w:r w:rsidR="001779B0">
        <w:rPr>
          <w:rFonts w:asciiTheme="majorBidi" w:hAnsiTheme="majorBidi" w:cstheme="majorBidi"/>
        </w:rPr>
        <w:t xml:space="preserve"> early interpretation of the Pentateuch</w:t>
      </w:r>
      <w:r w:rsidR="00397680">
        <w:rPr>
          <w:rFonts w:asciiTheme="majorBidi" w:hAnsiTheme="majorBidi" w:cstheme="majorBidi"/>
        </w:rPr>
        <w:t>, as well as</w:t>
      </w:r>
      <w:r w:rsidR="001779B0">
        <w:rPr>
          <w:rFonts w:asciiTheme="majorBidi" w:hAnsiTheme="majorBidi" w:cstheme="majorBidi"/>
        </w:rPr>
        <w:t xml:space="preserve"> a comparative source for </w:t>
      </w:r>
      <w:r w:rsidR="00397680">
        <w:rPr>
          <w:rFonts w:asciiTheme="majorBidi" w:hAnsiTheme="majorBidi" w:cstheme="majorBidi"/>
        </w:rPr>
        <w:t>the study of</w:t>
      </w:r>
      <w:r w:rsidR="001779B0">
        <w:rPr>
          <w:rFonts w:asciiTheme="majorBidi" w:hAnsiTheme="majorBidi" w:cstheme="majorBidi"/>
        </w:rPr>
        <w:t xml:space="preserve"> the Rewritten </w:t>
      </w:r>
      <w:r w:rsidR="00397680">
        <w:rPr>
          <w:rFonts w:asciiTheme="majorBidi" w:hAnsiTheme="majorBidi" w:cstheme="majorBidi"/>
        </w:rPr>
        <w:t xml:space="preserve">Pentateuch manuscripts. </w:t>
      </w:r>
    </w:p>
    <w:p w14:paraId="0E08E0BF" w14:textId="77777777" w:rsidR="00F96A2F" w:rsidRDefault="00F96A2F" w:rsidP="00F96A2F">
      <w:pPr>
        <w:bidi w:val="0"/>
        <w:spacing w:line="276" w:lineRule="auto"/>
        <w:jc w:val="both"/>
        <w:rPr>
          <w:rFonts w:asciiTheme="majorBidi" w:hAnsiTheme="majorBidi" w:cstheme="majorBidi"/>
        </w:rPr>
      </w:pPr>
    </w:p>
    <w:p w14:paraId="1849C721" w14:textId="0B2BCACF" w:rsidR="004F0267" w:rsidRDefault="00831248" w:rsidP="009F1405">
      <w:pPr>
        <w:bidi w:val="0"/>
        <w:spacing w:line="276" w:lineRule="auto"/>
        <w:jc w:val="both"/>
        <w:rPr>
          <w:rFonts w:asciiTheme="majorBidi" w:hAnsiTheme="majorBidi" w:cstheme="majorBidi"/>
        </w:rPr>
      </w:pPr>
      <w:r>
        <w:rPr>
          <w:rFonts w:asciiTheme="majorBidi" w:hAnsiTheme="majorBidi" w:cstheme="majorBidi"/>
        </w:rPr>
        <w:t xml:space="preserve">My talk today </w:t>
      </w:r>
      <w:r w:rsidR="00397680">
        <w:rPr>
          <w:rFonts w:asciiTheme="majorBidi" w:hAnsiTheme="majorBidi" w:cstheme="majorBidi"/>
        </w:rPr>
        <w:t xml:space="preserve">will focus on the so-called ‘sectarian’ </w:t>
      </w:r>
      <w:r w:rsidR="008F1D24">
        <w:rPr>
          <w:rFonts w:asciiTheme="majorBidi" w:hAnsiTheme="majorBidi" w:cstheme="majorBidi"/>
        </w:rPr>
        <w:t xml:space="preserve">or Samaritan </w:t>
      </w:r>
      <w:r w:rsidR="006676AF">
        <w:rPr>
          <w:rFonts w:asciiTheme="majorBidi" w:hAnsiTheme="majorBidi" w:cstheme="majorBidi"/>
        </w:rPr>
        <w:t>layer</w:t>
      </w:r>
      <w:r w:rsidR="00C317CE">
        <w:rPr>
          <w:rFonts w:asciiTheme="majorBidi" w:hAnsiTheme="majorBidi" w:cstheme="majorBidi"/>
        </w:rPr>
        <w:t xml:space="preserve"> in SP. This layer consists of </w:t>
      </w:r>
      <w:r w:rsidR="004F0267">
        <w:rPr>
          <w:rFonts w:asciiTheme="majorBidi" w:hAnsiTheme="majorBidi" w:cstheme="majorBidi"/>
        </w:rPr>
        <w:t>changes that pertained to the centralization of the cult site</w:t>
      </w:r>
      <w:r w:rsidR="008F1D24">
        <w:rPr>
          <w:rFonts w:asciiTheme="majorBidi" w:hAnsiTheme="majorBidi" w:cstheme="majorBidi"/>
        </w:rPr>
        <w:t xml:space="preserve"> on Mount Gerizim</w:t>
      </w:r>
      <w:r w:rsidR="00C317CE">
        <w:rPr>
          <w:rFonts w:asciiTheme="majorBidi" w:hAnsiTheme="majorBidi" w:cstheme="majorBidi"/>
        </w:rPr>
        <w:t>. Until recently, there was a widespread agreement between scholars that these</w:t>
      </w:r>
      <w:r w:rsidR="004F0267">
        <w:rPr>
          <w:rFonts w:asciiTheme="majorBidi" w:hAnsiTheme="majorBidi" w:cstheme="majorBidi"/>
        </w:rPr>
        <w:t xml:space="preserve"> changes </w:t>
      </w:r>
      <w:r w:rsidR="00C317CE">
        <w:rPr>
          <w:rFonts w:asciiTheme="majorBidi" w:hAnsiTheme="majorBidi" w:cstheme="majorBidi"/>
        </w:rPr>
        <w:t xml:space="preserve">were </w:t>
      </w:r>
      <w:r w:rsidR="004F0267">
        <w:rPr>
          <w:rFonts w:asciiTheme="majorBidi" w:hAnsiTheme="majorBidi" w:cstheme="majorBidi"/>
        </w:rPr>
        <w:t>interpolated into the Jewish pre-Samaritan tradition</w:t>
      </w:r>
      <w:r w:rsidR="00BE1023">
        <w:rPr>
          <w:rFonts w:asciiTheme="majorBidi" w:hAnsiTheme="majorBidi" w:cstheme="majorBidi"/>
        </w:rPr>
        <w:t>. This model stems</w:t>
      </w:r>
      <w:r w:rsidR="00095EE1">
        <w:rPr>
          <w:rFonts w:asciiTheme="majorBidi" w:hAnsiTheme="majorBidi" w:cstheme="majorBidi"/>
        </w:rPr>
        <w:t xml:space="preserve"> </w:t>
      </w:r>
      <w:r w:rsidR="004F0267">
        <w:rPr>
          <w:rFonts w:asciiTheme="majorBidi" w:hAnsiTheme="majorBidi" w:cstheme="majorBidi"/>
        </w:rPr>
        <w:t xml:space="preserve">mainly from the presumption that </w:t>
      </w:r>
      <w:r w:rsidR="00A05185">
        <w:rPr>
          <w:rFonts w:asciiTheme="majorBidi" w:hAnsiTheme="majorBidi" w:cstheme="majorBidi"/>
        </w:rPr>
        <w:t>the Torah is a Jud</w:t>
      </w:r>
      <w:r w:rsidR="004F0267">
        <w:rPr>
          <w:rFonts w:asciiTheme="majorBidi" w:hAnsiTheme="majorBidi" w:cstheme="majorBidi"/>
        </w:rPr>
        <w:t>a</w:t>
      </w:r>
      <w:r w:rsidR="00A05185">
        <w:rPr>
          <w:rFonts w:asciiTheme="majorBidi" w:hAnsiTheme="majorBidi" w:cstheme="majorBidi"/>
        </w:rPr>
        <w:t>i</w:t>
      </w:r>
      <w:r w:rsidR="004F0267">
        <w:rPr>
          <w:rFonts w:asciiTheme="majorBidi" w:hAnsiTheme="majorBidi" w:cstheme="majorBidi"/>
        </w:rPr>
        <w:t xml:space="preserve">c work, </w:t>
      </w:r>
      <w:r w:rsidR="004C634C">
        <w:rPr>
          <w:rFonts w:asciiTheme="majorBidi" w:hAnsiTheme="majorBidi" w:cstheme="majorBidi"/>
        </w:rPr>
        <w:t xml:space="preserve">and, therefore, </w:t>
      </w:r>
      <w:r w:rsidR="004F0267">
        <w:rPr>
          <w:rFonts w:asciiTheme="majorBidi" w:hAnsiTheme="majorBidi" w:cstheme="majorBidi"/>
        </w:rPr>
        <w:t>the Samaritans must have been taken it at some point and modified it to a sectarian document t</w:t>
      </w:r>
      <w:r w:rsidR="004C634C">
        <w:rPr>
          <w:rFonts w:asciiTheme="majorBidi" w:hAnsiTheme="majorBidi" w:cstheme="majorBidi"/>
        </w:rPr>
        <w:t xml:space="preserve">hat </w:t>
      </w:r>
      <w:r w:rsidR="00EE6CC5">
        <w:rPr>
          <w:rFonts w:asciiTheme="majorBidi" w:hAnsiTheme="majorBidi" w:cstheme="majorBidi"/>
        </w:rPr>
        <w:t>accord</w:t>
      </w:r>
      <w:r w:rsidR="00360C47">
        <w:rPr>
          <w:rFonts w:asciiTheme="majorBidi" w:hAnsiTheme="majorBidi" w:cstheme="majorBidi"/>
        </w:rPr>
        <w:t>s to</w:t>
      </w:r>
      <w:r w:rsidR="004C634C">
        <w:rPr>
          <w:rFonts w:asciiTheme="majorBidi" w:hAnsiTheme="majorBidi" w:cstheme="majorBidi"/>
        </w:rPr>
        <w:t xml:space="preserve"> the id</w:t>
      </w:r>
      <w:r w:rsidR="00D94572">
        <w:rPr>
          <w:rFonts w:asciiTheme="majorBidi" w:hAnsiTheme="majorBidi" w:cstheme="majorBidi"/>
        </w:rPr>
        <w:t xml:space="preserve">eology of the sect. </w:t>
      </w:r>
      <w:r w:rsidR="004F0267">
        <w:rPr>
          <w:rFonts w:asciiTheme="majorBidi" w:hAnsiTheme="majorBidi" w:cstheme="majorBidi"/>
        </w:rPr>
        <w:t xml:space="preserve">However, archeological </w:t>
      </w:r>
      <w:r w:rsidR="00E907C2">
        <w:rPr>
          <w:rFonts w:asciiTheme="majorBidi" w:hAnsiTheme="majorBidi" w:cstheme="majorBidi"/>
        </w:rPr>
        <w:t xml:space="preserve">and epigraphic </w:t>
      </w:r>
      <w:r w:rsidR="004F0267">
        <w:rPr>
          <w:rFonts w:asciiTheme="majorBidi" w:hAnsiTheme="majorBidi" w:cstheme="majorBidi"/>
        </w:rPr>
        <w:t xml:space="preserve">findings </w:t>
      </w:r>
      <w:r w:rsidR="00E907C2">
        <w:rPr>
          <w:rFonts w:asciiTheme="majorBidi" w:hAnsiTheme="majorBidi" w:cstheme="majorBidi"/>
        </w:rPr>
        <w:t xml:space="preserve">that </w:t>
      </w:r>
      <w:r w:rsidR="004F0267">
        <w:rPr>
          <w:rFonts w:asciiTheme="majorBidi" w:hAnsiTheme="majorBidi" w:cstheme="majorBidi"/>
        </w:rPr>
        <w:t xml:space="preserve">shed new light on </w:t>
      </w:r>
      <w:r w:rsidR="009F1405">
        <w:rPr>
          <w:rFonts w:asciiTheme="majorBidi" w:hAnsiTheme="majorBidi" w:cstheme="majorBidi"/>
        </w:rPr>
        <w:t>the origins of the Samaritans</w:t>
      </w:r>
      <w:r w:rsidR="004F0267">
        <w:rPr>
          <w:rFonts w:asciiTheme="majorBidi" w:hAnsiTheme="majorBidi" w:cstheme="majorBidi"/>
        </w:rPr>
        <w:t xml:space="preserve">, </w:t>
      </w:r>
      <w:r w:rsidR="00722084">
        <w:rPr>
          <w:rFonts w:asciiTheme="majorBidi" w:hAnsiTheme="majorBidi" w:cstheme="majorBidi"/>
        </w:rPr>
        <w:t xml:space="preserve">as well as </w:t>
      </w:r>
      <w:r w:rsidR="00460B72">
        <w:rPr>
          <w:rFonts w:asciiTheme="majorBidi" w:hAnsiTheme="majorBidi" w:cstheme="majorBidi"/>
        </w:rPr>
        <w:t xml:space="preserve">textual reconsideration of </w:t>
      </w:r>
      <w:r w:rsidR="00722084">
        <w:rPr>
          <w:rFonts w:asciiTheme="majorBidi" w:hAnsiTheme="majorBidi" w:cstheme="majorBidi"/>
        </w:rPr>
        <w:t xml:space="preserve">the so-called “sectarian layer” in SP, </w:t>
      </w:r>
      <w:r w:rsidR="004F0267">
        <w:rPr>
          <w:rFonts w:asciiTheme="majorBidi" w:hAnsiTheme="majorBidi" w:cstheme="majorBidi"/>
        </w:rPr>
        <w:t>have be</w:t>
      </w:r>
      <w:r w:rsidR="00A05185">
        <w:rPr>
          <w:rFonts w:asciiTheme="majorBidi" w:hAnsiTheme="majorBidi" w:cstheme="majorBidi"/>
        </w:rPr>
        <w:t>en</w:t>
      </w:r>
      <w:r w:rsidR="004F0267">
        <w:rPr>
          <w:rFonts w:asciiTheme="majorBidi" w:hAnsiTheme="majorBidi" w:cstheme="majorBidi"/>
        </w:rPr>
        <w:t xml:space="preserve"> eroded at this hypothesis, and, as a consequence, the </w:t>
      </w:r>
      <w:r w:rsidR="00B043EC">
        <w:rPr>
          <w:rFonts w:asciiTheme="majorBidi" w:hAnsiTheme="majorBidi" w:cstheme="majorBidi"/>
        </w:rPr>
        <w:t xml:space="preserve">accepted model for the </w:t>
      </w:r>
      <w:r w:rsidR="004F0267">
        <w:rPr>
          <w:rFonts w:asciiTheme="majorBidi" w:hAnsiTheme="majorBidi" w:cstheme="majorBidi"/>
        </w:rPr>
        <w:t xml:space="preserve">textual development of SP has to be re-examined. </w:t>
      </w:r>
    </w:p>
    <w:p w14:paraId="43F24DEE" w14:textId="77777777" w:rsidR="00F427BD" w:rsidRDefault="00F427BD" w:rsidP="00F427BD">
      <w:pPr>
        <w:bidi w:val="0"/>
        <w:spacing w:line="276" w:lineRule="auto"/>
        <w:jc w:val="both"/>
        <w:rPr>
          <w:rFonts w:asciiTheme="majorBidi" w:hAnsiTheme="majorBidi" w:cstheme="majorBidi"/>
        </w:rPr>
      </w:pPr>
    </w:p>
    <w:p w14:paraId="6ACC0EDC" w14:textId="27D967FD" w:rsidR="004F5A76" w:rsidRPr="00722084" w:rsidRDefault="00F427BD" w:rsidP="00A05185">
      <w:pPr>
        <w:bidi w:val="0"/>
        <w:spacing w:line="276" w:lineRule="auto"/>
        <w:jc w:val="both"/>
        <w:rPr>
          <w:rFonts w:asciiTheme="majorBidi" w:hAnsiTheme="majorBidi" w:cstheme="majorBidi"/>
        </w:rPr>
      </w:pPr>
      <w:r>
        <w:rPr>
          <w:rFonts w:asciiTheme="majorBidi" w:hAnsiTheme="majorBidi" w:cstheme="majorBidi"/>
        </w:rPr>
        <w:t xml:space="preserve">This </w:t>
      </w:r>
      <w:r w:rsidR="00460B72">
        <w:rPr>
          <w:rFonts w:asciiTheme="majorBidi" w:hAnsiTheme="majorBidi" w:cstheme="majorBidi"/>
        </w:rPr>
        <w:t>talk</w:t>
      </w:r>
      <w:r>
        <w:rPr>
          <w:rFonts w:asciiTheme="majorBidi" w:hAnsiTheme="majorBidi" w:cstheme="majorBidi"/>
        </w:rPr>
        <w:t xml:space="preserve"> </w:t>
      </w:r>
      <w:r w:rsidR="00460B72">
        <w:rPr>
          <w:rFonts w:asciiTheme="majorBidi" w:hAnsiTheme="majorBidi" w:cstheme="majorBidi"/>
        </w:rPr>
        <w:t>starts with</w:t>
      </w:r>
      <w:r>
        <w:rPr>
          <w:rFonts w:asciiTheme="majorBidi" w:hAnsiTheme="majorBidi" w:cstheme="majorBidi"/>
        </w:rPr>
        <w:t xml:space="preserve"> </w:t>
      </w:r>
      <w:r w:rsidR="006F56CA">
        <w:rPr>
          <w:rFonts w:asciiTheme="majorBidi" w:hAnsiTheme="majorBidi" w:cstheme="majorBidi"/>
        </w:rPr>
        <w:t xml:space="preserve">a discussion on the </w:t>
      </w:r>
      <w:r>
        <w:rPr>
          <w:rFonts w:asciiTheme="majorBidi" w:hAnsiTheme="majorBidi" w:cstheme="majorBidi"/>
        </w:rPr>
        <w:t>origin</w:t>
      </w:r>
      <w:r w:rsidR="00150457">
        <w:rPr>
          <w:rFonts w:asciiTheme="majorBidi" w:hAnsiTheme="majorBidi" w:cstheme="majorBidi"/>
        </w:rPr>
        <w:t>s</w:t>
      </w:r>
      <w:r>
        <w:rPr>
          <w:rFonts w:asciiTheme="majorBidi" w:hAnsiTheme="majorBidi" w:cstheme="majorBidi"/>
        </w:rPr>
        <w:t xml:space="preserve"> of ear</w:t>
      </w:r>
      <w:r w:rsidR="008E2C04">
        <w:rPr>
          <w:rFonts w:asciiTheme="majorBidi" w:hAnsiTheme="majorBidi" w:cstheme="majorBidi"/>
        </w:rPr>
        <w:t xml:space="preserve">ly Samaritanism in light of </w:t>
      </w:r>
      <w:r w:rsidR="00150457">
        <w:rPr>
          <w:rFonts w:asciiTheme="majorBidi" w:hAnsiTheme="majorBidi" w:cstheme="majorBidi"/>
        </w:rPr>
        <w:t>archeological and epigraphic evidence</w:t>
      </w:r>
      <w:r w:rsidR="008E2C04">
        <w:rPr>
          <w:rFonts w:asciiTheme="majorBidi" w:hAnsiTheme="majorBidi" w:cstheme="majorBidi"/>
        </w:rPr>
        <w:t xml:space="preserve"> </w:t>
      </w:r>
      <w:r w:rsidR="00150457">
        <w:rPr>
          <w:rFonts w:asciiTheme="majorBidi" w:hAnsiTheme="majorBidi" w:cstheme="majorBidi"/>
        </w:rPr>
        <w:t>from</w:t>
      </w:r>
      <w:r w:rsidR="008E2C04">
        <w:rPr>
          <w:rFonts w:asciiTheme="majorBidi" w:hAnsiTheme="majorBidi" w:cstheme="majorBidi"/>
        </w:rPr>
        <w:t xml:space="preserve"> </w:t>
      </w:r>
      <w:r w:rsidR="00150457">
        <w:rPr>
          <w:rFonts w:asciiTheme="majorBidi" w:hAnsiTheme="majorBidi" w:cstheme="majorBidi"/>
        </w:rPr>
        <w:t xml:space="preserve">the region of Samaria dated to </w:t>
      </w:r>
      <w:r w:rsidR="008E2C04">
        <w:rPr>
          <w:rFonts w:asciiTheme="majorBidi" w:hAnsiTheme="majorBidi" w:cstheme="majorBidi"/>
        </w:rPr>
        <w:t>the Persian period</w:t>
      </w:r>
      <w:r w:rsidR="00150457">
        <w:rPr>
          <w:rFonts w:asciiTheme="majorBidi" w:hAnsiTheme="majorBidi" w:cstheme="majorBidi"/>
        </w:rPr>
        <w:t>. The</w:t>
      </w:r>
      <w:r w:rsidR="008E2C04">
        <w:rPr>
          <w:rFonts w:asciiTheme="majorBidi" w:hAnsiTheme="majorBidi" w:cstheme="majorBidi"/>
        </w:rPr>
        <w:t xml:space="preserve"> evidence points to </w:t>
      </w:r>
      <w:r w:rsidR="00A05185">
        <w:rPr>
          <w:rFonts w:asciiTheme="majorBidi" w:hAnsiTheme="majorBidi" w:cstheme="majorBidi"/>
        </w:rPr>
        <w:t>the</w:t>
      </w:r>
      <w:r w:rsidR="008E2C04">
        <w:rPr>
          <w:rFonts w:asciiTheme="majorBidi" w:hAnsiTheme="majorBidi" w:cstheme="majorBidi"/>
        </w:rPr>
        <w:t xml:space="preserve"> existence of</w:t>
      </w:r>
      <w:r w:rsidR="00A05185">
        <w:rPr>
          <w:rFonts w:asciiTheme="majorBidi" w:hAnsiTheme="majorBidi" w:cstheme="majorBidi"/>
        </w:rPr>
        <w:t xml:space="preserve"> a</w:t>
      </w:r>
      <w:r w:rsidR="008E2C04">
        <w:rPr>
          <w:rFonts w:asciiTheme="majorBidi" w:hAnsiTheme="majorBidi" w:cstheme="majorBidi"/>
        </w:rPr>
        <w:t xml:space="preserve"> Yahwistic group in the province of Samaria at the age</w:t>
      </w:r>
      <w:r w:rsidR="00C1727F">
        <w:rPr>
          <w:rFonts w:asciiTheme="majorBidi" w:hAnsiTheme="majorBidi" w:cstheme="majorBidi"/>
        </w:rPr>
        <w:t xml:space="preserve">, </w:t>
      </w:r>
      <w:r w:rsidR="00982769">
        <w:rPr>
          <w:rFonts w:asciiTheme="majorBidi" w:hAnsiTheme="majorBidi" w:cstheme="majorBidi"/>
        </w:rPr>
        <w:t>that had significant</w:t>
      </w:r>
      <w:r w:rsidR="00656F8B">
        <w:rPr>
          <w:rFonts w:asciiTheme="majorBidi" w:hAnsiTheme="majorBidi" w:cstheme="majorBidi"/>
        </w:rPr>
        <w:t xml:space="preserve"> religious and cultural </w:t>
      </w:r>
      <w:r w:rsidR="00982769">
        <w:rPr>
          <w:rFonts w:asciiTheme="majorBidi" w:hAnsiTheme="majorBidi" w:cstheme="majorBidi"/>
        </w:rPr>
        <w:t>ties</w:t>
      </w:r>
      <w:r w:rsidR="00656F8B">
        <w:rPr>
          <w:rFonts w:asciiTheme="majorBidi" w:hAnsiTheme="majorBidi" w:cstheme="majorBidi"/>
        </w:rPr>
        <w:t xml:space="preserve"> with the Yahwists of Judea. </w:t>
      </w:r>
      <w:r w:rsidR="00150457">
        <w:rPr>
          <w:rFonts w:asciiTheme="majorBidi" w:hAnsiTheme="majorBidi" w:cstheme="majorBidi"/>
        </w:rPr>
        <w:t xml:space="preserve">The </w:t>
      </w:r>
      <w:r w:rsidR="00982769">
        <w:rPr>
          <w:rFonts w:asciiTheme="majorBidi" w:hAnsiTheme="majorBidi" w:cstheme="majorBidi"/>
        </w:rPr>
        <w:t>understanding that</w:t>
      </w:r>
      <w:r w:rsidR="00150457">
        <w:rPr>
          <w:rFonts w:asciiTheme="majorBidi" w:hAnsiTheme="majorBidi" w:cstheme="majorBidi"/>
        </w:rPr>
        <w:t xml:space="preserve"> </w:t>
      </w:r>
      <w:r w:rsidR="00982769">
        <w:rPr>
          <w:rFonts w:asciiTheme="majorBidi" w:hAnsiTheme="majorBidi" w:cstheme="majorBidi"/>
        </w:rPr>
        <w:t>the Samaritans are</w:t>
      </w:r>
      <w:r w:rsidR="00150457">
        <w:rPr>
          <w:rFonts w:asciiTheme="majorBidi" w:hAnsiTheme="majorBidi" w:cstheme="majorBidi"/>
        </w:rPr>
        <w:t xml:space="preserve"> descendants of the Yahwistic Samarians influence</w:t>
      </w:r>
      <w:r w:rsidR="00982769">
        <w:rPr>
          <w:rFonts w:asciiTheme="majorBidi" w:hAnsiTheme="majorBidi" w:cstheme="majorBidi"/>
        </w:rPr>
        <w:t>s</w:t>
      </w:r>
      <w:r w:rsidR="00150457">
        <w:rPr>
          <w:rFonts w:asciiTheme="majorBidi" w:hAnsiTheme="majorBidi" w:cstheme="majorBidi"/>
        </w:rPr>
        <w:t xml:space="preserve"> the answer to the question of how and why the pre-Samaritan tradition was transmitted by the Samaritans. </w:t>
      </w:r>
      <w:r w:rsidR="00722084" w:rsidRPr="00722084">
        <w:rPr>
          <w:rFonts w:asciiTheme="majorBidi" w:hAnsiTheme="majorBidi" w:cstheme="majorBidi"/>
        </w:rPr>
        <w:t xml:space="preserve">I </w:t>
      </w:r>
      <w:r w:rsidR="00982769">
        <w:rPr>
          <w:rFonts w:asciiTheme="majorBidi" w:hAnsiTheme="majorBidi" w:cstheme="majorBidi"/>
        </w:rPr>
        <w:t>the second part of my talk,</w:t>
      </w:r>
      <w:r w:rsidR="00722084" w:rsidRPr="00722084">
        <w:rPr>
          <w:rFonts w:asciiTheme="majorBidi" w:hAnsiTheme="majorBidi" w:cstheme="majorBidi"/>
        </w:rPr>
        <w:t xml:space="preserve"> </w:t>
      </w:r>
      <w:r w:rsidR="00982769">
        <w:rPr>
          <w:rFonts w:asciiTheme="majorBidi" w:hAnsiTheme="majorBidi" w:cstheme="majorBidi"/>
        </w:rPr>
        <w:t>I shall</w:t>
      </w:r>
      <w:r w:rsidR="00722084" w:rsidRPr="00722084">
        <w:rPr>
          <w:rFonts w:asciiTheme="majorBidi" w:hAnsiTheme="majorBidi" w:cstheme="majorBidi"/>
        </w:rPr>
        <w:t xml:space="preserve"> introduce</w:t>
      </w:r>
      <w:r w:rsidR="004F5A76" w:rsidRPr="00722084">
        <w:rPr>
          <w:rFonts w:asciiTheme="majorBidi" w:hAnsiTheme="majorBidi" w:cstheme="majorBidi"/>
        </w:rPr>
        <w:t xml:space="preserve"> the readings in SP that are associated with the </w:t>
      </w:r>
      <w:r w:rsidR="00C1727F">
        <w:rPr>
          <w:rFonts w:asciiTheme="majorBidi" w:hAnsiTheme="majorBidi" w:cstheme="majorBidi"/>
        </w:rPr>
        <w:t>Samaritan</w:t>
      </w:r>
      <w:r w:rsidR="004F5A76" w:rsidRPr="00722084">
        <w:rPr>
          <w:rFonts w:asciiTheme="majorBidi" w:hAnsiTheme="majorBidi" w:cstheme="majorBidi"/>
        </w:rPr>
        <w:t xml:space="preserve"> layer</w:t>
      </w:r>
      <w:r w:rsidR="00982769">
        <w:rPr>
          <w:rFonts w:asciiTheme="majorBidi" w:hAnsiTheme="majorBidi" w:cstheme="majorBidi"/>
        </w:rPr>
        <w:t>, as well as</w:t>
      </w:r>
      <w:r w:rsidR="00722084" w:rsidRPr="00722084">
        <w:rPr>
          <w:rFonts w:asciiTheme="majorBidi" w:hAnsiTheme="majorBidi" w:cstheme="majorBidi"/>
        </w:rPr>
        <w:t xml:space="preserve"> </w:t>
      </w:r>
      <w:r w:rsidR="004F5A76" w:rsidRPr="00722084">
        <w:rPr>
          <w:rFonts w:asciiTheme="majorBidi" w:hAnsiTheme="majorBidi" w:cstheme="majorBidi"/>
        </w:rPr>
        <w:t xml:space="preserve">recent scholarly that undermine the identification of </w:t>
      </w:r>
      <w:r w:rsidR="00722084" w:rsidRPr="00722084">
        <w:rPr>
          <w:rFonts w:asciiTheme="majorBidi" w:hAnsiTheme="majorBidi" w:cstheme="majorBidi"/>
        </w:rPr>
        <w:t xml:space="preserve">these readings as </w:t>
      </w:r>
      <w:r w:rsidR="00C1727F">
        <w:rPr>
          <w:rFonts w:asciiTheme="majorBidi" w:hAnsiTheme="majorBidi" w:cstheme="majorBidi"/>
        </w:rPr>
        <w:t>purely Samaritan</w:t>
      </w:r>
      <w:r w:rsidR="00722084" w:rsidRPr="00722084">
        <w:rPr>
          <w:rFonts w:asciiTheme="majorBidi" w:hAnsiTheme="majorBidi" w:cstheme="majorBidi"/>
        </w:rPr>
        <w:t xml:space="preserve">. </w:t>
      </w:r>
      <w:r w:rsidR="008E2C04">
        <w:rPr>
          <w:rFonts w:asciiTheme="majorBidi" w:hAnsiTheme="majorBidi" w:cstheme="majorBidi"/>
        </w:rPr>
        <w:t>Then I will move to</w:t>
      </w:r>
      <w:r w:rsidR="004F5A76" w:rsidRPr="00722084">
        <w:rPr>
          <w:rFonts w:asciiTheme="majorBidi" w:hAnsiTheme="majorBidi" w:cstheme="majorBidi"/>
        </w:rPr>
        <w:t xml:space="preserve"> my research on </w:t>
      </w:r>
      <w:r w:rsidR="00C1727F">
        <w:rPr>
          <w:rFonts w:asciiTheme="majorBidi" w:hAnsiTheme="majorBidi" w:cstheme="majorBidi"/>
        </w:rPr>
        <w:t xml:space="preserve">the pre-Samaritan </w:t>
      </w:r>
      <w:r w:rsidR="004F5A76" w:rsidRPr="00722084">
        <w:rPr>
          <w:rFonts w:asciiTheme="majorBidi" w:hAnsiTheme="majorBidi" w:cstheme="majorBidi"/>
        </w:rPr>
        <w:t>4QpaleoExod</w:t>
      </w:r>
      <w:r w:rsidR="004F5A76" w:rsidRPr="00722084">
        <w:rPr>
          <w:rFonts w:asciiTheme="majorBidi" w:hAnsiTheme="majorBidi" w:cstheme="majorBidi"/>
          <w:vertAlign w:val="superscript"/>
        </w:rPr>
        <w:t>m</w:t>
      </w:r>
      <w:r w:rsidR="004F5A76" w:rsidRPr="00722084">
        <w:rPr>
          <w:rFonts w:asciiTheme="majorBidi" w:hAnsiTheme="majorBidi" w:cstheme="majorBidi"/>
        </w:rPr>
        <w:t xml:space="preserve"> that suggests that </w:t>
      </w:r>
      <w:r w:rsidR="00C1727F">
        <w:rPr>
          <w:rFonts w:asciiTheme="majorBidi" w:hAnsiTheme="majorBidi" w:cstheme="majorBidi"/>
        </w:rPr>
        <w:t>this</w:t>
      </w:r>
      <w:r w:rsidR="004F5A76" w:rsidRPr="00722084">
        <w:rPr>
          <w:rFonts w:asciiTheme="majorBidi" w:hAnsiTheme="majorBidi" w:cstheme="majorBidi"/>
        </w:rPr>
        <w:t xml:space="preserve"> scroll included the </w:t>
      </w:r>
      <w:r w:rsidR="00CB37DD">
        <w:rPr>
          <w:rFonts w:asciiTheme="majorBidi" w:hAnsiTheme="majorBidi" w:cstheme="majorBidi"/>
        </w:rPr>
        <w:t>Gerizim commandment,</w:t>
      </w:r>
      <w:r w:rsidR="004F5A76" w:rsidRPr="00722084">
        <w:rPr>
          <w:rFonts w:asciiTheme="majorBidi" w:hAnsiTheme="majorBidi" w:cstheme="majorBidi"/>
        </w:rPr>
        <w:t xml:space="preserve"> the most typical sectarian change in SP. I will</w:t>
      </w:r>
      <w:r w:rsidR="00C1727F">
        <w:rPr>
          <w:rFonts w:asciiTheme="majorBidi" w:hAnsiTheme="majorBidi" w:cstheme="majorBidi"/>
        </w:rPr>
        <w:t xml:space="preserve"> then</w:t>
      </w:r>
      <w:r w:rsidR="004F5A76" w:rsidRPr="00722084">
        <w:rPr>
          <w:rFonts w:asciiTheme="majorBidi" w:hAnsiTheme="majorBidi" w:cstheme="majorBidi"/>
        </w:rPr>
        <w:t xml:space="preserve"> </w:t>
      </w:r>
      <w:r w:rsidR="00155091">
        <w:rPr>
          <w:rFonts w:asciiTheme="majorBidi" w:hAnsiTheme="majorBidi" w:cstheme="majorBidi"/>
        </w:rPr>
        <w:t>complete with a reflection on how</w:t>
      </w:r>
      <w:r w:rsidR="005E3F45">
        <w:rPr>
          <w:rFonts w:asciiTheme="majorBidi" w:hAnsiTheme="majorBidi" w:cstheme="majorBidi"/>
        </w:rPr>
        <w:t xml:space="preserve"> blurring the boundaries between the pre-Samaritan and Samaritan layers in SP </w:t>
      </w:r>
      <w:r w:rsidR="00155091">
        <w:rPr>
          <w:rFonts w:asciiTheme="majorBidi" w:hAnsiTheme="majorBidi" w:cstheme="majorBidi"/>
        </w:rPr>
        <w:t xml:space="preserve">influences </w:t>
      </w:r>
      <w:r w:rsidR="005E3F45">
        <w:rPr>
          <w:rFonts w:asciiTheme="majorBidi" w:hAnsiTheme="majorBidi" w:cstheme="majorBidi"/>
        </w:rPr>
        <w:t>the</w:t>
      </w:r>
      <w:r w:rsidR="00155091">
        <w:rPr>
          <w:rFonts w:asciiTheme="majorBidi" w:hAnsiTheme="majorBidi" w:cstheme="majorBidi"/>
        </w:rPr>
        <w:t xml:space="preserve"> concept of the SP’s</w:t>
      </w:r>
      <w:r w:rsidR="005E3F45">
        <w:rPr>
          <w:rFonts w:asciiTheme="majorBidi" w:hAnsiTheme="majorBidi" w:cstheme="majorBidi"/>
        </w:rPr>
        <w:t xml:space="preserve"> history of development. </w:t>
      </w:r>
    </w:p>
    <w:p w14:paraId="12BE64C8" w14:textId="77777777" w:rsidR="003722C0" w:rsidRDefault="003722C0" w:rsidP="003722C0">
      <w:pPr>
        <w:bidi w:val="0"/>
        <w:spacing w:line="276" w:lineRule="auto"/>
        <w:jc w:val="both"/>
        <w:rPr>
          <w:rFonts w:asciiTheme="majorBidi" w:hAnsiTheme="majorBidi" w:cstheme="majorBidi"/>
        </w:rPr>
      </w:pPr>
    </w:p>
    <w:p w14:paraId="2D2CF5F1" w14:textId="30E3FB9D" w:rsidR="003722C0" w:rsidRPr="003722C0" w:rsidRDefault="003722C0" w:rsidP="003722C0">
      <w:pPr>
        <w:bidi w:val="0"/>
        <w:spacing w:line="276" w:lineRule="auto"/>
        <w:jc w:val="both"/>
        <w:rPr>
          <w:rFonts w:asciiTheme="majorBidi" w:hAnsiTheme="majorBidi" w:cstheme="majorBidi"/>
          <w:i/>
          <w:iCs/>
        </w:rPr>
      </w:pPr>
      <w:r w:rsidRPr="003722C0">
        <w:rPr>
          <w:rFonts w:asciiTheme="majorBidi" w:hAnsiTheme="majorBidi" w:cstheme="majorBidi"/>
          <w:i/>
          <w:iCs/>
        </w:rPr>
        <w:t>1</w:t>
      </w:r>
      <w:r w:rsidRPr="003722C0">
        <w:rPr>
          <w:rFonts w:asciiTheme="majorBidi" w:hAnsiTheme="majorBidi" w:cstheme="majorBidi"/>
          <w:i/>
          <w:iCs/>
        </w:rPr>
        <w:tab/>
        <w:t xml:space="preserve">Early Samaritanism </w:t>
      </w:r>
    </w:p>
    <w:p w14:paraId="7F70D80D" w14:textId="77777777" w:rsidR="007F14BF" w:rsidRDefault="007F14BF" w:rsidP="007F14BF">
      <w:pPr>
        <w:bidi w:val="0"/>
        <w:spacing w:line="276" w:lineRule="auto"/>
        <w:jc w:val="both"/>
        <w:rPr>
          <w:rFonts w:asciiTheme="majorBidi" w:hAnsiTheme="majorBidi" w:cstheme="majorBidi"/>
        </w:rPr>
      </w:pPr>
    </w:p>
    <w:p w14:paraId="35DF563F" w14:textId="2D7F5E36" w:rsidR="003722C0" w:rsidRDefault="004653D5" w:rsidP="0074797D">
      <w:pPr>
        <w:bidi w:val="0"/>
        <w:spacing w:line="276" w:lineRule="auto"/>
        <w:jc w:val="both"/>
        <w:rPr>
          <w:rFonts w:asciiTheme="majorBidi" w:hAnsiTheme="majorBidi" w:cstheme="majorBidi"/>
        </w:rPr>
      </w:pPr>
      <w:r>
        <w:rPr>
          <w:rFonts w:asciiTheme="majorBidi" w:hAnsiTheme="majorBidi" w:cstheme="majorBidi"/>
        </w:rPr>
        <w:t>The Samaritans are often called a “sect” and, therefore, the variants that reflect the Samaritan ideology are</w:t>
      </w:r>
      <w:r w:rsidR="00603F7B">
        <w:rPr>
          <w:rFonts w:asciiTheme="majorBidi" w:hAnsiTheme="majorBidi" w:cstheme="majorBidi"/>
        </w:rPr>
        <w:t xml:space="preserve"> classified as</w:t>
      </w:r>
      <w:r>
        <w:rPr>
          <w:rFonts w:asciiTheme="majorBidi" w:hAnsiTheme="majorBidi" w:cstheme="majorBidi"/>
        </w:rPr>
        <w:t xml:space="preserve"> “sectarian”. Nonetheless, </w:t>
      </w:r>
      <w:r w:rsidR="007F14BF">
        <w:rPr>
          <w:rFonts w:asciiTheme="majorBidi" w:hAnsiTheme="majorBidi" w:cstheme="majorBidi"/>
        </w:rPr>
        <w:t>the use of the term “sect” with respect to the Samar</w:t>
      </w:r>
      <w:r>
        <w:rPr>
          <w:rFonts w:asciiTheme="majorBidi" w:hAnsiTheme="majorBidi" w:cstheme="majorBidi"/>
        </w:rPr>
        <w:t>itans is problematic, as it</w:t>
      </w:r>
      <w:r w:rsidR="007F14BF">
        <w:rPr>
          <w:rFonts w:asciiTheme="majorBidi" w:hAnsiTheme="majorBidi" w:cstheme="majorBidi"/>
        </w:rPr>
        <w:t xml:space="preserve"> bears a connotation of deviation from the Judaic community and its beliefs and practices.</w:t>
      </w:r>
      <w:r w:rsidR="00D94572">
        <w:rPr>
          <w:rFonts w:asciiTheme="majorBidi" w:hAnsiTheme="majorBidi" w:cstheme="majorBidi"/>
        </w:rPr>
        <w:t xml:space="preserve"> In other words, </w:t>
      </w:r>
      <w:r w:rsidR="00603F7B">
        <w:rPr>
          <w:rFonts w:asciiTheme="majorBidi" w:hAnsiTheme="majorBidi" w:cstheme="majorBidi"/>
        </w:rPr>
        <w:t xml:space="preserve">the term </w:t>
      </w:r>
      <w:r w:rsidR="00603F7B">
        <w:rPr>
          <w:rFonts w:asciiTheme="majorBidi" w:hAnsiTheme="majorBidi" w:cstheme="majorBidi"/>
        </w:rPr>
        <w:lastRenderedPageBreak/>
        <w:t xml:space="preserve">“Samaritan sect” implies that </w:t>
      </w:r>
      <w:r w:rsidR="00D94572">
        <w:rPr>
          <w:rFonts w:asciiTheme="majorBidi" w:hAnsiTheme="majorBidi" w:cstheme="majorBidi"/>
        </w:rPr>
        <w:t>Samaritanism is an offshoot of Judaism.</w:t>
      </w:r>
      <w:r w:rsidR="007F14BF">
        <w:rPr>
          <w:rFonts w:asciiTheme="majorBidi" w:hAnsiTheme="majorBidi" w:cstheme="majorBidi"/>
        </w:rPr>
        <w:t xml:space="preserve"> </w:t>
      </w:r>
      <w:r w:rsidR="00EF7AFD">
        <w:rPr>
          <w:rFonts w:asciiTheme="majorBidi" w:hAnsiTheme="majorBidi" w:cstheme="majorBidi"/>
        </w:rPr>
        <w:t xml:space="preserve">This position </w:t>
      </w:r>
      <w:r w:rsidR="00D22A84">
        <w:rPr>
          <w:rFonts w:asciiTheme="majorBidi" w:hAnsiTheme="majorBidi" w:cstheme="majorBidi"/>
        </w:rPr>
        <w:t xml:space="preserve">was dominant for </w:t>
      </w:r>
      <w:r w:rsidR="0074797D">
        <w:rPr>
          <w:rFonts w:asciiTheme="majorBidi" w:hAnsiTheme="majorBidi" w:cstheme="majorBidi"/>
        </w:rPr>
        <w:t>many years</w:t>
      </w:r>
      <w:r w:rsidR="004C634C">
        <w:rPr>
          <w:rFonts w:asciiTheme="majorBidi" w:hAnsiTheme="majorBidi" w:cstheme="majorBidi"/>
        </w:rPr>
        <w:t>. However,</w:t>
      </w:r>
      <w:r w:rsidR="007F14BF">
        <w:rPr>
          <w:rFonts w:asciiTheme="majorBidi" w:hAnsiTheme="majorBidi" w:cstheme="majorBidi"/>
        </w:rPr>
        <w:t xml:space="preserve"> </w:t>
      </w:r>
      <w:r w:rsidR="007F14BF" w:rsidRPr="002B6D1E">
        <w:rPr>
          <w:rFonts w:asciiTheme="majorBidi" w:hAnsiTheme="majorBidi" w:cstheme="majorBidi"/>
        </w:rPr>
        <w:t xml:space="preserve">the scholarly consensus has </w:t>
      </w:r>
      <w:r w:rsidR="00D22A84">
        <w:rPr>
          <w:rFonts w:asciiTheme="majorBidi" w:hAnsiTheme="majorBidi" w:cstheme="majorBidi"/>
        </w:rPr>
        <w:t xml:space="preserve">recently </w:t>
      </w:r>
      <w:r w:rsidR="007F14BF" w:rsidRPr="002B6D1E">
        <w:rPr>
          <w:rFonts w:asciiTheme="majorBidi" w:hAnsiTheme="majorBidi" w:cstheme="majorBidi"/>
        </w:rPr>
        <w:t>moved away to the</w:t>
      </w:r>
      <w:r w:rsidR="00D22A84">
        <w:rPr>
          <w:rFonts w:asciiTheme="majorBidi" w:hAnsiTheme="majorBidi" w:cstheme="majorBidi"/>
        </w:rPr>
        <w:t xml:space="preserve"> view that </w:t>
      </w:r>
      <w:r w:rsidR="000D31ED">
        <w:rPr>
          <w:rFonts w:asciiTheme="majorBidi" w:hAnsiTheme="majorBidi" w:cstheme="majorBidi"/>
        </w:rPr>
        <w:t>early Samaritanism was</w:t>
      </w:r>
      <w:r w:rsidR="007F14BF">
        <w:rPr>
          <w:rFonts w:asciiTheme="majorBidi" w:hAnsiTheme="majorBidi" w:cstheme="majorBidi"/>
        </w:rPr>
        <w:t xml:space="preserve"> an independent form of YHWH worshippers</w:t>
      </w:r>
      <w:r w:rsidR="00DF05A1">
        <w:rPr>
          <w:rFonts w:asciiTheme="majorBidi" w:hAnsiTheme="majorBidi" w:cstheme="majorBidi"/>
        </w:rPr>
        <w:t>.</w:t>
      </w:r>
      <w:r w:rsidR="00B52F62">
        <w:rPr>
          <w:rFonts w:asciiTheme="majorBidi" w:hAnsiTheme="majorBidi" w:cstheme="majorBidi"/>
        </w:rPr>
        <w:t xml:space="preserve"> </w:t>
      </w:r>
      <w:r w:rsidR="00DF05A1">
        <w:rPr>
          <w:rFonts w:asciiTheme="majorBidi" w:hAnsiTheme="majorBidi" w:cstheme="majorBidi"/>
        </w:rPr>
        <w:t>As I have mentioned, a</w:t>
      </w:r>
      <w:r w:rsidR="00B52F62">
        <w:rPr>
          <w:rFonts w:asciiTheme="majorBidi" w:hAnsiTheme="majorBidi" w:cstheme="majorBidi"/>
        </w:rPr>
        <w:t>rcheological</w:t>
      </w:r>
      <w:r w:rsidR="007F14BF">
        <w:rPr>
          <w:rFonts w:asciiTheme="majorBidi" w:hAnsiTheme="majorBidi" w:cstheme="majorBidi"/>
        </w:rPr>
        <w:t xml:space="preserve"> and epigraphic findings point to </w:t>
      </w:r>
      <w:r w:rsidR="007E16C6">
        <w:rPr>
          <w:rFonts w:asciiTheme="majorBidi" w:hAnsiTheme="majorBidi" w:cstheme="majorBidi"/>
        </w:rPr>
        <w:t xml:space="preserve">the existence of </w:t>
      </w:r>
      <w:r w:rsidR="00B2319F">
        <w:rPr>
          <w:rFonts w:asciiTheme="majorBidi" w:hAnsiTheme="majorBidi" w:cstheme="majorBidi"/>
        </w:rPr>
        <w:t>Yahwists in the province of Samaria</w:t>
      </w:r>
      <w:r w:rsidR="00106D54">
        <w:rPr>
          <w:rFonts w:asciiTheme="majorBidi" w:hAnsiTheme="majorBidi" w:cstheme="majorBidi"/>
        </w:rPr>
        <w:t xml:space="preserve"> from the Pe</w:t>
      </w:r>
      <w:r w:rsidR="00B52F62">
        <w:rPr>
          <w:rFonts w:asciiTheme="majorBidi" w:hAnsiTheme="majorBidi" w:cstheme="majorBidi"/>
        </w:rPr>
        <w:t>rsian period.</w:t>
      </w:r>
      <w:r w:rsidR="00B52F62">
        <w:rPr>
          <w:rStyle w:val="a5"/>
          <w:rFonts w:asciiTheme="majorBidi" w:hAnsiTheme="majorBidi" w:cstheme="majorBidi"/>
        </w:rPr>
        <w:footnoteReference w:id="1"/>
      </w:r>
      <w:r w:rsidR="008F3D24">
        <w:rPr>
          <w:rFonts w:asciiTheme="majorBidi" w:hAnsiTheme="majorBidi" w:cstheme="majorBidi"/>
        </w:rPr>
        <w:t xml:space="preserve"> The ev</w:t>
      </w:r>
      <w:r w:rsidR="00386B21">
        <w:rPr>
          <w:rFonts w:asciiTheme="majorBidi" w:hAnsiTheme="majorBidi" w:cstheme="majorBidi"/>
        </w:rPr>
        <w:t>idence for the northern Yahwism</w:t>
      </w:r>
      <w:r w:rsidR="008F3D24">
        <w:rPr>
          <w:rFonts w:asciiTheme="majorBidi" w:hAnsiTheme="majorBidi" w:cstheme="majorBidi"/>
        </w:rPr>
        <w:t xml:space="preserve"> includes the </w:t>
      </w:r>
      <w:r w:rsidR="008F3D24" w:rsidRPr="00D054A1">
        <w:rPr>
          <w:rFonts w:asciiTheme="majorBidi" w:hAnsiTheme="majorBidi" w:cstheme="majorBidi"/>
        </w:rPr>
        <w:t>presence of</w:t>
      </w:r>
      <w:r w:rsidR="0074797D">
        <w:rPr>
          <w:rFonts w:asciiTheme="majorBidi" w:hAnsiTheme="majorBidi" w:cstheme="majorBidi"/>
        </w:rPr>
        <w:t xml:space="preserve"> the</w:t>
      </w:r>
      <w:r w:rsidR="008F3D24" w:rsidRPr="00D054A1">
        <w:rPr>
          <w:rFonts w:asciiTheme="majorBidi" w:hAnsiTheme="majorBidi" w:cstheme="majorBidi"/>
        </w:rPr>
        <w:t xml:space="preserve"> </w:t>
      </w:r>
      <w:r w:rsidR="008F3D24">
        <w:rPr>
          <w:rFonts w:asciiTheme="majorBidi" w:hAnsiTheme="majorBidi" w:cstheme="majorBidi"/>
        </w:rPr>
        <w:t>Yahwistic</w:t>
      </w:r>
      <w:r w:rsidR="008F3D24" w:rsidRPr="00D054A1">
        <w:rPr>
          <w:rFonts w:asciiTheme="majorBidi" w:hAnsiTheme="majorBidi" w:cstheme="majorBidi"/>
        </w:rPr>
        <w:t xml:space="preserve"> temple </w:t>
      </w:r>
      <w:r w:rsidR="00B52F62">
        <w:rPr>
          <w:rFonts w:asciiTheme="majorBidi" w:hAnsiTheme="majorBidi" w:cstheme="majorBidi"/>
        </w:rPr>
        <w:t>on</w:t>
      </w:r>
      <w:r w:rsidR="008F3D24">
        <w:rPr>
          <w:rFonts w:asciiTheme="majorBidi" w:hAnsiTheme="majorBidi" w:cstheme="majorBidi"/>
        </w:rPr>
        <w:t xml:space="preserve"> Mount Gerizim </w:t>
      </w:r>
      <w:r w:rsidR="008F3D24" w:rsidRPr="00D054A1">
        <w:rPr>
          <w:rFonts w:asciiTheme="majorBidi" w:hAnsiTheme="majorBidi" w:cstheme="majorBidi"/>
        </w:rPr>
        <w:t>as early as the mid-fifth century BCE</w:t>
      </w:r>
      <w:r w:rsidR="00AB62CA">
        <w:rPr>
          <w:rFonts w:asciiTheme="majorBidi" w:hAnsiTheme="majorBidi" w:cstheme="majorBidi"/>
        </w:rPr>
        <w:t>.</w:t>
      </w:r>
      <w:r w:rsidR="008F3D24" w:rsidRPr="00D054A1">
        <w:rPr>
          <w:rStyle w:val="a5"/>
          <w:rFonts w:asciiTheme="majorBidi" w:hAnsiTheme="majorBidi" w:cstheme="majorBidi"/>
        </w:rPr>
        <w:footnoteReference w:id="2"/>
      </w:r>
      <w:r w:rsidR="00AB62CA">
        <w:rPr>
          <w:rFonts w:asciiTheme="majorBidi" w:hAnsiTheme="majorBidi" w:cstheme="majorBidi"/>
        </w:rPr>
        <w:t xml:space="preserve">  In addition, </w:t>
      </w:r>
      <w:r w:rsidR="008F3D24">
        <w:rPr>
          <w:rFonts w:asciiTheme="majorBidi" w:hAnsiTheme="majorBidi" w:cstheme="majorBidi"/>
        </w:rPr>
        <w:t>Yahwistic names have been found in the fourth-century Samaria papyri and Samarian coins</w:t>
      </w:r>
      <w:r w:rsidR="00386B21">
        <w:rPr>
          <w:rFonts w:asciiTheme="majorBidi" w:hAnsiTheme="majorBidi" w:cstheme="majorBidi"/>
        </w:rPr>
        <w:t xml:space="preserve"> dating to the late Persian and Hellenistic periods</w:t>
      </w:r>
      <w:r w:rsidR="008F3D24">
        <w:rPr>
          <w:rFonts w:asciiTheme="majorBidi" w:hAnsiTheme="majorBidi" w:cstheme="majorBidi"/>
        </w:rPr>
        <w:t>.</w:t>
      </w:r>
      <w:r w:rsidR="008F3D24">
        <w:rPr>
          <w:rStyle w:val="a5"/>
          <w:rFonts w:asciiTheme="majorBidi" w:hAnsiTheme="majorBidi" w:cstheme="majorBidi"/>
        </w:rPr>
        <w:footnoteReference w:id="3"/>
      </w:r>
      <w:r w:rsidR="008F3D24">
        <w:rPr>
          <w:rFonts w:asciiTheme="majorBidi" w:hAnsiTheme="majorBidi" w:cstheme="majorBidi"/>
        </w:rPr>
        <w:t xml:space="preserve"> </w:t>
      </w:r>
      <w:r w:rsidR="00F80B12">
        <w:rPr>
          <w:rFonts w:asciiTheme="majorBidi" w:hAnsiTheme="majorBidi" w:cstheme="majorBidi"/>
        </w:rPr>
        <w:t xml:space="preserve">The collective evidence suggests, therefore, that the majority of the population of the Samarian province </w:t>
      </w:r>
      <w:r w:rsidR="00386B21">
        <w:rPr>
          <w:rFonts w:asciiTheme="majorBidi" w:hAnsiTheme="majorBidi" w:cstheme="majorBidi"/>
        </w:rPr>
        <w:t xml:space="preserve">in the Persian period was Yahwistic. </w:t>
      </w:r>
    </w:p>
    <w:p w14:paraId="0079892F" w14:textId="77777777" w:rsidR="00EF7AFD" w:rsidRDefault="00EF7AFD" w:rsidP="00EF7AFD">
      <w:pPr>
        <w:bidi w:val="0"/>
        <w:spacing w:line="276" w:lineRule="auto"/>
        <w:jc w:val="both"/>
        <w:rPr>
          <w:rFonts w:asciiTheme="majorBidi" w:hAnsiTheme="majorBidi" w:cstheme="majorBidi"/>
        </w:rPr>
      </w:pPr>
    </w:p>
    <w:p w14:paraId="27F282FB" w14:textId="0FC71186" w:rsidR="00656F8B" w:rsidRDefault="00EF7AFD" w:rsidP="0074797D">
      <w:pPr>
        <w:bidi w:val="0"/>
        <w:spacing w:line="276" w:lineRule="auto"/>
        <w:jc w:val="both"/>
        <w:rPr>
          <w:rFonts w:asciiTheme="majorBidi" w:hAnsiTheme="majorBidi" w:cstheme="majorBidi"/>
        </w:rPr>
      </w:pPr>
      <w:r>
        <w:rPr>
          <w:rFonts w:asciiTheme="majorBidi" w:hAnsiTheme="majorBidi" w:cstheme="majorBidi"/>
        </w:rPr>
        <w:t xml:space="preserve">The ties between the Samarian and Judean </w:t>
      </w:r>
      <w:r w:rsidR="001A56C6">
        <w:rPr>
          <w:rFonts w:asciiTheme="majorBidi" w:hAnsiTheme="majorBidi" w:cstheme="majorBidi"/>
        </w:rPr>
        <w:t>communities</w:t>
      </w:r>
      <w:r>
        <w:rPr>
          <w:rFonts w:asciiTheme="majorBidi" w:hAnsiTheme="majorBidi" w:cstheme="majorBidi"/>
        </w:rPr>
        <w:t xml:space="preserve"> </w:t>
      </w:r>
      <w:r w:rsidR="00AB62CA">
        <w:rPr>
          <w:rFonts w:asciiTheme="majorBidi" w:hAnsiTheme="majorBidi" w:cstheme="majorBidi"/>
        </w:rPr>
        <w:t xml:space="preserve">in the Persian period </w:t>
      </w:r>
      <w:r>
        <w:rPr>
          <w:rFonts w:asciiTheme="majorBidi" w:hAnsiTheme="majorBidi" w:cstheme="majorBidi"/>
        </w:rPr>
        <w:t>were not limited only to the worship of the same God. The inscriptional evidence suggests that two groups used the same scripts and languages as well</w:t>
      </w:r>
      <w:r w:rsidR="00AB62CA">
        <w:rPr>
          <w:rFonts w:asciiTheme="majorBidi" w:hAnsiTheme="majorBidi" w:cstheme="majorBidi"/>
        </w:rPr>
        <w:t>, that is, Hebrew and Aramaic</w:t>
      </w:r>
      <w:r>
        <w:rPr>
          <w:rFonts w:asciiTheme="majorBidi" w:hAnsiTheme="majorBidi" w:cstheme="majorBidi"/>
        </w:rPr>
        <w:t>.</w:t>
      </w:r>
      <w:r>
        <w:rPr>
          <w:rStyle w:val="a5"/>
          <w:rFonts w:asciiTheme="majorBidi" w:hAnsiTheme="majorBidi" w:cstheme="majorBidi"/>
        </w:rPr>
        <w:footnoteReference w:id="4"/>
      </w:r>
      <w:r>
        <w:rPr>
          <w:rFonts w:asciiTheme="majorBidi" w:hAnsiTheme="majorBidi" w:cstheme="majorBidi"/>
        </w:rPr>
        <w:t xml:space="preserve"> </w:t>
      </w:r>
      <w:r w:rsidR="002F2D47">
        <w:rPr>
          <w:rFonts w:asciiTheme="majorBidi" w:hAnsiTheme="majorBidi" w:cstheme="majorBidi"/>
        </w:rPr>
        <w:t xml:space="preserve">Moreover, </w:t>
      </w:r>
      <w:r w:rsidR="001A56C6">
        <w:rPr>
          <w:rFonts w:asciiTheme="majorBidi" w:hAnsiTheme="majorBidi" w:cstheme="majorBidi"/>
        </w:rPr>
        <w:t>the Elephantine documents from the fifth cen</w:t>
      </w:r>
      <w:r w:rsidR="0074797D">
        <w:rPr>
          <w:rFonts w:asciiTheme="majorBidi" w:hAnsiTheme="majorBidi" w:cstheme="majorBidi"/>
        </w:rPr>
        <w:t>tury BCE reveal</w:t>
      </w:r>
      <w:r w:rsidR="001A56C6">
        <w:rPr>
          <w:rFonts w:asciiTheme="majorBidi" w:hAnsiTheme="majorBidi" w:cstheme="majorBidi"/>
        </w:rPr>
        <w:t xml:space="preserve"> that</w:t>
      </w:r>
      <w:r w:rsidR="002F2D47">
        <w:rPr>
          <w:rFonts w:asciiTheme="majorBidi" w:hAnsiTheme="majorBidi" w:cstheme="majorBidi"/>
        </w:rPr>
        <w:t xml:space="preserve"> the community</w:t>
      </w:r>
      <w:r w:rsidR="001A56C6">
        <w:rPr>
          <w:rFonts w:asciiTheme="majorBidi" w:hAnsiTheme="majorBidi" w:cstheme="majorBidi"/>
        </w:rPr>
        <w:t xml:space="preserve"> of Elephantine, located in southern Egypt, </w:t>
      </w:r>
      <w:r w:rsidR="002F2D47">
        <w:rPr>
          <w:rFonts w:asciiTheme="majorBidi" w:hAnsiTheme="majorBidi" w:cstheme="majorBidi"/>
        </w:rPr>
        <w:t>applied for assistance in building a temple for both t</w:t>
      </w:r>
      <w:r w:rsidR="001A56C6">
        <w:rPr>
          <w:rFonts w:asciiTheme="majorBidi" w:hAnsiTheme="majorBidi" w:cstheme="majorBidi"/>
        </w:rPr>
        <w:t>he leaders of Judah and Samaria. The Samarians were an address for cultic issues, as same as the Judeans. In addition, the Elephantine document suggests</w:t>
      </w:r>
      <w:r w:rsidR="002F2D47">
        <w:rPr>
          <w:rFonts w:asciiTheme="majorBidi" w:hAnsiTheme="majorBidi" w:cstheme="majorBidi"/>
        </w:rPr>
        <w:t xml:space="preserve"> ongoing ties between the leaders of the </w:t>
      </w:r>
      <w:r w:rsidR="003722C0">
        <w:rPr>
          <w:rFonts w:asciiTheme="majorBidi" w:hAnsiTheme="majorBidi" w:cstheme="majorBidi"/>
        </w:rPr>
        <w:t>Judean and Samarian</w:t>
      </w:r>
      <w:r w:rsidR="002F2D47">
        <w:rPr>
          <w:rFonts w:asciiTheme="majorBidi" w:hAnsiTheme="majorBidi" w:cstheme="majorBidi"/>
        </w:rPr>
        <w:t xml:space="preserve"> communities</w:t>
      </w:r>
      <w:r w:rsidR="001A56C6">
        <w:rPr>
          <w:rFonts w:asciiTheme="majorBidi" w:hAnsiTheme="majorBidi" w:cstheme="majorBidi"/>
        </w:rPr>
        <w:t xml:space="preserve"> as well</w:t>
      </w:r>
      <w:r w:rsidR="003722C0">
        <w:rPr>
          <w:rFonts w:asciiTheme="majorBidi" w:hAnsiTheme="majorBidi" w:cstheme="majorBidi"/>
        </w:rPr>
        <w:t>.</w:t>
      </w:r>
      <w:r w:rsidR="003722C0">
        <w:rPr>
          <w:rStyle w:val="a5"/>
          <w:rFonts w:asciiTheme="majorBidi" w:hAnsiTheme="majorBidi" w:cstheme="majorBidi"/>
        </w:rPr>
        <w:footnoteReference w:id="5"/>
      </w:r>
      <w:r w:rsidR="002F2D47">
        <w:rPr>
          <w:rFonts w:asciiTheme="majorBidi" w:hAnsiTheme="majorBidi" w:cstheme="majorBidi"/>
        </w:rPr>
        <w:t xml:space="preserve"> </w:t>
      </w:r>
      <w:r w:rsidR="003722C0">
        <w:rPr>
          <w:rFonts w:asciiTheme="majorBidi" w:hAnsiTheme="majorBidi" w:cstheme="majorBidi"/>
        </w:rPr>
        <w:t>The material culture of both provinces, therefore, reveals a mutual cultural-historical influence between the two communities.</w:t>
      </w:r>
      <w:r w:rsidR="001A56C6">
        <w:rPr>
          <w:rFonts w:asciiTheme="majorBidi" w:hAnsiTheme="majorBidi" w:cstheme="majorBidi"/>
        </w:rPr>
        <w:t xml:space="preserve"> Thus</w:t>
      </w:r>
      <w:r>
        <w:rPr>
          <w:rFonts w:asciiTheme="majorBidi" w:hAnsiTheme="majorBidi" w:cstheme="majorBidi"/>
        </w:rPr>
        <w:t xml:space="preserve">, </w:t>
      </w:r>
      <w:r w:rsidR="00656F8B">
        <w:rPr>
          <w:rFonts w:asciiTheme="majorBidi" w:hAnsiTheme="majorBidi" w:cstheme="majorBidi"/>
        </w:rPr>
        <w:t xml:space="preserve">the Pentateuch shared by the Samarians and Judeans, and later by Jews and Samaritans, </w:t>
      </w:r>
      <w:r w:rsidR="00656F8B" w:rsidRPr="00722084">
        <w:rPr>
          <w:rFonts w:asciiTheme="majorBidi" w:hAnsiTheme="majorBidi" w:cstheme="majorBidi"/>
        </w:rPr>
        <w:t xml:space="preserve">is a part of </w:t>
      </w:r>
      <w:r w:rsidR="0074797D">
        <w:rPr>
          <w:rFonts w:asciiTheme="majorBidi" w:hAnsiTheme="majorBidi" w:cstheme="majorBidi"/>
        </w:rPr>
        <w:t xml:space="preserve">a </w:t>
      </w:r>
      <w:r w:rsidR="00656F8B" w:rsidRPr="00722084">
        <w:rPr>
          <w:rFonts w:asciiTheme="majorBidi" w:hAnsiTheme="majorBidi" w:cstheme="majorBidi"/>
        </w:rPr>
        <w:t>broader mutual influence system between the two communities.</w:t>
      </w:r>
    </w:p>
    <w:p w14:paraId="1D978F28" w14:textId="77777777" w:rsidR="00656F8B" w:rsidRDefault="00656F8B" w:rsidP="00656F8B">
      <w:pPr>
        <w:bidi w:val="0"/>
        <w:spacing w:line="276" w:lineRule="auto"/>
        <w:jc w:val="both"/>
        <w:rPr>
          <w:rFonts w:asciiTheme="majorBidi" w:hAnsiTheme="majorBidi" w:cstheme="majorBidi"/>
        </w:rPr>
      </w:pPr>
    </w:p>
    <w:p w14:paraId="121F5F1A" w14:textId="5001E4D6" w:rsidR="003722C0" w:rsidRDefault="00722084" w:rsidP="0074797D">
      <w:pPr>
        <w:bidi w:val="0"/>
        <w:spacing w:line="276" w:lineRule="auto"/>
        <w:jc w:val="both"/>
        <w:rPr>
          <w:rFonts w:asciiTheme="majorBidi" w:hAnsiTheme="majorBidi" w:cstheme="majorBidi"/>
        </w:rPr>
      </w:pPr>
      <w:r>
        <w:rPr>
          <w:rFonts w:asciiTheme="majorBidi" w:hAnsiTheme="majorBidi" w:cstheme="majorBidi"/>
        </w:rPr>
        <w:t xml:space="preserve">The separation of the ways of the two communities was probably only </w:t>
      </w:r>
      <w:r w:rsidR="0074797D">
        <w:rPr>
          <w:rFonts w:asciiTheme="majorBidi" w:hAnsiTheme="majorBidi" w:cstheme="majorBidi"/>
        </w:rPr>
        <w:t>in</w:t>
      </w:r>
      <w:r>
        <w:rPr>
          <w:rFonts w:asciiTheme="majorBidi" w:hAnsiTheme="majorBidi" w:cstheme="majorBidi"/>
        </w:rPr>
        <w:t xml:space="preserve"> the second century BCE, after the destruction of the Gerizim temple by the Hasmonean John </w:t>
      </w:r>
      <w:proofErr w:type="spellStart"/>
      <w:r>
        <w:rPr>
          <w:rFonts w:asciiTheme="majorBidi" w:hAnsiTheme="majorBidi" w:cstheme="majorBidi"/>
        </w:rPr>
        <w:t>Hyrcanus</w:t>
      </w:r>
      <w:proofErr w:type="spellEnd"/>
      <w:r w:rsidR="00FA0545">
        <w:rPr>
          <w:rFonts w:asciiTheme="majorBidi" w:hAnsiTheme="majorBidi" w:cstheme="majorBidi"/>
        </w:rPr>
        <w:t>, in 111 or 128 BCE</w:t>
      </w:r>
      <w:r>
        <w:rPr>
          <w:rFonts w:asciiTheme="majorBidi" w:hAnsiTheme="majorBidi" w:cstheme="majorBidi"/>
        </w:rPr>
        <w:t xml:space="preserve">, </w:t>
      </w:r>
      <w:r w:rsidRPr="00722084">
        <w:rPr>
          <w:rFonts w:asciiTheme="majorBidi" w:hAnsiTheme="majorBidi" w:cstheme="majorBidi"/>
        </w:rPr>
        <w:t>who was the leader of Judah and at the same time the High priest of the temple in Jerusalem.</w:t>
      </w:r>
      <w:r w:rsidR="001A56C6">
        <w:rPr>
          <w:rStyle w:val="a5"/>
          <w:rFonts w:asciiTheme="majorBidi" w:hAnsiTheme="majorBidi" w:cstheme="majorBidi"/>
        </w:rPr>
        <w:footnoteReference w:id="6"/>
      </w:r>
      <w:r w:rsidRPr="00722084">
        <w:rPr>
          <w:rFonts w:asciiTheme="majorBidi" w:hAnsiTheme="majorBidi" w:cstheme="majorBidi"/>
        </w:rPr>
        <w:t xml:space="preserve"> </w:t>
      </w:r>
      <w:r>
        <w:rPr>
          <w:rFonts w:asciiTheme="majorBidi" w:hAnsiTheme="majorBidi" w:cstheme="majorBidi"/>
        </w:rPr>
        <w:t xml:space="preserve"> </w:t>
      </w:r>
    </w:p>
    <w:p w14:paraId="2B697FF6" w14:textId="77777777" w:rsidR="003722C0" w:rsidRDefault="003722C0" w:rsidP="003722C0">
      <w:pPr>
        <w:bidi w:val="0"/>
        <w:spacing w:line="276" w:lineRule="auto"/>
        <w:jc w:val="both"/>
        <w:rPr>
          <w:rFonts w:asciiTheme="majorBidi" w:hAnsiTheme="majorBidi" w:cstheme="majorBidi"/>
        </w:rPr>
      </w:pPr>
    </w:p>
    <w:p w14:paraId="4EB59798" w14:textId="0514472F" w:rsidR="005B2337" w:rsidRDefault="003722C0" w:rsidP="0074797D">
      <w:pPr>
        <w:bidi w:val="0"/>
        <w:spacing w:line="276" w:lineRule="auto"/>
        <w:jc w:val="both"/>
        <w:rPr>
          <w:rFonts w:asciiTheme="majorBidi" w:hAnsiTheme="majorBidi" w:cstheme="majorBidi"/>
        </w:rPr>
      </w:pPr>
      <w:r>
        <w:rPr>
          <w:rFonts w:asciiTheme="majorBidi" w:hAnsiTheme="majorBidi" w:cstheme="majorBidi"/>
        </w:rPr>
        <w:t xml:space="preserve">The question </w:t>
      </w:r>
      <w:r w:rsidR="0074797D">
        <w:rPr>
          <w:rFonts w:asciiTheme="majorBidi" w:hAnsiTheme="majorBidi" w:cstheme="majorBidi"/>
        </w:rPr>
        <w:t xml:space="preserve">that </w:t>
      </w:r>
      <w:r>
        <w:rPr>
          <w:rFonts w:asciiTheme="majorBidi" w:hAnsiTheme="majorBidi" w:cstheme="majorBidi"/>
        </w:rPr>
        <w:t xml:space="preserve">arises is how best to explain the </w:t>
      </w:r>
      <w:r w:rsidR="000B39B5">
        <w:rPr>
          <w:rFonts w:asciiTheme="majorBidi" w:hAnsiTheme="majorBidi" w:cstheme="majorBidi"/>
        </w:rPr>
        <w:t>affinity</w:t>
      </w:r>
      <w:r>
        <w:rPr>
          <w:rFonts w:asciiTheme="majorBidi" w:hAnsiTheme="majorBidi" w:cstheme="majorBidi"/>
        </w:rPr>
        <w:t xml:space="preserve"> between Judah and Samaria in the time of the fifth to the second century BCE. </w:t>
      </w:r>
      <w:r w:rsidR="003E4435">
        <w:rPr>
          <w:rFonts w:asciiTheme="majorBidi" w:hAnsiTheme="majorBidi" w:cstheme="majorBidi"/>
        </w:rPr>
        <w:t xml:space="preserve">Gary Knoppers highlighted that </w:t>
      </w:r>
      <w:r w:rsidR="002C0196">
        <w:rPr>
          <w:rFonts w:asciiTheme="majorBidi" w:hAnsiTheme="majorBidi" w:cstheme="majorBidi"/>
        </w:rPr>
        <w:t xml:space="preserve">the destruction of the northern kingdom of Israel was not so traumatic as the fall of the southern kingdom of Judah 150 years later. Knoppers </w:t>
      </w:r>
      <w:r w:rsidR="002409C8">
        <w:rPr>
          <w:rFonts w:asciiTheme="majorBidi" w:hAnsiTheme="majorBidi" w:cstheme="majorBidi"/>
        </w:rPr>
        <w:t xml:space="preserve">mediates </w:t>
      </w:r>
      <w:r w:rsidR="00AC4CC6">
        <w:rPr>
          <w:rFonts w:asciiTheme="majorBidi" w:hAnsiTheme="majorBidi" w:cstheme="majorBidi"/>
        </w:rPr>
        <w:t xml:space="preserve">between what he calls the ‘Maximalist’ position, which claimed </w:t>
      </w:r>
      <w:r w:rsidR="00B33FFE">
        <w:rPr>
          <w:rFonts w:asciiTheme="majorBidi" w:hAnsiTheme="majorBidi" w:cstheme="majorBidi"/>
        </w:rPr>
        <w:t>that the destruction of the northern kingdom was so devastating, that one cannot assume any continuity after 722 BCE, and the ‘Minimalist’ position that claimed that only a smal</w:t>
      </w:r>
      <w:r w:rsidR="008E3B89">
        <w:rPr>
          <w:rFonts w:asciiTheme="majorBidi" w:hAnsiTheme="majorBidi" w:cstheme="majorBidi"/>
        </w:rPr>
        <w:t>l group from the higher strata of society was deported and replaced by a small group of imported inhabitants.</w:t>
      </w:r>
      <w:r w:rsidR="008E3B89">
        <w:rPr>
          <w:rStyle w:val="a5"/>
          <w:rFonts w:asciiTheme="majorBidi" w:hAnsiTheme="majorBidi" w:cstheme="majorBidi"/>
        </w:rPr>
        <w:footnoteReference w:id="7"/>
      </w:r>
      <w:r w:rsidR="003E4435">
        <w:rPr>
          <w:rFonts w:asciiTheme="majorBidi" w:hAnsiTheme="majorBidi" w:cstheme="majorBidi"/>
        </w:rPr>
        <w:t xml:space="preserve"> </w:t>
      </w:r>
      <w:r w:rsidR="008E3B89">
        <w:rPr>
          <w:rFonts w:asciiTheme="majorBidi" w:hAnsiTheme="majorBidi" w:cstheme="majorBidi"/>
        </w:rPr>
        <w:t xml:space="preserve">Knoppers, based on archeological excavations conducted up to the beginning of the </w:t>
      </w:r>
      <w:r w:rsidR="00722084">
        <w:rPr>
          <w:rFonts w:asciiTheme="majorBidi" w:hAnsiTheme="majorBidi" w:cstheme="majorBidi"/>
        </w:rPr>
        <w:t>present</w:t>
      </w:r>
      <w:r w:rsidR="008E3B89">
        <w:rPr>
          <w:rFonts w:asciiTheme="majorBidi" w:hAnsiTheme="majorBidi" w:cstheme="majorBidi"/>
        </w:rPr>
        <w:t xml:space="preserve"> century, emphasized that while there is evidence of some destruction in the region of </w:t>
      </w:r>
      <w:r w:rsidR="0074797D">
        <w:rPr>
          <w:rFonts w:asciiTheme="majorBidi" w:hAnsiTheme="majorBidi" w:cstheme="majorBidi"/>
        </w:rPr>
        <w:t>Samaria, there were also signs of</w:t>
      </w:r>
      <w:r w:rsidR="008E3B89">
        <w:rPr>
          <w:rFonts w:asciiTheme="majorBidi" w:hAnsiTheme="majorBidi" w:cstheme="majorBidi"/>
        </w:rPr>
        <w:t xml:space="preserve"> continuity of settlements and growth of population. In </w:t>
      </w:r>
      <w:r w:rsidR="002957EE">
        <w:rPr>
          <w:rFonts w:asciiTheme="majorBidi" w:hAnsiTheme="majorBidi" w:cstheme="majorBidi"/>
        </w:rPr>
        <w:t>t</w:t>
      </w:r>
      <w:r w:rsidR="008E3B89">
        <w:rPr>
          <w:rFonts w:asciiTheme="majorBidi" w:hAnsiTheme="majorBidi" w:cstheme="majorBidi"/>
        </w:rPr>
        <w:t xml:space="preserve">his view, the remaining significant part of the Israelite population, as well as of importing a small group of </w:t>
      </w:r>
      <w:r w:rsidR="00EE4B92">
        <w:rPr>
          <w:rFonts w:asciiTheme="majorBidi" w:hAnsiTheme="majorBidi" w:cstheme="majorBidi"/>
        </w:rPr>
        <w:t>for</w:t>
      </w:r>
      <w:r w:rsidR="0074797D">
        <w:rPr>
          <w:rFonts w:asciiTheme="majorBidi" w:hAnsiTheme="majorBidi" w:cstheme="majorBidi"/>
        </w:rPr>
        <w:t>eigners, was</w:t>
      </w:r>
      <w:r w:rsidR="005B2337">
        <w:rPr>
          <w:rFonts w:asciiTheme="majorBidi" w:hAnsiTheme="majorBidi" w:cstheme="majorBidi"/>
        </w:rPr>
        <w:t xml:space="preserve"> the background for rising the Yahwistic group in the province of Samaria in the Persian period. Thus, in the words of </w:t>
      </w:r>
      <w:proofErr w:type="spellStart"/>
      <w:r w:rsidR="005B2337">
        <w:rPr>
          <w:rFonts w:asciiTheme="majorBidi" w:hAnsiTheme="majorBidi" w:cstheme="majorBidi"/>
        </w:rPr>
        <w:t>Pummer</w:t>
      </w:r>
      <w:proofErr w:type="spellEnd"/>
      <w:r w:rsidR="005B2337">
        <w:rPr>
          <w:rFonts w:asciiTheme="majorBidi" w:hAnsiTheme="majorBidi" w:cstheme="majorBidi"/>
        </w:rPr>
        <w:t xml:space="preserve">, </w:t>
      </w:r>
      <w:r w:rsidR="005B2337" w:rsidRPr="002B6D1E">
        <w:rPr>
          <w:rFonts w:asciiTheme="majorBidi" w:hAnsiTheme="majorBidi" w:cstheme="majorBidi"/>
        </w:rPr>
        <w:t>“The Samaritans are not a sect that broke o from Judaism, but rather a branch of Yahwistic Israel in the same sense as the Jews”</w:t>
      </w:r>
      <w:r w:rsidR="005B2337">
        <w:rPr>
          <w:rFonts w:asciiTheme="majorBidi" w:hAnsiTheme="majorBidi" w:cstheme="majorBidi"/>
        </w:rPr>
        <w:t>.</w:t>
      </w:r>
      <w:r w:rsidR="005B2337">
        <w:rPr>
          <w:rStyle w:val="a5"/>
          <w:rFonts w:asciiTheme="majorBidi" w:hAnsiTheme="majorBidi" w:cstheme="majorBidi"/>
        </w:rPr>
        <w:footnoteReference w:id="8"/>
      </w:r>
      <w:r w:rsidR="005B2337" w:rsidRPr="002B6D1E">
        <w:rPr>
          <w:rFonts w:asciiTheme="majorBidi" w:hAnsiTheme="majorBidi" w:cstheme="majorBidi"/>
        </w:rPr>
        <w:t xml:space="preserve"> This acknowledgment of the origins of the Samaritans gives us a helpful framework for </w:t>
      </w:r>
      <w:r w:rsidR="005F7568">
        <w:rPr>
          <w:rFonts w:asciiTheme="majorBidi" w:hAnsiTheme="majorBidi" w:cstheme="majorBidi"/>
        </w:rPr>
        <w:t xml:space="preserve">the </w:t>
      </w:r>
      <w:r w:rsidR="005B2337" w:rsidRPr="002B6D1E">
        <w:rPr>
          <w:rFonts w:asciiTheme="majorBidi" w:hAnsiTheme="majorBidi" w:cstheme="majorBidi"/>
        </w:rPr>
        <w:t xml:space="preserve">understanding </w:t>
      </w:r>
      <w:r w:rsidR="005F7568">
        <w:rPr>
          <w:rFonts w:asciiTheme="majorBidi" w:hAnsiTheme="majorBidi" w:cstheme="majorBidi"/>
        </w:rPr>
        <w:t xml:space="preserve">of </w:t>
      </w:r>
      <w:r w:rsidR="005B2337" w:rsidRPr="002B6D1E">
        <w:rPr>
          <w:rFonts w:asciiTheme="majorBidi" w:hAnsiTheme="majorBidi" w:cstheme="majorBidi"/>
        </w:rPr>
        <w:t>the textual development of the pre-Samaritan traditi</w:t>
      </w:r>
      <w:r w:rsidR="005F7568">
        <w:rPr>
          <w:rFonts w:asciiTheme="majorBidi" w:hAnsiTheme="majorBidi" w:cstheme="majorBidi"/>
        </w:rPr>
        <w:t xml:space="preserve">on and SP. </w:t>
      </w:r>
      <w:r w:rsidR="005B2337" w:rsidRPr="002B6D1E">
        <w:rPr>
          <w:rFonts w:asciiTheme="majorBidi" w:hAnsiTheme="majorBidi" w:cstheme="majorBidi"/>
        </w:rPr>
        <w:t xml:space="preserve"> </w:t>
      </w:r>
    </w:p>
    <w:p w14:paraId="43BD15FA" w14:textId="4800FD63" w:rsidR="005B2337" w:rsidRDefault="00EE4B92" w:rsidP="006E4048">
      <w:pPr>
        <w:bidi w:val="0"/>
        <w:spacing w:line="276" w:lineRule="auto"/>
        <w:jc w:val="both"/>
        <w:rPr>
          <w:rFonts w:asciiTheme="majorBidi" w:hAnsiTheme="majorBidi" w:cstheme="majorBidi"/>
        </w:rPr>
      </w:pPr>
      <w:r>
        <w:rPr>
          <w:rFonts w:asciiTheme="majorBidi" w:hAnsiTheme="majorBidi" w:cstheme="majorBidi"/>
        </w:rPr>
        <w:t xml:space="preserve"> </w:t>
      </w:r>
      <w:r w:rsidR="008E3B89">
        <w:rPr>
          <w:rFonts w:asciiTheme="majorBidi" w:hAnsiTheme="majorBidi" w:cstheme="majorBidi"/>
        </w:rPr>
        <w:t xml:space="preserve"> </w:t>
      </w:r>
    </w:p>
    <w:p w14:paraId="1F6D9FC6" w14:textId="07BF6936" w:rsidR="004F5A76" w:rsidRDefault="004F5A76" w:rsidP="006E4048">
      <w:pPr>
        <w:bidi w:val="0"/>
        <w:spacing w:line="276" w:lineRule="auto"/>
        <w:jc w:val="both"/>
        <w:rPr>
          <w:rFonts w:asciiTheme="majorBidi" w:hAnsiTheme="majorBidi" w:cstheme="majorBidi"/>
          <w:i/>
          <w:iCs/>
        </w:rPr>
      </w:pPr>
      <w:r>
        <w:rPr>
          <w:rFonts w:asciiTheme="majorBidi" w:hAnsiTheme="majorBidi" w:cstheme="majorBidi"/>
          <w:i/>
          <w:iCs/>
        </w:rPr>
        <w:t>2</w:t>
      </w:r>
      <w:r>
        <w:rPr>
          <w:rFonts w:asciiTheme="majorBidi" w:hAnsiTheme="majorBidi" w:cstheme="majorBidi"/>
          <w:i/>
          <w:iCs/>
        </w:rPr>
        <w:tab/>
        <w:t>The So-Called ‘Sectarian</w:t>
      </w:r>
      <w:r w:rsidR="008513CE">
        <w:rPr>
          <w:rFonts w:asciiTheme="majorBidi" w:hAnsiTheme="majorBidi" w:cstheme="majorBidi"/>
          <w:i/>
          <w:iCs/>
        </w:rPr>
        <w:t>’</w:t>
      </w:r>
      <w:r>
        <w:rPr>
          <w:rFonts w:asciiTheme="majorBidi" w:hAnsiTheme="majorBidi" w:cstheme="majorBidi"/>
          <w:i/>
          <w:iCs/>
        </w:rPr>
        <w:t xml:space="preserve"> Layer</w:t>
      </w:r>
    </w:p>
    <w:p w14:paraId="05A2AAC6" w14:textId="77777777" w:rsidR="00F96A2F" w:rsidRDefault="00F96A2F" w:rsidP="00F96A2F">
      <w:pPr>
        <w:bidi w:val="0"/>
        <w:spacing w:line="276" w:lineRule="auto"/>
        <w:jc w:val="both"/>
        <w:rPr>
          <w:rFonts w:asciiTheme="majorBidi" w:hAnsiTheme="majorBidi" w:cstheme="majorBidi"/>
          <w:i/>
          <w:iCs/>
        </w:rPr>
      </w:pPr>
    </w:p>
    <w:p w14:paraId="1B52CD36" w14:textId="19476B10" w:rsidR="00946244" w:rsidRDefault="00C17EA8" w:rsidP="00946244">
      <w:pPr>
        <w:bidi w:val="0"/>
        <w:spacing w:line="276" w:lineRule="auto"/>
        <w:jc w:val="both"/>
        <w:rPr>
          <w:rFonts w:asciiTheme="majorBidi" w:hAnsiTheme="majorBidi" w:cstheme="majorBidi"/>
        </w:rPr>
      </w:pPr>
      <w:r>
        <w:rPr>
          <w:rFonts w:asciiTheme="majorBidi" w:hAnsiTheme="majorBidi" w:cstheme="majorBidi"/>
        </w:rPr>
        <w:t>As stated, many scholars share the view that the Samaritans choose one exemplar of</w:t>
      </w:r>
      <w:r w:rsidR="00B649AA">
        <w:rPr>
          <w:rFonts w:asciiTheme="majorBidi" w:hAnsiTheme="majorBidi" w:cstheme="majorBidi"/>
        </w:rPr>
        <w:t xml:space="preserve"> the Pentateuch and interpolate</w:t>
      </w:r>
      <w:r>
        <w:rPr>
          <w:rFonts w:asciiTheme="majorBidi" w:hAnsiTheme="majorBidi" w:cstheme="majorBidi"/>
        </w:rPr>
        <w:t xml:space="preserve"> into it ideological changes </w:t>
      </w:r>
      <w:r w:rsidR="005329A9">
        <w:rPr>
          <w:rFonts w:asciiTheme="majorBidi" w:hAnsiTheme="majorBidi" w:cstheme="majorBidi"/>
        </w:rPr>
        <w:t xml:space="preserve">that are </w:t>
      </w:r>
      <w:r>
        <w:rPr>
          <w:rFonts w:asciiTheme="majorBidi" w:hAnsiTheme="majorBidi" w:cstheme="majorBidi"/>
        </w:rPr>
        <w:t>concerned with</w:t>
      </w:r>
      <w:r w:rsidR="008513CE">
        <w:rPr>
          <w:rFonts w:asciiTheme="majorBidi" w:hAnsiTheme="majorBidi" w:cstheme="majorBidi"/>
        </w:rPr>
        <w:t xml:space="preserve"> the </w:t>
      </w:r>
      <w:r w:rsidR="008513CE">
        <w:rPr>
          <w:rFonts w:asciiTheme="majorBidi" w:hAnsiTheme="majorBidi" w:cstheme="majorBidi"/>
        </w:rPr>
        <w:lastRenderedPageBreak/>
        <w:t>veneration of</w:t>
      </w:r>
      <w:r>
        <w:rPr>
          <w:rFonts w:asciiTheme="majorBidi" w:hAnsiTheme="majorBidi" w:cstheme="majorBidi"/>
        </w:rPr>
        <w:t xml:space="preserve"> Mount Gerizim as the </w:t>
      </w:r>
      <w:r w:rsidR="008513CE">
        <w:rPr>
          <w:rFonts w:asciiTheme="majorBidi" w:hAnsiTheme="majorBidi" w:cstheme="majorBidi"/>
        </w:rPr>
        <w:t>sacred</w:t>
      </w:r>
      <w:r>
        <w:rPr>
          <w:rFonts w:asciiTheme="majorBidi" w:hAnsiTheme="majorBidi" w:cstheme="majorBidi"/>
        </w:rPr>
        <w:t xml:space="preserve"> place of worship.</w:t>
      </w:r>
      <w:r w:rsidR="00422BED">
        <w:rPr>
          <w:rStyle w:val="a5"/>
          <w:rFonts w:asciiTheme="majorBidi" w:hAnsiTheme="majorBidi" w:cstheme="majorBidi"/>
        </w:rPr>
        <w:footnoteReference w:id="9"/>
      </w:r>
      <w:r>
        <w:rPr>
          <w:rFonts w:asciiTheme="majorBidi" w:hAnsiTheme="majorBidi" w:cstheme="majorBidi"/>
        </w:rPr>
        <w:t xml:space="preserve"> </w:t>
      </w:r>
      <w:r w:rsidR="008513CE">
        <w:rPr>
          <w:rFonts w:asciiTheme="majorBidi" w:hAnsiTheme="majorBidi" w:cstheme="majorBidi"/>
        </w:rPr>
        <w:t xml:space="preserve">Three prominent readings are identified with the so-called ‘sectarian’ layer: </w:t>
      </w:r>
    </w:p>
    <w:p w14:paraId="0FF3E034" w14:textId="77777777" w:rsidR="00946244" w:rsidRDefault="00946244" w:rsidP="00946244">
      <w:pPr>
        <w:bidi w:val="0"/>
        <w:spacing w:line="276" w:lineRule="auto"/>
        <w:jc w:val="both"/>
        <w:rPr>
          <w:rFonts w:asciiTheme="majorBidi" w:hAnsiTheme="majorBidi" w:cstheme="majorBidi"/>
        </w:rPr>
      </w:pPr>
    </w:p>
    <w:p w14:paraId="730C623C" w14:textId="296432B9" w:rsidR="00C201D8" w:rsidRDefault="00CB176B" w:rsidP="00411C2B">
      <w:pPr>
        <w:bidi w:val="0"/>
        <w:spacing w:line="276" w:lineRule="auto"/>
        <w:jc w:val="both"/>
        <w:rPr>
          <w:rFonts w:asciiTheme="majorBidi" w:hAnsiTheme="majorBidi" w:cstheme="majorBidi"/>
        </w:rPr>
      </w:pPr>
      <w:r>
        <w:rPr>
          <w:rFonts w:asciiTheme="majorBidi" w:hAnsiTheme="majorBidi" w:cstheme="majorBidi"/>
        </w:rPr>
        <w:t>(1)</w:t>
      </w:r>
      <w:r w:rsidR="00D216E0">
        <w:rPr>
          <w:rFonts w:asciiTheme="majorBidi" w:hAnsiTheme="majorBidi" w:cstheme="majorBidi"/>
        </w:rPr>
        <w:t xml:space="preserve"> </w:t>
      </w:r>
      <w:r w:rsidR="00946244">
        <w:rPr>
          <w:rFonts w:asciiTheme="majorBidi" w:hAnsiTheme="majorBidi" w:cstheme="majorBidi"/>
        </w:rPr>
        <w:t xml:space="preserve">The reading “Mount Gerizim” rather than “Mount </w:t>
      </w:r>
      <w:proofErr w:type="spellStart"/>
      <w:r w:rsidR="00946244">
        <w:rPr>
          <w:rFonts w:asciiTheme="majorBidi" w:hAnsiTheme="majorBidi" w:cstheme="majorBidi"/>
        </w:rPr>
        <w:t>Ebal</w:t>
      </w:r>
      <w:proofErr w:type="spellEnd"/>
      <w:r w:rsidR="00946244">
        <w:rPr>
          <w:rFonts w:asciiTheme="majorBidi" w:hAnsiTheme="majorBidi" w:cstheme="majorBidi"/>
        </w:rPr>
        <w:t>” in</w:t>
      </w:r>
      <w:r w:rsidR="00C201D8">
        <w:rPr>
          <w:rFonts w:asciiTheme="majorBidi" w:hAnsiTheme="majorBidi" w:cstheme="majorBidi"/>
        </w:rPr>
        <w:t xml:space="preserve"> Deut 27:4, where</w:t>
      </w:r>
      <w:r w:rsidR="00946244">
        <w:rPr>
          <w:rFonts w:asciiTheme="majorBidi" w:hAnsiTheme="majorBidi" w:cstheme="majorBidi"/>
        </w:rPr>
        <w:t xml:space="preserve"> </w:t>
      </w:r>
      <w:r w:rsidR="00C201D8">
        <w:rPr>
          <w:rFonts w:asciiTheme="majorBidi" w:hAnsiTheme="majorBidi" w:cstheme="majorBidi"/>
        </w:rPr>
        <w:t xml:space="preserve">the Israelites are instructed to build an altar of stones and to start having offerings after they have crossed the Jordan. </w:t>
      </w:r>
      <w:r w:rsidR="00411C2B">
        <w:rPr>
          <w:rFonts w:asciiTheme="majorBidi" w:hAnsiTheme="majorBidi" w:cstheme="majorBidi"/>
        </w:rPr>
        <w:t xml:space="preserve">MT’s reading seems doubtful, as the instruction to make a cultic worshipping in the Mount of the course makes no sense. Moreover, SP’s reading receives support from a Greek papyrus (Pap. Giessen 19, which unfortunately has lost in the Second World War and only its image is available) and a manuscript of </w:t>
      </w:r>
      <w:proofErr w:type="spellStart"/>
      <w:r w:rsidR="00411C2B">
        <w:rPr>
          <w:rFonts w:asciiTheme="majorBidi" w:hAnsiTheme="majorBidi" w:cstheme="majorBidi"/>
          <w:i/>
          <w:iCs/>
        </w:rPr>
        <w:t>Vetus</w:t>
      </w:r>
      <w:proofErr w:type="spellEnd"/>
      <w:r w:rsidR="00411C2B">
        <w:rPr>
          <w:rFonts w:asciiTheme="majorBidi" w:hAnsiTheme="majorBidi" w:cstheme="majorBidi"/>
          <w:i/>
          <w:iCs/>
        </w:rPr>
        <w:t xml:space="preserve"> Latina. </w:t>
      </w:r>
      <w:r w:rsidR="00411C2B">
        <w:rPr>
          <w:rFonts w:asciiTheme="majorBidi" w:hAnsiTheme="majorBidi" w:cstheme="majorBidi"/>
        </w:rPr>
        <w:t xml:space="preserve">Thus, </w:t>
      </w:r>
      <w:r w:rsidR="00411C2B" w:rsidRPr="00411C2B">
        <w:rPr>
          <w:rFonts w:asciiTheme="majorBidi" w:hAnsiTheme="majorBidi" w:cstheme="majorBidi"/>
        </w:rPr>
        <w:t>on both internal and external grounds, the Samaritan reading is the most likely to be the preferable one</w:t>
      </w:r>
      <w:r w:rsidR="00411C2B">
        <w:rPr>
          <w:rFonts w:asciiTheme="majorBidi" w:hAnsiTheme="majorBidi" w:cstheme="majorBidi"/>
        </w:rPr>
        <w:t>.</w:t>
      </w:r>
      <w:r w:rsidR="00411C2B">
        <w:rPr>
          <w:rStyle w:val="a5"/>
          <w:rFonts w:asciiTheme="majorBidi" w:hAnsiTheme="majorBidi" w:cstheme="majorBidi"/>
        </w:rPr>
        <w:footnoteReference w:id="10"/>
      </w:r>
      <w:r w:rsidR="00411C2B">
        <w:rPr>
          <w:rFonts w:asciiTheme="majorBidi" w:hAnsiTheme="majorBidi" w:cstheme="majorBidi"/>
        </w:rPr>
        <w:t xml:space="preserve"> </w:t>
      </w:r>
      <w:r w:rsidR="00C201D8">
        <w:rPr>
          <w:rFonts w:asciiTheme="majorBidi" w:hAnsiTheme="majorBidi" w:cstheme="majorBidi"/>
        </w:rPr>
        <w:t>The subsequent change to “</w:t>
      </w:r>
      <w:proofErr w:type="spellStart"/>
      <w:r w:rsidR="00C201D8">
        <w:rPr>
          <w:rFonts w:asciiTheme="majorBidi" w:hAnsiTheme="majorBidi" w:cstheme="majorBidi"/>
        </w:rPr>
        <w:t>Ebal</w:t>
      </w:r>
      <w:proofErr w:type="spellEnd"/>
      <w:r w:rsidR="00C201D8">
        <w:rPr>
          <w:rFonts w:asciiTheme="majorBidi" w:hAnsiTheme="majorBidi" w:cstheme="majorBidi"/>
        </w:rPr>
        <w:t xml:space="preserve">” in MT is to be explained as anti-Samaritan polemic. </w:t>
      </w:r>
    </w:p>
    <w:p w14:paraId="66BAEFB5" w14:textId="77777777" w:rsidR="00D216E0" w:rsidRDefault="00D216E0" w:rsidP="00D216E0">
      <w:pPr>
        <w:bidi w:val="0"/>
        <w:spacing w:line="276" w:lineRule="auto"/>
        <w:jc w:val="both"/>
        <w:rPr>
          <w:rFonts w:asciiTheme="majorBidi" w:hAnsiTheme="majorBidi" w:cstheme="majorBidi"/>
        </w:rPr>
      </w:pPr>
    </w:p>
    <w:p w14:paraId="4C7E27EC" w14:textId="4E9D65E5" w:rsidR="00F96A2F" w:rsidRDefault="008513CE" w:rsidP="00866EE8">
      <w:pPr>
        <w:bidi w:val="0"/>
        <w:spacing w:line="276" w:lineRule="auto"/>
        <w:jc w:val="both"/>
        <w:rPr>
          <w:rFonts w:asciiTheme="majorBidi" w:hAnsiTheme="majorBidi" w:cstheme="majorBidi"/>
        </w:rPr>
      </w:pPr>
      <w:r>
        <w:rPr>
          <w:rFonts w:asciiTheme="majorBidi" w:hAnsiTheme="majorBidi" w:cstheme="majorBidi"/>
        </w:rPr>
        <w:t>(</w:t>
      </w:r>
      <w:r w:rsidR="00CB176B">
        <w:rPr>
          <w:rFonts w:asciiTheme="majorBidi" w:hAnsiTheme="majorBidi" w:cstheme="majorBidi"/>
        </w:rPr>
        <w:t>2</w:t>
      </w:r>
      <w:r>
        <w:rPr>
          <w:rFonts w:asciiTheme="majorBidi" w:hAnsiTheme="majorBidi" w:cstheme="majorBidi"/>
        </w:rPr>
        <w:t xml:space="preserve">) </w:t>
      </w:r>
      <w:r w:rsidR="00D216E0">
        <w:rPr>
          <w:rFonts w:asciiTheme="majorBidi" w:hAnsiTheme="majorBidi" w:cstheme="majorBidi"/>
        </w:rPr>
        <w:t>T</w:t>
      </w:r>
      <w:r w:rsidRPr="00F65DC9">
        <w:rPr>
          <w:rFonts w:asciiTheme="majorBidi" w:hAnsiTheme="majorBidi" w:cstheme="majorBidi"/>
        </w:rPr>
        <w:t xml:space="preserve">he use of the perfect form </w:t>
      </w:r>
      <w:r w:rsidRPr="00F65DC9">
        <w:rPr>
          <w:rFonts w:ascii="SBL Hebrew" w:hAnsi="SBL Hebrew" w:cs="SBL Hebrew" w:hint="cs"/>
          <w:rtl/>
        </w:rPr>
        <w:t>בחר</w:t>
      </w:r>
      <w:r>
        <w:rPr>
          <w:rFonts w:ascii="SBL Hebrew" w:hAnsi="SBL Hebrew" w:cs="SBL Hebrew"/>
        </w:rPr>
        <w:t xml:space="preserve">, </w:t>
      </w:r>
      <w:r>
        <w:rPr>
          <w:rFonts w:asciiTheme="majorBidi" w:hAnsiTheme="majorBidi" w:cstheme="majorBidi"/>
        </w:rPr>
        <w:t>“</w:t>
      </w:r>
      <w:r w:rsidR="00262C3B">
        <w:rPr>
          <w:rFonts w:asciiTheme="majorBidi" w:hAnsiTheme="majorBidi" w:cstheme="majorBidi"/>
        </w:rPr>
        <w:t>has cho</w:t>
      </w:r>
      <w:r>
        <w:rPr>
          <w:rFonts w:asciiTheme="majorBidi" w:hAnsiTheme="majorBidi" w:cstheme="majorBidi"/>
        </w:rPr>
        <w:t>se</w:t>
      </w:r>
      <w:r w:rsidR="00262C3B">
        <w:rPr>
          <w:rFonts w:asciiTheme="majorBidi" w:hAnsiTheme="majorBidi" w:cstheme="majorBidi"/>
        </w:rPr>
        <w:t>n</w:t>
      </w:r>
      <w:r>
        <w:rPr>
          <w:rFonts w:asciiTheme="majorBidi" w:hAnsiTheme="majorBidi" w:cstheme="majorBidi"/>
        </w:rPr>
        <w:t>”,</w:t>
      </w:r>
      <w:r w:rsidRPr="00F65DC9">
        <w:rPr>
          <w:rFonts w:asciiTheme="majorBidi" w:hAnsiTheme="majorBidi" w:cstheme="majorBidi"/>
        </w:rPr>
        <w:t xml:space="preserve"> rather than the imperfect </w:t>
      </w:r>
      <w:r w:rsidRPr="00F65DC9">
        <w:rPr>
          <w:rFonts w:ascii="SBL Hebrew" w:hAnsi="SBL Hebrew" w:cs="SBL Hebrew" w:hint="cs"/>
          <w:rtl/>
        </w:rPr>
        <w:t>יבחר</w:t>
      </w:r>
      <w:r>
        <w:rPr>
          <w:rFonts w:ascii="SBL Hebrew" w:hAnsi="SBL Hebrew" w:cs="SBL Hebrew"/>
        </w:rPr>
        <w:t xml:space="preserve">, </w:t>
      </w:r>
      <w:r>
        <w:rPr>
          <w:rFonts w:asciiTheme="majorBidi" w:hAnsiTheme="majorBidi" w:cstheme="majorBidi"/>
        </w:rPr>
        <w:t>“will choose”,</w:t>
      </w:r>
      <w:r w:rsidRPr="00F65DC9">
        <w:rPr>
          <w:rFonts w:asciiTheme="majorBidi" w:hAnsiTheme="majorBidi" w:cstheme="majorBidi"/>
        </w:rPr>
        <w:t xml:space="preserve"> in the cult centralization formula of MT-Deut: </w:t>
      </w:r>
      <w:proofErr w:type="spellStart"/>
      <w:r w:rsidRPr="00F65DC9">
        <w:rPr>
          <w:rFonts w:ascii="SBL Hebrew" w:hAnsi="SBL Hebrew" w:cs="SBL Hebrew" w:hint="cs"/>
          <w:rtl/>
        </w:rPr>
        <w:t>הַמָּקוֹם</w:t>
      </w:r>
      <w:proofErr w:type="spellEnd"/>
      <w:r w:rsidRPr="00F65DC9">
        <w:rPr>
          <w:rFonts w:ascii="SBL Hebrew" w:hAnsi="SBL Hebrew" w:cs="SBL Hebrew" w:hint="cs"/>
          <w:rtl/>
        </w:rPr>
        <w:t xml:space="preserve"> </w:t>
      </w:r>
      <w:proofErr w:type="spellStart"/>
      <w:r w:rsidRPr="00F65DC9">
        <w:rPr>
          <w:rFonts w:ascii="SBL Hebrew" w:hAnsi="SBL Hebrew" w:cs="SBL Hebrew" w:hint="cs"/>
          <w:rtl/>
        </w:rPr>
        <w:t>אֲשֶׁר</w:t>
      </w:r>
      <w:proofErr w:type="spellEnd"/>
      <w:r w:rsidRPr="00F65DC9">
        <w:rPr>
          <w:rFonts w:ascii="SBL Hebrew" w:hAnsi="SBL Hebrew" w:cs="SBL Hebrew" w:hint="cs"/>
          <w:rtl/>
        </w:rPr>
        <w:t xml:space="preserve"> יִבְחַר יְהוָה</w:t>
      </w:r>
      <w:r w:rsidRPr="00F65DC9">
        <w:rPr>
          <w:rFonts w:asciiTheme="majorBidi" w:hAnsiTheme="majorBidi" w:cstheme="majorBidi"/>
        </w:rPr>
        <w:t>, “the place where the Lord will choose.”</w:t>
      </w:r>
      <w:r w:rsidR="009A6D81">
        <w:rPr>
          <w:rFonts w:asciiTheme="majorBidi" w:hAnsiTheme="majorBidi" w:cstheme="majorBidi"/>
        </w:rPr>
        <w:t xml:space="preserve"> </w:t>
      </w:r>
      <w:r w:rsidR="00866EE8">
        <w:rPr>
          <w:rFonts w:asciiTheme="majorBidi" w:hAnsiTheme="majorBidi" w:cstheme="majorBidi"/>
        </w:rPr>
        <w:t xml:space="preserve">The book of Deuteronomy does not specify where the chosen place lies, neither in MT nor SP. MT-Deut consistently uses the imperfect form </w:t>
      </w:r>
      <w:r w:rsidR="00866EE8" w:rsidRPr="009A6D81">
        <w:rPr>
          <w:rFonts w:ascii="SBL Hebrew" w:hAnsi="SBL Hebrew" w:cs="SBL Hebrew" w:hint="cs"/>
          <w:rtl/>
        </w:rPr>
        <w:t>יבחר</w:t>
      </w:r>
      <w:r w:rsidR="00866EE8">
        <w:rPr>
          <w:rFonts w:asciiTheme="majorBidi" w:hAnsiTheme="majorBidi" w:cstheme="majorBidi"/>
        </w:rPr>
        <w:t xml:space="preserve"> in the cult centralization, possibly because the Israelites did not arrive yet to the Land of Canaan.</w:t>
      </w:r>
      <w:r w:rsidR="00866EE8">
        <w:rPr>
          <w:rStyle w:val="a5"/>
          <w:rFonts w:asciiTheme="majorBidi" w:hAnsiTheme="majorBidi" w:cstheme="majorBidi"/>
        </w:rPr>
        <w:footnoteReference w:id="11"/>
      </w:r>
      <w:r w:rsidR="00866EE8">
        <w:rPr>
          <w:rFonts w:asciiTheme="majorBidi" w:hAnsiTheme="majorBidi" w:cstheme="majorBidi"/>
        </w:rPr>
        <w:t xml:space="preserve"> </w:t>
      </w:r>
      <w:r w:rsidR="0063209A">
        <w:rPr>
          <w:rFonts w:asciiTheme="majorBidi" w:hAnsiTheme="majorBidi" w:cstheme="majorBidi"/>
        </w:rPr>
        <w:t xml:space="preserve">Yet, Deuteronomy </w:t>
      </w:r>
      <w:r w:rsidR="003F64F4">
        <w:rPr>
          <w:rFonts w:asciiTheme="majorBidi" w:hAnsiTheme="majorBidi" w:cstheme="majorBidi"/>
        </w:rPr>
        <w:t xml:space="preserve">significantly </w:t>
      </w:r>
      <w:r w:rsidR="0063209A">
        <w:rPr>
          <w:rFonts w:asciiTheme="majorBidi" w:hAnsiTheme="majorBidi" w:cstheme="majorBidi"/>
        </w:rPr>
        <w:t xml:space="preserve">consists of a section that might be read as </w:t>
      </w:r>
      <w:r w:rsidR="00B649AA">
        <w:rPr>
          <w:rFonts w:asciiTheme="majorBidi" w:hAnsiTheme="majorBidi" w:cstheme="majorBidi"/>
        </w:rPr>
        <w:t xml:space="preserve">an </w:t>
      </w:r>
      <w:r w:rsidR="0063209A">
        <w:rPr>
          <w:rFonts w:asciiTheme="majorBidi" w:hAnsiTheme="majorBidi" w:cstheme="majorBidi"/>
        </w:rPr>
        <w:t xml:space="preserve">implicit reference to Mount Gerizim as the chosen place. </w:t>
      </w:r>
      <w:r w:rsidR="00CB176B">
        <w:rPr>
          <w:rFonts w:asciiTheme="majorBidi" w:hAnsiTheme="majorBidi" w:cstheme="majorBidi"/>
        </w:rPr>
        <w:t xml:space="preserve">If </w:t>
      </w:r>
      <w:r w:rsidR="00866EE8">
        <w:rPr>
          <w:rFonts w:asciiTheme="majorBidi" w:hAnsiTheme="majorBidi" w:cstheme="majorBidi"/>
        </w:rPr>
        <w:t>the reading “Mount Gerizim”</w:t>
      </w:r>
      <w:r w:rsidR="00CB176B">
        <w:rPr>
          <w:rFonts w:asciiTheme="majorBidi" w:hAnsiTheme="majorBidi" w:cstheme="majorBidi"/>
        </w:rPr>
        <w:t xml:space="preserve"> i</w:t>
      </w:r>
      <w:r w:rsidR="0063209A">
        <w:rPr>
          <w:rFonts w:asciiTheme="majorBidi" w:hAnsiTheme="majorBidi" w:cstheme="majorBidi"/>
        </w:rPr>
        <w:t xml:space="preserve">n </w:t>
      </w:r>
      <w:r w:rsidR="00866EE8">
        <w:rPr>
          <w:rFonts w:asciiTheme="majorBidi" w:hAnsiTheme="majorBidi" w:cstheme="majorBidi"/>
        </w:rPr>
        <w:t>SP-</w:t>
      </w:r>
      <w:r w:rsidR="0063209A">
        <w:rPr>
          <w:rFonts w:asciiTheme="majorBidi" w:hAnsiTheme="majorBidi" w:cstheme="majorBidi"/>
        </w:rPr>
        <w:t>Deut 27:4</w:t>
      </w:r>
      <w:r w:rsidR="00CB176B">
        <w:rPr>
          <w:rFonts w:asciiTheme="majorBidi" w:hAnsiTheme="majorBidi" w:cstheme="majorBidi"/>
        </w:rPr>
        <w:t xml:space="preserve"> is </w:t>
      </w:r>
      <w:r w:rsidR="00866EE8">
        <w:rPr>
          <w:rFonts w:asciiTheme="majorBidi" w:hAnsiTheme="majorBidi" w:cstheme="majorBidi"/>
        </w:rPr>
        <w:t xml:space="preserve">indeed </w:t>
      </w:r>
      <w:r w:rsidR="00CB176B">
        <w:rPr>
          <w:rFonts w:asciiTheme="majorBidi" w:hAnsiTheme="majorBidi" w:cstheme="majorBidi"/>
        </w:rPr>
        <w:t>preferable</w:t>
      </w:r>
      <w:r w:rsidR="0063209A">
        <w:rPr>
          <w:rFonts w:asciiTheme="majorBidi" w:hAnsiTheme="majorBidi" w:cstheme="majorBidi"/>
        </w:rPr>
        <w:t xml:space="preserve">, </w:t>
      </w:r>
      <w:r w:rsidR="00CB176B">
        <w:rPr>
          <w:rFonts w:asciiTheme="majorBidi" w:hAnsiTheme="majorBidi" w:cstheme="majorBidi"/>
        </w:rPr>
        <w:t xml:space="preserve">then Mount Gerizim is the </w:t>
      </w:r>
      <w:r w:rsidR="00411C2B">
        <w:rPr>
          <w:rFonts w:asciiTheme="majorBidi" w:hAnsiTheme="majorBidi" w:cstheme="majorBidi"/>
        </w:rPr>
        <w:t xml:space="preserve">first </w:t>
      </w:r>
      <w:r w:rsidR="00C4250E">
        <w:rPr>
          <w:rFonts w:asciiTheme="majorBidi" w:hAnsiTheme="majorBidi" w:cstheme="majorBidi"/>
        </w:rPr>
        <w:t>place where the centralized cult should be conducted</w:t>
      </w:r>
      <w:r w:rsidR="00411C2B">
        <w:rPr>
          <w:rFonts w:asciiTheme="majorBidi" w:hAnsiTheme="majorBidi" w:cstheme="majorBidi"/>
        </w:rPr>
        <w:t xml:space="preserve"> after crossing the Jordan. </w:t>
      </w:r>
      <w:r w:rsidR="008B56F6">
        <w:rPr>
          <w:rFonts w:asciiTheme="majorBidi" w:hAnsiTheme="majorBidi" w:cstheme="majorBidi"/>
        </w:rPr>
        <w:t>Therefore</w:t>
      </w:r>
      <w:r w:rsidR="0063209A">
        <w:rPr>
          <w:rFonts w:asciiTheme="majorBidi" w:hAnsiTheme="majorBidi" w:cstheme="majorBidi"/>
        </w:rPr>
        <w:t>, the centralization cult formula in SP-Deut</w:t>
      </w:r>
      <w:r w:rsidR="008B56F6">
        <w:rPr>
          <w:rFonts w:asciiTheme="majorBidi" w:hAnsiTheme="majorBidi" w:cstheme="majorBidi"/>
        </w:rPr>
        <w:t xml:space="preserve"> that uses the past tense</w:t>
      </w:r>
      <w:r w:rsidR="0063209A">
        <w:rPr>
          <w:rFonts w:asciiTheme="majorBidi" w:hAnsiTheme="majorBidi" w:cstheme="majorBidi"/>
        </w:rPr>
        <w:t>,</w:t>
      </w:r>
      <w:r w:rsidR="001A02AA">
        <w:rPr>
          <w:rFonts w:asciiTheme="majorBidi" w:hAnsiTheme="majorBidi" w:cstheme="majorBidi"/>
        </w:rPr>
        <w:t xml:space="preserve"> </w:t>
      </w:r>
      <w:r w:rsidR="0063209A">
        <w:rPr>
          <w:rFonts w:asciiTheme="majorBidi" w:hAnsiTheme="majorBidi" w:cstheme="majorBidi"/>
        </w:rPr>
        <w:t xml:space="preserve">“the place that the Lord has chosen,” might be </w:t>
      </w:r>
      <w:r w:rsidR="008B56F6">
        <w:rPr>
          <w:rFonts w:asciiTheme="majorBidi" w:hAnsiTheme="majorBidi" w:cstheme="majorBidi"/>
        </w:rPr>
        <w:t>referring</w:t>
      </w:r>
      <w:r w:rsidR="0063209A">
        <w:rPr>
          <w:rFonts w:asciiTheme="majorBidi" w:hAnsiTheme="majorBidi" w:cstheme="majorBidi"/>
        </w:rPr>
        <w:t xml:space="preserve"> to Mount Gerizim.</w:t>
      </w:r>
      <w:r w:rsidR="0063209A">
        <w:rPr>
          <w:rStyle w:val="a5"/>
          <w:rFonts w:asciiTheme="majorBidi" w:hAnsiTheme="majorBidi" w:cstheme="majorBidi"/>
        </w:rPr>
        <w:footnoteReference w:id="12"/>
      </w:r>
      <w:r w:rsidR="0063209A">
        <w:rPr>
          <w:rFonts w:asciiTheme="majorBidi" w:hAnsiTheme="majorBidi" w:cstheme="majorBidi"/>
        </w:rPr>
        <w:t xml:space="preserve"> </w:t>
      </w:r>
    </w:p>
    <w:p w14:paraId="06B30FB7" w14:textId="77777777" w:rsidR="00F62012" w:rsidRDefault="00F62012" w:rsidP="00F62012">
      <w:pPr>
        <w:bidi w:val="0"/>
        <w:spacing w:line="276" w:lineRule="auto"/>
        <w:jc w:val="both"/>
        <w:rPr>
          <w:rFonts w:asciiTheme="majorBidi" w:hAnsiTheme="majorBidi" w:cstheme="majorBidi"/>
        </w:rPr>
      </w:pPr>
    </w:p>
    <w:p w14:paraId="1E6E8F23" w14:textId="7B4252B7" w:rsidR="00F62012" w:rsidRPr="00D216E0" w:rsidRDefault="00F62012" w:rsidP="00E4497F">
      <w:pPr>
        <w:bidi w:val="0"/>
        <w:spacing w:line="276" w:lineRule="auto"/>
        <w:jc w:val="both"/>
        <w:rPr>
          <w:rFonts w:asciiTheme="majorBidi" w:hAnsiTheme="majorBidi" w:cstheme="majorBidi"/>
        </w:rPr>
      </w:pPr>
      <w:r>
        <w:rPr>
          <w:rFonts w:asciiTheme="majorBidi" w:hAnsiTheme="majorBidi" w:cstheme="majorBidi"/>
        </w:rPr>
        <w:lastRenderedPageBreak/>
        <w:t xml:space="preserve">Adrian </w:t>
      </w:r>
      <w:proofErr w:type="spellStart"/>
      <w:r>
        <w:rPr>
          <w:rFonts w:asciiTheme="majorBidi" w:hAnsiTheme="majorBidi" w:cstheme="majorBidi"/>
        </w:rPr>
        <w:t>Schenker</w:t>
      </w:r>
      <w:proofErr w:type="spellEnd"/>
      <w:r>
        <w:rPr>
          <w:rFonts w:asciiTheme="majorBidi" w:hAnsiTheme="majorBidi" w:cstheme="majorBidi"/>
        </w:rPr>
        <w:t xml:space="preserve"> has demonstrated that the use </w:t>
      </w:r>
      <w:r w:rsidR="00D216E0">
        <w:rPr>
          <w:rFonts w:asciiTheme="majorBidi" w:hAnsiTheme="majorBidi" w:cstheme="majorBidi"/>
        </w:rPr>
        <w:t xml:space="preserve">of the form </w:t>
      </w:r>
      <w:r w:rsidR="00D216E0" w:rsidRPr="00D216E0">
        <w:rPr>
          <w:rFonts w:ascii="SBL Hebrew" w:hAnsi="SBL Hebrew" w:cs="SBL Hebrew" w:hint="cs"/>
          <w:rtl/>
        </w:rPr>
        <w:t>בחר</w:t>
      </w:r>
      <w:r w:rsidR="00D216E0">
        <w:rPr>
          <w:rFonts w:asciiTheme="majorBidi" w:hAnsiTheme="majorBidi" w:cstheme="majorBidi"/>
        </w:rPr>
        <w:t xml:space="preserve"> is not unique</w:t>
      </w:r>
      <w:r w:rsidR="00E4497F">
        <w:rPr>
          <w:rFonts w:asciiTheme="majorBidi" w:hAnsiTheme="majorBidi" w:cstheme="majorBidi"/>
        </w:rPr>
        <w:t>ly documented</w:t>
      </w:r>
      <w:r w:rsidR="00D216E0">
        <w:rPr>
          <w:rFonts w:asciiTheme="majorBidi" w:hAnsiTheme="majorBidi" w:cstheme="majorBidi"/>
        </w:rPr>
        <w:t xml:space="preserve"> </w:t>
      </w:r>
      <w:r w:rsidR="00E4497F">
        <w:rPr>
          <w:rFonts w:asciiTheme="majorBidi" w:hAnsiTheme="majorBidi" w:cstheme="majorBidi"/>
        </w:rPr>
        <w:t>in</w:t>
      </w:r>
      <w:r w:rsidR="00D216E0">
        <w:rPr>
          <w:rFonts w:asciiTheme="majorBidi" w:hAnsiTheme="majorBidi" w:cstheme="majorBidi"/>
        </w:rPr>
        <w:t xml:space="preserve"> SP. He observed that there are manuscripts of the Septuagint, the </w:t>
      </w:r>
      <w:proofErr w:type="spellStart"/>
      <w:r w:rsidR="00411C2B">
        <w:rPr>
          <w:rFonts w:asciiTheme="majorBidi" w:hAnsiTheme="majorBidi" w:cstheme="majorBidi"/>
          <w:i/>
          <w:iCs/>
        </w:rPr>
        <w:t>Vetus</w:t>
      </w:r>
      <w:proofErr w:type="spellEnd"/>
      <w:r w:rsidR="00411C2B">
        <w:rPr>
          <w:rFonts w:asciiTheme="majorBidi" w:hAnsiTheme="majorBidi" w:cstheme="majorBidi"/>
          <w:i/>
          <w:iCs/>
        </w:rPr>
        <w:t xml:space="preserve"> Latina</w:t>
      </w:r>
      <w:r w:rsidR="00D216E0">
        <w:rPr>
          <w:rFonts w:asciiTheme="majorBidi" w:hAnsiTheme="majorBidi" w:cstheme="majorBidi"/>
        </w:rPr>
        <w:t xml:space="preserve">, the </w:t>
      </w:r>
      <w:proofErr w:type="spellStart"/>
      <w:r w:rsidR="00D216E0">
        <w:rPr>
          <w:rFonts w:asciiTheme="majorBidi" w:hAnsiTheme="majorBidi" w:cstheme="majorBidi"/>
        </w:rPr>
        <w:t>Bohairic</w:t>
      </w:r>
      <w:proofErr w:type="spellEnd"/>
      <w:r w:rsidR="00D216E0">
        <w:rPr>
          <w:rFonts w:asciiTheme="majorBidi" w:hAnsiTheme="majorBidi" w:cstheme="majorBidi"/>
        </w:rPr>
        <w:t>, and the Coptic that support the use of the past tense in the centralization formula.</w:t>
      </w:r>
      <w:r w:rsidR="00D216E0">
        <w:rPr>
          <w:rStyle w:val="a5"/>
          <w:rFonts w:asciiTheme="majorBidi" w:hAnsiTheme="majorBidi" w:cstheme="majorBidi"/>
        </w:rPr>
        <w:footnoteReference w:id="13"/>
      </w:r>
      <w:r w:rsidR="00D216E0">
        <w:rPr>
          <w:rFonts w:asciiTheme="majorBidi" w:hAnsiTheme="majorBidi" w:cstheme="majorBidi"/>
        </w:rPr>
        <w:t xml:space="preserve"> Since it is highly unlikely that these manuscripts were influenced by </w:t>
      </w:r>
      <w:r w:rsidR="00E4497F">
        <w:rPr>
          <w:rFonts w:asciiTheme="majorBidi" w:hAnsiTheme="majorBidi" w:cstheme="majorBidi"/>
        </w:rPr>
        <w:t>the Samaritan tradition</w:t>
      </w:r>
      <w:r w:rsidR="00D216E0">
        <w:rPr>
          <w:rFonts w:asciiTheme="majorBidi" w:hAnsiTheme="majorBidi" w:cstheme="majorBidi"/>
        </w:rPr>
        <w:t xml:space="preserve">, </w:t>
      </w:r>
      <w:r w:rsidR="00E4497F">
        <w:rPr>
          <w:rFonts w:asciiTheme="majorBidi" w:hAnsiTheme="majorBidi" w:cstheme="majorBidi"/>
        </w:rPr>
        <w:t>one may conclude</w:t>
      </w:r>
      <w:r w:rsidR="00D216E0">
        <w:rPr>
          <w:rFonts w:asciiTheme="majorBidi" w:hAnsiTheme="majorBidi" w:cstheme="majorBidi"/>
        </w:rPr>
        <w:t xml:space="preserve"> that the reading </w:t>
      </w:r>
      <w:r w:rsidR="00D216E0" w:rsidRPr="00D216E0">
        <w:rPr>
          <w:rFonts w:ascii="SBL Hebrew" w:hAnsi="SBL Hebrew" w:cs="SBL Hebrew" w:hint="cs"/>
          <w:rtl/>
        </w:rPr>
        <w:t>בחר</w:t>
      </w:r>
      <w:r w:rsidR="00D216E0">
        <w:rPr>
          <w:rFonts w:asciiTheme="majorBidi" w:hAnsiTheme="majorBidi" w:cstheme="majorBidi"/>
        </w:rPr>
        <w:t xml:space="preserve"> is not a Samaritan ideological change. </w:t>
      </w:r>
    </w:p>
    <w:p w14:paraId="75399906" w14:textId="77777777" w:rsidR="001A02AA" w:rsidRDefault="001A02AA" w:rsidP="001A02AA">
      <w:pPr>
        <w:bidi w:val="0"/>
        <w:spacing w:line="276" w:lineRule="auto"/>
        <w:jc w:val="both"/>
        <w:rPr>
          <w:rFonts w:asciiTheme="majorBidi" w:hAnsiTheme="majorBidi" w:cstheme="majorBidi"/>
        </w:rPr>
      </w:pPr>
    </w:p>
    <w:p w14:paraId="3CC7FF18" w14:textId="45F95089" w:rsidR="005D7599" w:rsidRDefault="001A02AA" w:rsidP="000C2532">
      <w:pPr>
        <w:bidi w:val="0"/>
        <w:spacing w:line="276" w:lineRule="auto"/>
        <w:jc w:val="both"/>
        <w:rPr>
          <w:rFonts w:asciiTheme="majorBidi" w:hAnsiTheme="majorBidi" w:cstheme="majorBidi"/>
        </w:rPr>
      </w:pPr>
      <w:r>
        <w:rPr>
          <w:rFonts w:asciiTheme="majorBidi" w:hAnsiTheme="majorBidi" w:cstheme="majorBidi"/>
        </w:rPr>
        <w:t xml:space="preserve">(3) </w:t>
      </w:r>
      <w:r w:rsidR="0008403E">
        <w:rPr>
          <w:rFonts w:asciiTheme="majorBidi" w:hAnsiTheme="majorBidi" w:cstheme="majorBidi"/>
        </w:rPr>
        <w:t>The</w:t>
      </w:r>
      <w:r w:rsidR="008378D0">
        <w:rPr>
          <w:rFonts w:asciiTheme="majorBidi" w:hAnsiTheme="majorBidi" w:cstheme="majorBidi"/>
        </w:rPr>
        <w:t xml:space="preserve"> </w:t>
      </w:r>
      <w:r w:rsidR="000C2532">
        <w:rPr>
          <w:rFonts w:asciiTheme="majorBidi" w:hAnsiTheme="majorBidi" w:cstheme="majorBidi"/>
        </w:rPr>
        <w:t xml:space="preserve">most significant reading that is considered sectarian </w:t>
      </w:r>
      <w:r w:rsidR="007E2EC8">
        <w:rPr>
          <w:rFonts w:asciiTheme="majorBidi" w:hAnsiTheme="majorBidi" w:cstheme="majorBidi"/>
        </w:rPr>
        <w:t xml:space="preserve">is </w:t>
      </w:r>
      <w:r w:rsidR="00BD6287">
        <w:rPr>
          <w:rFonts w:asciiTheme="majorBidi" w:hAnsiTheme="majorBidi" w:cstheme="majorBidi"/>
        </w:rPr>
        <w:t>the Gerizim commandment.</w:t>
      </w:r>
      <w:r w:rsidR="0008403E">
        <w:rPr>
          <w:rFonts w:asciiTheme="majorBidi" w:hAnsiTheme="majorBidi" w:cstheme="majorBidi"/>
        </w:rPr>
        <w:t xml:space="preserve"> The Gerizim commandment, also known as the</w:t>
      </w:r>
      <w:r w:rsidR="00B649AA">
        <w:rPr>
          <w:rFonts w:asciiTheme="majorBidi" w:hAnsiTheme="majorBidi" w:cstheme="majorBidi"/>
        </w:rPr>
        <w:t xml:space="preserve"> Samaritan tenth commandment, is</w:t>
      </w:r>
      <w:r w:rsidR="0008403E">
        <w:rPr>
          <w:rFonts w:asciiTheme="majorBidi" w:hAnsiTheme="majorBidi" w:cstheme="majorBidi"/>
        </w:rPr>
        <w:t xml:space="preserve"> a composite text that incorporates material from Deuteronomy 11</w:t>
      </w:r>
      <w:r w:rsidR="00B258AF">
        <w:rPr>
          <w:rFonts w:asciiTheme="majorBidi" w:hAnsiTheme="majorBidi" w:cstheme="majorBidi"/>
        </w:rPr>
        <w:t xml:space="preserve"> and</w:t>
      </w:r>
      <w:r w:rsidR="0008403E">
        <w:rPr>
          <w:rFonts w:asciiTheme="majorBidi" w:hAnsiTheme="majorBidi" w:cstheme="majorBidi"/>
        </w:rPr>
        <w:t xml:space="preserve"> 27</w:t>
      </w:r>
      <w:r w:rsidR="00B258AF">
        <w:rPr>
          <w:rFonts w:asciiTheme="majorBidi" w:hAnsiTheme="majorBidi" w:cstheme="majorBidi"/>
        </w:rPr>
        <w:t xml:space="preserve"> </w:t>
      </w:r>
      <w:r w:rsidR="0008403E">
        <w:rPr>
          <w:rFonts w:asciiTheme="majorBidi" w:hAnsiTheme="majorBidi" w:cstheme="majorBidi"/>
        </w:rPr>
        <w:t>and includes the command to build an altar on Mount Gerizim. This passage is repeated in both versions of the Samaritan Pentateuch’s Decalogue and establishes the veneration of Mount Gerizim as an integral part of the laws revealed on Mount Sinai</w:t>
      </w:r>
      <w:r w:rsidR="00B258AF">
        <w:rPr>
          <w:rFonts w:asciiTheme="majorBidi" w:hAnsiTheme="majorBidi" w:cstheme="majorBidi"/>
        </w:rPr>
        <w:t xml:space="preserve">. </w:t>
      </w:r>
    </w:p>
    <w:p w14:paraId="315735E3" w14:textId="77777777" w:rsidR="005D7599" w:rsidRDefault="005D7599" w:rsidP="005D7599">
      <w:pPr>
        <w:bidi w:val="0"/>
        <w:spacing w:line="276" w:lineRule="auto"/>
        <w:jc w:val="both"/>
        <w:rPr>
          <w:rFonts w:asciiTheme="majorBidi" w:hAnsiTheme="majorBidi" w:cstheme="majorBidi"/>
        </w:rPr>
      </w:pPr>
    </w:p>
    <w:p w14:paraId="0F5580D9" w14:textId="089368D8" w:rsidR="006A232C" w:rsidRDefault="005D7599" w:rsidP="005D7599">
      <w:pPr>
        <w:bidi w:val="0"/>
        <w:spacing w:line="276" w:lineRule="auto"/>
        <w:jc w:val="both"/>
        <w:rPr>
          <w:rFonts w:asciiTheme="majorBidi" w:hAnsiTheme="majorBidi" w:cstheme="majorBidi"/>
          <w:color w:val="FF0000"/>
        </w:rPr>
      </w:pPr>
      <w:r>
        <w:rPr>
          <w:rFonts w:asciiTheme="majorBidi" w:hAnsiTheme="majorBidi" w:cstheme="majorBidi"/>
        </w:rPr>
        <w:t>The accordance of this section with the Samaritan ideology on the one hand, and its absence from the pre-Samaritan texts</w:t>
      </w:r>
      <w:r w:rsidR="00B649AA">
        <w:rPr>
          <w:rFonts w:asciiTheme="majorBidi" w:hAnsiTheme="majorBidi" w:cstheme="majorBidi"/>
        </w:rPr>
        <w:t>,</w:t>
      </w:r>
      <w:r>
        <w:rPr>
          <w:rFonts w:asciiTheme="majorBidi" w:hAnsiTheme="majorBidi" w:cstheme="majorBidi"/>
        </w:rPr>
        <w:t xml:space="preserve"> on the other hand, have led scholars to conclude that the Gerizim commandment belongs to a layer of Samaritan ideological changes. However, this conclusion has</w:t>
      </w:r>
      <w:r w:rsidRPr="00CC1394">
        <w:rPr>
          <w:rFonts w:asciiTheme="majorBidi" w:hAnsiTheme="majorBidi" w:cstheme="majorBidi"/>
        </w:rPr>
        <w:t xml:space="preserve"> </w:t>
      </w:r>
      <w:r>
        <w:rPr>
          <w:rFonts w:asciiTheme="majorBidi" w:hAnsiTheme="majorBidi" w:cstheme="majorBidi"/>
        </w:rPr>
        <w:t xml:space="preserve">recently been questioned. </w:t>
      </w:r>
      <w:r w:rsidRPr="00D90B55">
        <w:rPr>
          <w:rFonts w:asciiTheme="majorBidi" w:hAnsiTheme="majorBidi" w:cstheme="majorBidi"/>
          <w:color w:val="FF0000"/>
        </w:rPr>
        <w:t xml:space="preserve"> </w:t>
      </w:r>
    </w:p>
    <w:p w14:paraId="5E2655F3" w14:textId="77777777" w:rsidR="006A232C" w:rsidRDefault="006A232C" w:rsidP="006A232C">
      <w:pPr>
        <w:bidi w:val="0"/>
        <w:spacing w:line="276" w:lineRule="auto"/>
        <w:jc w:val="both"/>
        <w:rPr>
          <w:rFonts w:asciiTheme="majorBidi" w:hAnsiTheme="majorBidi" w:cstheme="majorBidi"/>
          <w:color w:val="FF0000"/>
        </w:rPr>
      </w:pPr>
    </w:p>
    <w:p w14:paraId="1545BE58" w14:textId="4B5C94EC" w:rsidR="0019375A" w:rsidRDefault="006A232C" w:rsidP="0019375A">
      <w:pPr>
        <w:bidi w:val="0"/>
        <w:spacing w:line="276" w:lineRule="auto"/>
        <w:jc w:val="both"/>
        <w:rPr>
          <w:rFonts w:asciiTheme="majorBidi" w:hAnsiTheme="majorBidi" w:cstheme="majorBidi"/>
        </w:rPr>
      </w:pPr>
      <w:r w:rsidRPr="00E71EA7">
        <w:rPr>
          <w:rFonts w:asciiTheme="majorBidi" w:hAnsiTheme="majorBidi" w:cstheme="majorBidi"/>
        </w:rPr>
        <w:t xml:space="preserve">Several scholars </w:t>
      </w:r>
      <w:r w:rsidR="00E71EA7" w:rsidRPr="00E71EA7">
        <w:rPr>
          <w:rFonts w:asciiTheme="majorBidi" w:hAnsiTheme="majorBidi" w:cstheme="majorBidi"/>
        </w:rPr>
        <w:t xml:space="preserve">have observed </w:t>
      </w:r>
      <w:r w:rsidR="00E71EA7">
        <w:rPr>
          <w:rFonts w:asciiTheme="majorBidi" w:hAnsiTheme="majorBidi" w:cstheme="majorBidi"/>
        </w:rPr>
        <w:t xml:space="preserve">that the </w:t>
      </w:r>
      <w:proofErr w:type="spellStart"/>
      <w:r w:rsidR="00E71EA7">
        <w:rPr>
          <w:rFonts w:asciiTheme="majorBidi" w:hAnsiTheme="majorBidi" w:cstheme="majorBidi"/>
        </w:rPr>
        <w:t>redactional</w:t>
      </w:r>
      <w:proofErr w:type="spellEnd"/>
      <w:r w:rsidR="00E71EA7">
        <w:rPr>
          <w:rFonts w:asciiTheme="majorBidi" w:hAnsiTheme="majorBidi" w:cstheme="majorBidi"/>
        </w:rPr>
        <w:t xml:space="preserve"> process </w:t>
      </w:r>
      <w:r w:rsidR="00B649AA">
        <w:rPr>
          <w:rFonts w:asciiTheme="majorBidi" w:hAnsiTheme="majorBidi" w:cstheme="majorBidi"/>
        </w:rPr>
        <w:t xml:space="preserve">that </w:t>
      </w:r>
      <w:r w:rsidR="00E71EA7">
        <w:rPr>
          <w:rFonts w:asciiTheme="majorBidi" w:hAnsiTheme="majorBidi" w:cstheme="majorBidi"/>
        </w:rPr>
        <w:t>resulted in the composition of the Gerizim commandment shares many textual characteristics with the scribal tradition that produced the major editorial changes in the pre-Samaritan texts.</w:t>
      </w:r>
      <w:r w:rsidR="00E71EA7">
        <w:rPr>
          <w:rStyle w:val="a5"/>
          <w:rFonts w:asciiTheme="majorBidi" w:hAnsiTheme="majorBidi" w:cstheme="majorBidi"/>
        </w:rPr>
        <w:footnoteReference w:id="14"/>
      </w:r>
      <w:r w:rsidR="00E71EA7">
        <w:rPr>
          <w:rFonts w:asciiTheme="majorBidi" w:hAnsiTheme="majorBidi" w:cstheme="majorBidi"/>
        </w:rPr>
        <w:t xml:space="preserve"> </w:t>
      </w:r>
      <w:r w:rsidR="00461A58">
        <w:rPr>
          <w:rFonts w:asciiTheme="majorBidi" w:hAnsiTheme="majorBidi" w:cstheme="majorBidi"/>
        </w:rPr>
        <w:t xml:space="preserve">Like all major pre-Samaritan editorial changes, the Gerizim commandment includes only material found elsewhere in the Pentateuch, forming a composite text that aims to create an explicit text. </w:t>
      </w:r>
    </w:p>
    <w:p w14:paraId="3D3717FC" w14:textId="77777777" w:rsidR="0019375A" w:rsidRDefault="0019375A" w:rsidP="0019375A">
      <w:pPr>
        <w:bidi w:val="0"/>
        <w:spacing w:line="276" w:lineRule="auto"/>
        <w:jc w:val="both"/>
        <w:rPr>
          <w:rFonts w:asciiTheme="majorBidi" w:hAnsiTheme="majorBidi" w:cstheme="majorBidi"/>
        </w:rPr>
      </w:pPr>
    </w:p>
    <w:p w14:paraId="4032EEFF" w14:textId="3F8E2A07" w:rsidR="0019375A" w:rsidRDefault="00416799" w:rsidP="00AD0FC7">
      <w:pPr>
        <w:bidi w:val="0"/>
        <w:spacing w:line="276" w:lineRule="auto"/>
        <w:jc w:val="both"/>
        <w:rPr>
          <w:rFonts w:asciiTheme="majorBidi" w:hAnsiTheme="majorBidi" w:cstheme="majorBidi"/>
        </w:rPr>
      </w:pPr>
      <w:r>
        <w:rPr>
          <w:rFonts w:asciiTheme="majorBidi" w:hAnsiTheme="majorBidi" w:cstheme="majorBidi"/>
        </w:rPr>
        <w:t xml:space="preserve">Molly Zahn demonstrated that the text of the Gerizim commandment shares content and linguistic elements with the last </w:t>
      </w:r>
      <w:r w:rsidR="00004DB5">
        <w:rPr>
          <w:rFonts w:asciiTheme="majorBidi" w:hAnsiTheme="majorBidi" w:cstheme="majorBidi"/>
        </w:rPr>
        <w:t xml:space="preserve">two </w:t>
      </w:r>
      <w:r>
        <w:rPr>
          <w:rFonts w:asciiTheme="majorBidi" w:hAnsiTheme="majorBidi" w:cstheme="majorBidi"/>
        </w:rPr>
        <w:t xml:space="preserve">verses of Exod 20 that deal with an altar law. </w:t>
      </w:r>
      <w:r w:rsidR="0019375A">
        <w:rPr>
          <w:rFonts w:asciiTheme="majorBidi" w:hAnsiTheme="majorBidi" w:cstheme="majorBidi"/>
        </w:rPr>
        <w:t>In the semantic level</w:t>
      </w:r>
      <w:r w:rsidR="00836D1C">
        <w:rPr>
          <w:rFonts w:asciiTheme="majorBidi" w:hAnsiTheme="majorBidi" w:cstheme="majorBidi"/>
        </w:rPr>
        <w:t>, one should mention</w:t>
      </w:r>
      <w:r w:rsidR="00004DB5">
        <w:rPr>
          <w:rFonts w:asciiTheme="majorBidi" w:hAnsiTheme="majorBidi" w:cstheme="majorBidi"/>
        </w:rPr>
        <w:t xml:space="preserve"> the</w:t>
      </w:r>
      <w:r w:rsidR="0019375A">
        <w:rPr>
          <w:rFonts w:asciiTheme="majorBidi" w:hAnsiTheme="majorBidi" w:cstheme="majorBidi"/>
        </w:rPr>
        <w:t xml:space="preserve"> recurrence of</w:t>
      </w:r>
      <w:r w:rsidR="00836D1C">
        <w:rPr>
          <w:rFonts w:asciiTheme="majorBidi" w:hAnsiTheme="majorBidi" w:cstheme="majorBidi"/>
        </w:rPr>
        <w:t xml:space="preserve"> </w:t>
      </w:r>
      <w:r w:rsidR="00836D1C" w:rsidRPr="00004DB5">
        <w:rPr>
          <w:rFonts w:ascii="SBL Hebrew" w:hAnsi="SBL Hebrew" w:cs="SBL Hebrew" w:hint="cs"/>
          <w:rtl/>
        </w:rPr>
        <w:t>עולות</w:t>
      </w:r>
      <w:r w:rsidR="000A085E">
        <w:rPr>
          <w:rFonts w:asciiTheme="majorBidi" w:hAnsiTheme="majorBidi" w:cstheme="majorBidi"/>
        </w:rPr>
        <w:t>, “</w:t>
      </w:r>
      <w:r w:rsidR="000A085E" w:rsidRPr="000A085E">
        <w:rPr>
          <w:rFonts w:asciiTheme="majorBidi" w:hAnsiTheme="majorBidi" w:cstheme="majorBidi"/>
        </w:rPr>
        <w:t>burnt offerings</w:t>
      </w:r>
      <w:r w:rsidR="000A085E">
        <w:rPr>
          <w:rFonts w:asciiTheme="majorBidi" w:hAnsiTheme="majorBidi" w:cstheme="majorBidi"/>
        </w:rPr>
        <w:t>,” and</w:t>
      </w:r>
      <w:r w:rsidR="00836D1C">
        <w:rPr>
          <w:rFonts w:asciiTheme="majorBidi" w:hAnsiTheme="majorBidi" w:cstheme="majorBidi"/>
        </w:rPr>
        <w:t xml:space="preserve"> </w:t>
      </w:r>
      <w:r w:rsidR="00836D1C" w:rsidRPr="00004DB5">
        <w:rPr>
          <w:rFonts w:ascii="SBL Hebrew" w:hAnsi="SBL Hebrew" w:cs="SBL Hebrew" w:hint="cs"/>
          <w:rtl/>
        </w:rPr>
        <w:t>שלמים</w:t>
      </w:r>
      <w:r w:rsidR="00836D1C">
        <w:rPr>
          <w:rFonts w:asciiTheme="majorBidi" w:hAnsiTheme="majorBidi" w:cstheme="majorBidi"/>
        </w:rPr>
        <w:t>,</w:t>
      </w:r>
      <w:r w:rsidR="00AD0FC7">
        <w:rPr>
          <w:rFonts w:asciiTheme="majorBidi" w:hAnsiTheme="majorBidi" w:cstheme="majorBidi"/>
        </w:rPr>
        <w:t xml:space="preserve"> “</w:t>
      </w:r>
      <w:r w:rsidR="00AD0FC7" w:rsidRPr="00AD0FC7">
        <w:rPr>
          <w:rFonts w:asciiTheme="majorBidi" w:hAnsiTheme="majorBidi" w:cstheme="majorBidi"/>
        </w:rPr>
        <w:t>salutation offering</w:t>
      </w:r>
      <w:r w:rsidR="00AD0FC7">
        <w:rPr>
          <w:rFonts w:asciiTheme="majorBidi" w:hAnsiTheme="majorBidi" w:cstheme="majorBidi"/>
        </w:rPr>
        <w:t>s,”</w:t>
      </w:r>
      <w:r w:rsidR="00836D1C">
        <w:rPr>
          <w:rFonts w:asciiTheme="majorBidi" w:hAnsiTheme="majorBidi" w:cstheme="majorBidi"/>
        </w:rPr>
        <w:t xml:space="preserve"> </w:t>
      </w:r>
      <w:r w:rsidR="00836D1C" w:rsidRPr="00004DB5">
        <w:rPr>
          <w:rFonts w:ascii="SBL Hebrew" w:hAnsi="SBL Hebrew" w:cs="SBL Hebrew" w:hint="cs"/>
          <w:rtl/>
        </w:rPr>
        <w:t>ברכה</w:t>
      </w:r>
      <w:r w:rsidR="00836D1C">
        <w:rPr>
          <w:rFonts w:asciiTheme="majorBidi" w:hAnsiTheme="majorBidi" w:cstheme="majorBidi"/>
        </w:rPr>
        <w:t xml:space="preserve">, “bless,” </w:t>
      </w:r>
      <w:r w:rsidR="00836D1C" w:rsidRPr="00004DB5">
        <w:rPr>
          <w:rFonts w:ascii="SBL Hebrew" w:hAnsi="SBL Hebrew" w:cs="SBL Hebrew" w:hint="cs"/>
          <w:rtl/>
        </w:rPr>
        <w:t>מזבח</w:t>
      </w:r>
      <w:r w:rsidR="00836D1C">
        <w:rPr>
          <w:rFonts w:asciiTheme="majorBidi" w:hAnsiTheme="majorBidi" w:cstheme="majorBidi" w:hint="cs"/>
          <w:rtl/>
        </w:rPr>
        <w:t xml:space="preserve"> </w:t>
      </w:r>
      <w:r w:rsidR="00836D1C" w:rsidRPr="00004DB5">
        <w:rPr>
          <w:rFonts w:ascii="SBL Hebrew" w:hAnsi="SBL Hebrew" w:cs="SBL Hebrew" w:hint="cs"/>
          <w:rtl/>
        </w:rPr>
        <w:t>אבנים</w:t>
      </w:r>
      <w:r w:rsidR="00836D1C">
        <w:rPr>
          <w:rFonts w:asciiTheme="majorBidi" w:hAnsiTheme="majorBidi" w:cstheme="majorBidi"/>
        </w:rPr>
        <w:t xml:space="preserve">, “altar of stones,” and the roots </w:t>
      </w:r>
      <w:r w:rsidR="00836D1C" w:rsidRPr="00004DB5">
        <w:rPr>
          <w:rFonts w:ascii="SBL Hebrew" w:hAnsi="SBL Hebrew" w:cs="SBL Hebrew" w:hint="cs"/>
          <w:rtl/>
        </w:rPr>
        <w:t>בנה</w:t>
      </w:r>
      <w:r w:rsidR="00836D1C">
        <w:rPr>
          <w:rFonts w:asciiTheme="majorBidi" w:hAnsiTheme="majorBidi" w:cstheme="majorBidi"/>
        </w:rPr>
        <w:t xml:space="preserve">, “to build,” and </w:t>
      </w:r>
      <w:proofErr w:type="spellStart"/>
      <w:r w:rsidR="00004DB5" w:rsidRPr="00004DB5">
        <w:rPr>
          <w:rFonts w:ascii="SBL Hebrew" w:hAnsi="SBL Hebrew" w:cs="SBL Hebrew" w:hint="cs"/>
          <w:rtl/>
        </w:rPr>
        <w:t>נופ</w:t>
      </w:r>
      <w:proofErr w:type="spellEnd"/>
      <w:r w:rsidR="00004DB5">
        <w:rPr>
          <w:rFonts w:asciiTheme="majorBidi" w:hAnsiTheme="majorBidi" w:cstheme="majorBidi"/>
        </w:rPr>
        <w:t xml:space="preserve">, “to wave.” </w:t>
      </w:r>
      <w:r w:rsidR="00B4533E">
        <w:rPr>
          <w:rFonts w:asciiTheme="majorBidi" w:hAnsiTheme="majorBidi" w:cstheme="majorBidi"/>
        </w:rPr>
        <w:t>The</w:t>
      </w:r>
      <w:r w:rsidR="0019375A">
        <w:rPr>
          <w:rFonts w:asciiTheme="majorBidi" w:hAnsiTheme="majorBidi" w:cstheme="majorBidi"/>
        </w:rPr>
        <w:t>se</w:t>
      </w:r>
      <w:r w:rsidR="00B4533E">
        <w:rPr>
          <w:rFonts w:asciiTheme="majorBidi" w:hAnsiTheme="majorBidi" w:cstheme="majorBidi"/>
        </w:rPr>
        <w:t xml:space="preserve"> similarities between the Gerizim commandment and the altar law</w:t>
      </w:r>
      <w:r w:rsidR="00B649AA">
        <w:rPr>
          <w:rFonts w:asciiTheme="majorBidi" w:hAnsiTheme="majorBidi" w:cstheme="majorBidi"/>
        </w:rPr>
        <w:t xml:space="preserve"> raise</w:t>
      </w:r>
      <w:r w:rsidR="00B4533E">
        <w:rPr>
          <w:rFonts w:asciiTheme="majorBidi" w:hAnsiTheme="majorBidi" w:cstheme="majorBidi"/>
        </w:rPr>
        <w:t xml:space="preserve"> the possibility that the scribes </w:t>
      </w:r>
      <w:r w:rsidR="00434251">
        <w:rPr>
          <w:rFonts w:asciiTheme="majorBidi" w:hAnsiTheme="majorBidi" w:cstheme="majorBidi"/>
        </w:rPr>
        <w:t xml:space="preserve">saw a connection between the </w:t>
      </w:r>
      <w:r w:rsidR="0019375A">
        <w:rPr>
          <w:rFonts w:asciiTheme="majorBidi" w:hAnsiTheme="majorBidi" w:cstheme="majorBidi"/>
        </w:rPr>
        <w:t xml:space="preserve">two </w:t>
      </w:r>
      <w:r w:rsidR="00434251">
        <w:rPr>
          <w:rFonts w:asciiTheme="majorBidi" w:hAnsiTheme="majorBidi" w:cstheme="majorBidi"/>
        </w:rPr>
        <w:t xml:space="preserve">sections. </w:t>
      </w:r>
      <w:r w:rsidR="0019375A">
        <w:rPr>
          <w:rFonts w:asciiTheme="majorBidi" w:hAnsiTheme="majorBidi" w:cstheme="majorBidi"/>
        </w:rPr>
        <w:t xml:space="preserve">Nonetheless, the fact that </w:t>
      </w:r>
      <w:r w:rsidR="0019375A">
        <w:rPr>
          <w:rFonts w:asciiTheme="majorBidi" w:hAnsiTheme="majorBidi" w:cstheme="majorBidi"/>
        </w:rPr>
        <w:t>t</w:t>
      </w:r>
      <w:r w:rsidR="0019375A" w:rsidRPr="00123D6F">
        <w:rPr>
          <w:rFonts w:asciiTheme="majorBidi" w:hAnsiTheme="majorBidi" w:cstheme="majorBidi"/>
        </w:rPr>
        <w:t>he altar law does not provide a specific location for the altar</w:t>
      </w:r>
      <w:r w:rsidR="0003789E">
        <w:rPr>
          <w:rFonts w:asciiTheme="majorBidi" w:hAnsiTheme="majorBidi" w:cstheme="majorBidi"/>
        </w:rPr>
        <w:t>,</w:t>
      </w:r>
      <w:r w:rsidR="0019375A" w:rsidRPr="00123D6F">
        <w:rPr>
          <w:rFonts w:asciiTheme="majorBidi" w:hAnsiTheme="majorBidi" w:cstheme="majorBidi"/>
        </w:rPr>
        <w:t xml:space="preserve"> and probably refers to altars in general</w:t>
      </w:r>
      <w:r w:rsidR="0003789E">
        <w:rPr>
          <w:rFonts w:asciiTheme="majorBidi" w:hAnsiTheme="majorBidi" w:cstheme="majorBidi"/>
        </w:rPr>
        <w:t>,</w:t>
      </w:r>
      <w:r w:rsidR="0019375A">
        <w:rPr>
          <w:rFonts w:asciiTheme="majorBidi" w:hAnsiTheme="majorBidi" w:cstheme="majorBidi"/>
        </w:rPr>
        <w:t xml:space="preserve"> contradicts the instruction in Deuteronomy to build an altar in a specific place. Hence, t</w:t>
      </w:r>
      <w:r w:rsidR="0019375A" w:rsidRPr="00123D6F">
        <w:rPr>
          <w:rFonts w:asciiTheme="majorBidi" w:hAnsiTheme="majorBidi" w:cstheme="majorBidi"/>
        </w:rPr>
        <w:t xml:space="preserve">he insertion of </w:t>
      </w:r>
      <w:r w:rsidR="0019375A" w:rsidRPr="00123D6F">
        <w:rPr>
          <w:rFonts w:asciiTheme="majorBidi" w:hAnsiTheme="majorBidi" w:cstheme="majorBidi"/>
        </w:rPr>
        <w:lastRenderedPageBreak/>
        <w:t xml:space="preserve">the </w:t>
      </w:r>
      <w:r w:rsidR="0019375A">
        <w:rPr>
          <w:rFonts w:asciiTheme="majorBidi" w:hAnsiTheme="majorBidi" w:cstheme="majorBidi"/>
        </w:rPr>
        <w:t>Gerizim</w:t>
      </w:r>
      <w:r w:rsidR="0019375A" w:rsidRPr="00123D6F">
        <w:rPr>
          <w:rFonts w:asciiTheme="majorBidi" w:hAnsiTheme="majorBidi" w:cstheme="majorBidi"/>
        </w:rPr>
        <w:t xml:space="preserve"> commandment</w:t>
      </w:r>
      <w:r w:rsidR="0019375A">
        <w:rPr>
          <w:rFonts w:asciiTheme="majorBidi" w:hAnsiTheme="majorBidi" w:cstheme="majorBidi"/>
        </w:rPr>
        <w:t xml:space="preserve"> before the altar law</w:t>
      </w:r>
      <w:r w:rsidR="0019375A" w:rsidRPr="00123D6F">
        <w:rPr>
          <w:rFonts w:asciiTheme="majorBidi" w:hAnsiTheme="majorBidi" w:cstheme="majorBidi"/>
        </w:rPr>
        <w:t xml:space="preserve"> clarif</w:t>
      </w:r>
      <w:r w:rsidR="0019375A">
        <w:rPr>
          <w:rFonts w:asciiTheme="majorBidi" w:hAnsiTheme="majorBidi" w:cstheme="majorBidi"/>
        </w:rPr>
        <w:t>ies</w:t>
      </w:r>
      <w:r w:rsidR="0019375A" w:rsidRPr="00123D6F">
        <w:rPr>
          <w:rFonts w:asciiTheme="majorBidi" w:hAnsiTheme="majorBidi" w:cstheme="majorBidi"/>
        </w:rPr>
        <w:t xml:space="preserve"> that </w:t>
      </w:r>
      <w:r w:rsidR="0019375A">
        <w:rPr>
          <w:rFonts w:asciiTheme="majorBidi" w:hAnsiTheme="majorBidi" w:cstheme="majorBidi"/>
        </w:rPr>
        <w:t>the latter</w:t>
      </w:r>
      <w:r w:rsidR="0019375A" w:rsidRPr="00123D6F">
        <w:rPr>
          <w:rFonts w:asciiTheme="majorBidi" w:hAnsiTheme="majorBidi" w:cstheme="majorBidi"/>
        </w:rPr>
        <w:t xml:space="preserve"> refers to one specific altar that</w:t>
      </w:r>
      <w:r w:rsidR="0019375A">
        <w:rPr>
          <w:rFonts w:asciiTheme="majorBidi" w:hAnsiTheme="majorBidi" w:cstheme="majorBidi"/>
        </w:rPr>
        <w:t>,</w:t>
      </w:r>
      <w:r w:rsidR="0019375A" w:rsidRPr="00123D6F">
        <w:rPr>
          <w:rFonts w:asciiTheme="majorBidi" w:hAnsiTheme="majorBidi" w:cstheme="majorBidi"/>
        </w:rPr>
        <w:t xml:space="preserve"> according to </w:t>
      </w:r>
      <w:r w:rsidR="0019375A">
        <w:rPr>
          <w:rFonts w:asciiTheme="majorBidi" w:hAnsiTheme="majorBidi" w:cstheme="majorBidi"/>
        </w:rPr>
        <w:t>SP-</w:t>
      </w:r>
      <w:r w:rsidR="0019375A" w:rsidRPr="00123D6F">
        <w:rPr>
          <w:rFonts w:asciiTheme="majorBidi" w:hAnsiTheme="majorBidi" w:cstheme="majorBidi"/>
        </w:rPr>
        <w:t>Deut 27</w:t>
      </w:r>
      <w:r w:rsidR="0019375A">
        <w:rPr>
          <w:rFonts w:asciiTheme="majorBidi" w:hAnsiTheme="majorBidi" w:cstheme="majorBidi"/>
        </w:rPr>
        <w:t xml:space="preserve">:4, </w:t>
      </w:r>
      <w:r w:rsidR="0019375A" w:rsidRPr="00123D6F">
        <w:rPr>
          <w:rFonts w:asciiTheme="majorBidi" w:hAnsiTheme="majorBidi" w:cstheme="majorBidi"/>
        </w:rPr>
        <w:t>should be built on Mount Gerizim</w:t>
      </w:r>
      <w:r w:rsidR="0019375A">
        <w:rPr>
          <w:rFonts w:asciiTheme="majorBidi" w:hAnsiTheme="majorBidi" w:cstheme="majorBidi"/>
        </w:rPr>
        <w:t>.</w:t>
      </w:r>
      <w:r w:rsidR="0019375A">
        <w:rPr>
          <w:rStyle w:val="a5"/>
          <w:rFonts w:asciiTheme="majorBidi" w:hAnsiTheme="majorBidi" w:cstheme="majorBidi"/>
        </w:rPr>
        <w:footnoteReference w:id="15"/>
      </w:r>
    </w:p>
    <w:p w14:paraId="19DFEDA6" w14:textId="77777777" w:rsidR="00B4533E" w:rsidRDefault="00B4533E" w:rsidP="00B4533E">
      <w:pPr>
        <w:bidi w:val="0"/>
        <w:spacing w:line="276" w:lineRule="auto"/>
        <w:jc w:val="both"/>
        <w:rPr>
          <w:rFonts w:asciiTheme="majorBidi" w:hAnsiTheme="majorBidi" w:cstheme="majorBidi"/>
        </w:rPr>
      </w:pPr>
    </w:p>
    <w:p w14:paraId="5A4456FF" w14:textId="2B798806" w:rsidR="00416799" w:rsidRDefault="00AD0FC7" w:rsidP="001C0218">
      <w:pPr>
        <w:bidi w:val="0"/>
        <w:spacing w:line="276" w:lineRule="auto"/>
        <w:jc w:val="both"/>
        <w:rPr>
          <w:rFonts w:asciiTheme="majorBidi" w:hAnsiTheme="majorBidi" w:cstheme="majorBidi"/>
        </w:rPr>
      </w:pPr>
      <w:r>
        <w:rPr>
          <w:rFonts w:asciiTheme="majorBidi" w:hAnsiTheme="majorBidi" w:cstheme="majorBidi"/>
        </w:rPr>
        <w:t xml:space="preserve">In this view, the Gerizim commandment seems </w:t>
      </w:r>
      <w:r w:rsidR="00CB37DD">
        <w:rPr>
          <w:rFonts w:asciiTheme="majorBidi" w:hAnsiTheme="majorBidi" w:cstheme="majorBidi"/>
        </w:rPr>
        <w:t>less sectari</w:t>
      </w:r>
      <w:r>
        <w:rPr>
          <w:rFonts w:asciiTheme="majorBidi" w:hAnsiTheme="majorBidi" w:cstheme="majorBidi"/>
        </w:rPr>
        <w:t>an than scholars often describe</w:t>
      </w:r>
      <w:r w:rsidR="00CB37DD">
        <w:rPr>
          <w:rFonts w:asciiTheme="majorBidi" w:hAnsiTheme="majorBidi" w:cstheme="majorBidi"/>
        </w:rPr>
        <w:t xml:space="preserve"> it.</w:t>
      </w:r>
      <w:r w:rsidR="00CB37DD">
        <w:rPr>
          <w:rStyle w:val="a5"/>
          <w:rFonts w:asciiTheme="majorBidi" w:hAnsiTheme="majorBidi" w:cstheme="majorBidi"/>
        </w:rPr>
        <w:footnoteReference w:id="16"/>
      </w:r>
      <w:r w:rsidR="00CB37DD">
        <w:rPr>
          <w:rFonts w:asciiTheme="majorBidi" w:hAnsiTheme="majorBidi" w:cstheme="majorBidi"/>
        </w:rPr>
        <w:t xml:space="preserve"> </w:t>
      </w:r>
      <w:r w:rsidR="001C0218">
        <w:rPr>
          <w:rFonts w:asciiTheme="majorBidi" w:hAnsiTheme="majorBidi" w:cstheme="majorBidi"/>
        </w:rPr>
        <w:t>Indeed, based on</w:t>
      </w:r>
      <w:r>
        <w:rPr>
          <w:rFonts w:asciiTheme="majorBidi" w:hAnsiTheme="majorBidi" w:cstheme="majorBidi"/>
        </w:rPr>
        <w:t xml:space="preserve"> the similar </w:t>
      </w:r>
      <w:r w:rsidR="001C0218">
        <w:rPr>
          <w:rFonts w:asciiTheme="majorBidi" w:hAnsiTheme="majorBidi" w:cstheme="majorBidi"/>
        </w:rPr>
        <w:t xml:space="preserve">scribal </w:t>
      </w:r>
      <w:r>
        <w:rPr>
          <w:rFonts w:asciiTheme="majorBidi" w:hAnsiTheme="majorBidi" w:cstheme="majorBidi"/>
        </w:rPr>
        <w:t>practices reflected in the Gerizim commandment and the pre-Samaritan editorial changes,</w:t>
      </w:r>
      <w:r w:rsidR="00CB37DD">
        <w:rPr>
          <w:rFonts w:asciiTheme="majorBidi" w:hAnsiTheme="majorBidi" w:cstheme="majorBidi"/>
        </w:rPr>
        <w:t xml:space="preserve"> Stefan </w:t>
      </w:r>
      <w:proofErr w:type="spellStart"/>
      <w:r w:rsidR="00CB37DD">
        <w:rPr>
          <w:rFonts w:asciiTheme="majorBidi" w:hAnsiTheme="majorBidi" w:cstheme="majorBidi"/>
        </w:rPr>
        <w:t>Schorch</w:t>
      </w:r>
      <w:proofErr w:type="spellEnd"/>
      <w:r w:rsidR="00CB37DD">
        <w:rPr>
          <w:rFonts w:asciiTheme="majorBidi" w:hAnsiTheme="majorBidi" w:cstheme="majorBidi"/>
        </w:rPr>
        <w:t xml:space="preserve"> recently argued that the Gerizim commandment was penned by the same scribal circles that were responsible for the pre-Samaritan major expansions in Exod 20.</w:t>
      </w:r>
      <w:r w:rsidR="00CB37DD">
        <w:rPr>
          <w:rStyle w:val="a5"/>
          <w:rFonts w:asciiTheme="majorBidi" w:hAnsiTheme="majorBidi" w:cstheme="majorBidi"/>
        </w:rPr>
        <w:footnoteReference w:id="17"/>
      </w:r>
      <w:r w:rsidR="00CB37DD">
        <w:rPr>
          <w:rFonts w:asciiTheme="majorBidi" w:hAnsiTheme="majorBidi" w:cstheme="majorBidi"/>
        </w:rPr>
        <w:t xml:space="preserve"> Put differently, this commandment is not a Samaritan ideological change but rather belongs to the pre-Samaritan tradition. </w:t>
      </w:r>
    </w:p>
    <w:p w14:paraId="06CF98BD" w14:textId="77777777" w:rsidR="00CE210D" w:rsidRDefault="00CE210D" w:rsidP="00CE210D">
      <w:pPr>
        <w:bidi w:val="0"/>
        <w:spacing w:line="276" w:lineRule="auto"/>
        <w:jc w:val="both"/>
        <w:rPr>
          <w:rFonts w:asciiTheme="majorBidi" w:hAnsiTheme="majorBidi" w:cstheme="majorBidi"/>
        </w:rPr>
      </w:pPr>
    </w:p>
    <w:p w14:paraId="2183C975" w14:textId="06407E2D" w:rsidR="00CE210D" w:rsidRDefault="00CE210D" w:rsidP="00CE210D">
      <w:pPr>
        <w:bidi w:val="0"/>
        <w:spacing w:line="276" w:lineRule="auto"/>
        <w:jc w:val="both"/>
        <w:rPr>
          <w:rFonts w:asciiTheme="majorBidi" w:hAnsiTheme="majorBidi" w:cstheme="majorBidi"/>
          <w:i/>
          <w:iCs/>
        </w:rPr>
      </w:pPr>
      <w:r>
        <w:rPr>
          <w:rFonts w:asciiTheme="majorBidi" w:hAnsiTheme="majorBidi" w:cstheme="majorBidi"/>
          <w:i/>
          <w:iCs/>
        </w:rPr>
        <w:t>3</w:t>
      </w:r>
      <w:r>
        <w:rPr>
          <w:rFonts w:asciiTheme="majorBidi" w:hAnsiTheme="majorBidi" w:cstheme="majorBidi"/>
          <w:i/>
          <w:iCs/>
        </w:rPr>
        <w:tab/>
        <w:t>The Gerizim Commandment and 4Q22</w:t>
      </w:r>
    </w:p>
    <w:p w14:paraId="2469F5A6" w14:textId="77777777" w:rsidR="00CB37DD" w:rsidRDefault="00CB37DD" w:rsidP="00CB37DD">
      <w:pPr>
        <w:bidi w:val="0"/>
        <w:spacing w:line="276" w:lineRule="auto"/>
        <w:jc w:val="both"/>
        <w:rPr>
          <w:rFonts w:asciiTheme="majorBidi" w:hAnsiTheme="majorBidi" w:cstheme="majorBidi"/>
        </w:rPr>
      </w:pPr>
    </w:p>
    <w:p w14:paraId="3E85F49E" w14:textId="78C19AB3" w:rsidR="00C766C4" w:rsidRDefault="009C109B" w:rsidP="00DC54E0">
      <w:pPr>
        <w:bidi w:val="0"/>
        <w:spacing w:line="276" w:lineRule="auto"/>
        <w:jc w:val="both"/>
        <w:rPr>
          <w:rFonts w:asciiTheme="majorBidi" w:hAnsiTheme="majorBidi" w:cstheme="majorBidi"/>
        </w:rPr>
      </w:pPr>
      <w:r>
        <w:rPr>
          <w:rFonts w:asciiTheme="majorBidi" w:hAnsiTheme="majorBidi" w:cstheme="majorBidi"/>
        </w:rPr>
        <w:t xml:space="preserve">The association of the Gerizim commandment </w:t>
      </w:r>
      <w:r w:rsidR="0039702A">
        <w:rPr>
          <w:rFonts w:asciiTheme="majorBidi" w:hAnsiTheme="majorBidi" w:cstheme="majorBidi"/>
        </w:rPr>
        <w:t>to the pre-Samaritan tradition is supported</w:t>
      </w:r>
      <w:r w:rsidR="00CB37DD">
        <w:rPr>
          <w:rFonts w:asciiTheme="majorBidi" w:hAnsiTheme="majorBidi" w:cstheme="majorBidi"/>
        </w:rPr>
        <w:t xml:space="preserve"> by </w:t>
      </w:r>
      <w:r w:rsidR="00CE210D">
        <w:rPr>
          <w:rFonts w:asciiTheme="majorBidi" w:hAnsiTheme="majorBidi" w:cstheme="majorBidi"/>
        </w:rPr>
        <w:t>a study of the material philology of 4QpaleoExod</w:t>
      </w:r>
      <w:r w:rsidR="00CE210D">
        <w:rPr>
          <w:rFonts w:asciiTheme="majorBidi" w:hAnsiTheme="majorBidi" w:cstheme="majorBidi"/>
          <w:vertAlign w:val="superscript"/>
        </w:rPr>
        <w:t>m</w:t>
      </w:r>
      <w:r w:rsidR="00CE210D">
        <w:rPr>
          <w:rFonts w:asciiTheme="majorBidi" w:hAnsiTheme="majorBidi" w:cstheme="majorBidi"/>
        </w:rPr>
        <w:t xml:space="preserve">. </w:t>
      </w:r>
      <w:r w:rsidR="0039702A">
        <w:rPr>
          <w:rFonts w:asciiTheme="majorBidi" w:hAnsiTheme="majorBidi" w:cstheme="majorBidi"/>
        </w:rPr>
        <w:t>4QpaleoExod</w:t>
      </w:r>
      <w:r w:rsidR="0039702A">
        <w:rPr>
          <w:rFonts w:asciiTheme="majorBidi" w:hAnsiTheme="majorBidi" w:cstheme="majorBidi"/>
          <w:vertAlign w:val="superscript"/>
        </w:rPr>
        <w:t>m</w:t>
      </w:r>
      <w:r w:rsidR="0039702A">
        <w:rPr>
          <w:rFonts w:asciiTheme="majorBidi" w:hAnsiTheme="majorBidi" w:cstheme="majorBidi"/>
        </w:rPr>
        <w:t xml:space="preserve"> (4Q22) is a copy of Exodus from Qumran</w:t>
      </w:r>
      <w:r w:rsidR="00DC54E0">
        <w:rPr>
          <w:rFonts w:asciiTheme="majorBidi" w:hAnsiTheme="majorBidi" w:cstheme="majorBidi"/>
        </w:rPr>
        <w:t>, dated paleographically to the second or first century BCE,</w:t>
      </w:r>
      <w:r w:rsidR="0039702A">
        <w:rPr>
          <w:rFonts w:asciiTheme="majorBidi" w:hAnsiTheme="majorBidi" w:cstheme="majorBidi"/>
        </w:rPr>
        <w:t xml:space="preserve"> that attests to </w:t>
      </w:r>
      <w:r w:rsidR="00BE0DB2">
        <w:rPr>
          <w:rFonts w:asciiTheme="majorBidi" w:hAnsiTheme="majorBidi" w:cstheme="majorBidi"/>
        </w:rPr>
        <w:t>most of the major edito</w:t>
      </w:r>
      <w:r w:rsidR="00DC54E0">
        <w:rPr>
          <w:rFonts w:asciiTheme="majorBidi" w:hAnsiTheme="majorBidi" w:cstheme="majorBidi"/>
        </w:rPr>
        <w:t>rial changes known from SP-Exod.</w:t>
      </w:r>
      <w:r w:rsidR="00DC54E0">
        <w:rPr>
          <w:rStyle w:val="a5"/>
          <w:rFonts w:asciiTheme="majorBidi" w:hAnsiTheme="majorBidi" w:cstheme="majorBidi"/>
        </w:rPr>
        <w:footnoteReference w:id="18"/>
      </w:r>
      <w:r w:rsidR="00BE0DB2">
        <w:rPr>
          <w:rFonts w:asciiTheme="majorBidi" w:hAnsiTheme="majorBidi" w:cstheme="majorBidi"/>
        </w:rPr>
        <w:t xml:space="preserve"> </w:t>
      </w:r>
      <w:r w:rsidR="00DC54E0">
        <w:rPr>
          <w:rFonts w:asciiTheme="majorBidi" w:hAnsiTheme="majorBidi" w:cstheme="majorBidi"/>
        </w:rPr>
        <w:t>Consequently, 4QpaleoExod</w:t>
      </w:r>
      <w:r w:rsidR="00DC54E0">
        <w:rPr>
          <w:rFonts w:asciiTheme="majorBidi" w:hAnsiTheme="majorBidi" w:cstheme="majorBidi"/>
          <w:vertAlign w:val="superscript"/>
        </w:rPr>
        <w:t>m</w:t>
      </w:r>
      <w:r w:rsidR="00DC54E0">
        <w:rPr>
          <w:rFonts w:asciiTheme="majorBidi" w:hAnsiTheme="majorBidi" w:cstheme="majorBidi"/>
        </w:rPr>
        <w:t xml:space="preserve"> was classified </w:t>
      </w:r>
      <w:r w:rsidR="00BE0DB2">
        <w:rPr>
          <w:rFonts w:asciiTheme="majorBidi" w:hAnsiTheme="majorBidi" w:cstheme="majorBidi"/>
        </w:rPr>
        <w:t>as a pre-Samaritan scroll, that is, a scroll that belongs to the textual tradition on which SP is based.</w:t>
      </w:r>
      <w:r w:rsidR="00351B35">
        <w:rPr>
          <w:rStyle w:val="a5"/>
          <w:rFonts w:asciiTheme="majorBidi" w:hAnsiTheme="majorBidi" w:cstheme="majorBidi"/>
        </w:rPr>
        <w:footnoteReference w:id="19"/>
      </w:r>
      <w:r w:rsidR="00BE0DB2">
        <w:rPr>
          <w:rFonts w:asciiTheme="majorBidi" w:hAnsiTheme="majorBidi" w:cstheme="majorBidi"/>
        </w:rPr>
        <w:t xml:space="preserve"> </w:t>
      </w:r>
    </w:p>
    <w:p w14:paraId="6C64ECF1" w14:textId="77777777" w:rsidR="00C766C4" w:rsidRDefault="00C766C4" w:rsidP="00C766C4">
      <w:pPr>
        <w:bidi w:val="0"/>
        <w:spacing w:line="276" w:lineRule="auto"/>
        <w:jc w:val="both"/>
        <w:rPr>
          <w:rFonts w:asciiTheme="majorBidi" w:hAnsiTheme="majorBidi" w:cstheme="majorBidi"/>
        </w:rPr>
      </w:pPr>
    </w:p>
    <w:p w14:paraId="5A278D1E" w14:textId="0399B4B4" w:rsidR="000850CC" w:rsidRPr="000850CC" w:rsidRDefault="00C766C4" w:rsidP="003135A8">
      <w:pPr>
        <w:bidi w:val="0"/>
        <w:spacing w:line="276" w:lineRule="auto"/>
        <w:jc w:val="both"/>
        <w:rPr>
          <w:rFonts w:asciiTheme="majorBidi" w:hAnsiTheme="majorBidi" w:cstheme="majorBidi"/>
        </w:rPr>
      </w:pPr>
      <w:r>
        <w:rPr>
          <w:rFonts w:asciiTheme="majorBidi" w:hAnsiTheme="majorBidi" w:cstheme="majorBidi"/>
        </w:rPr>
        <w:t xml:space="preserve">The </w:t>
      </w:r>
      <w:r w:rsidR="00DC54E0">
        <w:rPr>
          <w:rFonts w:asciiTheme="majorBidi" w:hAnsiTheme="majorBidi" w:cstheme="majorBidi"/>
        </w:rPr>
        <w:t>question of whether or not the Gerizim commandment is a Samaritan addition was highly influenced by the question of whether or not it originally appeared in 4QpaleoExod</w:t>
      </w:r>
      <w:r w:rsidR="00DC54E0">
        <w:rPr>
          <w:rFonts w:asciiTheme="majorBidi" w:hAnsiTheme="majorBidi" w:cstheme="majorBidi"/>
          <w:vertAlign w:val="superscript"/>
        </w:rPr>
        <w:t>m</w:t>
      </w:r>
      <w:r w:rsidR="00DC54E0">
        <w:rPr>
          <w:rFonts w:asciiTheme="majorBidi" w:hAnsiTheme="majorBidi" w:cstheme="majorBidi"/>
        </w:rPr>
        <w:t xml:space="preserve">. </w:t>
      </w:r>
      <w:r w:rsidR="00560DA5">
        <w:rPr>
          <w:rFonts w:asciiTheme="majorBidi" w:hAnsiTheme="majorBidi" w:cstheme="majorBidi"/>
        </w:rPr>
        <w:t>This question cannot be explicitly resolved</w:t>
      </w:r>
      <w:r w:rsidR="000850CC">
        <w:rPr>
          <w:rFonts w:asciiTheme="majorBidi" w:hAnsiTheme="majorBidi" w:cstheme="majorBidi"/>
        </w:rPr>
        <w:t>, since</w:t>
      </w:r>
      <w:r w:rsidR="00560DA5">
        <w:rPr>
          <w:rFonts w:asciiTheme="majorBidi" w:hAnsiTheme="majorBidi" w:cstheme="majorBidi"/>
        </w:rPr>
        <w:t xml:space="preserve"> the </w:t>
      </w:r>
      <w:r w:rsidR="006933D1">
        <w:rPr>
          <w:rFonts w:asciiTheme="majorBidi" w:hAnsiTheme="majorBidi" w:cstheme="majorBidi"/>
        </w:rPr>
        <w:t>Gerizim commandment is not documented in the extant</w:t>
      </w:r>
      <w:r w:rsidR="00560DA5">
        <w:rPr>
          <w:rFonts w:asciiTheme="majorBidi" w:hAnsiTheme="majorBidi" w:cstheme="majorBidi"/>
        </w:rPr>
        <w:t xml:space="preserve"> fragments. </w:t>
      </w:r>
      <w:r w:rsidR="000850CC">
        <w:rPr>
          <w:rFonts w:asciiTheme="majorBidi" w:hAnsiTheme="majorBidi" w:cstheme="majorBidi"/>
        </w:rPr>
        <w:t xml:space="preserve">However, this fact does not support nor contradict the appearance of this section in </w:t>
      </w:r>
      <w:r w:rsidR="000850CC">
        <w:rPr>
          <w:rFonts w:asciiTheme="majorBidi" w:hAnsiTheme="majorBidi" w:cstheme="majorBidi"/>
          <w:lang w:val="en"/>
        </w:rPr>
        <w:t>4QpaleoExod</w:t>
      </w:r>
      <w:r w:rsidR="000850CC">
        <w:rPr>
          <w:rFonts w:asciiTheme="majorBidi" w:hAnsiTheme="majorBidi" w:cstheme="majorBidi"/>
          <w:vertAlign w:val="superscript"/>
          <w:lang w:val="en"/>
        </w:rPr>
        <w:t>m</w:t>
      </w:r>
      <w:r w:rsidR="000850CC">
        <w:rPr>
          <w:rFonts w:asciiTheme="majorBidi" w:hAnsiTheme="majorBidi" w:cstheme="majorBidi"/>
          <w:lang w:val="en"/>
        </w:rPr>
        <w:t xml:space="preserve">, because </w:t>
      </w:r>
      <w:r w:rsidR="0003789E">
        <w:rPr>
          <w:rFonts w:asciiTheme="majorBidi" w:hAnsiTheme="majorBidi" w:cstheme="majorBidi"/>
        </w:rPr>
        <w:t>the columns that consist</w:t>
      </w:r>
      <w:r w:rsidR="000850CC">
        <w:rPr>
          <w:rFonts w:asciiTheme="majorBidi" w:hAnsiTheme="majorBidi" w:cstheme="majorBidi"/>
        </w:rPr>
        <w:t xml:space="preserve"> of the Decalogue in </w:t>
      </w:r>
      <w:r w:rsidR="000850CC">
        <w:rPr>
          <w:rFonts w:asciiTheme="majorBidi" w:hAnsiTheme="majorBidi" w:cstheme="majorBidi"/>
          <w:lang w:val="en"/>
        </w:rPr>
        <w:t>the scroll</w:t>
      </w:r>
      <w:r w:rsidR="000850CC">
        <w:rPr>
          <w:rFonts w:asciiTheme="majorBidi" w:hAnsiTheme="majorBidi" w:cstheme="majorBidi"/>
          <w:vertAlign w:val="superscript"/>
          <w:lang w:val="en"/>
        </w:rPr>
        <w:t xml:space="preserve"> </w:t>
      </w:r>
      <w:r w:rsidR="000850CC">
        <w:rPr>
          <w:rFonts w:asciiTheme="majorBidi" w:hAnsiTheme="majorBidi" w:cstheme="majorBidi"/>
          <w:lang w:val="en"/>
        </w:rPr>
        <w:t xml:space="preserve">are </w:t>
      </w:r>
      <w:r w:rsidR="00847980">
        <w:rPr>
          <w:rFonts w:asciiTheme="majorBidi" w:hAnsiTheme="majorBidi" w:cstheme="majorBidi"/>
          <w:lang w:val="en"/>
        </w:rPr>
        <w:t xml:space="preserve">highly </w:t>
      </w:r>
      <w:r w:rsidR="000850CC">
        <w:rPr>
          <w:rFonts w:asciiTheme="majorBidi" w:hAnsiTheme="majorBidi" w:cstheme="majorBidi"/>
          <w:lang w:val="en"/>
        </w:rPr>
        <w:t xml:space="preserve">damaged, </w:t>
      </w:r>
      <w:r w:rsidR="000850CC">
        <w:rPr>
          <w:rFonts w:asciiTheme="majorBidi" w:hAnsiTheme="majorBidi" w:cstheme="majorBidi"/>
        </w:rPr>
        <w:t>preserving only numerous fragmentary lines of text.</w:t>
      </w:r>
    </w:p>
    <w:p w14:paraId="352534E2" w14:textId="77777777" w:rsidR="000850CC" w:rsidRDefault="000850CC" w:rsidP="000850CC">
      <w:pPr>
        <w:bidi w:val="0"/>
        <w:spacing w:line="276" w:lineRule="auto"/>
        <w:jc w:val="both"/>
        <w:rPr>
          <w:rFonts w:asciiTheme="majorBidi" w:hAnsiTheme="majorBidi" w:cstheme="majorBidi"/>
        </w:rPr>
      </w:pPr>
    </w:p>
    <w:p w14:paraId="6718B337" w14:textId="3E78D850" w:rsidR="00D42F01" w:rsidRDefault="00BB2920" w:rsidP="00BB2920">
      <w:pPr>
        <w:bidi w:val="0"/>
        <w:spacing w:line="276" w:lineRule="auto"/>
        <w:jc w:val="both"/>
        <w:rPr>
          <w:rFonts w:asciiTheme="majorBidi" w:hAnsiTheme="majorBidi" w:cstheme="majorBidi"/>
          <w:lang w:val="en"/>
        </w:rPr>
      </w:pPr>
      <w:r>
        <w:rPr>
          <w:rFonts w:asciiTheme="majorBidi" w:hAnsiTheme="majorBidi" w:cstheme="majorBidi"/>
        </w:rPr>
        <w:t>Based</w:t>
      </w:r>
      <w:r>
        <w:rPr>
          <w:rFonts w:asciiTheme="majorBidi" w:hAnsiTheme="majorBidi" w:cstheme="majorBidi"/>
          <w:lang w:val="en"/>
        </w:rPr>
        <w:t xml:space="preserve"> on the material reconstruction of 4QpaleoExod</w:t>
      </w:r>
      <w:r>
        <w:rPr>
          <w:rFonts w:asciiTheme="majorBidi" w:hAnsiTheme="majorBidi" w:cstheme="majorBidi"/>
          <w:vertAlign w:val="superscript"/>
          <w:lang w:val="en"/>
        </w:rPr>
        <w:t>m</w:t>
      </w:r>
      <w:r>
        <w:rPr>
          <w:rFonts w:asciiTheme="majorBidi" w:hAnsiTheme="majorBidi" w:cstheme="majorBidi"/>
          <w:lang w:val="en"/>
        </w:rPr>
        <w:t>,</w:t>
      </w:r>
      <w:r w:rsidRPr="003B5B59">
        <w:rPr>
          <w:rFonts w:asciiTheme="majorBidi" w:hAnsiTheme="majorBidi" w:cstheme="majorBidi"/>
          <w:lang w:val="en"/>
        </w:rPr>
        <w:t xml:space="preserve"> </w:t>
      </w:r>
      <w:r w:rsidR="00560DA5" w:rsidRPr="003B5B59">
        <w:rPr>
          <w:rFonts w:asciiTheme="majorBidi" w:hAnsiTheme="majorBidi" w:cstheme="majorBidi"/>
          <w:lang w:val="en"/>
        </w:rPr>
        <w:t xml:space="preserve">Patrick </w:t>
      </w:r>
      <w:proofErr w:type="spellStart"/>
      <w:r w:rsidR="00560DA5" w:rsidRPr="003B5B59">
        <w:rPr>
          <w:rFonts w:asciiTheme="majorBidi" w:hAnsiTheme="majorBidi" w:cstheme="majorBidi"/>
          <w:lang w:val="en"/>
        </w:rPr>
        <w:t>Skehan</w:t>
      </w:r>
      <w:proofErr w:type="spellEnd"/>
      <w:r w:rsidR="00560DA5" w:rsidRPr="003B5B59">
        <w:rPr>
          <w:rFonts w:asciiTheme="majorBidi" w:hAnsiTheme="majorBidi" w:cstheme="majorBidi"/>
          <w:lang w:val="en"/>
        </w:rPr>
        <w:t>, Eugene Ulrich, Judith Sanderson</w:t>
      </w:r>
      <w:r w:rsidR="00560DA5">
        <w:rPr>
          <w:rFonts w:asciiTheme="majorBidi" w:hAnsiTheme="majorBidi" w:cstheme="majorBidi"/>
          <w:lang w:val="en"/>
        </w:rPr>
        <w:t xml:space="preserve">, the editors of the </w:t>
      </w:r>
      <w:r>
        <w:rPr>
          <w:rFonts w:asciiTheme="majorBidi" w:hAnsiTheme="majorBidi" w:cstheme="majorBidi"/>
          <w:lang w:val="en"/>
        </w:rPr>
        <w:t xml:space="preserve">scroll in </w:t>
      </w:r>
      <w:r w:rsidR="0003789E">
        <w:rPr>
          <w:rFonts w:asciiTheme="majorBidi" w:hAnsiTheme="majorBidi" w:cstheme="majorBidi"/>
          <w:lang w:val="en"/>
        </w:rPr>
        <w:t xml:space="preserve">the </w:t>
      </w:r>
      <w:r>
        <w:rPr>
          <w:rFonts w:asciiTheme="majorBidi" w:hAnsiTheme="majorBidi" w:cstheme="majorBidi"/>
          <w:lang w:val="en"/>
        </w:rPr>
        <w:t>DJD series,</w:t>
      </w:r>
      <w:r w:rsidR="000850CC">
        <w:rPr>
          <w:rFonts w:asciiTheme="majorBidi" w:hAnsiTheme="majorBidi" w:cstheme="majorBidi"/>
          <w:lang w:val="en"/>
        </w:rPr>
        <w:t xml:space="preserve"> proposed that the </w:t>
      </w:r>
      <w:r w:rsidR="000920B0">
        <w:rPr>
          <w:rFonts w:asciiTheme="majorBidi" w:hAnsiTheme="majorBidi" w:cstheme="majorBidi"/>
          <w:lang w:val="en"/>
        </w:rPr>
        <w:t>Gerizim commandment was not a part of the scroll’s text.</w:t>
      </w:r>
      <w:r w:rsidR="000850CC">
        <w:rPr>
          <w:rStyle w:val="a5"/>
          <w:rFonts w:asciiTheme="majorBidi" w:hAnsiTheme="majorBidi" w:cstheme="majorBidi"/>
        </w:rPr>
        <w:footnoteReference w:id="20"/>
      </w:r>
      <w:r w:rsidR="000920B0">
        <w:rPr>
          <w:rFonts w:asciiTheme="majorBidi" w:hAnsiTheme="majorBidi" w:cstheme="majorBidi"/>
          <w:lang w:val="en"/>
        </w:rPr>
        <w:t xml:space="preserve"> </w:t>
      </w:r>
      <w:r w:rsidR="00D42F01">
        <w:rPr>
          <w:rFonts w:asciiTheme="majorBidi" w:hAnsiTheme="majorBidi" w:cstheme="majorBidi"/>
          <w:lang w:val="en"/>
        </w:rPr>
        <w:t xml:space="preserve">They </w:t>
      </w:r>
      <w:r w:rsidR="003135A8">
        <w:rPr>
          <w:rFonts w:asciiTheme="majorBidi" w:hAnsiTheme="majorBidi" w:cstheme="majorBidi"/>
          <w:lang w:val="en"/>
        </w:rPr>
        <w:t xml:space="preserve">placed the fragments that are </w:t>
      </w:r>
      <w:r w:rsidR="003135A8">
        <w:rPr>
          <w:rFonts w:asciiTheme="majorBidi" w:hAnsiTheme="majorBidi" w:cstheme="majorBidi"/>
          <w:lang w:val="en"/>
        </w:rPr>
        <w:lastRenderedPageBreak/>
        <w:t xml:space="preserve">securely located due to material signs, mainly </w:t>
      </w:r>
      <w:r w:rsidR="0003789E">
        <w:rPr>
          <w:rFonts w:asciiTheme="majorBidi" w:hAnsiTheme="majorBidi" w:cstheme="majorBidi"/>
          <w:lang w:val="en"/>
        </w:rPr>
        <w:t xml:space="preserve">a </w:t>
      </w:r>
      <w:r w:rsidR="009C3FD2">
        <w:rPr>
          <w:rFonts w:asciiTheme="majorBidi" w:hAnsiTheme="majorBidi" w:cstheme="majorBidi"/>
          <w:lang w:val="en"/>
        </w:rPr>
        <w:t xml:space="preserve">top and </w:t>
      </w:r>
      <w:r w:rsidR="003135A8">
        <w:rPr>
          <w:rFonts w:asciiTheme="majorBidi" w:hAnsiTheme="majorBidi" w:cstheme="majorBidi"/>
          <w:lang w:val="en"/>
        </w:rPr>
        <w:t xml:space="preserve">bottom margins, and estimated the amount of the missing text between them. </w:t>
      </w:r>
      <w:r w:rsidR="007B6E21">
        <w:rPr>
          <w:rFonts w:asciiTheme="majorBidi" w:hAnsiTheme="majorBidi" w:cstheme="majorBidi"/>
          <w:lang w:val="en"/>
        </w:rPr>
        <w:t>The</w:t>
      </w:r>
      <w:r w:rsidR="0003789E">
        <w:rPr>
          <w:rFonts w:asciiTheme="majorBidi" w:hAnsiTheme="majorBidi" w:cstheme="majorBidi"/>
          <w:lang w:val="en"/>
        </w:rPr>
        <w:t xml:space="preserve"> editors concluded</w:t>
      </w:r>
      <w:r w:rsidR="008167DA">
        <w:rPr>
          <w:rFonts w:asciiTheme="majorBidi" w:hAnsiTheme="majorBidi" w:cstheme="majorBidi"/>
          <w:lang w:val="en"/>
        </w:rPr>
        <w:t xml:space="preserve"> that </w:t>
      </w:r>
      <w:r w:rsidR="007B6E21">
        <w:rPr>
          <w:rFonts w:asciiTheme="majorBidi" w:hAnsiTheme="majorBidi" w:cstheme="majorBidi"/>
          <w:lang w:val="en"/>
        </w:rPr>
        <w:t>there is too much room between the fragments for the text of Exod 20:1–</w:t>
      </w:r>
      <w:r w:rsidR="00847980">
        <w:rPr>
          <w:rFonts w:asciiTheme="majorBidi" w:hAnsiTheme="majorBidi" w:cstheme="majorBidi"/>
          <w:lang w:val="en"/>
        </w:rPr>
        <w:t>21:6 as in MT</w:t>
      </w:r>
      <w:r w:rsidR="007B6E21">
        <w:rPr>
          <w:rFonts w:asciiTheme="majorBidi" w:hAnsiTheme="majorBidi" w:cstheme="majorBidi"/>
          <w:lang w:val="en"/>
        </w:rPr>
        <w:t xml:space="preserve">, but too little room for the expanded text of SP, </w:t>
      </w:r>
      <w:r w:rsidR="00847980">
        <w:rPr>
          <w:rFonts w:asciiTheme="majorBidi" w:hAnsiTheme="majorBidi" w:cstheme="majorBidi"/>
          <w:lang w:val="en"/>
        </w:rPr>
        <w:t>a text that includes</w:t>
      </w:r>
      <w:r w:rsidR="007B6E21">
        <w:rPr>
          <w:rFonts w:asciiTheme="majorBidi" w:hAnsiTheme="majorBidi" w:cstheme="majorBidi"/>
          <w:lang w:val="en"/>
        </w:rPr>
        <w:t xml:space="preserve"> the Gerizim commandment and </w:t>
      </w:r>
      <w:r w:rsidR="00847980">
        <w:rPr>
          <w:rFonts w:asciiTheme="majorBidi" w:hAnsiTheme="majorBidi" w:cstheme="majorBidi"/>
          <w:lang w:val="en"/>
        </w:rPr>
        <w:t xml:space="preserve">two </w:t>
      </w:r>
      <w:r w:rsidR="007B6E21">
        <w:rPr>
          <w:rFonts w:asciiTheme="majorBidi" w:hAnsiTheme="majorBidi" w:cstheme="majorBidi"/>
          <w:lang w:val="en"/>
        </w:rPr>
        <w:t>additional major editorial changes</w:t>
      </w:r>
      <w:r w:rsidR="00847980">
        <w:rPr>
          <w:rFonts w:asciiTheme="majorBidi" w:hAnsiTheme="majorBidi" w:cstheme="majorBidi"/>
          <w:lang w:val="en"/>
        </w:rPr>
        <w:t xml:space="preserve"> </w:t>
      </w:r>
      <w:r>
        <w:rPr>
          <w:rFonts w:asciiTheme="majorBidi" w:hAnsiTheme="majorBidi" w:cstheme="majorBidi"/>
          <w:lang w:val="en"/>
        </w:rPr>
        <w:t>that deal</w:t>
      </w:r>
      <w:r w:rsidR="00847980">
        <w:rPr>
          <w:rFonts w:asciiTheme="majorBidi" w:hAnsiTheme="majorBidi" w:cstheme="majorBidi"/>
          <w:lang w:val="en"/>
        </w:rPr>
        <w:t xml:space="preserve"> with </w:t>
      </w:r>
      <w:r>
        <w:rPr>
          <w:rFonts w:asciiTheme="majorBidi" w:hAnsiTheme="majorBidi" w:cstheme="majorBidi"/>
          <w:lang w:val="en"/>
        </w:rPr>
        <w:t>t</w:t>
      </w:r>
      <w:r w:rsidRPr="00FB49A9">
        <w:rPr>
          <w:rFonts w:asciiTheme="majorBidi" w:hAnsiTheme="majorBidi" w:cstheme="majorBidi"/>
        </w:rPr>
        <w:t>he people’s request that</w:t>
      </w:r>
      <w:r>
        <w:rPr>
          <w:rFonts w:asciiTheme="majorBidi" w:hAnsiTheme="majorBidi" w:cstheme="majorBidi"/>
        </w:rPr>
        <w:t xml:space="preserve"> Moses act</w:t>
      </w:r>
      <w:r w:rsidR="0003789E">
        <w:rPr>
          <w:rFonts w:asciiTheme="majorBidi" w:hAnsiTheme="majorBidi" w:cstheme="majorBidi"/>
        </w:rPr>
        <w:t>s</w:t>
      </w:r>
      <w:r>
        <w:rPr>
          <w:rFonts w:asciiTheme="majorBidi" w:hAnsiTheme="majorBidi" w:cstheme="majorBidi"/>
        </w:rPr>
        <w:t xml:space="preserve"> as mediator at Sinai</w:t>
      </w:r>
      <w:r>
        <w:rPr>
          <w:rFonts w:asciiTheme="majorBidi" w:hAnsiTheme="majorBidi" w:cstheme="majorBidi"/>
        </w:rPr>
        <w:t xml:space="preserve"> </w:t>
      </w:r>
      <w:r>
        <w:rPr>
          <w:rFonts w:asciiTheme="majorBidi" w:hAnsiTheme="majorBidi" w:cstheme="majorBidi"/>
        </w:rPr>
        <w:t>(</w:t>
      </w:r>
      <w:r>
        <w:rPr>
          <w:rFonts w:asciiTheme="majorBidi" w:hAnsiTheme="majorBidi" w:cstheme="majorBidi"/>
        </w:rPr>
        <w:t>drawn</w:t>
      </w:r>
      <w:r w:rsidRPr="00FB49A9">
        <w:rPr>
          <w:rFonts w:asciiTheme="majorBidi" w:hAnsiTheme="majorBidi" w:cstheme="majorBidi"/>
        </w:rPr>
        <w:t xml:space="preserve"> from D</w:t>
      </w:r>
      <w:r>
        <w:rPr>
          <w:rFonts w:asciiTheme="majorBidi" w:hAnsiTheme="majorBidi" w:cstheme="majorBidi"/>
        </w:rPr>
        <w:t>eut 5:24–27</w:t>
      </w:r>
      <w:r>
        <w:rPr>
          <w:rFonts w:asciiTheme="majorBidi" w:hAnsiTheme="majorBidi" w:cstheme="majorBidi"/>
        </w:rPr>
        <w:t xml:space="preserve">) and </w:t>
      </w:r>
      <w:r w:rsidRPr="00FB49A9">
        <w:rPr>
          <w:rFonts w:asciiTheme="majorBidi" w:hAnsiTheme="majorBidi" w:cstheme="majorBidi"/>
        </w:rPr>
        <w:t>God’s re</w:t>
      </w:r>
      <w:r>
        <w:rPr>
          <w:rFonts w:asciiTheme="majorBidi" w:hAnsiTheme="majorBidi" w:cstheme="majorBidi"/>
        </w:rPr>
        <w:t>sponse to the people’s request (</w:t>
      </w:r>
      <w:r>
        <w:rPr>
          <w:rFonts w:asciiTheme="majorBidi" w:hAnsiTheme="majorBidi" w:cstheme="majorBidi"/>
        </w:rPr>
        <w:t>drawn</w:t>
      </w:r>
      <w:r w:rsidRPr="00FB49A9">
        <w:rPr>
          <w:rFonts w:asciiTheme="majorBidi" w:hAnsiTheme="majorBidi" w:cstheme="majorBidi"/>
        </w:rPr>
        <w:t xml:space="preserve"> from Deut 5</w:t>
      </w:r>
      <w:r>
        <w:rPr>
          <w:rFonts w:asciiTheme="majorBidi" w:hAnsiTheme="majorBidi" w:cstheme="majorBidi"/>
        </w:rPr>
        <w:t>:28–31</w:t>
      </w:r>
      <w:r>
        <w:rPr>
          <w:rFonts w:asciiTheme="majorBidi" w:hAnsiTheme="majorBidi" w:cstheme="majorBidi"/>
        </w:rPr>
        <w:t xml:space="preserve">). </w:t>
      </w:r>
      <w:r w:rsidR="007B6E21">
        <w:rPr>
          <w:rFonts w:asciiTheme="majorBidi" w:hAnsiTheme="majorBidi" w:cstheme="majorBidi"/>
          <w:lang w:val="en"/>
        </w:rPr>
        <w:t>Therefore, the editors suggest that 4QpaleoExod</w:t>
      </w:r>
      <w:r w:rsidR="007B6E21">
        <w:rPr>
          <w:rFonts w:asciiTheme="majorBidi" w:hAnsiTheme="majorBidi" w:cstheme="majorBidi"/>
          <w:vertAlign w:val="superscript"/>
          <w:lang w:val="en"/>
        </w:rPr>
        <w:t>m</w:t>
      </w:r>
      <w:r w:rsidR="007B6E21">
        <w:rPr>
          <w:rFonts w:asciiTheme="majorBidi" w:hAnsiTheme="majorBidi" w:cstheme="majorBidi"/>
          <w:lang w:val="en"/>
        </w:rPr>
        <w:t xml:space="preserve"> originally included only </w:t>
      </w:r>
      <w:r w:rsidR="00847980">
        <w:rPr>
          <w:rFonts w:asciiTheme="majorBidi" w:hAnsiTheme="majorBidi" w:cstheme="majorBidi"/>
          <w:lang w:val="en"/>
        </w:rPr>
        <w:t xml:space="preserve">the </w:t>
      </w:r>
      <w:r w:rsidR="007B6E21">
        <w:rPr>
          <w:rFonts w:asciiTheme="majorBidi" w:hAnsiTheme="majorBidi" w:cstheme="majorBidi"/>
          <w:lang w:val="en"/>
        </w:rPr>
        <w:t>two</w:t>
      </w:r>
      <w:r w:rsidR="00847980">
        <w:rPr>
          <w:rFonts w:asciiTheme="majorBidi" w:hAnsiTheme="majorBidi" w:cstheme="majorBidi"/>
          <w:lang w:val="en"/>
        </w:rPr>
        <w:t xml:space="preserve"> </w:t>
      </w:r>
      <w:r>
        <w:rPr>
          <w:rFonts w:asciiTheme="majorBidi" w:hAnsiTheme="majorBidi" w:cstheme="majorBidi"/>
          <w:lang w:val="en"/>
        </w:rPr>
        <w:t>insertions that deal with the people’s request</w:t>
      </w:r>
      <w:r w:rsidR="007B6E21">
        <w:rPr>
          <w:rFonts w:asciiTheme="majorBidi" w:hAnsiTheme="majorBidi" w:cstheme="majorBidi"/>
          <w:lang w:val="en"/>
        </w:rPr>
        <w:t xml:space="preserve">, but not the Gerizim commandment. </w:t>
      </w:r>
    </w:p>
    <w:p w14:paraId="2D970A9A" w14:textId="77777777" w:rsidR="007B6E21" w:rsidRDefault="007B6E21" w:rsidP="000850CC">
      <w:pPr>
        <w:bidi w:val="0"/>
        <w:spacing w:line="276" w:lineRule="auto"/>
        <w:jc w:val="both"/>
        <w:rPr>
          <w:rFonts w:asciiTheme="majorBidi" w:hAnsiTheme="majorBidi" w:cstheme="majorBidi"/>
          <w:lang w:val="en"/>
        </w:rPr>
      </w:pPr>
    </w:p>
    <w:p w14:paraId="02BC1EB3" w14:textId="67F3A4FC" w:rsidR="000074A0" w:rsidRPr="00A1093A" w:rsidRDefault="0003789E" w:rsidP="00BB2920">
      <w:pPr>
        <w:bidi w:val="0"/>
        <w:spacing w:line="276" w:lineRule="auto"/>
        <w:jc w:val="both"/>
        <w:rPr>
          <w:rFonts w:asciiTheme="majorBidi" w:hAnsiTheme="majorBidi" w:cstheme="majorBidi"/>
          <w:lang w:val="en"/>
        </w:rPr>
      </w:pPr>
      <w:r>
        <w:rPr>
          <w:rFonts w:asciiTheme="majorBidi" w:hAnsiTheme="majorBidi" w:cstheme="majorBidi"/>
          <w:lang w:val="en"/>
        </w:rPr>
        <w:t>Although</w:t>
      </w:r>
      <w:r w:rsidR="00A1093A">
        <w:rPr>
          <w:rFonts w:asciiTheme="majorBidi" w:hAnsiTheme="majorBidi" w:cstheme="majorBidi"/>
          <w:lang w:val="en"/>
        </w:rPr>
        <w:t xml:space="preserve"> </w:t>
      </w:r>
      <w:r>
        <w:rPr>
          <w:rFonts w:asciiTheme="majorBidi" w:hAnsiTheme="majorBidi" w:cstheme="majorBidi"/>
        </w:rPr>
        <w:t>the editors did not proceed to</w:t>
      </w:r>
      <w:r w:rsidR="00A1093A">
        <w:rPr>
          <w:rFonts w:asciiTheme="majorBidi" w:hAnsiTheme="majorBidi" w:cstheme="majorBidi"/>
        </w:rPr>
        <w:t xml:space="preserve"> full detailed reconstruction, their assertion </w:t>
      </w:r>
      <w:r w:rsidR="007B6E21">
        <w:rPr>
          <w:rFonts w:asciiTheme="majorBidi" w:hAnsiTheme="majorBidi" w:cstheme="majorBidi"/>
        </w:rPr>
        <w:t>highly influenced many scholars, who mostly use</w:t>
      </w:r>
      <w:r w:rsidR="00BB2920">
        <w:rPr>
          <w:rFonts w:asciiTheme="majorBidi" w:hAnsiTheme="majorBidi" w:cstheme="majorBidi"/>
        </w:rPr>
        <w:t>d</w:t>
      </w:r>
      <w:r w:rsidR="007B6E21">
        <w:rPr>
          <w:rFonts w:asciiTheme="majorBidi" w:hAnsiTheme="majorBidi" w:cstheme="majorBidi"/>
        </w:rPr>
        <w:t xml:space="preserve"> their conclusion </w:t>
      </w:r>
      <w:r w:rsidR="00A1093A">
        <w:rPr>
          <w:rFonts w:asciiTheme="majorBidi" w:hAnsiTheme="majorBidi" w:cstheme="majorBidi"/>
        </w:rPr>
        <w:t>without reevaluation</w:t>
      </w:r>
      <w:r w:rsidR="00BB2920">
        <w:rPr>
          <w:rFonts w:asciiTheme="majorBidi" w:hAnsiTheme="majorBidi" w:cstheme="majorBidi"/>
        </w:rPr>
        <w:t xml:space="preserve"> of the material reconstruction</w:t>
      </w:r>
      <w:r w:rsidR="00A1093A">
        <w:rPr>
          <w:rFonts w:asciiTheme="majorBidi" w:hAnsiTheme="majorBidi" w:cstheme="majorBidi"/>
        </w:rPr>
        <w:t xml:space="preserve">. </w:t>
      </w:r>
      <w:r w:rsidR="00BB2920">
        <w:rPr>
          <w:rFonts w:asciiTheme="majorBidi" w:hAnsiTheme="majorBidi" w:cstheme="majorBidi"/>
          <w:lang w:val="en"/>
        </w:rPr>
        <w:t xml:space="preserve">The exceptional absence of the Gerizim commandment from </w:t>
      </w:r>
      <w:r w:rsidR="00BB2920">
        <w:rPr>
          <w:rFonts w:asciiTheme="majorBidi" w:hAnsiTheme="majorBidi" w:cstheme="majorBidi"/>
          <w:lang w:val="en"/>
        </w:rPr>
        <w:t>4QpaleoExod</w:t>
      </w:r>
      <w:r w:rsidR="00BB2920">
        <w:rPr>
          <w:rFonts w:asciiTheme="majorBidi" w:hAnsiTheme="majorBidi" w:cstheme="majorBidi"/>
          <w:vertAlign w:val="superscript"/>
          <w:lang w:val="en"/>
        </w:rPr>
        <w:t>m</w:t>
      </w:r>
      <w:r w:rsidR="00BB2920">
        <w:rPr>
          <w:rFonts w:asciiTheme="majorBidi" w:hAnsiTheme="majorBidi" w:cstheme="majorBidi"/>
          <w:lang w:val="en"/>
        </w:rPr>
        <w:t xml:space="preserve"> was explained by its classification as a </w:t>
      </w:r>
      <w:r w:rsidR="00300898">
        <w:rPr>
          <w:rFonts w:asciiTheme="majorBidi" w:hAnsiTheme="majorBidi" w:cstheme="majorBidi"/>
          <w:lang w:val="en"/>
        </w:rPr>
        <w:t>‘</w:t>
      </w:r>
      <w:r w:rsidR="00BB2920">
        <w:rPr>
          <w:rFonts w:asciiTheme="majorBidi" w:hAnsiTheme="majorBidi" w:cstheme="majorBidi"/>
          <w:lang w:val="en"/>
        </w:rPr>
        <w:t>sectarian</w:t>
      </w:r>
      <w:r w:rsidR="00300898">
        <w:rPr>
          <w:rFonts w:asciiTheme="majorBidi" w:hAnsiTheme="majorBidi" w:cstheme="majorBidi"/>
          <w:lang w:val="en"/>
        </w:rPr>
        <w:t>’</w:t>
      </w:r>
      <w:r w:rsidR="00BB2920">
        <w:rPr>
          <w:rFonts w:asciiTheme="majorBidi" w:hAnsiTheme="majorBidi" w:cstheme="majorBidi"/>
          <w:lang w:val="en"/>
        </w:rPr>
        <w:t xml:space="preserve"> reading. This explanation led to </w:t>
      </w:r>
      <w:r w:rsidR="00BB2920">
        <w:rPr>
          <w:rFonts w:asciiTheme="majorBidi" w:hAnsiTheme="majorBidi" w:cstheme="majorBidi"/>
        </w:rPr>
        <w:t>a</w:t>
      </w:r>
      <w:r w:rsidR="00A1093A">
        <w:rPr>
          <w:rFonts w:asciiTheme="majorBidi" w:hAnsiTheme="majorBidi" w:cstheme="majorBidi"/>
        </w:rPr>
        <w:t xml:space="preserve"> general consensus</w:t>
      </w:r>
      <w:r w:rsidR="00BB2920">
        <w:rPr>
          <w:rFonts w:asciiTheme="majorBidi" w:hAnsiTheme="majorBidi" w:cstheme="majorBidi"/>
        </w:rPr>
        <w:t>,</w:t>
      </w:r>
      <w:r w:rsidR="00A1093A">
        <w:rPr>
          <w:rFonts w:asciiTheme="majorBidi" w:hAnsiTheme="majorBidi" w:cstheme="majorBidi"/>
        </w:rPr>
        <w:t xml:space="preserve"> until recently</w:t>
      </w:r>
      <w:r w:rsidR="00BB2920">
        <w:rPr>
          <w:rFonts w:asciiTheme="majorBidi" w:hAnsiTheme="majorBidi" w:cstheme="majorBidi"/>
        </w:rPr>
        <w:t>,</w:t>
      </w:r>
      <w:r w:rsidR="00A1093A">
        <w:rPr>
          <w:rFonts w:asciiTheme="majorBidi" w:hAnsiTheme="majorBidi" w:cstheme="majorBidi"/>
        </w:rPr>
        <w:t xml:space="preserve"> that there are two distinct layers in SP: the pre-Samari</w:t>
      </w:r>
      <w:r w:rsidR="00300898">
        <w:rPr>
          <w:rFonts w:asciiTheme="majorBidi" w:hAnsiTheme="majorBidi" w:cstheme="majorBidi"/>
        </w:rPr>
        <w:t>tan layer and a thin so-called ‘</w:t>
      </w:r>
      <w:r w:rsidR="00A1093A">
        <w:rPr>
          <w:rFonts w:asciiTheme="majorBidi" w:hAnsiTheme="majorBidi" w:cstheme="majorBidi"/>
        </w:rPr>
        <w:t>se</w:t>
      </w:r>
      <w:r w:rsidR="00300898">
        <w:rPr>
          <w:rFonts w:asciiTheme="majorBidi" w:hAnsiTheme="majorBidi" w:cstheme="majorBidi"/>
        </w:rPr>
        <w:t>ctarian’</w:t>
      </w:r>
      <w:r w:rsidR="00A1093A">
        <w:rPr>
          <w:rFonts w:asciiTheme="majorBidi" w:hAnsiTheme="majorBidi" w:cstheme="majorBidi"/>
        </w:rPr>
        <w:t xml:space="preserve"> layer of </w:t>
      </w:r>
      <w:r w:rsidR="00BB2920">
        <w:rPr>
          <w:rFonts w:asciiTheme="majorBidi" w:hAnsiTheme="majorBidi" w:cstheme="majorBidi"/>
        </w:rPr>
        <w:t xml:space="preserve">variants </w:t>
      </w:r>
      <w:r w:rsidR="00A1093A">
        <w:rPr>
          <w:rFonts w:asciiTheme="majorBidi" w:hAnsiTheme="majorBidi" w:cstheme="majorBidi"/>
        </w:rPr>
        <w:t xml:space="preserve">concerning </w:t>
      </w:r>
      <w:r w:rsidR="00BB2920">
        <w:rPr>
          <w:rFonts w:asciiTheme="majorBidi" w:hAnsiTheme="majorBidi" w:cstheme="majorBidi"/>
        </w:rPr>
        <w:t xml:space="preserve">the veneration of Mount Gerizim. This layer was interpolated into the pre-Samaritan text when it was </w:t>
      </w:r>
      <w:r w:rsidR="00A467AF">
        <w:rPr>
          <w:rFonts w:asciiTheme="majorBidi" w:hAnsiTheme="majorBidi" w:cstheme="majorBidi"/>
        </w:rPr>
        <w:t>adopted by the Samaritans as their authoritative text.</w:t>
      </w:r>
      <w:r w:rsidR="00BB2920">
        <w:rPr>
          <w:rFonts w:asciiTheme="majorBidi" w:hAnsiTheme="majorBidi" w:cstheme="majorBidi"/>
        </w:rPr>
        <w:t xml:space="preserve"> </w:t>
      </w:r>
      <w:r w:rsidR="00A1093A">
        <w:rPr>
          <w:rFonts w:asciiTheme="majorBidi" w:hAnsiTheme="majorBidi" w:cstheme="majorBidi"/>
        </w:rPr>
        <w:t xml:space="preserve">   </w:t>
      </w:r>
    </w:p>
    <w:p w14:paraId="413C16E6" w14:textId="77777777" w:rsidR="000074A0" w:rsidRDefault="000074A0" w:rsidP="000074A0">
      <w:pPr>
        <w:bidi w:val="0"/>
        <w:spacing w:line="276" w:lineRule="auto"/>
        <w:jc w:val="both"/>
        <w:rPr>
          <w:rFonts w:asciiTheme="majorBidi" w:hAnsiTheme="majorBidi" w:cstheme="majorBidi"/>
        </w:rPr>
      </w:pPr>
    </w:p>
    <w:p w14:paraId="53FFC38B" w14:textId="058710E3" w:rsidR="00300898" w:rsidRPr="00AD386D" w:rsidRDefault="00A1093A" w:rsidP="00300898">
      <w:pPr>
        <w:bidi w:val="0"/>
        <w:spacing w:line="276" w:lineRule="auto"/>
        <w:jc w:val="both"/>
        <w:rPr>
          <w:rFonts w:asciiTheme="majorBidi" w:hAnsiTheme="majorBidi" w:cstheme="majorBidi"/>
        </w:rPr>
      </w:pPr>
      <w:r>
        <w:rPr>
          <w:rFonts w:asciiTheme="majorBidi" w:hAnsiTheme="majorBidi" w:cstheme="majorBidi"/>
        </w:rPr>
        <w:t>Never</w:t>
      </w:r>
      <w:r w:rsidR="000074A0">
        <w:rPr>
          <w:rFonts w:asciiTheme="majorBidi" w:hAnsiTheme="majorBidi" w:cstheme="majorBidi"/>
        </w:rPr>
        <w:t xml:space="preserve">theless, </w:t>
      </w:r>
      <w:r>
        <w:rPr>
          <w:rFonts w:asciiTheme="majorBidi" w:hAnsiTheme="majorBidi" w:cstheme="majorBidi"/>
        </w:rPr>
        <w:t>in a recent paper</w:t>
      </w:r>
      <w:r w:rsidR="0003789E">
        <w:rPr>
          <w:rFonts w:asciiTheme="majorBidi" w:hAnsiTheme="majorBidi" w:cstheme="majorBidi"/>
        </w:rPr>
        <w:t>, I have shown</w:t>
      </w:r>
      <w:r>
        <w:rPr>
          <w:rFonts w:asciiTheme="majorBidi" w:hAnsiTheme="majorBidi" w:cstheme="majorBidi"/>
        </w:rPr>
        <w:t xml:space="preserve"> that the editors’ conclusion is based on </w:t>
      </w:r>
      <w:r w:rsidR="0003789E">
        <w:rPr>
          <w:rFonts w:asciiTheme="majorBidi" w:hAnsiTheme="majorBidi" w:cstheme="majorBidi"/>
        </w:rPr>
        <w:t xml:space="preserve">an </w:t>
      </w:r>
      <w:r>
        <w:rPr>
          <w:rFonts w:asciiTheme="majorBidi" w:hAnsiTheme="majorBidi" w:cstheme="majorBidi"/>
        </w:rPr>
        <w:t>inaccurate approximation of the missing text between the fragments in the relevant columns in 4QpaleoExod</w:t>
      </w:r>
      <w:r>
        <w:rPr>
          <w:rFonts w:asciiTheme="majorBidi" w:hAnsiTheme="majorBidi" w:cstheme="majorBidi"/>
          <w:vertAlign w:val="superscript"/>
        </w:rPr>
        <w:t>m</w:t>
      </w:r>
      <w:r>
        <w:rPr>
          <w:rFonts w:asciiTheme="majorBidi" w:hAnsiTheme="majorBidi" w:cstheme="majorBidi"/>
        </w:rPr>
        <w:t xml:space="preserve"> (cols. XX–XXII).</w:t>
      </w:r>
      <w:r w:rsidR="002C2AD1">
        <w:rPr>
          <w:rStyle w:val="a5"/>
          <w:rFonts w:asciiTheme="majorBidi" w:hAnsiTheme="majorBidi" w:cstheme="majorBidi"/>
        </w:rPr>
        <w:footnoteReference w:id="21"/>
      </w:r>
      <w:r w:rsidR="002C2AD1">
        <w:rPr>
          <w:rFonts w:asciiTheme="majorBidi" w:hAnsiTheme="majorBidi" w:cstheme="majorBidi"/>
        </w:rPr>
        <w:t xml:space="preserve"> I proceeded </w:t>
      </w:r>
      <w:r w:rsidR="0003789E">
        <w:rPr>
          <w:rFonts w:asciiTheme="majorBidi" w:hAnsiTheme="majorBidi" w:cstheme="majorBidi"/>
        </w:rPr>
        <w:t xml:space="preserve">with </w:t>
      </w:r>
      <w:r w:rsidR="002C2AD1">
        <w:rPr>
          <w:rFonts w:asciiTheme="majorBidi" w:hAnsiTheme="majorBidi" w:cstheme="majorBidi"/>
        </w:rPr>
        <w:t>a full reconstruction of these columns, using adva</w:t>
      </w:r>
      <w:r w:rsidR="005E5D91">
        <w:rPr>
          <w:rFonts w:asciiTheme="majorBidi" w:hAnsiTheme="majorBidi" w:cstheme="majorBidi"/>
        </w:rPr>
        <w:t>nced digital tools. The initial step of the reconstruction was to place the closest extant fragments that preserve top or bottom margins in a digital canv</w:t>
      </w:r>
      <w:r w:rsidR="0031562D">
        <w:rPr>
          <w:rFonts w:asciiTheme="majorBidi" w:hAnsiTheme="majorBidi" w:cstheme="majorBidi"/>
        </w:rPr>
        <w:t>as that simulates</w:t>
      </w:r>
      <w:r w:rsidR="005E5D91">
        <w:rPr>
          <w:rFonts w:asciiTheme="majorBidi" w:hAnsiTheme="majorBidi" w:cstheme="majorBidi"/>
        </w:rPr>
        <w:t xml:space="preserve"> the scroll prior to its deterioration (fig. 1). Afterward, I reconstructed the missing text between the fragments using a font that simulates the scribe’s script. The textual </w:t>
      </w:r>
      <w:r w:rsidR="0003789E">
        <w:rPr>
          <w:rFonts w:asciiTheme="majorBidi" w:hAnsiTheme="majorBidi" w:cstheme="majorBidi"/>
        </w:rPr>
        <w:t>reconstruction enables to locating of</w:t>
      </w:r>
      <w:r w:rsidR="005E5D91">
        <w:rPr>
          <w:rFonts w:asciiTheme="majorBidi" w:hAnsiTheme="majorBidi" w:cstheme="majorBidi"/>
        </w:rPr>
        <w:t xml:space="preserve"> additional fragments. </w:t>
      </w:r>
      <w:r w:rsidR="00AD386D">
        <w:rPr>
          <w:rFonts w:asciiTheme="majorBidi" w:hAnsiTheme="majorBidi" w:cstheme="majorBidi"/>
        </w:rPr>
        <w:t>Surprisingly, this p</w:t>
      </w:r>
      <w:r w:rsidR="0003789E">
        <w:rPr>
          <w:rFonts w:asciiTheme="majorBidi" w:hAnsiTheme="majorBidi" w:cstheme="majorBidi"/>
        </w:rPr>
        <w:t xml:space="preserve">rocess revealed that there is </w:t>
      </w:r>
      <w:r w:rsidR="00AD386D">
        <w:rPr>
          <w:rFonts w:asciiTheme="majorBidi" w:hAnsiTheme="majorBidi" w:cstheme="majorBidi"/>
        </w:rPr>
        <w:t>room for the Gerizim commandment in 4QpaleoExod</w:t>
      </w:r>
      <w:r w:rsidR="00AD386D">
        <w:rPr>
          <w:rFonts w:asciiTheme="majorBidi" w:hAnsiTheme="majorBidi" w:cstheme="majorBidi"/>
          <w:vertAlign w:val="superscript"/>
        </w:rPr>
        <w:t>m</w:t>
      </w:r>
      <w:r w:rsidR="00AD386D">
        <w:rPr>
          <w:rFonts w:asciiTheme="majorBidi" w:hAnsiTheme="majorBidi" w:cstheme="majorBidi"/>
        </w:rPr>
        <w:t xml:space="preserve">. Figure 2 shows the full material and textual reconstruction of columns XIX–XXII. The three major SP editorial changes in Exod 20 are colored in red. One may see that the long text of SP fits well between the extant fragments, </w:t>
      </w:r>
      <w:r w:rsidR="00AD386D">
        <w:rPr>
          <w:rFonts w:asciiTheme="majorBidi" w:hAnsiTheme="majorBidi" w:cstheme="majorBidi"/>
          <w:i/>
          <w:iCs/>
        </w:rPr>
        <w:t>including all three major expansions</w:t>
      </w:r>
      <w:r w:rsidR="00A467AF">
        <w:rPr>
          <w:rFonts w:asciiTheme="majorBidi" w:hAnsiTheme="majorBidi" w:cstheme="majorBidi"/>
          <w:i/>
          <w:iCs/>
        </w:rPr>
        <w:t xml:space="preserve"> in SP-Exod 20</w:t>
      </w:r>
      <w:r w:rsidR="00AD386D">
        <w:rPr>
          <w:rFonts w:asciiTheme="majorBidi" w:hAnsiTheme="majorBidi" w:cstheme="majorBidi"/>
          <w:i/>
          <w:iCs/>
        </w:rPr>
        <w:t>.</w:t>
      </w:r>
      <w:r w:rsidR="00AD386D" w:rsidRPr="00AD386D">
        <w:rPr>
          <w:rStyle w:val="a5"/>
          <w:rFonts w:asciiTheme="majorBidi" w:hAnsiTheme="majorBidi" w:cstheme="majorBidi"/>
        </w:rPr>
        <w:footnoteReference w:id="22"/>
      </w:r>
      <w:r w:rsidR="00AD386D">
        <w:rPr>
          <w:rFonts w:asciiTheme="majorBidi" w:hAnsiTheme="majorBidi" w:cstheme="majorBidi"/>
          <w:i/>
          <w:iCs/>
        </w:rPr>
        <w:t xml:space="preserve"> </w:t>
      </w:r>
      <w:r w:rsidR="00300898" w:rsidRPr="00300898">
        <w:rPr>
          <w:rFonts w:asciiTheme="majorBidi" w:hAnsiTheme="majorBidi" w:cstheme="majorBidi"/>
        </w:rPr>
        <w:t>Hence,</w:t>
      </w:r>
      <w:r w:rsidR="00300898">
        <w:rPr>
          <w:rFonts w:asciiTheme="majorBidi" w:hAnsiTheme="majorBidi" w:cstheme="majorBidi"/>
          <w:i/>
          <w:iCs/>
        </w:rPr>
        <w:t xml:space="preserve"> </w:t>
      </w:r>
      <w:r w:rsidR="00300898">
        <w:rPr>
          <w:rFonts w:asciiTheme="majorBidi" w:hAnsiTheme="majorBidi" w:cstheme="majorBidi"/>
        </w:rPr>
        <w:t>t</w:t>
      </w:r>
      <w:r w:rsidR="00300898">
        <w:rPr>
          <w:rFonts w:asciiTheme="majorBidi" w:hAnsiTheme="majorBidi" w:cstheme="majorBidi"/>
        </w:rPr>
        <w:t>he reconstruction indicates that 4QpaleoExod</w:t>
      </w:r>
      <w:r w:rsidR="00300898">
        <w:rPr>
          <w:rFonts w:asciiTheme="majorBidi" w:hAnsiTheme="majorBidi" w:cstheme="majorBidi"/>
          <w:vertAlign w:val="superscript"/>
        </w:rPr>
        <w:t xml:space="preserve">m </w:t>
      </w:r>
      <w:r w:rsidR="00300898">
        <w:rPr>
          <w:rFonts w:asciiTheme="majorBidi" w:hAnsiTheme="majorBidi" w:cstheme="majorBidi"/>
        </w:rPr>
        <w:t>did originally include the Gerizim comma</w:t>
      </w:r>
      <w:r w:rsidR="00300898">
        <w:rPr>
          <w:rFonts w:asciiTheme="majorBidi" w:hAnsiTheme="majorBidi" w:cstheme="majorBidi"/>
        </w:rPr>
        <w:t xml:space="preserve">ndment </w:t>
      </w:r>
      <w:r w:rsidR="00300898">
        <w:rPr>
          <w:rFonts w:asciiTheme="majorBidi" w:hAnsiTheme="majorBidi" w:cstheme="majorBidi"/>
        </w:rPr>
        <w:t>and</w:t>
      </w:r>
      <w:r w:rsidR="00300898">
        <w:rPr>
          <w:rFonts w:asciiTheme="majorBidi" w:hAnsiTheme="majorBidi" w:cstheme="majorBidi"/>
        </w:rPr>
        <w:t xml:space="preserve"> it</w:t>
      </w:r>
      <w:r w:rsidR="00300898">
        <w:rPr>
          <w:rFonts w:asciiTheme="majorBidi" w:hAnsiTheme="majorBidi" w:cstheme="majorBidi"/>
        </w:rPr>
        <w:t xml:space="preserve"> should not be classified as a Samaritan reading</w:t>
      </w:r>
      <w:r w:rsidR="00300898">
        <w:rPr>
          <w:rFonts w:asciiTheme="majorBidi" w:hAnsiTheme="majorBidi" w:cstheme="majorBidi"/>
        </w:rPr>
        <w:t>, therefore</w:t>
      </w:r>
      <w:r w:rsidR="00300898">
        <w:rPr>
          <w:rFonts w:asciiTheme="majorBidi" w:hAnsiTheme="majorBidi" w:cstheme="majorBidi"/>
        </w:rPr>
        <w:t xml:space="preserve">.   </w:t>
      </w:r>
    </w:p>
    <w:p w14:paraId="6D56981F" w14:textId="4469E87A" w:rsidR="00F05F0C" w:rsidRDefault="005E5D91" w:rsidP="00944A67">
      <w:pPr>
        <w:bidi w:val="0"/>
        <w:spacing w:line="276" w:lineRule="auto"/>
        <w:jc w:val="both"/>
        <w:rPr>
          <w:rFonts w:asciiTheme="majorBidi" w:hAnsiTheme="majorBidi" w:cstheme="majorBidi"/>
        </w:rPr>
      </w:pPr>
      <w:r>
        <w:rPr>
          <w:rFonts w:asciiTheme="majorBidi" w:hAnsiTheme="majorBidi" w:cstheme="majorBidi"/>
        </w:rPr>
        <w:t xml:space="preserve">  </w:t>
      </w:r>
    </w:p>
    <w:p w14:paraId="086447A3" w14:textId="77777777" w:rsidR="00A467AF" w:rsidRDefault="00F05F0C" w:rsidP="00944A67">
      <w:pPr>
        <w:bidi w:val="0"/>
        <w:spacing w:line="276" w:lineRule="auto"/>
        <w:jc w:val="both"/>
        <w:rPr>
          <w:rFonts w:asciiTheme="majorBidi" w:hAnsiTheme="majorBidi" w:cstheme="majorBidi"/>
        </w:rPr>
      </w:pPr>
      <w:r>
        <w:rPr>
          <w:rFonts w:asciiTheme="majorBidi" w:hAnsiTheme="majorBidi" w:cstheme="majorBidi"/>
        </w:rPr>
        <w:t xml:space="preserve">Despite the fact that slight changes </w:t>
      </w:r>
      <w:r w:rsidR="00252A7F">
        <w:rPr>
          <w:rFonts w:asciiTheme="majorBidi" w:hAnsiTheme="majorBidi" w:cstheme="majorBidi"/>
        </w:rPr>
        <w:t xml:space="preserve">in the reconstruction </w:t>
      </w:r>
      <w:r>
        <w:rPr>
          <w:rFonts w:asciiTheme="majorBidi" w:hAnsiTheme="majorBidi" w:cstheme="majorBidi"/>
        </w:rPr>
        <w:t xml:space="preserve">are inevitable and </w:t>
      </w:r>
      <w:r w:rsidR="00252A7F">
        <w:rPr>
          <w:rFonts w:asciiTheme="majorBidi" w:hAnsiTheme="majorBidi" w:cstheme="majorBidi"/>
        </w:rPr>
        <w:t xml:space="preserve">due to </w:t>
      </w:r>
      <w:r w:rsidR="00944A67">
        <w:rPr>
          <w:rFonts w:asciiTheme="majorBidi" w:hAnsiTheme="majorBidi" w:cstheme="majorBidi"/>
        </w:rPr>
        <w:t>minor textual variants</w:t>
      </w:r>
      <w:r w:rsidR="00252A7F">
        <w:rPr>
          <w:rFonts w:asciiTheme="majorBidi" w:hAnsiTheme="majorBidi" w:cstheme="majorBidi"/>
        </w:rPr>
        <w:t xml:space="preserve"> and different </w:t>
      </w:r>
      <w:r w:rsidR="00252A7F" w:rsidRPr="00614D94">
        <w:rPr>
          <w:rFonts w:asciiTheme="majorBidi" w:hAnsiTheme="majorBidi" w:cstheme="majorBidi"/>
        </w:rPr>
        <w:t>t</w:t>
      </w:r>
      <w:r w:rsidR="00252A7F">
        <w:rPr>
          <w:rFonts w:asciiTheme="majorBidi" w:hAnsiTheme="majorBidi" w:cstheme="majorBidi"/>
        </w:rPr>
        <w:t>echniques of paragraph division and orthography, t</w:t>
      </w:r>
      <w:r>
        <w:rPr>
          <w:rFonts w:asciiTheme="majorBidi" w:hAnsiTheme="majorBidi" w:cstheme="majorBidi"/>
        </w:rPr>
        <w:t xml:space="preserve">he fact that the Gerizim section includes a significant amount of text </w:t>
      </w:r>
      <w:r w:rsidR="009C73BF">
        <w:rPr>
          <w:rFonts w:asciiTheme="majorBidi" w:hAnsiTheme="majorBidi" w:cstheme="majorBidi"/>
        </w:rPr>
        <w:t>enables</w:t>
      </w:r>
      <w:r w:rsidR="004861F6">
        <w:rPr>
          <w:rFonts w:asciiTheme="majorBidi" w:hAnsiTheme="majorBidi" w:cstheme="majorBidi"/>
        </w:rPr>
        <w:t xml:space="preserve"> </w:t>
      </w:r>
      <w:r w:rsidR="005D7C72">
        <w:rPr>
          <w:rFonts w:asciiTheme="majorBidi" w:hAnsiTheme="majorBidi" w:cstheme="majorBidi"/>
        </w:rPr>
        <w:t xml:space="preserve">to conclude in </w:t>
      </w:r>
      <w:r w:rsidR="009C73BF">
        <w:rPr>
          <w:rFonts w:asciiTheme="majorBidi" w:hAnsiTheme="majorBidi" w:cstheme="majorBidi"/>
        </w:rPr>
        <w:t>a high level of certainty that it was originally a part of 4QpaleoExod</w:t>
      </w:r>
      <w:r w:rsidR="009C73BF">
        <w:rPr>
          <w:rFonts w:asciiTheme="majorBidi" w:hAnsiTheme="majorBidi" w:cstheme="majorBidi"/>
          <w:vertAlign w:val="superscript"/>
        </w:rPr>
        <w:t>m</w:t>
      </w:r>
      <w:r w:rsidR="009C73BF">
        <w:rPr>
          <w:rFonts w:asciiTheme="majorBidi" w:hAnsiTheme="majorBidi" w:cstheme="majorBidi"/>
        </w:rPr>
        <w:t xml:space="preserve">. </w:t>
      </w:r>
    </w:p>
    <w:p w14:paraId="3C63E891" w14:textId="77777777" w:rsidR="00300898" w:rsidRPr="005D7C72" w:rsidRDefault="00300898" w:rsidP="00300898">
      <w:pPr>
        <w:bidi w:val="0"/>
        <w:spacing w:line="360" w:lineRule="auto"/>
        <w:jc w:val="both"/>
        <w:rPr>
          <w:rFonts w:asciiTheme="majorBidi" w:hAnsiTheme="majorBidi" w:cstheme="majorBidi"/>
        </w:rPr>
      </w:pPr>
    </w:p>
    <w:p w14:paraId="4A691568" w14:textId="5AAE9186" w:rsidR="004F5A76" w:rsidRDefault="004F5A76" w:rsidP="006E4048">
      <w:pPr>
        <w:bidi w:val="0"/>
        <w:spacing w:line="276" w:lineRule="auto"/>
        <w:jc w:val="both"/>
        <w:rPr>
          <w:rFonts w:asciiTheme="majorBidi" w:hAnsiTheme="majorBidi" w:cstheme="majorBidi"/>
          <w:i/>
          <w:iCs/>
        </w:rPr>
      </w:pPr>
      <w:r>
        <w:rPr>
          <w:rFonts w:asciiTheme="majorBidi" w:hAnsiTheme="majorBidi" w:cstheme="majorBidi"/>
          <w:i/>
          <w:iCs/>
        </w:rPr>
        <w:t>4</w:t>
      </w:r>
      <w:r>
        <w:rPr>
          <w:rFonts w:asciiTheme="majorBidi" w:hAnsiTheme="majorBidi" w:cstheme="majorBidi"/>
          <w:i/>
          <w:iCs/>
        </w:rPr>
        <w:tab/>
        <w:t xml:space="preserve">Implications for the Textual Development of SP </w:t>
      </w:r>
    </w:p>
    <w:p w14:paraId="73353CD7" w14:textId="77777777" w:rsidR="00CE210D" w:rsidRDefault="00CE210D" w:rsidP="00CE210D">
      <w:pPr>
        <w:bidi w:val="0"/>
        <w:spacing w:line="276" w:lineRule="auto"/>
        <w:jc w:val="both"/>
        <w:rPr>
          <w:rFonts w:asciiTheme="majorBidi" w:hAnsiTheme="majorBidi" w:cstheme="majorBidi"/>
          <w:i/>
          <w:iCs/>
        </w:rPr>
      </w:pPr>
    </w:p>
    <w:p w14:paraId="16E34FA1" w14:textId="17A2FC8B" w:rsidR="00F35427" w:rsidRDefault="001B6656" w:rsidP="00571DE6">
      <w:pPr>
        <w:bidi w:val="0"/>
        <w:spacing w:line="276" w:lineRule="auto"/>
        <w:jc w:val="both"/>
        <w:rPr>
          <w:rFonts w:asciiTheme="majorBidi" w:hAnsiTheme="majorBidi" w:cstheme="majorBidi"/>
        </w:rPr>
      </w:pPr>
      <w:r>
        <w:rPr>
          <w:rFonts w:asciiTheme="majorBidi" w:hAnsiTheme="majorBidi" w:cstheme="majorBidi"/>
        </w:rPr>
        <w:t xml:space="preserve">Based on the </w:t>
      </w:r>
      <w:r w:rsidR="00571DE6">
        <w:rPr>
          <w:rFonts w:asciiTheme="majorBidi" w:hAnsiTheme="majorBidi" w:cstheme="majorBidi"/>
        </w:rPr>
        <w:t>attribution</w:t>
      </w:r>
      <w:r w:rsidR="00184075">
        <w:rPr>
          <w:rFonts w:asciiTheme="majorBidi" w:hAnsiTheme="majorBidi" w:cstheme="majorBidi"/>
        </w:rPr>
        <w:t xml:space="preserve"> of the Gerizim commandment </w:t>
      </w:r>
      <w:r w:rsidR="00571DE6">
        <w:rPr>
          <w:rFonts w:asciiTheme="majorBidi" w:hAnsiTheme="majorBidi" w:cstheme="majorBidi"/>
        </w:rPr>
        <w:t>to</w:t>
      </w:r>
      <w:r w:rsidR="00184075">
        <w:rPr>
          <w:rFonts w:asciiTheme="majorBidi" w:hAnsiTheme="majorBidi" w:cstheme="majorBidi"/>
        </w:rPr>
        <w:t xml:space="preserve"> the pre-Samaritan layer, as well as</w:t>
      </w:r>
      <w:r w:rsidR="00787A9D">
        <w:rPr>
          <w:rFonts w:asciiTheme="majorBidi" w:hAnsiTheme="majorBidi" w:cstheme="majorBidi"/>
        </w:rPr>
        <w:t xml:space="preserve"> </w:t>
      </w:r>
      <w:r w:rsidR="00571DE6">
        <w:rPr>
          <w:rFonts w:asciiTheme="majorBidi" w:hAnsiTheme="majorBidi" w:cstheme="majorBidi"/>
        </w:rPr>
        <w:t>previous</w:t>
      </w:r>
      <w:r w:rsidR="00184075">
        <w:rPr>
          <w:rFonts w:asciiTheme="majorBidi" w:hAnsiTheme="majorBidi" w:cstheme="majorBidi"/>
        </w:rPr>
        <w:t xml:space="preserve"> claims regarding </w:t>
      </w:r>
      <w:r w:rsidR="00571DE6">
        <w:rPr>
          <w:rFonts w:asciiTheme="majorBidi" w:hAnsiTheme="majorBidi" w:cstheme="majorBidi"/>
        </w:rPr>
        <w:t>the non-Samaritan nature of other</w:t>
      </w:r>
      <w:r w:rsidR="00184075">
        <w:rPr>
          <w:rFonts w:asciiTheme="majorBidi" w:hAnsiTheme="majorBidi" w:cstheme="majorBidi"/>
        </w:rPr>
        <w:t xml:space="preserve"> so-called ‘sectarian’ readings, </w:t>
      </w:r>
      <w:r>
        <w:rPr>
          <w:rFonts w:asciiTheme="majorBidi" w:hAnsiTheme="majorBidi" w:cstheme="majorBidi"/>
        </w:rPr>
        <w:t xml:space="preserve">this study </w:t>
      </w:r>
      <w:r w:rsidR="001B0CB2">
        <w:rPr>
          <w:rFonts w:asciiTheme="majorBidi" w:hAnsiTheme="majorBidi" w:cstheme="majorBidi"/>
        </w:rPr>
        <w:t>undermines the existence of a Samaritan layer in SP</w:t>
      </w:r>
      <w:r>
        <w:rPr>
          <w:rFonts w:asciiTheme="majorBidi" w:hAnsiTheme="majorBidi" w:cstheme="majorBidi"/>
        </w:rPr>
        <w:t xml:space="preserve">. </w:t>
      </w:r>
      <w:r w:rsidR="00DD384C">
        <w:rPr>
          <w:rFonts w:asciiTheme="majorBidi" w:hAnsiTheme="majorBidi" w:cstheme="majorBidi"/>
        </w:rPr>
        <w:t xml:space="preserve">Blurring the boundaries between the pre-Samaritan and the Samaritan layers </w:t>
      </w:r>
      <w:r w:rsidR="00787A9D">
        <w:rPr>
          <w:rFonts w:asciiTheme="majorBidi" w:hAnsiTheme="majorBidi" w:cstheme="majorBidi"/>
        </w:rPr>
        <w:t xml:space="preserve">bears implications for </w:t>
      </w:r>
      <w:r w:rsidR="001B0CB2">
        <w:rPr>
          <w:rFonts w:asciiTheme="majorBidi" w:hAnsiTheme="majorBidi" w:cstheme="majorBidi"/>
        </w:rPr>
        <w:t xml:space="preserve">both </w:t>
      </w:r>
      <w:r w:rsidR="00787A9D">
        <w:rPr>
          <w:rFonts w:asciiTheme="majorBidi" w:hAnsiTheme="majorBidi" w:cstheme="majorBidi"/>
        </w:rPr>
        <w:t xml:space="preserve">the origins of the pre-Samaritan tradition and the </w:t>
      </w:r>
      <w:r w:rsidR="001B0CB2">
        <w:rPr>
          <w:rFonts w:asciiTheme="majorBidi" w:hAnsiTheme="majorBidi" w:cstheme="majorBidi"/>
        </w:rPr>
        <w:t xml:space="preserve">history of the </w:t>
      </w:r>
      <w:r w:rsidR="00787A9D">
        <w:rPr>
          <w:rFonts w:asciiTheme="majorBidi" w:hAnsiTheme="majorBidi" w:cstheme="majorBidi"/>
        </w:rPr>
        <w:t>textual development of SP.</w:t>
      </w:r>
    </w:p>
    <w:p w14:paraId="45FD1F5C" w14:textId="77777777" w:rsidR="001B0CB2" w:rsidRDefault="001B0CB2" w:rsidP="001B0CB2">
      <w:pPr>
        <w:bidi w:val="0"/>
        <w:spacing w:line="276" w:lineRule="auto"/>
        <w:jc w:val="both"/>
        <w:rPr>
          <w:rFonts w:asciiTheme="majorBidi" w:hAnsiTheme="majorBidi" w:cstheme="majorBidi"/>
        </w:rPr>
      </w:pPr>
    </w:p>
    <w:p w14:paraId="4BA15379" w14:textId="292C4D02" w:rsidR="001B0CB2" w:rsidRDefault="001B0CB2" w:rsidP="000553BF">
      <w:pPr>
        <w:bidi w:val="0"/>
        <w:spacing w:line="276" w:lineRule="auto"/>
        <w:jc w:val="both"/>
        <w:rPr>
          <w:rFonts w:asciiTheme="majorBidi" w:hAnsiTheme="majorBidi" w:cstheme="majorBidi"/>
        </w:rPr>
      </w:pPr>
      <w:r>
        <w:rPr>
          <w:rFonts w:asciiTheme="majorBidi" w:hAnsiTheme="majorBidi" w:cstheme="majorBidi"/>
        </w:rPr>
        <w:t>As is well known, the major editorial changes in the pre-Samaritan texts are not</w:t>
      </w:r>
      <w:r w:rsidR="00571DE6">
        <w:rPr>
          <w:rFonts w:asciiTheme="majorBidi" w:hAnsiTheme="majorBidi" w:cstheme="majorBidi"/>
        </w:rPr>
        <w:t xml:space="preserve"> an</w:t>
      </w:r>
      <w:r>
        <w:rPr>
          <w:rFonts w:asciiTheme="majorBidi" w:hAnsiTheme="majorBidi" w:cstheme="majorBidi"/>
        </w:rPr>
        <w:t xml:space="preserve"> </w:t>
      </w:r>
      <w:r w:rsidR="0014710D">
        <w:rPr>
          <w:rFonts w:asciiTheme="majorBidi" w:hAnsiTheme="majorBidi" w:cstheme="majorBidi"/>
        </w:rPr>
        <w:t xml:space="preserve">accidental </w:t>
      </w:r>
      <w:r w:rsidR="00571DE6">
        <w:rPr>
          <w:rFonts w:asciiTheme="majorBidi" w:hAnsiTheme="majorBidi" w:cstheme="majorBidi"/>
        </w:rPr>
        <w:t>product. Instead, t</w:t>
      </w:r>
      <w:r>
        <w:rPr>
          <w:rFonts w:asciiTheme="majorBidi" w:hAnsiTheme="majorBidi" w:cstheme="majorBidi"/>
        </w:rPr>
        <w:t xml:space="preserve">hese are </w:t>
      </w:r>
      <w:r w:rsidR="0014710D">
        <w:rPr>
          <w:rFonts w:asciiTheme="majorBidi" w:hAnsiTheme="majorBidi" w:cstheme="majorBidi"/>
        </w:rPr>
        <w:t xml:space="preserve">the product of scribal </w:t>
      </w:r>
      <w:r>
        <w:rPr>
          <w:rFonts w:asciiTheme="majorBidi" w:hAnsiTheme="majorBidi" w:cstheme="majorBidi"/>
        </w:rPr>
        <w:t>circles active in the late Second Temple period.</w:t>
      </w:r>
      <w:r>
        <w:rPr>
          <w:rStyle w:val="a5"/>
          <w:rFonts w:asciiTheme="majorBidi" w:hAnsiTheme="majorBidi" w:cstheme="majorBidi"/>
        </w:rPr>
        <w:footnoteReference w:id="23"/>
      </w:r>
      <w:r>
        <w:rPr>
          <w:rFonts w:asciiTheme="majorBidi" w:hAnsiTheme="majorBidi" w:cstheme="majorBidi"/>
        </w:rPr>
        <w:t xml:space="preserve"> If the Gerizim commandment was indeed penned by the same scribes responsible for other pre-Samaritan major editorial changes, it may reveal the physical location </w:t>
      </w:r>
      <w:r w:rsidR="000553BF">
        <w:rPr>
          <w:rFonts w:asciiTheme="majorBidi" w:hAnsiTheme="majorBidi" w:cstheme="majorBidi"/>
        </w:rPr>
        <w:t>and soci</w:t>
      </w:r>
      <w:r>
        <w:rPr>
          <w:rFonts w:asciiTheme="majorBidi" w:hAnsiTheme="majorBidi" w:cstheme="majorBidi"/>
        </w:rPr>
        <w:t xml:space="preserve">al </w:t>
      </w:r>
      <w:r w:rsidR="000553BF">
        <w:rPr>
          <w:rFonts w:asciiTheme="majorBidi" w:hAnsiTheme="majorBidi" w:cstheme="majorBidi"/>
        </w:rPr>
        <w:t>affiliation</w:t>
      </w:r>
      <w:r>
        <w:rPr>
          <w:rFonts w:asciiTheme="majorBidi" w:hAnsiTheme="majorBidi" w:cstheme="majorBidi"/>
        </w:rPr>
        <w:t xml:space="preserve"> of these scribes. </w:t>
      </w:r>
    </w:p>
    <w:p w14:paraId="77F8D9C5" w14:textId="77777777" w:rsidR="001B0CB2" w:rsidRDefault="001B0CB2" w:rsidP="001B0CB2">
      <w:pPr>
        <w:bidi w:val="0"/>
        <w:spacing w:line="276" w:lineRule="auto"/>
        <w:jc w:val="both"/>
        <w:rPr>
          <w:rFonts w:asciiTheme="majorBidi" w:hAnsiTheme="majorBidi" w:cstheme="majorBidi"/>
        </w:rPr>
      </w:pPr>
    </w:p>
    <w:p w14:paraId="3E74E0EB" w14:textId="23305C9B" w:rsidR="00582C73" w:rsidRDefault="001B0CB2" w:rsidP="00AF0D46">
      <w:pPr>
        <w:bidi w:val="0"/>
        <w:spacing w:line="276" w:lineRule="auto"/>
        <w:jc w:val="both"/>
        <w:rPr>
          <w:rFonts w:asciiTheme="majorBidi" w:hAnsiTheme="majorBidi" w:cstheme="majorBidi"/>
        </w:rPr>
      </w:pPr>
      <w:proofErr w:type="spellStart"/>
      <w:r>
        <w:rPr>
          <w:rFonts w:asciiTheme="majorBidi" w:hAnsiTheme="majorBidi" w:cstheme="majorBidi"/>
        </w:rPr>
        <w:t>Sidnie</w:t>
      </w:r>
      <w:proofErr w:type="spellEnd"/>
      <w:r>
        <w:rPr>
          <w:rFonts w:asciiTheme="majorBidi" w:hAnsiTheme="majorBidi" w:cstheme="majorBidi"/>
        </w:rPr>
        <w:t xml:space="preserve"> Crawford </w:t>
      </w:r>
      <w:r w:rsidR="000E31C0">
        <w:rPr>
          <w:rFonts w:asciiTheme="majorBidi" w:hAnsiTheme="majorBidi" w:cstheme="majorBidi"/>
        </w:rPr>
        <w:t>identifies the base, or one of the bases, for the pre-Samaritan tradition in the</w:t>
      </w:r>
      <w:r w:rsidR="00FB2A4A">
        <w:rPr>
          <w:rFonts w:asciiTheme="majorBidi" w:hAnsiTheme="majorBidi" w:cstheme="majorBidi"/>
        </w:rPr>
        <w:t xml:space="preserve"> Temple on Mount Gerizim.</w:t>
      </w:r>
      <w:r w:rsidR="00FB2A4A">
        <w:rPr>
          <w:rStyle w:val="a5"/>
          <w:rFonts w:asciiTheme="majorBidi" w:hAnsiTheme="majorBidi" w:cstheme="majorBidi"/>
        </w:rPr>
        <w:footnoteReference w:id="24"/>
      </w:r>
      <w:r w:rsidR="00FB2A4A">
        <w:rPr>
          <w:rFonts w:asciiTheme="majorBidi" w:hAnsiTheme="majorBidi" w:cstheme="majorBidi"/>
        </w:rPr>
        <w:t xml:space="preserve"> As stated, this temple is traced back to the fifth century BCE, and probably, similar to the temple in Jerusalem, was a </w:t>
      </w:r>
      <w:r w:rsidR="00FB2A4A" w:rsidRPr="00006774">
        <w:rPr>
          <w:rFonts w:asciiTheme="majorBidi" w:hAnsiTheme="majorBidi" w:cstheme="majorBidi"/>
        </w:rPr>
        <w:t xml:space="preserve">center for </w:t>
      </w:r>
      <w:r w:rsidR="00FB2A4A">
        <w:rPr>
          <w:rFonts w:asciiTheme="majorBidi" w:hAnsiTheme="majorBidi" w:cstheme="majorBidi"/>
        </w:rPr>
        <w:t xml:space="preserve">activity of scribes and priests. </w:t>
      </w:r>
      <w:r w:rsidR="00BF2B66">
        <w:rPr>
          <w:rFonts w:asciiTheme="majorBidi" w:hAnsiTheme="majorBidi" w:cstheme="majorBidi"/>
        </w:rPr>
        <w:t xml:space="preserve">Crawford suggests that the Samaritans, who are descenders of the </w:t>
      </w:r>
      <w:r w:rsidR="007448B2">
        <w:rPr>
          <w:rFonts w:asciiTheme="majorBidi" w:hAnsiTheme="majorBidi" w:cstheme="majorBidi"/>
        </w:rPr>
        <w:t xml:space="preserve">Yahwists </w:t>
      </w:r>
      <w:r w:rsidR="00BF2B66">
        <w:rPr>
          <w:rFonts w:asciiTheme="majorBidi" w:hAnsiTheme="majorBidi" w:cstheme="majorBidi"/>
        </w:rPr>
        <w:t>Samarians,</w:t>
      </w:r>
      <w:r w:rsidR="007448B2">
        <w:rPr>
          <w:rFonts w:asciiTheme="majorBidi" w:hAnsiTheme="majorBidi" w:cstheme="majorBidi"/>
        </w:rPr>
        <w:t xml:space="preserve"> have</w:t>
      </w:r>
      <w:r w:rsidR="00BF2B66">
        <w:rPr>
          <w:rFonts w:asciiTheme="majorBidi" w:hAnsiTheme="majorBidi" w:cstheme="majorBidi"/>
        </w:rPr>
        <w:t xml:space="preserve"> </w:t>
      </w:r>
      <w:r w:rsidR="00582C73">
        <w:rPr>
          <w:rFonts w:asciiTheme="majorBidi" w:hAnsiTheme="majorBidi" w:cstheme="majorBidi"/>
        </w:rPr>
        <w:t>inherited the pre-Samaritan</w:t>
      </w:r>
      <w:r w:rsidR="00BF2B66">
        <w:rPr>
          <w:rFonts w:asciiTheme="majorBidi" w:hAnsiTheme="majorBidi" w:cstheme="majorBidi"/>
        </w:rPr>
        <w:t xml:space="preserve"> tradition from their predecessors. </w:t>
      </w:r>
      <w:r w:rsidR="00300898">
        <w:rPr>
          <w:rFonts w:asciiTheme="majorBidi" w:hAnsiTheme="majorBidi" w:cstheme="majorBidi"/>
        </w:rPr>
        <w:t xml:space="preserve">However, Crawford </w:t>
      </w:r>
      <w:r w:rsidR="00AF0D46">
        <w:rPr>
          <w:rFonts w:asciiTheme="majorBidi" w:hAnsiTheme="majorBidi" w:cstheme="majorBidi"/>
        </w:rPr>
        <w:t>also raises the possibility</w:t>
      </w:r>
      <w:r w:rsidR="00582C73">
        <w:rPr>
          <w:rFonts w:asciiTheme="majorBidi" w:hAnsiTheme="majorBidi" w:cstheme="majorBidi"/>
        </w:rPr>
        <w:t xml:space="preserve"> that the pre-Samaritan tradition might </w:t>
      </w:r>
      <w:r w:rsidR="00134440">
        <w:rPr>
          <w:rFonts w:asciiTheme="majorBidi" w:hAnsiTheme="majorBidi" w:cstheme="majorBidi"/>
        </w:rPr>
        <w:t xml:space="preserve">has </w:t>
      </w:r>
      <w:r w:rsidR="00582C73">
        <w:rPr>
          <w:rFonts w:asciiTheme="majorBidi" w:hAnsiTheme="majorBidi" w:cstheme="majorBidi"/>
        </w:rPr>
        <w:t>be</w:t>
      </w:r>
      <w:r w:rsidR="0003789E">
        <w:rPr>
          <w:rFonts w:asciiTheme="majorBidi" w:hAnsiTheme="majorBidi" w:cstheme="majorBidi"/>
        </w:rPr>
        <w:t>en</w:t>
      </w:r>
      <w:r w:rsidR="00582C73">
        <w:rPr>
          <w:rFonts w:asciiTheme="majorBidi" w:hAnsiTheme="majorBidi" w:cstheme="majorBidi"/>
        </w:rPr>
        <w:t xml:space="preserve"> generated in the temple in Jerusalem</w:t>
      </w:r>
      <w:r w:rsidR="00134440">
        <w:rPr>
          <w:rFonts w:asciiTheme="majorBidi" w:hAnsiTheme="majorBidi" w:cstheme="majorBidi"/>
        </w:rPr>
        <w:t xml:space="preserve"> as well</w:t>
      </w:r>
      <w:r w:rsidR="00582C73">
        <w:rPr>
          <w:rFonts w:asciiTheme="majorBidi" w:hAnsiTheme="majorBidi" w:cstheme="majorBidi"/>
        </w:rPr>
        <w:t xml:space="preserve">. </w:t>
      </w:r>
    </w:p>
    <w:p w14:paraId="48B7EFA6" w14:textId="77777777" w:rsidR="00582C73" w:rsidRDefault="00582C73" w:rsidP="00582C73">
      <w:pPr>
        <w:bidi w:val="0"/>
        <w:spacing w:line="276" w:lineRule="auto"/>
        <w:jc w:val="both"/>
        <w:rPr>
          <w:rFonts w:asciiTheme="majorBidi" w:hAnsiTheme="majorBidi" w:cstheme="majorBidi"/>
        </w:rPr>
      </w:pPr>
    </w:p>
    <w:p w14:paraId="50D31DB0" w14:textId="1A1F50FE" w:rsidR="001B0CB2" w:rsidRDefault="00582C73" w:rsidP="0003789E">
      <w:pPr>
        <w:bidi w:val="0"/>
        <w:spacing w:line="276" w:lineRule="auto"/>
        <w:jc w:val="both"/>
        <w:rPr>
          <w:rFonts w:asciiTheme="majorBidi" w:hAnsiTheme="majorBidi" w:cstheme="majorBidi"/>
        </w:rPr>
      </w:pPr>
      <w:r>
        <w:rPr>
          <w:rFonts w:asciiTheme="majorBidi" w:hAnsiTheme="majorBidi" w:cstheme="majorBidi"/>
        </w:rPr>
        <w:t xml:space="preserve">This study provides evidence for the origins of the pre-Samaritan tradition in the scribal circles associated with the </w:t>
      </w:r>
      <w:r w:rsidR="00134440">
        <w:rPr>
          <w:rFonts w:asciiTheme="majorBidi" w:hAnsiTheme="majorBidi" w:cstheme="majorBidi"/>
        </w:rPr>
        <w:t xml:space="preserve">Gerizim </w:t>
      </w:r>
      <w:r>
        <w:rPr>
          <w:rFonts w:asciiTheme="majorBidi" w:hAnsiTheme="majorBidi" w:cstheme="majorBidi"/>
        </w:rPr>
        <w:t xml:space="preserve">temple. </w:t>
      </w:r>
      <w:r w:rsidR="001B0CB2">
        <w:rPr>
          <w:rFonts w:asciiTheme="majorBidi" w:hAnsiTheme="majorBidi" w:cstheme="majorBidi"/>
        </w:rPr>
        <w:t>I</w:t>
      </w:r>
      <w:r w:rsidR="00920DB2">
        <w:rPr>
          <w:rFonts w:asciiTheme="majorBidi" w:hAnsiTheme="majorBidi" w:cstheme="majorBidi"/>
        </w:rPr>
        <w:t xml:space="preserve">t is most likely that a textual tradition that interpolated into the Decalogue a command to build an altar on Mount Gerizim </w:t>
      </w:r>
      <w:r w:rsidR="001B0CB2">
        <w:rPr>
          <w:rFonts w:asciiTheme="majorBidi" w:hAnsiTheme="majorBidi" w:cstheme="majorBidi"/>
        </w:rPr>
        <w:t xml:space="preserve">has been generated among the scribes and priests of the temple </w:t>
      </w:r>
      <w:r w:rsidR="00134440">
        <w:rPr>
          <w:rFonts w:asciiTheme="majorBidi" w:hAnsiTheme="majorBidi" w:cstheme="majorBidi"/>
        </w:rPr>
        <w:t xml:space="preserve">found </w:t>
      </w:r>
      <w:r w:rsidR="0003789E">
        <w:rPr>
          <w:rFonts w:asciiTheme="majorBidi" w:hAnsiTheme="majorBidi" w:cstheme="majorBidi"/>
        </w:rPr>
        <w:t>in</w:t>
      </w:r>
      <w:r w:rsidR="001B0CB2">
        <w:rPr>
          <w:rFonts w:asciiTheme="majorBidi" w:hAnsiTheme="majorBidi" w:cstheme="majorBidi"/>
        </w:rPr>
        <w:t xml:space="preserve"> </w:t>
      </w:r>
      <w:r w:rsidR="00134440">
        <w:rPr>
          <w:rFonts w:asciiTheme="majorBidi" w:hAnsiTheme="majorBidi" w:cstheme="majorBidi"/>
        </w:rPr>
        <w:t>the same place</w:t>
      </w:r>
      <w:r w:rsidR="00BF2B66">
        <w:rPr>
          <w:rFonts w:asciiTheme="majorBidi" w:hAnsiTheme="majorBidi" w:cstheme="majorBidi"/>
        </w:rPr>
        <w:t xml:space="preserve">. </w:t>
      </w:r>
      <w:r>
        <w:rPr>
          <w:rFonts w:asciiTheme="majorBidi" w:hAnsiTheme="majorBidi" w:cstheme="majorBidi"/>
        </w:rPr>
        <w:t xml:space="preserve">Therefore, the view that the Samaritan adopted a Judean textual tradition is </w:t>
      </w:r>
      <w:r w:rsidR="0003789E">
        <w:rPr>
          <w:rFonts w:asciiTheme="majorBidi" w:hAnsiTheme="majorBidi" w:cstheme="majorBidi"/>
        </w:rPr>
        <w:t>misleading</w:t>
      </w:r>
      <w:r>
        <w:rPr>
          <w:rFonts w:asciiTheme="majorBidi" w:hAnsiTheme="majorBidi" w:cstheme="majorBidi"/>
        </w:rPr>
        <w:t>. Instead,</w:t>
      </w:r>
      <w:r w:rsidR="00246742">
        <w:rPr>
          <w:rFonts w:asciiTheme="majorBidi" w:hAnsiTheme="majorBidi" w:cstheme="majorBidi"/>
        </w:rPr>
        <w:t xml:space="preserve"> the Samaritans </w:t>
      </w:r>
      <w:r w:rsidR="001B0CB2">
        <w:rPr>
          <w:rFonts w:asciiTheme="majorBidi" w:hAnsiTheme="majorBidi" w:cstheme="majorBidi"/>
        </w:rPr>
        <w:t>inherited</w:t>
      </w:r>
      <w:r w:rsidR="001B0CB2" w:rsidRPr="00D054A1">
        <w:rPr>
          <w:rFonts w:asciiTheme="majorBidi" w:hAnsiTheme="majorBidi" w:cstheme="majorBidi"/>
        </w:rPr>
        <w:t xml:space="preserve"> a textual tradition with which </w:t>
      </w:r>
      <w:r w:rsidR="001B0CB2">
        <w:rPr>
          <w:rFonts w:asciiTheme="majorBidi" w:hAnsiTheme="majorBidi" w:cstheme="majorBidi"/>
        </w:rPr>
        <w:t>they were already familiar and took part in its development, rather than passively transmitted it.</w:t>
      </w:r>
      <w:r w:rsidR="001B0CB2">
        <w:rPr>
          <w:rStyle w:val="a5"/>
          <w:rFonts w:asciiTheme="majorBidi" w:hAnsiTheme="majorBidi" w:cstheme="majorBidi"/>
        </w:rPr>
        <w:footnoteReference w:id="25"/>
      </w:r>
    </w:p>
    <w:p w14:paraId="31E842BE" w14:textId="77777777" w:rsidR="00582C73" w:rsidRDefault="00582C73" w:rsidP="00582C73">
      <w:pPr>
        <w:bidi w:val="0"/>
        <w:spacing w:line="276" w:lineRule="auto"/>
        <w:jc w:val="both"/>
        <w:rPr>
          <w:rFonts w:asciiTheme="majorBidi" w:hAnsiTheme="majorBidi" w:cstheme="majorBidi"/>
        </w:rPr>
      </w:pPr>
    </w:p>
    <w:p w14:paraId="0CEEA8CD" w14:textId="05D76FFE" w:rsidR="00E05CD8" w:rsidRDefault="00AF0D46" w:rsidP="00AF0D46">
      <w:pPr>
        <w:bidi w:val="0"/>
        <w:spacing w:line="276" w:lineRule="auto"/>
        <w:jc w:val="both"/>
        <w:rPr>
          <w:rFonts w:asciiTheme="majorBidi" w:hAnsiTheme="majorBidi" w:cstheme="majorBidi"/>
        </w:rPr>
      </w:pPr>
      <w:r>
        <w:rPr>
          <w:rFonts w:asciiTheme="majorBidi" w:hAnsiTheme="majorBidi" w:cstheme="majorBidi"/>
        </w:rPr>
        <w:lastRenderedPageBreak/>
        <w:t>Finally</w:t>
      </w:r>
      <w:r w:rsidR="00C13DF2">
        <w:rPr>
          <w:rFonts w:asciiTheme="majorBidi" w:hAnsiTheme="majorBidi" w:cstheme="majorBidi"/>
        </w:rPr>
        <w:t xml:space="preserve">, </w:t>
      </w:r>
      <w:r>
        <w:rPr>
          <w:rFonts w:asciiTheme="majorBidi" w:hAnsiTheme="majorBidi" w:cstheme="majorBidi"/>
        </w:rPr>
        <w:t xml:space="preserve">this study has implications on terminology, and specifically on the use of the term “pre-Samaritan”. </w:t>
      </w:r>
      <w:r w:rsidR="00C13DF2">
        <w:rPr>
          <w:rFonts w:asciiTheme="majorBidi" w:hAnsiTheme="majorBidi" w:cstheme="majorBidi"/>
        </w:rPr>
        <w:t xml:space="preserve">This </w:t>
      </w:r>
      <w:r>
        <w:rPr>
          <w:rFonts w:asciiTheme="majorBidi" w:hAnsiTheme="majorBidi" w:cstheme="majorBidi"/>
        </w:rPr>
        <w:t xml:space="preserve">use of this </w:t>
      </w:r>
      <w:r w:rsidR="008A0BB3">
        <w:rPr>
          <w:rFonts w:asciiTheme="majorBidi" w:hAnsiTheme="majorBidi" w:cstheme="majorBidi"/>
        </w:rPr>
        <w:t>term</w:t>
      </w:r>
      <w:r w:rsidR="00C13DF2">
        <w:rPr>
          <w:rFonts w:asciiTheme="majorBidi" w:hAnsiTheme="majorBidi" w:cstheme="majorBidi"/>
        </w:rPr>
        <w:t xml:space="preserve"> </w:t>
      </w:r>
      <w:r>
        <w:rPr>
          <w:rFonts w:asciiTheme="majorBidi" w:hAnsiTheme="majorBidi" w:cstheme="majorBidi"/>
        </w:rPr>
        <w:t>is problematic in light of the</w:t>
      </w:r>
      <w:r w:rsidR="0003789E">
        <w:rPr>
          <w:rFonts w:asciiTheme="majorBidi" w:hAnsiTheme="majorBidi" w:cstheme="majorBidi"/>
        </w:rPr>
        <w:t xml:space="preserve"> new findings presented above</w:t>
      </w:r>
      <w:r>
        <w:rPr>
          <w:rFonts w:asciiTheme="majorBidi" w:hAnsiTheme="majorBidi" w:cstheme="majorBidi"/>
        </w:rPr>
        <w:t xml:space="preserve"> because it </w:t>
      </w:r>
      <w:r w:rsidR="00236164">
        <w:rPr>
          <w:rFonts w:asciiTheme="majorBidi" w:hAnsiTheme="majorBidi" w:cstheme="majorBidi"/>
        </w:rPr>
        <w:t xml:space="preserve">acquired the connotation of the two-layers model </w:t>
      </w:r>
      <w:r w:rsidR="00C13DF2">
        <w:rPr>
          <w:rFonts w:asciiTheme="majorBidi" w:hAnsiTheme="majorBidi" w:cstheme="majorBidi"/>
        </w:rPr>
        <w:t xml:space="preserve">for the textual development of SP. </w:t>
      </w:r>
      <w:r>
        <w:rPr>
          <w:rFonts w:asciiTheme="majorBidi" w:hAnsiTheme="majorBidi" w:cstheme="majorBidi"/>
        </w:rPr>
        <w:t>Instead, m</w:t>
      </w:r>
      <w:r w:rsidR="00246742">
        <w:rPr>
          <w:rFonts w:asciiTheme="majorBidi" w:hAnsiTheme="majorBidi" w:cstheme="majorBidi"/>
        </w:rPr>
        <w:t>y claim is</w:t>
      </w:r>
      <w:r w:rsidR="00C13DF2">
        <w:rPr>
          <w:rFonts w:asciiTheme="majorBidi" w:hAnsiTheme="majorBidi" w:cstheme="majorBidi"/>
        </w:rPr>
        <w:t xml:space="preserve"> that SP is one exemplar of </w:t>
      </w:r>
      <w:r w:rsidR="00246742">
        <w:rPr>
          <w:rFonts w:asciiTheme="majorBidi" w:hAnsiTheme="majorBidi" w:cstheme="majorBidi"/>
        </w:rPr>
        <w:t xml:space="preserve">a </w:t>
      </w:r>
      <w:r w:rsidR="00C13DF2" w:rsidRPr="008A0BB3">
        <w:rPr>
          <w:rFonts w:asciiTheme="majorBidi" w:hAnsiTheme="majorBidi" w:cstheme="majorBidi"/>
          <w:i/>
          <w:iCs/>
        </w:rPr>
        <w:t>Samarian</w:t>
      </w:r>
      <w:r w:rsidR="00C13DF2">
        <w:rPr>
          <w:rFonts w:asciiTheme="majorBidi" w:hAnsiTheme="majorBidi" w:cstheme="majorBidi"/>
        </w:rPr>
        <w:t xml:space="preserve"> textual tradition of the Pentateuch</w:t>
      </w:r>
      <w:r w:rsidR="00246742">
        <w:rPr>
          <w:rFonts w:asciiTheme="majorBidi" w:hAnsiTheme="majorBidi" w:cstheme="majorBidi"/>
        </w:rPr>
        <w:t xml:space="preserve">, </w:t>
      </w:r>
      <w:r w:rsidR="008A0BB3">
        <w:rPr>
          <w:rFonts w:asciiTheme="majorBidi" w:hAnsiTheme="majorBidi" w:cstheme="majorBidi"/>
        </w:rPr>
        <w:t xml:space="preserve">in the same way that the “pre-Samaritan” manuscripts from Qumran are exemplars of this tradition. Put differently, </w:t>
      </w:r>
      <w:r w:rsidR="00246742">
        <w:rPr>
          <w:rFonts w:asciiTheme="majorBidi" w:hAnsiTheme="majorBidi" w:cstheme="majorBidi"/>
        </w:rPr>
        <w:t>SP</w:t>
      </w:r>
      <w:r w:rsidR="008A0BB3">
        <w:rPr>
          <w:rFonts w:asciiTheme="majorBidi" w:hAnsiTheme="majorBidi" w:cstheme="majorBidi"/>
        </w:rPr>
        <w:t>, as well as 4QpaleoExod</w:t>
      </w:r>
      <w:r w:rsidR="008A0BB3">
        <w:rPr>
          <w:rFonts w:asciiTheme="majorBidi" w:hAnsiTheme="majorBidi" w:cstheme="majorBidi"/>
          <w:vertAlign w:val="superscript"/>
        </w:rPr>
        <w:t>m</w:t>
      </w:r>
      <w:r w:rsidR="008A0BB3">
        <w:rPr>
          <w:rFonts w:asciiTheme="majorBidi" w:hAnsiTheme="majorBidi" w:cstheme="majorBidi"/>
        </w:rPr>
        <w:t>, 4QNum</w:t>
      </w:r>
      <w:r w:rsidR="008A0BB3">
        <w:rPr>
          <w:rFonts w:asciiTheme="majorBidi" w:hAnsiTheme="majorBidi" w:cstheme="majorBidi"/>
          <w:vertAlign w:val="superscript"/>
        </w:rPr>
        <w:t>b</w:t>
      </w:r>
      <w:r w:rsidR="008A0BB3">
        <w:rPr>
          <w:rFonts w:asciiTheme="majorBidi" w:hAnsiTheme="majorBidi" w:cstheme="majorBidi"/>
        </w:rPr>
        <w:t>, and 4QExod-Lev</w:t>
      </w:r>
      <w:r w:rsidR="008A0BB3">
        <w:rPr>
          <w:rFonts w:asciiTheme="majorBidi" w:hAnsiTheme="majorBidi" w:cstheme="majorBidi"/>
          <w:vertAlign w:val="superscript"/>
        </w:rPr>
        <w:t>f</w:t>
      </w:r>
      <w:r w:rsidR="008A0BB3">
        <w:rPr>
          <w:rFonts w:asciiTheme="majorBidi" w:hAnsiTheme="majorBidi" w:cstheme="majorBidi"/>
        </w:rPr>
        <w:t>, are</w:t>
      </w:r>
      <w:r w:rsidR="00C13DF2">
        <w:rPr>
          <w:rFonts w:asciiTheme="majorBidi" w:hAnsiTheme="majorBidi" w:cstheme="majorBidi"/>
        </w:rPr>
        <w:t xml:space="preserve"> </w:t>
      </w:r>
      <w:r w:rsidR="008A0BB3">
        <w:rPr>
          <w:rFonts w:asciiTheme="majorBidi" w:hAnsiTheme="majorBidi" w:cstheme="majorBidi"/>
        </w:rPr>
        <w:t xml:space="preserve">all </w:t>
      </w:r>
      <w:r w:rsidR="00C13DF2">
        <w:rPr>
          <w:rFonts w:asciiTheme="majorBidi" w:hAnsiTheme="majorBidi" w:cstheme="majorBidi"/>
        </w:rPr>
        <w:t>text</w:t>
      </w:r>
      <w:r w:rsidR="008A0BB3">
        <w:rPr>
          <w:rFonts w:asciiTheme="majorBidi" w:hAnsiTheme="majorBidi" w:cstheme="majorBidi"/>
        </w:rPr>
        <w:t>s</w:t>
      </w:r>
      <w:r w:rsidR="00C13DF2">
        <w:rPr>
          <w:rFonts w:asciiTheme="majorBidi" w:hAnsiTheme="majorBidi" w:cstheme="majorBidi"/>
        </w:rPr>
        <w:t xml:space="preserve"> that belong to a group or family of texts</w:t>
      </w:r>
      <w:r w:rsidR="008A0BB3">
        <w:rPr>
          <w:rFonts w:asciiTheme="majorBidi" w:hAnsiTheme="majorBidi" w:cstheme="majorBidi"/>
        </w:rPr>
        <w:t>, which I call the Samarian textual traditi</w:t>
      </w:r>
      <w:bookmarkStart w:id="0" w:name="_GoBack"/>
      <w:bookmarkEnd w:id="0"/>
      <w:r w:rsidR="008A0BB3">
        <w:rPr>
          <w:rFonts w:asciiTheme="majorBidi" w:hAnsiTheme="majorBidi" w:cstheme="majorBidi"/>
        </w:rPr>
        <w:t xml:space="preserve">on. This tradition </w:t>
      </w:r>
      <w:r w:rsidR="00246742">
        <w:rPr>
          <w:rFonts w:asciiTheme="majorBidi" w:hAnsiTheme="majorBidi" w:cstheme="majorBidi"/>
        </w:rPr>
        <w:t>was developed and transmitted by northern scribes in the Persian period</w:t>
      </w:r>
      <w:r>
        <w:rPr>
          <w:rFonts w:asciiTheme="majorBidi" w:hAnsiTheme="majorBidi" w:cstheme="majorBidi"/>
        </w:rPr>
        <w:t xml:space="preserve"> and later by the Samaritans</w:t>
      </w:r>
      <w:r w:rsidR="00246742">
        <w:rPr>
          <w:rFonts w:asciiTheme="majorBidi" w:hAnsiTheme="majorBidi" w:cstheme="majorBidi"/>
        </w:rPr>
        <w:t xml:space="preserve">. </w:t>
      </w:r>
      <w:r w:rsidR="00E05CD8">
        <w:rPr>
          <w:rFonts w:asciiTheme="majorBidi" w:hAnsiTheme="majorBidi" w:cstheme="majorBidi"/>
        </w:rPr>
        <w:t>SP and the Qumranic manuscripts do not represent different stages in the growth of the text, but rather different copies of the same textual tradition. These copie</w:t>
      </w:r>
      <w:r w:rsidR="0003789E">
        <w:rPr>
          <w:rFonts w:asciiTheme="majorBidi" w:hAnsiTheme="majorBidi" w:cstheme="majorBidi"/>
        </w:rPr>
        <w:t>s show a high degree of overlap</w:t>
      </w:r>
      <w:r w:rsidR="00E05CD8">
        <w:rPr>
          <w:rFonts w:asciiTheme="majorBidi" w:hAnsiTheme="majorBidi" w:cstheme="majorBidi"/>
        </w:rPr>
        <w:t xml:space="preserve"> but are not identical to each other.</w:t>
      </w:r>
    </w:p>
    <w:p w14:paraId="20569F84" w14:textId="77777777" w:rsidR="00E05CD8" w:rsidRDefault="00E05CD8" w:rsidP="00E05CD8">
      <w:pPr>
        <w:bidi w:val="0"/>
        <w:spacing w:line="276" w:lineRule="auto"/>
        <w:jc w:val="both"/>
        <w:rPr>
          <w:rFonts w:asciiTheme="majorBidi" w:hAnsiTheme="majorBidi" w:cstheme="majorBidi"/>
        </w:rPr>
      </w:pPr>
    </w:p>
    <w:p w14:paraId="43C22EE8" w14:textId="77777777" w:rsidR="00E05CD8" w:rsidRDefault="00E05CD8" w:rsidP="00E05CD8">
      <w:pPr>
        <w:bidi w:val="0"/>
        <w:spacing w:line="276" w:lineRule="auto"/>
        <w:jc w:val="both"/>
        <w:rPr>
          <w:rFonts w:asciiTheme="majorBidi" w:hAnsiTheme="majorBidi" w:cstheme="majorBidi"/>
        </w:rPr>
      </w:pPr>
    </w:p>
    <w:sectPr w:rsidR="00E05CD8" w:rsidSect="00FC4E52">
      <w:pgSz w:w="11900" w:h="16840"/>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BAC31" w14:textId="77777777" w:rsidR="00FD28C0" w:rsidRDefault="00FD28C0" w:rsidP="00317607">
      <w:r>
        <w:separator/>
      </w:r>
    </w:p>
  </w:endnote>
  <w:endnote w:type="continuationSeparator" w:id="0">
    <w:p w14:paraId="570CAB4C" w14:textId="77777777" w:rsidR="00FD28C0" w:rsidRDefault="00FD28C0" w:rsidP="0031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BL Hebrew">
    <w:panose1 w:val="02000000000000000000"/>
    <w:charset w:val="B1"/>
    <w:family w:val="auto"/>
    <w:pitch w:val="variable"/>
    <w:sig w:usb0="8000086F" w:usb1="4000204A"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63B3B" w14:textId="77777777" w:rsidR="00FD28C0" w:rsidRDefault="00FD28C0" w:rsidP="00317607">
      <w:r>
        <w:separator/>
      </w:r>
    </w:p>
  </w:footnote>
  <w:footnote w:type="continuationSeparator" w:id="0">
    <w:p w14:paraId="50A254ED" w14:textId="77777777" w:rsidR="00FD28C0" w:rsidRDefault="00FD28C0" w:rsidP="00317607">
      <w:r>
        <w:continuationSeparator/>
      </w:r>
    </w:p>
  </w:footnote>
  <w:footnote w:id="1">
    <w:p w14:paraId="1AC17842" w14:textId="77777777" w:rsidR="00004DB5" w:rsidRPr="00804A47" w:rsidRDefault="00004DB5" w:rsidP="00B52F62">
      <w:pPr>
        <w:pStyle w:val="a3"/>
        <w:bidi w:val="0"/>
        <w:ind w:firstLine="720"/>
        <w:jc w:val="both"/>
        <w:rPr>
          <w:rFonts w:asciiTheme="majorBidi" w:hAnsiTheme="majorBidi" w:cstheme="majorBidi"/>
          <w:sz w:val="20"/>
          <w:szCs w:val="20"/>
        </w:rPr>
      </w:pPr>
      <w:r w:rsidRPr="00804A47">
        <w:rPr>
          <w:rStyle w:val="a5"/>
          <w:rFonts w:asciiTheme="majorBidi" w:hAnsiTheme="majorBidi" w:cstheme="majorBidi"/>
          <w:sz w:val="20"/>
          <w:szCs w:val="20"/>
        </w:rPr>
        <w:footnoteRef/>
      </w:r>
      <w:r>
        <w:rPr>
          <w:rFonts w:asciiTheme="majorBidi" w:hAnsiTheme="majorBidi" w:cstheme="majorBidi"/>
          <w:sz w:val="20"/>
          <w:szCs w:val="20"/>
        </w:rPr>
        <w:t xml:space="preserve"> Gary N. Knoppers, “Revisiting the Samarian Question in the Persian Period,” in </w:t>
      </w:r>
      <w:r>
        <w:rPr>
          <w:rFonts w:asciiTheme="majorBidi" w:hAnsiTheme="majorBidi" w:cstheme="majorBidi"/>
          <w:i/>
          <w:iCs/>
          <w:sz w:val="20"/>
          <w:szCs w:val="20"/>
        </w:rPr>
        <w:t>Judah and Judeans in the Persian Period</w:t>
      </w:r>
      <w:r>
        <w:rPr>
          <w:rFonts w:asciiTheme="majorBidi" w:hAnsiTheme="majorBidi" w:cstheme="majorBidi"/>
          <w:sz w:val="20"/>
          <w:szCs w:val="20"/>
        </w:rPr>
        <w:t xml:space="preserve">, ed. </w:t>
      </w:r>
      <w:proofErr w:type="spellStart"/>
      <w:r>
        <w:rPr>
          <w:rFonts w:asciiTheme="majorBidi" w:hAnsiTheme="majorBidi" w:cstheme="majorBidi"/>
          <w:sz w:val="20"/>
          <w:szCs w:val="20"/>
        </w:rPr>
        <w:t>Oded</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Lipschits</w:t>
      </w:r>
      <w:proofErr w:type="spellEnd"/>
      <w:r>
        <w:rPr>
          <w:rFonts w:asciiTheme="majorBidi" w:hAnsiTheme="majorBidi" w:cstheme="majorBidi"/>
          <w:sz w:val="20"/>
          <w:szCs w:val="20"/>
        </w:rPr>
        <w:t xml:space="preserve">, Manfred </w:t>
      </w:r>
      <w:proofErr w:type="spellStart"/>
      <w:r>
        <w:rPr>
          <w:rFonts w:asciiTheme="majorBidi" w:hAnsiTheme="majorBidi" w:cstheme="majorBidi"/>
          <w:sz w:val="20"/>
          <w:szCs w:val="20"/>
        </w:rPr>
        <w:t>Oeming</w:t>
      </w:r>
      <w:proofErr w:type="spellEnd"/>
      <w:r>
        <w:rPr>
          <w:rFonts w:asciiTheme="majorBidi" w:hAnsiTheme="majorBidi" w:cstheme="majorBidi"/>
          <w:sz w:val="20"/>
          <w:szCs w:val="20"/>
        </w:rPr>
        <w:t xml:space="preserve"> (</w:t>
      </w:r>
      <w:r w:rsidRPr="004556EB">
        <w:rPr>
          <w:rFonts w:asciiTheme="majorBidi" w:hAnsiTheme="majorBidi" w:cstheme="majorBidi"/>
          <w:sz w:val="20"/>
          <w:szCs w:val="20"/>
        </w:rPr>
        <w:t>Winona Lake: Eisenbrauns</w:t>
      </w:r>
      <w:r>
        <w:rPr>
          <w:rFonts w:asciiTheme="majorBidi" w:hAnsiTheme="majorBidi" w:cstheme="majorBidi"/>
          <w:sz w:val="20"/>
          <w:szCs w:val="20"/>
        </w:rPr>
        <w:t xml:space="preserve">, 2006), 265–290; Mary J. W. Leith, “Religious Continuity in Israel/ Samaria: Numismatic Evidence,” in </w:t>
      </w:r>
      <w:r>
        <w:rPr>
          <w:rFonts w:asciiTheme="majorBidi" w:hAnsiTheme="majorBidi" w:cstheme="majorBidi"/>
          <w:i/>
          <w:iCs/>
          <w:sz w:val="20"/>
          <w:szCs w:val="20"/>
        </w:rPr>
        <w:t xml:space="preserve">A “Religious Revolution” in </w:t>
      </w:r>
      <w:proofErr w:type="spellStart"/>
      <w:r>
        <w:rPr>
          <w:rFonts w:asciiTheme="majorBidi" w:hAnsiTheme="majorBidi" w:cstheme="majorBidi"/>
          <w:i/>
          <w:iCs/>
          <w:sz w:val="20"/>
          <w:szCs w:val="20"/>
        </w:rPr>
        <w:t>Yehud</w:t>
      </w:r>
      <w:proofErr w:type="spellEnd"/>
      <w:r>
        <w:rPr>
          <w:rFonts w:asciiTheme="majorBidi" w:hAnsiTheme="majorBidi" w:cstheme="majorBidi"/>
          <w:i/>
          <w:iCs/>
          <w:sz w:val="20"/>
          <w:szCs w:val="20"/>
        </w:rPr>
        <w:t>: The Material Culture of the Persian Period as a Test Case</w:t>
      </w:r>
      <w:r>
        <w:rPr>
          <w:rFonts w:asciiTheme="majorBidi" w:hAnsiTheme="majorBidi" w:cstheme="majorBidi"/>
          <w:sz w:val="20"/>
          <w:szCs w:val="20"/>
        </w:rPr>
        <w:t xml:space="preserve">, ed. Christian </w:t>
      </w:r>
      <w:proofErr w:type="spellStart"/>
      <w:r>
        <w:rPr>
          <w:rFonts w:asciiTheme="majorBidi" w:hAnsiTheme="majorBidi" w:cstheme="majorBidi"/>
          <w:sz w:val="20"/>
          <w:szCs w:val="20"/>
        </w:rPr>
        <w:t>Frevel</w:t>
      </w:r>
      <w:proofErr w:type="spellEnd"/>
      <w:r>
        <w:rPr>
          <w:rFonts w:asciiTheme="majorBidi" w:hAnsiTheme="majorBidi" w:cstheme="majorBidi"/>
          <w:sz w:val="20"/>
          <w:szCs w:val="20"/>
        </w:rPr>
        <w:t xml:space="preserve">, Katharine </w:t>
      </w:r>
      <w:proofErr w:type="spellStart"/>
      <w:r>
        <w:rPr>
          <w:rFonts w:asciiTheme="majorBidi" w:hAnsiTheme="majorBidi" w:cstheme="majorBidi"/>
          <w:sz w:val="20"/>
          <w:szCs w:val="20"/>
        </w:rPr>
        <w:t>Pyschny</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Izak</w:t>
      </w:r>
      <w:proofErr w:type="spellEnd"/>
      <w:r>
        <w:rPr>
          <w:rFonts w:asciiTheme="majorBidi" w:hAnsiTheme="majorBidi" w:cstheme="majorBidi"/>
          <w:sz w:val="20"/>
          <w:szCs w:val="20"/>
        </w:rPr>
        <w:t xml:space="preserve"> Cornelius (Fribourg: Academic Press, 2014), 267–304; </w:t>
      </w:r>
      <w:proofErr w:type="spellStart"/>
      <w:r>
        <w:rPr>
          <w:rFonts w:asciiTheme="majorBidi" w:hAnsiTheme="majorBidi" w:cstheme="majorBidi"/>
          <w:sz w:val="20"/>
          <w:szCs w:val="20"/>
        </w:rPr>
        <w:t>Reinhard</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Pummer</w:t>
      </w:r>
      <w:proofErr w:type="spellEnd"/>
      <w:r>
        <w:rPr>
          <w:rFonts w:asciiTheme="majorBidi" w:hAnsiTheme="majorBidi" w:cstheme="majorBidi"/>
          <w:sz w:val="20"/>
          <w:szCs w:val="20"/>
        </w:rPr>
        <w:t xml:space="preserve">, </w:t>
      </w:r>
      <w:r>
        <w:rPr>
          <w:rFonts w:asciiTheme="majorBidi" w:hAnsiTheme="majorBidi" w:cstheme="majorBidi"/>
          <w:i/>
          <w:iCs/>
          <w:sz w:val="20"/>
          <w:szCs w:val="20"/>
        </w:rPr>
        <w:t>The Samaritans: A Profile</w:t>
      </w:r>
      <w:r>
        <w:rPr>
          <w:rFonts w:asciiTheme="majorBidi" w:hAnsiTheme="majorBidi" w:cstheme="majorBidi"/>
          <w:sz w:val="20"/>
          <w:szCs w:val="20"/>
        </w:rPr>
        <w:t xml:space="preserve"> (</w:t>
      </w:r>
      <w:r w:rsidRPr="006C7C01">
        <w:rPr>
          <w:rFonts w:asciiTheme="majorBidi" w:hAnsiTheme="majorBidi" w:cstheme="majorBidi"/>
          <w:sz w:val="20"/>
          <w:szCs w:val="20"/>
        </w:rPr>
        <w:t>Gr</w:t>
      </w:r>
      <w:r w:rsidRPr="00A95C40">
        <w:rPr>
          <w:rFonts w:asciiTheme="majorBidi" w:hAnsiTheme="majorBidi" w:cstheme="majorBidi"/>
          <w:sz w:val="20"/>
          <w:szCs w:val="20"/>
        </w:rPr>
        <w:t xml:space="preserve">and </w:t>
      </w:r>
      <w:r>
        <w:rPr>
          <w:rFonts w:asciiTheme="majorBidi" w:hAnsiTheme="majorBidi" w:cstheme="majorBidi"/>
          <w:sz w:val="20"/>
          <w:szCs w:val="20"/>
        </w:rPr>
        <w:t xml:space="preserve">Rapids: </w:t>
      </w:r>
      <w:r w:rsidRPr="00A95C40">
        <w:rPr>
          <w:rFonts w:asciiTheme="majorBidi" w:hAnsiTheme="majorBidi" w:cstheme="majorBidi"/>
          <w:sz w:val="20"/>
          <w:szCs w:val="20"/>
        </w:rPr>
        <w:t xml:space="preserve">Eerdmans, </w:t>
      </w:r>
      <w:r>
        <w:rPr>
          <w:rFonts w:asciiTheme="majorBidi" w:hAnsiTheme="majorBidi" w:cstheme="majorBidi"/>
          <w:sz w:val="20"/>
          <w:szCs w:val="20"/>
        </w:rPr>
        <w:t xml:space="preserve">2016), </w:t>
      </w:r>
      <w:r w:rsidRPr="00A95C40">
        <w:rPr>
          <w:rFonts w:asciiTheme="majorBidi" w:hAnsiTheme="majorBidi" w:cstheme="majorBidi"/>
          <w:sz w:val="20"/>
          <w:szCs w:val="20"/>
        </w:rPr>
        <w:t>22–29</w:t>
      </w:r>
      <w:r>
        <w:rPr>
          <w:rFonts w:asciiTheme="majorBidi" w:hAnsiTheme="majorBidi" w:cstheme="majorBidi"/>
          <w:sz w:val="20"/>
          <w:szCs w:val="20"/>
        </w:rPr>
        <w:t xml:space="preserve">; </w:t>
      </w:r>
      <w:proofErr w:type="spellStart"/>
      <w:r>
        <w:rPr>
          <w:rFonts w:asciiTheme="majorBidi" w:hAnsiTheme="majorBidi" w:cstheme="majorBidi"/>
          <w:sz w:val="20"/>
          <w:szCs w:val="20"/>
        </w:rPr>
        <w:t>Benedikt</w:t>
      </w:r>
      <w:proofErr w:type="spellEnd"/>
      <w:r>
        <w:rPr>
          <w:rFonts w:asciiTheme="majorBidi" w:hAnsiTheme="majorBidi" w:cstheme="majorBidi"/>
          <w:sz w:val="20"/>
          <w:szCs w:val="20"/>
        </w:rPr>
        <w:t xml:space="preserve"> Hensel, “On the Relationship of Judah and Samaria in Post-</w:t>
      </w:r>
      <w:proofErr w:type="spellStart"/>
      <w:r>
        <w:rPr>
          <w:rFonts w:asciiTheme="majorBidi" w:hAnsiTheme="majorBidi" w:cstheme="majorBidi"/>
          <w:sz w:val="20"/>
          <w:szCs w:val="20"/>
        </w:rPr>
        <w:t>Excilic</w:t>
      </w:r>
      <w:proofErr w:type="spellEnd"/>
      <w:r>
        <w:rPr>
          <w:rFonts w:asciiTheme="majorBidi" w:hAnsiTheme="majorBidi" w:cstheme="majorBidi"/>
          <w:sz w:val="20"/>
          <w:szCs w:val="20"/>
        </w:rPr>
        <w:t xml:space="preserve"> Times: A Farewell to the Conflict Paradigm,” </w:t>
      </w:r>
      <w:r>
        <w:rPr>
          <w:rFonts w:asciiTheme="majorBidi" w:hAnsiTheme="majorBidi" w:cstheme="majorBidi"/>
          <w:i/>
          <w:iCs/>
          <w:sz w:val="20"/>
          <w:szCs w:val="20"/>
        </w:rPr>
        <w:t>JSOT</w:t>
      </w:r>
      <w:r>
        <w:rPr>
          <w:rFonts w:asciiTheme="majorBidi" w:hAnsiTheme="majorBidi" w:cstheme="majorBidi"/>
          <w:sz w:val="20"/>
          <w:szCs w:val="20"/>
        </w:rPr>
        <w:t xml:space="preserve"> 44 (2019): 19–42. </w:t>
      </w:r>
    </w:p>
  </w:footnote>
  <w:footnote w:id="2">
    <w:p w14:paraId="2A9A607C" w14:textId="77777777" w:rsidR="00004DB5" w:rsidRPr="004556EB" w:rsidRDefault="00004DB5" w:rsidP="008F3D24">
      <w:pPr>
        <w:pStyle w:val="a3"/>
        <w:bidi w:val="0"/>
        <w:ind w:firstLine="720"/>
        <w:jc w:val="both"/>
        <w:rPr>
          <w:rFonts w:asciiTheme="majorBidi" w:hAnsiTheme="majorBidi" w:cstheme="majorBidi"/>
          <w:sz w:val="20"/>
          <w:szCs w:val="20"/>
        </w:rPr>
      </w:pPr>
      <w:r w:rsidRPr="004556EB">
        <w:rPr>
          <w:rStyle w:val="a5"/>
          <w:rFonts w:asciiTheme="majorBidi" w:hAnsiTheme="majorBidi" w:cstheme="majorBidi"/>
          <w:sz w:val="20"/>
          <w:szCs w:val="20"/>
        </w:rPr>
        <w:footnoteRef/>
      </w:r>
      <w:r w:rsidRPr="004556EB">
        <w:rPr>
          <w:rFonts w:asciiTheme="majorBidi" w:hAnsiTheme="majorBidi" w:cstheme="majorBidi"/>
          <w:sz w:val="20"/>
          <w:szCs w:val="20"/>
          <w:rtl/>
        </w:rPr>
        <w:t xml:space="preserve"> </w:t>
      </w:r>
      <w:r w:rsidRPr="004556EB">
        <w:rPr>
          <w:rFonts w:asciiTheme="majorBidi" w:hAnsiTheme="majorBidi" w:cstheme="majorBidi"/>
          <w:sz w:val="20"/>
          <w:szCs w:val="20"/>
        </w:rPr>
        <w:t xml:space="preserve">Yitzhak Magen, “The Dating of the First Phase of the Samaritan Temple on Mount Gerizim in Light of the Archaeological Evidence,” in </w:t>
      </w:r>
      <w:r w:rsidRPr="004556EB">
        <w:rPr>
          <w:rFonts w:asciiTheme="majorBidi" w:hAnsiTheme="majorBidi" w:cstheme="majorBidi"/>
          <w:i/>
          <w:iCs/>
          <w:sz w:val="20"/>
          <w:szCs w:val="20"/>
        </w:rPr>
        <w:t>Judah and Judeans in the Fourth Century BCE</w:t>
      </w:r>
      <w:r w:rsidRPr="004556EB">
        <w:rPr>
          <w:rFonts w:asciiTheme="majorBidi" w:hAnsiTheme="majorBidi" w:cstheme="majorBidi"/>
          <w:sz w:val="20"/>
          <w:szCs w:val="20"/>
        </w:rPr>
        <w:t xml:space="preserve">, ed. </w:t>
      </w:r>
      <w:proofErr w:type="spellStart"/>
      <w:r w:rsidRPr="004556EB">
        <w:rPr>
          <w:rFonts w:asciiTheme="majorBidi" w:hAnsiTheme="majorBidi" w:cstheme="majorBidi"/>
          <w:sz w:val="20"/>
          <w:szCs w:val="20"/>
        </w:rPr>
        <w:t>Oded</w:t>
      </w:r>
      <w:proofErr w:type="spellEnd"/>
      <w:r w:rsidRPr="004556EB">
        <w:rPr>
          <w:rFonts w:asciiTheme="majorBidi" w:hAnsiTheme="majorBidi" w:cstheme="majorBidi"/>
          <w:sz w:val="20"/>
          <w:szCs w:val="20"/>
        </w:rPr>
        <w:t xml:space="preserve"> </w:t>
      </w:r>
      <w:proofErr w:type="spellStart"/>
      <w:r w:rsidRPr="004556EB">
        <w:rPr>
          <w:rFonts w:asciiTheme="majorBidi" w:hAnsiTheme="majorBidi" w:cstheme="majorBidi"/>
          <w:sz w:val="20"/>
          <w:szCs w:val="20"/>
        </w:rPr>
        <w:t>Lipschits</w:t>
      </w:r>
      <w:proofErr w:type="spellEnd"/>
      <w:r w:rsidRPr="004556EB">
        <w:rPr>
          <w:rFonts w:asciiTheme="majorBidi" w:hAnsiTheme="majorBidi" w:cstheme="majorBidi"/>
          <w:sz w:val="20"/>
          <w:szCs w:val="20"/>
        </w:rPr>
        <w:t xml:space="preserve"> et al. (Winona Lake: Eisenbrauns, 2007), 157–212, here 158. </w:t>
      </w:r>
    </w:p>
  </w:footnote>
  <w:footnote w:id="3">
    <w:p w14:paraId="6CF7AFE0" w14:textId="0D67D066" w:rsidR="00004DB5" w:rsidRPr="002F2D47" w:rsidRDefault="00004DB5" w:rsidP="007810DF">
      <w:pPr>
        <w:pStyle w:val="a3"/>
        <w:bidi w:val="0"/>
        <w:ind w:firstLine="720"/>
        <w:jc w:val="both"/>
        <w:rPr>
          <w:rFonts w:asciiTheme="majorBidi" w:hAnsiTheme="majorBidi" w:cstheme="majorBidi"/>
          <w:color w:val="FF0000"/>
          <w:sz w:val="20"/>
          <w:szCs w:val="20"/>
        </w:rPr>
      </w:pPr>
      <w:r w:rsidRPr="008F3D24">
        <w:rPr>
          <w:rStyle w:val="a5"/>
          <w:rFonts w:asciiTheme="majorBidi" w:hAnsiTheme="majorBidi" w:cstheme="majorBidi"/>
          <w:sz w:val="20"/>
          <w:szCs w:val="20"/>
        </w:rPr>
        <w:footnoteRef/>
      </w:r>
      <w:r w:rsidRPr="008F3D24">
        <w:rPr>
          <w:rFonts w:asciiTheme="majorBidi" w:hAnsiTheme="majorBidi" w:cstheme="majorBidi"/>
          <w:sz w:val="20"/>
          <w:szCs w:val="20"/>
          <w:rtl/>
        </w:rPr>
        <w:t xml:space="preserve"> </w:t>
      </w:r>
      <w:r>
        <w:rPr>
          <w:rFonts w:asciiTheme="majorBidi" w:hAnsiTheme="majorBidi" w:cstheme="majorBidi"/>
          <w:sz w:val="20"/>
          <w:szCs w:val="20"/>
        </w:rPr>
        <w:t xml:space="preserve">For a study of the Samaria papyri, see Joseph </w:t>
      </w:r>
      <w:proofErr w:type="spellStart"/>
      <w:r w:rsidRPr="00656921">
        <w:rPr>
          <w:rFonts w:asciiTheme="majorBidi" w:hAnsiTheme="majorBidi" w:cstheme="majorBidi"/>
          <w:sz w:val="20"/>
          <w:szCs w:val="20"/>
        </w:rPr>
        <w:t>Zsengeller</w:t>
      </w:r>
      <w:proofErr w:type="spellEnd"/>
      <w:r w:rsidRPr="00656921">
        <w:rPr>
          <w:rFonts w:asciiTheme="majorBidi" w:hAnsiTheme="majorBidi" w:cstheme="majorBidi"/>
          <w:sz w:val="20"/>
          <w:szCs w:val="20"/>
        </w:rPr>
        <w:t xml:space="preserve">, “Personal Names in the </w:t>
      </w:r>
      <w:proofErr w:type="spellStart"/>
      <w:r w:rsidRPr="00656921">
        <w:rPr>
          <w:rFonts w:asciiTheme="majorBidi" w:hAnsiTheme="majorBidi" w:cstheme="majorBidi"/>
          <w:i/>
          <w:iCs/>
          <w:sz w:val="20"/>
          <w:szCs w:val="20"/>
        </w:rPr>
        <w:t>Wadi</w:t>
      </w:r>
      <w:proofErr w:type="spellEnd"/>
      <w:r w:rsidRPr="00656921">
        <w:rPr>
          <w:rFonts w:asciiTheme="majorBidi" w:hAnsiTheme="majorBidi" w:cstheme="majorBidi"/>
          <w:i/>
          <w:iCs/>
          <w:sz w:val="20"/>
          <w:szCs w:val="20"/>
        </w:rPr>
        <w:t xml:space="preserve"> </w:t>
      </w:r>
      <w:proofErr w:type="spellStart"/>
      <w:r w:rsidRPr="00656921">
        <w:rPr>
          <w:rFonts w:asciiTheme="majorBidi" w:hAnsiTheme="majorBidi" w:cstheme="majorBidi"/>
          <w:i/>
          <w:iCs/>
          <w:sz w:val="20"/>
          <w:szCs w:val="20"/>
        </w:rPr>
        <w:t>ed-Daliyeh</w:t>
      </w:r>
      <w:proofErr w:type="spellEnd"/>
      <w:r w:rsidRPr="00656921">
        <w:rPr>
          <w:rFonts w:asciiTheme="majorBidi" w:hAnsiTheme="majorBidi" w:cstheme="majorBidi"/>
          <w:i/>
          <w:iCs/>
          <w:sz w:val="20"/>
          <w:szCs w:val="20"/>
        </w:rPr>
        <w:t xml:space="preserve"> </w:t>
      </w:r>
      <w:r w:rsidRPr="00656921">
        <w:rPr>
          <w:rFonts w:asciiTheme="majorBidi" w:hAnsiTheme="majorBidi" w:cstheme="majorBidi"/>
          <w:sz w:val="20"/>
          <w:szCs w:val="20"/>
        </w:rPr>
        <w:t xml:space="preserve">Papyri,” </w:t>
      </w:r>
      <w:r w:rsidRPr="00656921">
        <w:rPr>
          <w:rFonts w:asciiTheme="majorBidi" w:hAnsiTheme="majorBidi" w:cstheme="majorBidi"/>
          <w:i/>
          <w:iCs/>
          <w:sz w:val="20"/>
          <w:szCs w:val="20"/>
        </w:rPr>
        <w:t>ZAH</w:t>
      </w:r>
      <w:r w:rsidRPr="00656921">
        <w:rPr>
          <w:rFonts w:asciiTheme="majorBidi" w:hAnsiTheme="majorBidi" w:cstheme="majorBidi"/>
          <w:sz w:val="20"/>
          <w:szCs w:val="20"/>
        </w:rPr>
        <w:t xml:space="preserve"> 9 (1996): 181–189;</w:t>
      </w:r>
      <w:r>
        <w:rPr>
          <w:rFonts w:asciiTheme="majorBidi" w:hAnsiTheme="majorBidi" w:cstheme="majorBidi"/>
          <w:color w:val="FF0000"/>
          <w:sz w:val="20"/>
          <w:szCs w:val="20"/>
        </w:rPr>
        <w:t xml:space="preserve"> </w:t>
      </w:r>
      <w:proofErr w:type="spellStart"/>
      <w:r w:rsidRPr="007810DF">
        <w:rPr>
          <w:rFonts w:asciiTheme="majorBidi" w:hAnsiTheme="majorBidi" w:cstheme="majorBidi"/>
          <w:sz w:val="20"/>
          <w:szCs w:val="20"/>
        </w:rPr>
        <w:t>Hanan</w:t>
      </w:r>
      <w:proofErr w:type="spellEnd"/>
      <w:r w:rsidRPr="007810DF">
        <w:rPr>
          <w:rFonts w:asciiTheme="majorBidi" w:hAnsiTheme="majorBidi" w:cstheme="majorBidi"/>
          <w:sz w:val="20"/>
          <w:szCs w:val="20"/>
        </w:rPr>
        <w:t xml:space="preserve"> </w:t>
      </w:r>
      <w:proofErr w:type="spellStart"/>
      <w:r w:rsidRPr="007810DF">
        <w:rPr>
          <w:rFonts w:asciiTheme="majorBidi" w:hAnsiTheme="majorBidi" w:cstheme="majorBidi"/>
          <w:sz w:val="20"/>
          <w:szCs w:val="20"/>
        </w:rPr>
        <w:t>Eshel</w:t>
      </w:r>
      <w:proofErr w:type="spellEnd"/>
      <w:r w:rsidRPr="007810DF">
        <w:rPr>
          <w:rFonts w:asciiTheme="majorBidi" w:hAnsiTheme="majorBidi" w:cstheme="majorBidi"/>
          <w:sz w:val="20"/>
          <w:szCs w:val="20"/>
        </w:rPr>
        <w:t xml:space="preserve">, “Israelite Names from Samaria in the Persian Period,” in </w:t>
      </w:r>
      <w:r w:rsidRPr="007810DF">
        <w:rPr>
          <w:rFonts w:asciiTheme="majorBidi" w:hAnsiTheme="majorBidi" w:cstheme="majorBidi"/>
          <w:i/>
          <w:iCs/>
          <w:sz w:val="20"/>
          <w:szCs w:val="20"/>
        </w:rPr>
        <w:t>These Are the Names: Studies in Jewish Onomastics</w:t>
      </w:r>
      <w:r w:rsidRPr="007810DF">
        <w:rPr>
          <w:rFonts w:asciiTheme="majorBidi" w:hAnsiTheme="majorBidi" w:cstheme="majorBidi"/>
          <w:sz w:val="20"/>
          <w:szCs w:val="20"/>
        </w:rPr>
        <w:t xml:space="preserve">, ed. Aaron </w:t>
      </w:r>
      <w:proofErr w:type="spellStart"/>
      <w:r w:rsidRPr="007810DF">
        <w:rPr>
          <w:rFonts w:asciiTheme="majorBidi" w:hAnsiTheme="majorBidi" w:cstheme="majorBidi"/>
          <w:sz w:val="20"/>
          <w:szCs w:val="20"/>
        </w:rPr>
        <w:t>Demsky</w:t>
      </w:r>
      <w:proofErr w:type="spellEnd"/>
      <w:r w:rsidRPr="007810DF">
        <w:rPr>
          <w:rFonts w:asciiTheme="majorBidi" w:hAnsiTheme="majorBidi" w:cstheme="majorBidi"/>
          <w:sz w:val="20"/>
          <w:szCs w:val="20"/>
        </w:rPr>
        <w:t xml:space="preserve"> et al. (Ramat </w:t>
      </w:r>
      <w:proofErr w:type="spellStart"/>
      <w:r w:rsidRPr="007810DF">
        <w:rPr>
          <w:rFonts w:asciiTheme="majorBidi" w:hAnsiTheme="majorBidi" w:cstheme="majorBidi"/>
          <w:sz w:val="20"/>
          <w:szCs w:val="20"/>
        </w:rPr>
        <w:t>Gan</w:t>
      </w:r>
      <w:proofErr w:type="spellEnd"/>
      <w:r w:rsidRPr="007810DF">
        <w:rPr>
          <w:rFonts w:asciiTheme="majorBidi" w:hAnsiTheme="majorBidi" w:cstheme="majorBidi"/>
          <w:sz w:val="20"/>
          <w:szCs w:val="20"/>
        </w:rPr>
        <w:t xml:space="preserve">: Bar </w:t>
      </w:r>
      <w:proofErr w:type="spellStart"/>
      <w:r w:rsidRPr="007810DF">
        <w:rPr>
          <w:rFonts w:asciiTheme="majorBidi" w:hAnsiTheme="majorBidi" w:cstheme="majorBidi"/>
          <w:sz w:val="20"/>
          <w:szCs w:val="20"/>
        </w:rPr>
        <w:t>Ilan</w:t>
      </w:r>
      <w:proofErr w:type="spellEnd"/>
      <w:r w:rsidRPr="007810DF">
        <w:rPr>
          <w:rFonts w:asciiTheme="majorBidi" w:hAnsiTheme="majorBidi" w:cstheme="majorBidi"/>
          <w:sz w:val="20"/>
          <w:szCs w:val="20"/>
        </w:rPr>
        <w:t xml:space="preserve"> University Press, 1997), 181–189 [Hebrew]; Israel </w:t>
      </w:r>
      <w:proofErr w:type="spellStart"/>
      <w:r w:rsidRPr="007810DF">
        <w:rPr>
          <w:rFonts w:asciiTheme="majorBidi" w:hAnsiTheme="majorBidi" w:cstheme="majorBidi"/>
          <w:sz w:val="20"/>
          <w:szCs w:val="20"/>
        </w:rPr>
        <w:t>Eph’al</w:t>
      </w:r>
      <w:proofErr w:type="spellEnd"/>
      <w:r w:rsidRPr="007810DF">
        <w:rPr>
          <w:rFonts w:asciiTheme="majorBidi" w:hAnsiTheme="majorBidi" w:cstheme="majorBidi"/>
          <w:sz w:val="20"/>
          <w:szCs w:val="20"/>
        </w:rPr>
        <w:t>, “</w:t>
      </w:r>
      <w:r>
        <w:rPr>
          <w:rFonts w:asciiTheme="majorBidi" w:hAnsiTheme="majorBidi" w:cstheme="majorBidi"/>
          <w:sz w:val="20"/>
          <w:szCs w:val="20"/>
        </w:rPr>
        <w:t>Changes in Palestine d</w:t>
      </w:r>
      <w:r w:rsidRPr="007810DF">
        <w:rPr>
          <w:rFonts w:asciiTheme="majorBidi" w:hAnsiTheme="majorBidi" w:cstheme="majorBidi"/>
          <w:sz w:val="20"/>
          <w:szCs w:val="20"/>
        </w:rPr>
        <w:t xml:space="preserve">uring the Persian Period in Light of Epigraphic Sources,” </w:t>
      </w:r>
      <w:r w:rsidRPr="007810DF">
        <w:rPr>
          <w:rFonts w:asciiTheme="majorBidi" w:hAnsiTheme="majorBidi" w:cstheme="majorBidi"/>
          <w:i/>
          <w:iCs/>
          <w:sz w:val="20"/>
          <w:szCs w:val="20"/>
        </w:rPr>
        <w:t>IEJ</w:t>
      </w:r>
      <w:r w:rsidRPr="007810DF">
        <w:rPr>
          <w:rFonts w:asciiTheme="majorBidi" w:hAnsiTheme="majorBidi" w:cstheme="majorBidi"/>
          <w:sz w:val="20"/>
          <w:szCs w:val="20"/>
        </w:rPr>
        <w:t xml:space="preserve"> 48 (1998): 106–119</w:t>
      </w:r>
      <w:r>
        <w:rPr>
          <w:rFonts w:asciiTheme="majorBidi" w:hAnsiTheme="majorBidi" w:cstheme="majorBidi"/>
          <w:sz w:val="20"/>
          <w:szCs w:val="20"/>
        </w:rPr>
        <w:t xml:space="preserve">. For the study of the Samarian coins, see </w:t>
      </w:r>
      <w:proofErr w:type="spellStart"/>
      <w:r w:rsidRPr="00387B32">
        <w:rPr>
          <w:rFonts w:asciiTheme="majorBidi" w:hAnsiTheme="majorBidi" w:cstheme="majorBidi"/>
          <w:sz w:val="20"/>
          <w:szCs w:val="20"/>
        </w:rPr>
        <w:t>Meshorer</w:t>
      </w:r>
      <w:proofErr w:type="spellEnd"/>
      <w:r w:rsidRPr="00387B32">
        <w:rPr>
          <w:rFonts w:asciiTheme="majorBidi" w:hAnsiTheme="majorBidi" w:cstheme="majorBidi"/>
          <w:sz w:val="20"/>
          <w:szCs w:val="20"/>
        </w:rPr>
        <w:t xml:space="preserve"> </w:t>
      </w:r>
      <w:r>
        <w:rPr>
          <w:rFonts w:asciiTheme="majorBidi" w:hAnsiTheme="majorBidi" w:cstheme="majorBidi"/>
          <w:sz w:val="20"/>
          <w:szCs w:val="20"/>
        </w:rPr>
        <w:t xml:space="preserve">Yaakov </w:t>
      </w:r>
      <w:r w:rsidRPr="00387B32">
        <w:rPr>
          <w:rFonts w:asciiTheme="majorBidi" w:hAnsiTheme="majorBidi" w:cstheme="majorBidi"/>
          <w:sz w:val="20"/>
          <w:szCs w:val="20"/>
        </w:rPr>
        <w:t xml:space="preserve">and </w:t>
      </w:r>
      <w:proofErr w:type="spellStart"/>
      <w:r w:rsidRPr="00387B32">
        <w:rPr>
          <w:rFonts w:asciiTheme="majorBidi" w:hAnsiTheme="majorBidi" w:cstheme="majorBidi"/>
          <w:sz w:val="20"/>
          <w:szCs w:val="20"/>
        </w:rPr>
        <w:t>Qedar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Shraga</w:t>
      </w:r>
      <w:proofErr w:type="spellEnd"/>
      <w:r>
        <w:rPr>
          <w:rFonts w:asciiTheme="majorBidi" w:hAnsiTheme="majorBidi" w:cstheme="majorBidi"/>
          <w:sz w:val="20"/>
          <w:szCs w:val="20"/>
        </w:rPr>
        <w:t xml:space="preserve">, </w:t>
      </w:r>
      <w:r>
        <w:rPr>
          <w:rFonts w:asciiTheme="majorBidi" w:hAnsiTheme="majorBidi" w:cstheme="majorBidi"/>
          <w:i/>
          <w:iCs/>
          <w:sz w:val="20"/>
          <w:szCs w:val="20"/>
        </w:rPr>
        <w:t>Samarian Coinage</w:t>
      </w:r>
      <w:r>
        <w:rPr>
          <w:rFonts w:asciiTheme="majorBidi" w:hAnsiTheme="majorBidi" w:cstheme="majorBidi"/>
          <w:sz w:val="20"/>
          <w:szCs w:val="20"/>
        </w:rPr>
        <w:t>, Numismatics Studies and Researches 9 (Jerusalem: Israel Numismatics Society, 1999), 20–28.</w:t>
      </w:r>
      <w:r w:rsidRPr="00387B32">
        <w:rPr>
          <w:rFonts w:asciiTheme="majorBidi" w:hAnsiTheme="majorBidi" w:cstheme="majorBidi"/>
          <w:sz w:val="20"/>
          <w:szCs w:val="20"/>
        </w:rPr>
        <w:t xml:space="preserve"> </w:t>
      </w:r>
    </w:p>
  </w:footnote>
  <w:footnote w:id="4">
    <w:p w14:paraId="14EEADA3" w14:textId="77777777" w:rsidR="00004DB5" w:rsidRPr="003722C0" w:rsidRDefault="00004DB5" w:rsidP="00EF7AFD">
      <w:pPr>
        <w:pStyle w:val="a3"/>
        <w:bidi w:val="0"/>
        <w:ind w:firstLine="720"/>
        <w:jc w:val="both"/>
        <w:rPr>
          <w:rFonts w:asciiTheme="majorBidi" w:hAnsiTheme="majorBidi" w:cstheme="majorBidi"/>
          <w:sz w:val="20"/>
          <w:szCs w:val="20"/>
        </w:rPr>
      </w:pPr>
      <w:r w:rsidRPr="003722C0">
        <w:rPr>
          <w:rStyle w:val="a5"/>
          <w:rFonts w:asciiTheme="majorBidi" w:hAnsiTheme="majorBidi" w:cstheme="majorBidi"/>
          <w:sz w:val="20"/>
          <w:szCs w:val="20"/>
        </w:rPr>
        <w:footnoteRef/>
      </w:r>
      <w:r w:rsidRPr="003722C0">
        <w:rPr>
          <w:rFonts w:asciiTheme="majorBidi" w:hAnsiTheme="majorBidi" w:cstheme="majorBidi"/>
          <w:sz w:val="20"/>
          <w:szCs w:val="20"/>
          <w:rtl/>
        </w:rPr>
        <w:t xml:space="preserve"> </w:t>
      </w:r>
      <w:r>
        <w:rPr>
          <w:rFonts w:asciiTheme="majorBidi" w:hAnsiTheme="majorBidi" w:cstheme="majorBidi"/>
          <w:sz w:val="20"/>
          <w:szCs w:val="20"/>
        </w:rPr>
        <w:t xml:space="preserve">See discussion and references in </w:t>
      </w:r>
      <w:r w:rsidRPr="004556EB">
        <w:rPr>
          <w:rFonts w:asciiTheme="majorBidi" w:hAnsiTheme="majorBidi" w:cstheme="majorBidi"/>
          <w:sz w:val="20"/>
          <w:szCs w:val="20"/>
        </w:rPr>
        <w:t xml:space="preserve">Hila Dayfani, “The Relationship between Paleography and Textual Criticism: Textual Variants Due to Graphic Similarity between the Masoretic Text and the Samaritan Pentateuch as a Test Case,” </w:t>
      </w:r>
      <w:r w:rsidRPr="004556EB">
        <w:rPr>
          <w:rFonts w:asciiTheme="majorBidi" w:hAnsiTheme="majorBidi" w:cstheme="majorBidi"/>
          <w:i/>
          <w:iCs/>
          <w:sz w:val="20"/>
          <w:szCs w:val="20"/>
        </w:rPr>
        <w:t xml:space="preserve">Textus </w:t>
      </w:r>
      <w:r w:rsidRPr="004556EB">
        <w:rPr>
          <w:rFonts w:asciiTheme="majorBidi" w:hAnsiTheme="majorBidi" w:cstheme="majorBidi"/>
          <w:sz w:val="20"/>
          <w:szCs w:val="20"/>
        </w:rPr>
        <w:t>27 (2018): 3–21</w:t>
      </w:r>
      <w:r>
        <w:rPr>
          <w:rFonts w:asciiTheme="majorBidi" w:hAnsiTheme="majorBidi" w:cstheme="majorBidi"/>
          <w:sz w:val="20"/>
          <w:szCs w:val="20"/>
        </w:rPr>
        <w:t>, esp. 4–6.</w:t>
      </w:r>
    </w:p>
  </w:footnote>
  <w:footnote w:id="5">
    <w:p w14:paraId="30DF60DD" w14:textId="5B733358" w:rsidR="00004DB5" w:rsidRPr="008C3E03" w:rsidRDefault="00004DB5" w:rsidP="008C3E03">
      <w:pPr>
        <w:pStyle w:val="p1"/>
        <w:ind w:firstLine="720"/>
        <w:jc w:val="both"/>
        <w:rPr>
          <w:rFonts w:asciiTheme="majorBidi" w:hAnsiTheme="majorBidi" w:cstheme="majorBidi"/>
          <w:sz w:val="20"/>
          <w:szCs w:val="20"/>
          <w:rtl/>
        </w:rPr>
      </w:pPr>
      <w:r w:rsidRPr="003722C0">
        <w:rPr>
          <w:rStyle w:val="a5"/>
          <w:rFonts w:asciiTheme="majorBidi" w:hAnsiTheme="majorBidi" w:cstheme="majorBidi"/>
          <w:sz w:val="20"/>
          <w:szCs w:val="20"/>
        </w:rPr>
        <w:footnoteRef/>
      </w:r>
      <w:r w:rsidRPr="003722C0">
        <w:rPr>
          <w:rFonts w:asciiTheme="majorBidi" w:hAnsiTheme="majorBidi" w:cstheme="majorBidi"/>
          <w:sz w:val="20"/>
          <w:szCs w:val="20"/>
          <w:rtl/>
        </w:rPr>
        <w:t xml:space="preserve"> </w:t>
      </w:r>
      <w:r>
        <w:rPr>
          <w:rFonts w:asciiTheme="majorBidi" w:hAnsiTheme="majorBidi" w:cstheme="majorBidi"/>
          <w:sz w:val="20"/>
          <w:szCs w:val="20"/>
        </w:rPr>
        <w:t xml:space="preserve">TAD 4.5–4.10. </w:t>
      </w:r>
      <w:r w:rsidRPr="00AC003A">
        <w:rPr>
          <w:rFonts w:asciiTheme="majorBidi" w:hAnsiTheme="majorBidi" w:cstheme="majorBidi"/>
          <w:sz w:val="20"/>
          <w:szCs w:val="20"/>
        </w:rPr>
        <w:t xml:space="preserve">Vincent Albert, </w:t>
      </w:r>
      <w:r w:rsidRPr="00AC003A">
        <w:rPr>
          <w:rFonts w:asciiTheme="majorBidi" w:hAnsiTheme="majorBidi" w:cstheme="majorBidi"/>
          <w:i/>
          <w:iCs/>
          <w:sz w:val="20"/>
          <w:szCs w:val="20"/>
        </w:rPr>
        <w:t xml:space="preserve">La Religion des </w:t>
      </w:r>
      <w:proofErr w:type="spellStart"/>
      <w:r w:rsidRPr="00AC003A">
        <w:rPr>
          <w:rFonts w:asciiTheme="majorBidi" w:hAnsiTheme="majorBidi" w:cstheme="majorBidi"/>
          <w:i/>
          <w:iCs/>
          <w:sz w:val="20"/>
          <w:szCs w:val="20"/>
        </w:rPr>
        <w:t>Judéo-Araméens</w:t>
      </w:r>
      <w:proofErr w:type="spellEnd"/>
      <w:r w:rsidRPr="00AC003A">
        <w:rPr>
          <w:rFonts w:asciiTheme="majorBidi" w:hAnsiTheme="majorBidi" w:cstheme="majorBidi"/>
          <w:i/>
          <w:iCs/>
          <w:sz w:val="20"/>
          <w:szCs w:val="20"/>
        </w:rPr>
        <w:t xml:space="preserve"> </w:t>
      </w:r>
      <w:proofErr w:type="spellStart"/>
      <w:r w:rsidRPr="00AC003A">
        <w:rPr>
          <w:rFonts w:asciiTheme="majorBidi" w:hAnsiTheme="majorBidi" w:cstheme="majorBidi"/>
          <w:i/>
          <w:iCs/>
          <w:sz w:val="20"/>
          <w:szCs w:val="20"/>
        </w:rPr>
        <w:t>d’Éléphantine</w:t>
      </w:r>
      <w:proofErr w:type="spellEnd"/>
      <w:r>
        <w:rPr>
          <w:rFonts w:asciiTheme="majorBidi" w:hAnsiTheme="majorBidi" w:cstheme="majorBidi"/>
          <w:i/>
          <w:iCs/>
          <w:sz w:val="20"/>
          <w:szCs w:val="20"/>
        </w:rPr>
        <w:t xml:space="preserve"> </w:t>
      </w:r>
      <w:r>
        <w:rPr>
          <w:rFonts w:asciiTheme="majorBidi" w:hAnsiTheme="majorBidi" w:cstheme="majorBidi"/>
          <w:sz w:val="20"/>
          <w:szCs w:val="20"/>
        </w:rPr>
        <w:t xml:space="preserve">(Paris: </w:t>
      </w:r>
      <w:proofErr w:type="spellStart"/>
      <w:r>
        <w:rPr>
          <w:rFonts w:asciiTheme="majorBidi" w:hAnsiTheme="majorBidi" w:cstheme="majorBidi"/>
          <w:sz w:val="20"/>
          <w:szCs w:val="20"/>
        </w:rPr>
        <w:t>Geuthner</w:t>
      </w:r>
      <w:proofErr w:type="spellEnd"/>
      <w:r>
        <w:rPr>
          <w:rFonts w:asciiTheme="majorBidi" w:hAnsiTheme="majorBidi" w:cstheme="majorBidi"/>
          <w:sz w:val="20"/>
          <w:szCs w:val="20"/>
        </w:rPr>
        <w:t xml:space="preserve">, 1937), 235–255; Bezalel </w:t>
      </w:r>
      <w:proofErr w:type="spellStart"/>
      <w:r w:rsidRPr="00AC003A">
        <w:rPr>
          <w:rFonts w:asciiTheme="majorBidi" w:hAnsiTheme="majorBidi" w:cstheme="majorBidi"/>
          <w:sz w:val="20"/>
          <w:szCs w:val="20"/>
        </w:rPr>
        <w:t>Porten</w:t>
      </w:r>
      <w:proofErr w:type="spellEnd"/>
      <w:r>
        <w:rPr>
          <w:rFonts w:asciiTheme="majorBidi" w:hAnsiTheme="majorBidi" w:cstheme="majorBidi"/>
          <w:sz w:val="20"/>
          <w:szCs w:val="20"/>
        </w:rPr>
        <w:t>,</w:t>
      </w:r>
      <w:r w:rsidRPr="00AC003A">
        <w:rPr>
          <w:rFonts w:asciiTheme="majorBidi" w:hAnsiTheme="majorBidi" w:cstheme="majorBidi"/>
          <w:sz w:val="20"/>
          <w:szCs w:val="20"/>
        </w:rPr>
        <w:t xml:space="preserve"> </w:t>
      </w:r>
      <w:r w:rsidRPr="00AC003A">
        <w:rPr>
          <w:rFonts w:asciiTheme="majorBidi" w:hAnsiTheme="majorBidi" w:cstheme="majorBidi"/>
          <w:i/>
          <w:iCs/>
          <w:sz w:val="20"/>
          <w:szCs w:val="20"/>
        </w:rPr>
        <w:t>Archives from Elephantine</w:t>
      </w:r>
      <w:r>
        <w:rPr>
          <w:sz w:val="14"/>
          <w:szCs w:val="14"/>
        </w:rPr>
        <w:t xml:space="preserve"> </w:t>
      </w:r>
      <w:r w:rsidRPr="00AC003A">
        <w:rPr>
          <w:rFonts w:asciiTheme="majorBidi" w:hAnsiTheme="majorBidi" w:cstheme="majorBidi"/>
          <w:sz w:val="20"/>
          <w:szCs w:val="20"/>
        </w:rPr>
        <w:t>(Berkeley: University of California Press</w:t>
      </w:r>
      <w:r>
        <w:rPr>
          <w:rFonts w:asciiTheme="majorBidi" w:hAnsiTheme="majorBidi" w:cstheme="majorBidi"/>
          <w:sz w:val="20"/>
          <w:szCs w:val="20"/>
        </w:rPr>
        <w:t>, 1968), 278–298</w:t>
      </w:r>
      <w:r w:rsidRPr="00AC003A">
        <w:rPr>
          <w:rFonts w:asciiTheme="majorBidi" w:hAnsiTheme="majorBidi" w:cstheme="majorBidi"/>
          <w:sz w:val="20"/>
          <w:szCs w:val="20"/>
        </w:rPr>
        <w:t>.</w:t>
      </w:r>
      <w:r>
        <w:rPr>
          <w:rFonts w:asciiTheme="majorBidi" w:hAnsiTheme="majorBidi" w:cstheme="majorBidi"/>
          <w:sz w:val="20"/>
          <w:szCs w:val="20"/>
        </w:rPr>
        <w:t xml:space="preserve"> See also discussion </w:t>
      </w:r>
      <w:r w:rsidRPr="008C3E03">
        <w:rPr>
          <w:rFonts w:asciiTheme="majorBidi" w:hAnsiTheme="majorBidi" w:cstheme="majorBidi"/>
          <w:sz w:val="20"/>
          <w:szCs w:val="20"/>
        </w:rPr>
        <w:t xml:space="preserve">in Gard </w:t>
      </w:r>
      <w:proofErr w:type="spellStart"/>
      <w:r w:rsidRPr="008C3E03">
        <w:rPr>
          <w:rFonts w:asciiTheme="majorBidi" w:hAnsiTheme="majorBidi" w:cstheme="majorBidi"/>
          <w:sz w:val="20"/>
          <w:szCs w:val="20"/>
        </w:rPr>
        <w:t>Granerød</w:t>
      </w:r>
      <w:proofErr w:type="spellEnd"/>
      <w:r w:rsidRPr="008C3E03">
        <w:rPr>
          <w:rFonts w:asciiTheme="majorBidi" w:hAnsiTheme="majorBidi" w:cstheme="majorBidi"/>
          <w:sz w:val="20"/>
          <w:szCs w:val="20"/>
        </w:rPr>
        <w:t xml:space="preserve">, </w:t>
      </w:r>
      <w:r w:rsidRPr="008C3E03">
        <w:rPr>
          <w:rFonts w:asciiTheme="majorBidi" w:hAnsiTheme="majorBidi" w:cstheme="majorBidi"/>
          <w:i/>
          <w:iCs/>
          <w:sz w:val="20"/>
          <w:szCs w:val="20"/>
        </w:rPr>
        <w:t xml:space="preserve">Dimensions of Yahwism in the Persian Period: Studies in the Religion and Society of </w:t>
      </w:r>
      <w:proofErr w:type="spellStart"/>
      <w:r w:rsidRPr="008C3E03">
        <w:rPr>
          <w:rFonts w:asciiTheme="majorBidi" w:hAnsiTheme="majorBidi" w:cstheme="majorBidi"/>
          <w:i/>
          <w:iCs/>
          <w:sz w:val="20"/>
          <w:szCs w:val="20"/>
        </w:rPr>
        <w:t>Judaean</w:t>
      </w:r>
      <w:proofErr w:type="spellEnd"/>
      <w:r w:rsidRPr="008C3E03">
        <w:rPr>
          <w:rFonts w:asciiTheme="majorBidi" w:hAnsiTheme="majorBidi" w:cstheme="majorBidi"/>
          <w:i/>
          <w:iCs/>
          <w:sz w:val="20"/>
          <w:szCs w:val="20"/>
        </w:rPr>
        <w:t xml:space="preserve"> Community at Elephantine</w:t>
      </w:r>
      <w:r w:rsidRPr="008C3E03">
        <w:rPr>
          <w:rFonts w:asciiTheme="majorBidi" w:hAnsiTheme="majorBidi" w:cstheme="majorBidi"/>
          <w:sz w:val="20"/>
          <w:szCs w:val="20"/>
        </w:rPr>
        <w:t xml:space="preserve">, BZAW 488 (Berlin: de </w:t>
      </w:r>
      <w:proofErr w:type="spellStart"/>
      <w:r w:rsidRPr="008C3E03">
        <w:rPr>
          <w:rFonts w:asciiTheme="majorBidi" w:hAnsiTheme="majorBidi" w:cstheme="majorBidi"/>
          <w:sz w:val="20"/>
          <w:szCs w:val="20"/>
        </w:rPr>
        <w:t>Gruyter</w:t>
      </w:r>
      <w:proofErr w:type="spellEnd"/>
      <w:r w:rsidRPr="008C3E03">
        <w:rPr>
          <w:rFonts w:asciiTheme="majorBidi" w:hAnsiTheme="majorBidi" w:cstheme="majorBidi"/>
          <w:sz w:val="20"/>
          <w:szCs w:val="20"/>
        </w:rPr>
        <w:t>, 2016), 41–44</w:t>
      </w:r>
      <w:r>
        <w:rPr>
          <w:rFonts w:asciiTheme="majorBidi" w:hAnsiTheme="majorBidi" w:cstheme="majorBidi"/>
          <w:sz w:val="20"/>
          <w:szCs w:val="20"/>
        </w:rPr>
        <w:t xml:space="preserve">. </w:t>
      </w:r>
    </w:p>
  </w:footnote>
  <w:footnote w:id="6">
    <w:p w14:paraId="532E7412" w14:textId="4DF1C52F" w:rsidR="00004DB5" w:rsidRPr="001A56C6" w:rsidRDefault="00004DB5" w:rsidP="0033492F">
      <w:pPr>
        <w:bidi w:val="0"/>
        <w:ind w:firstLine="720"/>
        <w:jc w:val="both"/>
        <w:rPr>
          <w:rFonts w:asciiTheme="majorBidi" w:hAnsiTheme="majorBidi" w:cstheme="majorBidi"/>
          <w:sz w:val="20"/>
          <w:szCs w:val="20"/>
        </w:rPr>
      </w:pPr>
      <w:r w:rsidRPr="001A56C6">
        <w:rPr>
          <w:rStyle w:val="a5"/>
          <w:rFonts w:asciiTheme="majorBidi" w:hAnsiTheme="majorBidi" w:cstheme="majorBidi"/>
          <w:sz w:val="20"/>
          <w:szCs w:val="20"/>
        </w:rPr>
        <w:footnoteRef/>
      </w:r>
      <w:r w:rsidRPr="001A56C6">
        <w:rPr>
          <w:rFonts w:asciiTheme="majorBidi" w:hAnsiTheme="majorBidi" w:cstheme="majorBidi"/>
          <w:sz w:val="20"/>
          <w:szCs w:val="20"/>
          <w:rtl/>
        </w:rPr>
        <w:t xml:space="preserve"> </w:t>
      </w:r>
      <w:r w:rsidR="00C21F80">
        <w:rPr>
          <w:rFonts w:asciiTheme="majorBidi" w:hAnsiTheme="majorBidi" w:cstheme="majorBidi"/>
          <w:sz w:val="20"/>
          <w:szCs w:val="20"/>
        </w:rPr>
        <w:t xml:space="preserve">Frank </w:t>
      </w:r>
      <w:r w:rsidR="00C21F80" w:rsidRPr="004A08DF">
        <w:rPr>
          <w:rFonts w:asciiTheme="majorBidi" w:hAnsiTheme="majorBidi" w:cstheme="majorBidi"/>
          <w:sz w:val="20"/>
          <w:szCs w:val="20"/>
        </w:rPr>
        <w:t xml:space="preserve">M. </w:t>
      </w:r>
      <w:r w:rsidR="00C21F80" w:rsidRPr="004A08DF">
        <w:rPr>
          <w:rFonts w:asciiTheme="majorBidi" w:hAnsiTheme="majorBidi" w:cstheme="majorBidi"/>
          <w:sz w:val="20"/>
          <w:szCs w:val="20"/>
        </w:rPr>
        <w:t>Cross, “Samaria and Jerusalem</w:t>
      </w:r>
      <w:r w:rsidR="00C21F80" w:rsidRPr="004A08DF">
        <w:rPr>
          <w:rFonts w:asciiTheme="majorBidi" w:hAnsiTheme="majorBidi" w:cstheme="majorBidi"/>
          <w:sz w:val="20"/>
          <w:szCs w:val="20"/>
        </w:rPr>
        <w:t xml:space="preserve"> in the Era of Restoration”, in</w:t>
      </w:r>
      <w:r w:rsidR="00C21F80" w:rsidRPr="004A08DF">
        <w:rPr>
          <w:rFonts w:asciiTheme="majorBidi" w:hAnsiTheme="majorBidi" w:cstheme="majorBidi"/>
          <w:sz w:val="20"/>
          <w:szCs w:val="20"/>
        </w:rPr>
        <w:t xml:space="preserve"> </w:t>
      </w:r>
      <w:r w:rsidR="00C21F80" w:rsidRPr="004A08DF">
        <w:rPr>
          <w:rFonts w:asciiTheme="majorBidi" w:hAnsiTheme="majorBidi" w:cstheme="majorBidi"/>
          <w:i/>
          <w:iCs/>
          <w:sz w:val="20"/>
          <w:szCs w:val="20"/>
        </w:rPr>
        <w:t>From Epic to Canon: History and Literature in Ancient Israel</w:t>
      </w:r>
      <w:r w:rsidR="00C21F80" w:rsidRPr="004A08DF">
        <w:rPr>
          <w:rFonts w:asciiTheme="majorBidi" w:hAnsiTheme="majorBidi" w:cstheme="majorBidi"/>
          <w:sz w:val="20"/>
          <w:szCs w:val="20"/>
        </w:rPr>
        <w:t xml:space="preserve"> </w:t>
      </w:r>
      <w:r w:rsidR="004A08DF" w:rsidRPr="004A08DF">
        <w:rPr>
          <w:rFonts w:asciiTheme="majorBidi" w:hAnsiTheme="majorBidi" w:cstheme="majorBidi"/>
          <w:sz w:val="20"/>
          <w:szCs w:val="20"/>
        </w:rPr>
        <w:t>(</w:t>
      </w:r>
      <w:r w:rsidR="00C21F80" w:rsidRPr="004A08DF">
        <w:rPr>
          <w:rFonts w:asciiTheme="majorBidi" w:hAnsiTheme="majorBidi" w:cstheme="majorBidi"/>
          <w:sz w:val="20"/>
          <w:szCs w:val="20"/>
        </w:rPr>
        <w:t>Baltimore</w:t>
      </w:r>
      <w:r w:rsidR="004A08DF" w:rsidRPr="004A08DF">
        <w:rPr>
          <w:rFonts w:asciiTheme="majorBidi" w:hAnsiTheme="majorBidi" w:cstheme="majorBidi"/>
          <w:sz w:val="20"/>
          <w:szCs w:val="20"/>
        </w:rPr>
        <w:t>: Johns Hopkins University Press,</w:t>
      </w:r>
      <w:r w:rsidR="00C21F80" w:rsidRPr="004A08DF">
        <w:rPr>
          <w:rFonts w:asciiTheme="majorBidi" w:hAnsiTheme="majorBidi" w:cstheme="majorBidi"/>
          <w:sz w:val="20"/>
          <w:szCs w:val="20"/>
        </w:rPr>
        <w:t xml:space="preserve"> 1998</w:t>
      </w:r>
      <w:r w:rsidR="004A08DF" w:rsidRPr="004A08DF">
        <w:rPr>
          <w:rFonts w:asciiTheme="majorBidi" w:hAnsiTheme="majorBidi" w:cstheme="majorBidi"/>
          <w:sz w:val="20"/>
          <w:szCs w:val="20"/>
        </w:rPr>
        <w:t xml:space="preserve">), </w:t>
      </w:r>
      <w:r w:rsidR="00C21F80" w:rsidRPr="004A08DF">
        <w:rPr>
          <w:rFonts w:asciiTheme="majorBidi" w:hAnsiTheme="majorBidi" w:cstheme="majorBidi"/>
          <w:sz w:val="20"/>
          <w:szCs w:val="20"/>
        </w:rPr>
        <w:t>173-202</w:t>
      </w:r>
      <w:r w:rsidR="004A08DF" w:rsidRPr="004A08DF">
        <w:rPr>
          <w:rFonts w:asciiTheme="majorBidi" w:hAnsiTheme="majorBidi" w:cstheme="majorBidi"/>
          <w:sz w:val="20"/>
          <w:szCs w:val="20"/>
        </w:rPr>
        <w:t>, esp. 201</w:t>
      </w:r>
      <w:r w:rsidR="004A08DF">
        <w:rPr>
          <w:rFonts w:asciiTheme="majorBidi" w:hAnsiTheme="majorBidi" w:cstheme="majorBidi"/>
          <w:sz w:val="20"/>
          <w:szCs w:val="20"/>
        </w:rPr>
        <w:t xml:space="preserve"> and </w:t>
      </w:r>
      <w:proofErr w:type="spellStart"/>
      <w:r w:rsidR="004A08DF">
        <w:rPr>
          <w:rFonts w:asciiTheme="majorBidi" w:hAnsiTheme="majorBidi" w:cstheme="majorBidi"/>
          <w:sz w:val="20"/>
          <w:szCs w:val="20"/>
        </w:rPr>
        <w:t>Reinhard</w:t>
      </w:r>
      <w:proofErr w:type="spellEnd"/>
      <w:r w:rsidR="004A08DF">
        <w:rPr>
          <w:rFonts w:asciiTheme="majorBidi" w:hAnsiTheme="majorBidi" w:cstheme="majorBidi"/>
          <w:sz w:val="20"/>
          <w:szCs w:val="20"/>
        </w:rPr>
        <w:t xml:space="preserve"> </w:t>
      </w:r>
      <w:proofErr w:type="spellStart"/>
      <w:r w:rsidR="004A08DF">
        <w:rPr>
          <w:rFonts w:asciiTheme="majorBidi" w:hAnsiTheme="majorBidi" w:cstheme="majorBidi"/>
          <w:sz w:val="20"/>
          <w:szCs w:val="20"/>
        </w:rPr>
        <w:t>Pummer</w:t>
      </w:r>
      <w:proofErr w:type="spellEnd"/>
      <w:r w:rsidR="004A08DF">
        <w:rPr>
          <w:rFonts w:asciiTheme="majorBidi" w:hAnsiTheme="majorBidi" w:cstheme="majorBidi"/>
          <w:sz w:val="20"/>
          <w:szCs w:val="20"/>
        </w:rPr>
        <w:t xml:space="preserve">, </w:t>
      </w:r>
      <w:r w:rsidR="00CF2BB2" w:rsidRPr="00CF2BB2">
        <w:rPr>
          <w:rFonts w:asciiTheme="majorBidi" w:hAnsiTheme="majorBidi" w:cstheme="majorBidi"/>
          <w:i/>
          <w:iCs/>
          <w:sz w:val="20"/>
          <w:szCs w:val="20"/>
        </w:rPr>
        <w:t>Early Christian Authors on Samaritans and Samaritanism: Texts, Translations and Commentary</w:t>
      </w:r>
      <w:r w:rsidR="00CF2BB2" w:rsidRPr="00CF2BB2">
        <w:rPr>
          <w:rFonts w:asciiTheme="majorBidi" w:hAnsiTheme="majorBidi" w:cstheme="majorBidi"/>
          <w:sz w:val="20"/>
          <w:szCs w:val="20"/>
        </w:rPr>
        <w:t xml:space="preserve"> </w:t>
      </w:r>
      <w:r w:rsidR="00CF2BB2">
        <w:rPr>
          <w:rFonts w:asciiTheme="majorBidi" w:hAnsiTheme="majorBidi" w:cstheme="majorBidi"/>
          <w:sz w:val="20"/>
          <w:szCs w:val="20"/>
        </w:rPr>
        <w:t>(</w:t>
      </w:r>
      <w:r w:rsidR="00CF2BB2" w:rsidRPr="00CF2BB2">
        <w:rPr>
          <w:rFonts w:asciiTheme="majorBidi" w:hAnsiTheme="majorBidi" w:cstheme="majorBidi"/>
          <w:sz w:val="20"/>
          <w:szCs w:val="20"/>
        </w:rPr>
        <w:t>Tübingen</w:t>
      </w:r>
      <w:r w:rsidR="00CF2BB2">
        <w:rPr>
          <w:rFonts w:asciiTheme="majorBidi" w:hAnsiTheme="majorBidi" w:cstheme="majorBidi"/>
          <w:sz w:val="20"/>
          <w:szCs w:val="20"/>
        </w:rPr>
        <w:t xml:space="preserve">: </w:t>
      </w:r>
      <w:r w:rsidR="00CF2BB2" w:rsidRPr="00CF2BB2">
        <w:rPr>
          <w:rFonts w:asciiTheme="majorBidi" w:hAnsiTheme="majorBidi" w:cstheme="majorBidi"/>
          <w:sz w:val="20"/>
          <w:szCs w:val="20"/>
        </w:rPr>
        <w:t>Mohr Siebeck</w:t>
      </w:r>
      <w:r w:rsidR="00CF2BB2">
        <w:rPr>
          <w:rFonts w:ascii="Times New Roman" w:eastAsia="Times New Roman" w:hAnsi="Times New Roman" w:cs="Times New Roman"/>
        </w:rPr>
        <w:t xml:space="preserve">, </w:t>
      </w:r>
      <w:r w:rsidR="00CF2BB2" w:rsidRPr="00CF2BB2">
        <w:rPr>
          <w:rFonts w:asciiTheme="majorBidi" w:hAnsiTheme="majorBidi" w:cstheme="majorBidi"/>
          <w:sz w:val="20"/>
          <w:szCs w:val="20"/>
        </w:rPr>
        <w:t>2002</w:t>
      </w:r>
      <w:r w:rsidR="00CF2BB2">
        <w:rPr>
          <w:rFonts w:asciiTheme="majorBidi" w:hAnsiTheme="majorBidi" w:cstheme="majorBidi"/>
          <w:sz w:val="20"/>
          <w:szCs w:val="20"/>
        </w:rPr>
        <w:t xml:space="preserve">) date the destruction of Mount Gerizim temple to 111 BCE. Josephus, </w:t>
      </w:r>
      <w:r w:rsidR="00CF2BB2">
        <w:rPr>
          <w:rFonts w:asciiTheme="majorBidi" w:hAnsiTheme="majorBidi" w:cstheme="majorBidi"/>
          <w:i/>
          <w:iCs/>
          <w:sz w:val="20"/>
          <w:szCs w:val="20"/>
        </w:rPr>
        <w:t>Antiquities</w:t>
      </w:r>
      <w:r w:rsidR="00CF2BB2">
        <w:rPr>
          <w:rFonts w:asciiTheme="majorBidi" w:hAnsiTheme="majorBidi" w:cstheme="majorBidi"/>
          <w:sz w:val="20"/>
          <w:szCs w:val="20"/>
        </w:rPr>
        <w:t xml:space="preserve"> III 254–257 dates the destruction to 128 BCE. For scholars that follow </w:t>
      </w:r>
      <w:r w:rsidR="00E315A5">
        <w:rPr>
          <w:rFonts w:asciiTheme="majorBidi" w:hAnsiTheme="majorBidi" w:cstheme="majorBidi"/>
          <w:sz w:val="20"/>
          <w:szCs w:val="20"/>
        </w:rPr>
        <w:t xml:space="preserve">Josephus’ </w:t>
      </w:r>
      <w:r w:rsidR="00CF2BB2">
        <w:rPr>
          <w:rFonts w:asciiTheme="majorBidi" w:hAnsiTheme="majorBidi" w:cstheme="majorBidi"/>
          <w:sz w:val="20"/>
          <w:szCs w:val="20"/>
        </w:rPr>
        <w:t xml:space="preserve">dating, see e.g. James D. Purvis, </w:t>
      </w:r>
      <w:r w:rsidR="00CF2BB2" w:rsidRPr="00CF2BB2">
        <w:rPr>
          <w:rFonts w:asciiTheme="majorBidi" w:hAnsiTheme="majorBidi" w:cstheme="majorBidi"/>
          <w:i/>
          <w:iCs/>
          <w:sz w:val="20"/>
          <w:szCs w:val="20"/>
        </w:rPr>
        <w:t>The Samaritan Pentateuch and the Origin of the Samaritan Sect</w:t>
      </w:r>
      <w:r w:rsidR="00E315A5">
        <w:rPr>
          <w:rFonts w:asciiTheme="majorBidi" w:hAnsiTheme="majorBidi" w:cstheme="majorBidi"/>
          <w:sz w:val="20"/>
          <w:szCs w:val="20"/>
        </w:rPr>
        <w:t>, Harvard Semitic Monographs 2</w:t>
      </w:r>
      <w:r w:rsidR="00CF2BB2">
        <w:rPr>
          <w:rFonts w:asciiTheme="majorBidi" w:hAnsiTheme="majorBidi" w:cstheme="majorBidi"/>
          <w:sz w:val="20"/>
          <w:szCs w:val="20"/>
        </w:rPr>
        <w:t xml:space="preserve"> (</w:t>
      </w:r>
      <w:r w:rsidR="00E315A5">
        <w:rPr>
          <w:rFonts w:asciiTheme="majorBidi" w:hAnsiTheme="majorBidi" w:cstheme="majorBidi"/>
          <w:sz w:val="20"/>
          <w:szCs w:val="20"/>
        </w:rPr>
        <w:t>Leiden</w:t>
      </w:r>
      <w:r w:rsidR="00CF2BB2">
        <w:rPr>
          <w:rFonts w:asciiTheme="majorBidi" w:hAnsiTheme="majorBidi" w:cstheme="majorBidi"/>
          <w:sz w:val="20"/>
          <w:szCs w:val="20"/>
        </w:rPr>
        <w:t>:</w:t>
      </w:r>
      <w:r w:rsidR="00E315A5">
        <w:rPr>
          <w:rFonts w:asciiTheme="majorBidi" w:hAnsiTheme="majorBidi" w:cstheme="majorBidi"/>
          <w:sz w:val="20"/>
          <w:szCs w:val="20"/>
        </w:rPr>
        <w:t xml:space="preserve"> Brill,</w:t>
      </w:r>
      <w:r w:rsidR="00CF2BB2" w:rsidRPr="00CF2BB2">
        <w:rPr>
          <w:rFonts w:asciiTheme="majorBidi" w:hAnsiTheme="majorBidi" w:cstheme="majorBidi"/>
          <w:sz w:val="20"/>
          <w:szCs w:val="20"/>
        </w:rPr>
        <w:t xml:space="preserve"> 1968</w:t>
      </w:r>
      <w:r w:rsidR="00E315A5">
        <w:rPr>
          <w:rFonts w:asciiTheme="majorBidi" w:hAnsiTheme="majorBidi" w:cstheme="majorBidi"/>
          <w:sz w:val="20"/>
          <w:szCs w:val="20"/>
        </w:rPr>
        <w:t xml:space="preserve">), 113; Alan </w:t>
      </w:r>
      <w:r w:rsidR="00E315A5" w:rsidRPr="00E315A5">
        <w:rPr>
          <w:rFonts w:asciiTheme="majorBidi" w:hAnsiTheme="majorBidi" w:cstheme="majorBidi"/>
          <w:sz w:val="20"/>
          <w:szCs w:val="20"/>
        </w:rPr>
        <w:t>D. Crown, “</w:t>
      </w:r>
      <w:proofErr w:type="spellStart"/>
      <w:r w:rsidR="00E315A5" w:rsidRPr="00E315A5">
        <w:rPr>
          <w:rFonts w:asciiTheme="majorBidi" w:hAnsiTheme="majorBidi" w:cstheme="majorBidi"/>
          <w:sz w:val="20"/>
          <w:szCs w:val="20"/>
        </w:rPr>
        <w:t>Redating</w:t>
      </w:r>
      <w:proofErr w:type="spellEnd"/>
      <w:r w:rsidR="00E315A5" w:rsidRPr="00E315A5">
        <w:rPr>
          <w:rFonts w:asciiTheme="majorBidi" w:hAnsiTheme="majorBidi" w:cstheme="majorBidi"/>
          <w:sz w:val="20"/>
          <w:szCs w:val="20"/>
        </w:rPr>
        <w:t xml:space="preserve"> the Schism between the Judeans and the Samaritans”, </w:t>
      </w:r>
      <w:r w:rsidR="00E315A5" w:rsidRPr="00E315A5">
        <w:rPr>
          <w:rFonts w:asciiTheme="majorBidi" w:hAnsiTheme="majorBidi" w:cstheme="majorBidi"/>
          <w:i/>
          <w:iCs/>
          <w:sz w:val="20"/>
          <w:szCs w:val="20"/>
        </w:rPr>
        <w:t>JQR</w:t>
      </w:r>
      <w:r w:rsidR="00E315A5">
        <w:rPr>
          <w:rFonts w:asciiTheme="majorBidi" w:hAnsiTheme="majorBidi" w:cstheme="majorBidi"/>
          <w:sz w:val="20"/>
          <w:szCs w:val="20"/>
        </w:rPr>
        <w:t xml:space="preserve"> 82 (1991): 17–50, esp. 32. For a discussion on the roots of the disagreement, see </w:t>
      </w:r>
      <w:proofErr w:type="spellStart"/>
      <w:r w:rsidR="005444B7">
        <w:rPr>
          <w:rFonts w:asciiTheme="majorBidi" w:hAnsiTheme="majorBidi" w:cstheme="majorBidi"/>
          <w:sz w:val="20"/>
          <w:szCs w:val="20"/>
        </w:rPr>
        <w:t>Izchak</w:t>
      </w:r>
      <w:proofErr w:type="spellEnd"/>
      <w:r w:rsidR="005444B7">
        <w:rPr>
          <w:rFonts w:asciiTheme="majorBidi" w:hAnsiTheme="majorBidi" w:cstheme="majorBidi"/>
          <w:sz w:val="20"/>
          <w:szCs w:val="20"/>
        </w:rPr>
        <w:t xml:space="preserve"> Magen, “</w:t>
      </w:r>
      <w:r w:rsidR="0033492F">
        <w:rPr>
          <w:rFonts w:asciiTheme="majorBidi" w:hAnsiTheme="majorBidi" w:cstheme="majorBidi"/>
          <w:sz w:val="20"/>
          <w:szCs w:val="20"/>
        </w:rPr>
        <w:t xml:space="preserve">Mount Gerizim – A Temple City,” </w:t>
      </w:r>
      <w:proofErr w:type="spellStart"/>
      <w:r w:rsidR="0033492F">
        <w:rPr>
          <w:rFonts w:asciiTheme="majorBidi" w:hAnsiTheme="majorBidi" w:cstheme="majorBidi"/>
          <w:i/>
          <w:iCs/>
          <w:sz w:val="20"/>
          <w:szCs w:val="20"/>
        </w:rPr>
        <w:t>Qadmoniot</w:t>
      </w:r>
      <w:proofErr w:type="spellEnd"/>
      <w:r w:rsidR="0033492F">
        <w:rPr>
          <w:rFonts w:asciiTheme="majorBidi" w:hAnsiTheme="majorBidi" w:cstheme="majorBidi"/>
          <w:sz w:val="20"/>
          <w:szCs w:val="20"/>
        </w:rPr>
        <w:t xml:space="preserve"> 33 (2000): 74–118, esp. 118 [Hebrew].</w:t>
      </w:r>
    </w:p>
  </w:footnote>
  <w:footnote w:id="7">
    <w:p w14:paraId="36BF2C1C" w14:textId="3BAA972F" w:rsidR="00004DB5" w:rsidRPr="004C2B0A" w:rsidRDefault="00004DB5" w:rsidP="006E4048">
      <w:pPr>
        <w:pStyle w:val="a3"/>
        <w:bidi w:val="0"/>
        <w:ind w:firstLine="720"/>
        <w:jc w:val="both"/>
        <w:rPr>
          <w:rFonts w:asciiTheme="majorBidi" w:hAnsiTheme="majorBidi" w:cstheme="majorBidi"/>
          <w:sz w:val="20"/>
          <w:szCs w:val="20"/>
        </w:rPr>
      </w:pPr>
      <w:r w:rsidRPr="006E4048">
        <w:rPr>
          <w:rStyle w:val="a5"/>
          <w:rFonts w:asciiTheme="majorBidi" w:hAnsiTheme="majorBidi" w:cstheme="majorBidi"/>
          <w:sz w:val="20"/>
          <w:szCs w:val="20"/>
        </w:rPr>
        <w:footnoteRef/>
      </w:r>
      <w:r w:rsidRPr="006E4048">
        <w:rPr>
          <w:rFonts w:asciiTheme="majorBidi" w:hAnsiTheme="majorBidi" w:cstheme="majorBidi"/>
          <w:sz w:val="20"/>
          <w:szCs w:val="20"/>
          <w:rtl/>
        </w:rPr>
        <w:t xml:space="preserve"> </w:t>
      </w:r>
      <w:r>
        <w:rPr>
          <w:rFonts w:asciiTheme="majorBidi" w:hAnsiTheme="majorBidi" w:cstheme="majorBidi"/>
          <w:sz w:val="20"/>
          <w:szCs w:val="20"/>
        </w:rPr>
        <w:t xml:space="preserve">Garry N. Knoppers, “In Search of Post-Exilic Israel: Samaria after the Fall of the Northern Kingdom,” in </w:t>
      </w:r>
      <w:r>
        <w:rPr>
          <w:rFonts w:asciiTheme="majorBidi" w:hAnsiTheme="majorBidi" w:cstheme="majorBidi"/>
          <w:i/>
          <w:iCs/>
          <w:sz w:val="20"/>
          <w:szCs w:val="20"/>
        </w:rPr>
        <w:t>In Search of Pre-Exilic Israel</w:t>
      </w:r>
      <w:r>
        <w:rPr>
          <w:rFonts w:asciiTheme="majorBidi" w:hAnsiTheme="majorBidi" w:cstheme="majorBidi"/>
          <w:sz w:val="20"/>
          <w:szCs w:val="20"/>
        </w:rPr>
        <w:t>, ed. John Day, JSOTSup 406 (London: T&amp;T Clark, 2004), 150–180, with references. See also idem, “Revisiting the Samaritan Question;” idem, “</w:t>
      </w:r>
      <w:proofErr w:type="spellStart"/>
      <w:r>
        <w:rPr>
          <w:rFonts w:asciiTheme="majorBidi" w:hAnsiTheme="majorBidi" w:cstheme="majorBidi"/>
          <w:sz w:val="20"/>
          <w:szCs w:val="20"/>
        </w:rPr>
        <w:t>Cutheans</w:t>
      </w:r>
      <w:proofErr w:type="spellEnd"/>
      <w:r>
        <w:rPr>
          <w:rFonts w:asciiTheme="majorBidi" w:hAnsiTheme="majorBidi" w:cstheme="majorBidi"/>
          <w:sz w:val="20"/>
          <w:szCs w:val="20"/>
        </w:rPr>
        <w:t xml:space="preserve"> or Children of Jacob? The Issue of Samaritan Origins in 2 Kings 17,” in </w:t>
      </w:r>
      <w:r>
        <w:rPr>
          <w:rFonts w:asciiTheme="majorBidi" w:hAnsiTheme="majorBidi" w:cstheme="majorBidi"/>
          <w:i/>
          <w:iCs/>
          <w:sz w:val="20"/>
          <w:szCs w:val="20"/>
        </w:rPr>
        <w:t xml:space="preserve">Reflection and Refraction. Studies in Biblical Historiography in </w:t>
      </w:r>
      <w:proofErr w:type="spellStart"/>
      <w:r>
        <w:rPr>
          <w:rFonts w:asciiTheme="majorBidi" w:hAnsiTheme="majorBidi" w:cstheme="majorBidi"/>
          <w:i/>
          <w:iCs/>
          <w:sz w:val="20"/>
          <w:szCs w:val="20"/>
        </w:rPr>
        <w:t>Honour</w:t>
      </w:r>
      <w:proofErr w:type="spellEnd"/>
      <w:r>
        <w:rPr>
          <w:rFonts w:asciiTheme="majorBidi" w:hAnsiTheme="majorBidi" w:cstheme="majorBidi"/>
          <w:i/>
          <w:iCs/>
          <w:sz w:val="20"/>
          <w:szCs w:val="20"/>
        </w:rPr>
        <w:t xml:space="preserve"> of A. Graeme Auld</w:t>
      </w:r>
      <w:r>
        <w:rPr>
          <w:rFonts w:asciiTheme="majorBidi" w:hAnsiTheme="majorBidi" w:cstheme="majorBidi"/>
          <w:sz w:val="20"/>
          <w:szCs w:val="20"/>
        </w:rPr>
        <w:t xml:space="preserve">, ed. Robert </w:t>
      </w:r>
      <w:proofErr w:type="spellStart"/>
      <w:r>
        <w:rPr>
          <w:rFonts w:asciiTheme="majorBidi" w:hAnsiTheme="majorBidi" w:cstheme="majorBidi"/>
          <w:sz w:val="20"/>
          <w:szCs w:val="20"/>
        </w:rPr>
        <w:t>Rezetko</w:t>
      </w:r>
      <w:proofErr w:type="spellEnd"/>
      <w:r>
        <w:rPr>
          <w:rFonts w:asciiTheme="majorBidi" w:hAnsiTheme="majorBidi" w:cstheme="majorBidi"/>
          <w:sz w:val="20"/>
          <w:szCs w:val="20"/>
        </w:rPr>
        <w:t xml:space="preserve">, Timothy H. Lim, Brian </w:t>
      </w:r>
      <w:proofErr w:type="spellStart"/>
      <w:r>
        <w:rPr>
          <w:rFonts w:asciiTheme="majorBidi" w:hAnsiTheme="majorBidi" w:cstheme="majorBidi"/>
          <w:sz w:val="20"/>
          <w:szCs w:val="20"/>
        </w:rPr>
        <w:t>Aucker</w:t>
      </w:r>
      <w:proofErr w:type="spellEnd"/>
      <w:r>
        <w:rPr>
          <w:rFonts w:asciiTheme="majorBidi" w:hAnsiTheme="majorBidi" w:cstheme="majorBidi"/>
          <w:sz w:val="20"/>
          <w:szCs w:val="20"/>
        </w:rPr>
        <w:t xml:space="preserve"> (Leiden: Brill, 2007), 223–239.</w:t>
      </w:r>
    </w:p>
  </w:footnote>
  <w:footnote w:id="8">
    <w:p w14:paraId="394FD367" w14:textId="176DCEB1" w:rsidR="00004DB5" w:rsidRPr="006E4048" w:rsidRDefault="00004DB5" w:rsidP="006E4048">
      <w:pPr>
        <w:pStyle w:val="a3"/>
        <w:bidi w:val="0"/>
        <w:ind w:firstLine="720"/>
        <w:jc w:val="both"/>
        <w:rPr>
          <w:rFonts w:asciiTheme="majorBidi" w:hAnsiTheme="majorBidi" w:cstheme="majorBidi"/>
          <w:sz w:val="20"/>
          <w:szCs w:val="20"/>
        </w:rPr>
      </w:pPr>
      <w:r w:rsidRPr="005B2337">
        <w:rPr>
          <w:rStyle w:val="a5"/>
          <w:rFonts w:asciiTheme="majorBidi" w:hAnsiTheme="majorBidi" w:cstheme="majorBidi"/>
          <w:sz w:val="20"/>
          <w:szCs w:val="20"/>
        </w:rPr>
        <w:footnoteRef/>
      </w:r>
      <w:r w:rsidRPr="005B2337">
        <w:rPr>
          <w:rFonts w:asciiTheme="majorBidi" w:hAnsiTheme="majorBidi" w:cstheme="majorBidi"/>
          <w:sz w:val="20"/>
          <w:szCs w:val="20"/>
          <w:rtl/>
        </w:rPr>
        <w:t xml:space="preserve"> </w:t>
      </w:r>
      <w:proofErr w:type="spellStart"/>
      <w:r>
        <w:rPr>
          <w:rFonts w:asciiTheme="majorBidi" w:hAnsiTheme="majorBidi" w:cstheme="majorBidi"/>
          <w:sz w:val="20"/>
          <w:szCs w:val="20"/>
        </w:rPr>
        <w:t>Pummer</w:t>
      </w:r>
      <w:proofErr w:type="spellEnd"/>
      <w:r>
        <w:rPr>
          <w:rFonts w:asciiTheme="majorBidi" w:hAnsiTheme="majorBidi" w:cstheme="majorBidi"/>
          <w:sz w:val="20"/>
          <w:szCs w:val="20"/>
        </w:rPr>
        <w:t xml:space="preserve">, </w:t>
      </w:r>
      <w:r>
        <w:rPr>
          <w:rFonts w:asciiTheme="majorBidi" w:hAnsiTheme="majorBidi" w:cstheme="majorBidi"/>
          <w:i/>
          <w:iCs/>
          <w:sz w:val="20"/>
          <w:szCs w:val="20"/>
        </w:rPr>
        <w:t>The Samaritans: A Profile,</w:t>
      </w:r>
      <w:r>
        <w:rPr>
          <w:rFonts w:asciiTheme="majorBidi" w:hAnsiTheme="majorBidi" w:cstheme="majorBidi"/>
          <w:sz w:val="20"/>
          <w:szCs w:val="20"/>
        </w:rPr>
        <w:t xml:space="preserve"> 29. </w:t>
      </w:r>
    </w:p>
  </w:footnote>
  <w:footnote w:id="9">
    <w:p w14:paraId="0B03EAE1" w14:textId="7AE693B5" w:rsidR="00004DB5" w:rsidRPr="00422BED" w:rsidRDefault="00004DB5" w:rsidP="00411C2B">
      <w:pPr>
        <w:bidi w:val="0"/>
        <w:ind w:firstLine="720"/>
        <w:jc w:val="both"/>
        <w:rPr>
          <w:rFonts w:asciiTheme="majorBidi" w:hAnsiTheme="majorBidi" w:cstheme="majorBidi"/>
          <w:sz w:val="20"/>
          <w:szCs w:val="20"/>
        </w:rPr>
      </w:pPr>
      <w:r w:rsidRPr="00422BED">
        <w:rPr>
          <w:rStyle w:val="a5"/>
          <w:rFonts w:asciiTheme="majorBidi" w:hAnsiTheme="majorBidi" w:cstheme="majorBidi"/>
          <w:sz w:val="20"/>
          <w:szCs w:val="20"/>
        </w:rPr>
        <w:footnoteRef/>
      </w:r>
      <w:r w:rsidRPr="00422BED">
        <w:rPr>
          <w:rFonts w:asciiTheme="majorBidi" w:hAnsiTheme="majorBidi" w:cstheme="majorBidi"/>
          <w:sz w:val="20"/>
          <w:szCs w:val="20"/>
          <w:rtl/>
        </w:rPr>
        <w:t xml:space="preserve"> </w:t>
      </w:r>
      <w:r>
        <w:rPr>
          <w:rFonts w:asciiTheme="majorBidi" w:hAnsiTheme="majorBidi" w:cstheme="majorBidi"/>
          <w:sz w:val="20"/>
          <w:szCs w:val="20"/>
        </w:rPr>
        <w:t xml:space="preserve">See e.g. Judith Sanderson, </w:t>
      </w:r>
      <w:r>
        <w:rPr>
          <w:rFonts w:asciiTheme="majorBidi" w:hAnsiTheme="majorBidi" w:cstheme="majorBidi"/>
          <w:i/>
          <w:iCs/>
          <w:sz w:val="20"/>
          <w:szCs w:val="20"/>
        </w:rPr>
        <w:t>An Exodus Scroll from Qumran: 4QpaleoExod</w:t>
      </w:r>
      <w:r>
        <w:rPr>
          <w:rFonts w:asciiTheme="majorBidi" w:hAnsiTheme="majorBidi" w:cstheme="majorBidi"/>
          <w:i/>
          <w:iCs/>
          <w:sz w:val="20"/>
          <w:szCs w:val="20"/>
          <w:vertAlign w:val="superscript"/>
        </w:rPr>
        <w:t>m</w:t>
      </w:r>
      <w:r>
        <w:rPr>
          <w:rFonts w:asciiTheme="majorBidi" w:hAnsiTheme="majorBidi" w:cstheme="majorBidi"/>
          <w:i/>
          <w:iCs/>
          <w:sz w:val="20"/>
          <w:szCs w:val="20"/>
        </w:rPr>
        <w:t xml:space="preserve"> and the Samaritan Tradition</w:t>
      </w:r>
      <w:r>
        <w:rPr>
          <w:rFonts w:asciiTheme="majorBidi" w:hAnsiTheme="majorBidi" w:cstheme="majorBidi"/>
          <w:sz w:val="20"/>
          <w:szCs w:val="20"/>
        </w:rPr>
        <w:t xml:space="preserve">, Harvard Semitic Studies 30 (Atlanta: Scholars Press, 1986), </w:t>
      </w:r>
      <w:r w:rsidRPr="00975119">
        <w:rPr>
          <w:rFonts w:asciiTheme="majorBidi" w:hAnsiTheme="majorBidi" w:cstheme="majorBidi"/>
          <w:sz w:val="20"/>
          <w:szCs w:val="20"/>
          <w:highlight w:val="yellow"/>
        </w:rPr>
        <w:t>70</w:t>
      </w:r>
      <w:r>
        <w:rPr>
          <w:rFonts w:asciiTheme="majorBidi" w:hAnsiTheme="majorBidi" w:cstheme="majorBidi"/>
          <w:sz w:val="20"/>
          <w:szCs w:val="20"/>
        </w:rPr>
        <w:t xml:space="preserve">, </w:t>
      </w:r>
      <w:r w:rsidRPr="00D476EF">
        <w:rPr>
          <w:rFonts w:asciiTheme="majorBidi" w:hAnsiTheme="majorBidi" w:cstheme="majorBidi"/>
          <w:sz w:val="20"/>
          <w:szCs w:val="20"/>
          <w:highlight w:val="yellow"/>
        </w:rPr>
        <w:t>306</w:t>
      </w:r>
      <w:r>
        <w:rPr>
          <w:rFonts w:asciiTheme="majorBidi" w:hAnsiTheme="majorBidi" w:cstheme="majorBidi"/>
          <w:sz w:val="20"/>
          <w:szCs w:val="20"/>
        </w:rPr>
        <w:t>??;</w:t>
      </w:r>
      <w:r>
        <w:rPr>
          <w:rFonts w:asciiTheme="majorBidi" w:hAnsiTheme="majorBidi" w:cstheme="majorBidi"/>
          <w:i/>
          <w:iCs/>
          <w:sz w:val="20"/>
          <w:szCs w:val="20"/>
        </w:rPr>
        <w:t xml:space="preserve"> </w:t>
      </w:r>
      <w:proofErr w:type="spellStart"/>
      <w:r>
        <w:rPr>
          <w:rFonts w:asciiTheme="majorBidi" w:hAnsiTheme="majorBidi" w:cstheme="majorBidi"/>
          <w:sz w:val="20"/>
          <w:szCs w:val="20"/>
        </w:rPr>
        <w:t>Magnar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Kartveit</w:t>
      </w:r>
      <w:proofErr w:type="spellEnd"/>
      <w:r>
        <w:rPr>
          <w:rFonts w:asciiTheme="majorBidi" w:hAnsiTheme="majorBidi" w:cstheme="majorBidi"/>
          <w:sz w:val="20"/>
          <w:szCs w:val="20"/>
        </w:rPr>
        <w:t xml:space="preserve">, </w:t>
      </w:r>
      <w:r>
        <w:rPr>
          <w:rFonts w:asciiTheme="majorBidi" w:hAnsiTheme="majorBidi" w:cstheme="majorBidi"/>
          <w:i/>
          <w:iCs/>
          <w:sz w:val="20"/>
          <w:szCs w:val="20"/>
        </w:rPr>
        <w:t>The Origin of the Samaritans</w:t>
      </w:r>
      <w:r>
        <w:rPr>
          <w:rFonts w:asciiTheme="majorBidi" w:hAnsiTheme="majorBidi" w:cstheme="majorBidi"/>
          <w:sz w:val="20"/>
          <w:szCs w:val="20"/>
        </w:rPr>
        <w:t xml:space="preserve">, </w:t>
      </w:r>
      <w:proofErr w:type="spellStart"/>
      <w:r>
        <w:rPr>
          <w:rFonts w:asciiTheme="majorBidi" w:hAnsiTheme="majorBidi" w:cstheme="majorBidi"/>
          <w:sz w:val="20"/>
          <w:szCs w:val="20"/>
        </w:rPr>
        <w:t>VTSup</w:t>
      </w:r>
      <w:proofErr w:type="spellEnd"/>
      <w:r>
        <w:rPr>
          <w:rFonts w:asciiTheme="majorBidi" w:hAnsiTheme="majorBidi" w:cstheme="majorBidi"/>
          <w:sz w:val="20"/>
          <w:szCs w:val="20"/>
        </w:rPr>
        <w:t xml:space="preserve"> 128 (Leiden: Brill, 2009), 290–293; Emanuel Tov, </w:t>
      </w:r>
      <w:r>
        <w:rPr>
          <w:rFonts w:asciiTheme="majorBidi" w:hAnsiTheme="majorBidi" w:cstheme="majorBidi"/>
          <w:i/>
          <w:iCs/>
          <w:sz w:val="20"/>
          <w:szCs w:val="20"/>
        </w:rPr>
        <w:t>Textual Criticism of the Hebrew Bible</w:t>
      </w:r>
      <w:r>
        <w:rPr>
          <w:rFonts w:asciiTheme="majorBidi" w:hAnsiTheme="majorBidi" w:cstheme="majorBidi"/>
          <w:sz w:val="20"/>
          <w:szCs w:val="20"/>
        </w:rPr>
        <w:t xml:space="preserve">, </w:t>
      </w:r>
      <w:r w:rsidRPr="004556EB">
        <w:rPr>
          <w:rFonts w:asciiTheme="majorBidi" w:hAnsiTheme="majorBidi" w:cstheme="majorBidi"/>
          <w:sz w:val="20"/>
          <w:szCs w:val="20"/>
        </w:rPr>
        <w:t xml:space="preserve">3rd ed. (Minneapolis: Augsburg fortress, 2012), </w:t>
      </w:r>
      <w:r>
        <w:rPr>
          <w:rFonts w:asciiTheme="majorBidi" w:hAnsiTheme="majorBidi" w:cstheme="majorBidi"/>
          <w:sz w:val="20"/>
          <w:szCs w:val="20"/>
        </w:rPr>
        <w:t>77–</w:t>
      </w:r>
      <w:r w:rsidRPr="004556EB">
        <w:rPr>
          <w:rFonts w:asciiTheme="majorBidi" w:hAnsiTheme="majorBidi" w:cstheme="majorBidi"/>
          <w:sz w:val="20"/>
          <w:szCs w:val="20"/>
        </w:rPr>
        <w:t>79</w:t>
      </w:r>
      <w:r>
        <w:rPr>
          <w:rFonts w:asciiTheme="majorBidi" w:hAnsiTheme="majorBidi" w:cstheme="majorBidi"/>
          <w:sz w:val="20"/>
          <w:szCs w:val="20"/>
        </w:rPr>
        <w:t xml:space="preserve">; Garry N. Knoppers, </w:t>
      </w:r>
      <w:r>
        <w:rPr>
          <w:rFonts w:asciiTheme="majorBidi" w:hAnsiTheme="majorBidi" w:cstheme="majorBidi"/>
          <w:i/>
          <w:iCs/>
          <w:sz w:val="20"/>
          <w:szCs w:val="20"/>
        </w:rPr>
        <w:t>Jews and Samaritans: The Origins and History of their Early Relations</w:t>
      </w:r>
      <w:r>
        <w:rPr>
          <w:rFonts w:asciiTheme="majorBidi" w:hAnsiTheme="majorBidi" w:cstheme="majorBidi"/>
          <w:sz w:val="20"/>
          <w:szCs w:val="20"/>
        </w:rPr>
        <w:t xml:space="preserve"> (Oxford: Oxford University Press, 2013), 184–188; </w:t>
      </w:r>
      <w:proofErr w:type="spellStart"/>
      <w:r>
        <w:rPr>
          <w:rFonts w:asciiTheme="majorBidi" w:hAnsiTheme="majorBidi" w:cstheme="majorBidi"/>
          <w:sz w:val="20"/>
          <w:szCs w:val="20"/>
        </w:rPr>
        <w:t>Sidnie</w:t>
      </w:r>
      <w:proofErr w:type="spellEnd"/>
      <w:r>
        <w:rPr>
          <w:rFonts w:asciiTheme="majorBidi" w:hAnsiTheme="majorBidi" w:cstheme="majorBidi"/>
          <w:sz w:val="20"/>
          <w:szCs w:val="20"/>
        </w:rPr>
        <w:t xml:space="preserve"> W. Crawford, “1.2.3 Samaritan Pentateuch,” in </w:t>
      </w:r>
      <w:r>
        <w:rPr>
          <w:rFonts w:asciiTheme="majorBidi" w:hAnsiTheme="majorBidi" w:cstheme="majorBidi"/>
          <w:i/>
          <w:iCs/>
          <w:sz w:val="20"/>
          <w:szCs w:val="20"/>
        </w:rPr>
        <w:t xml:space="preserve">Textual History of the </w:t>
      </w:r>
      <w:r w:rsidRPr="00B96699">
        <w:rPr>
          <w:rFonts w:asciiTheme="majorBidi" w:hAnsiTheme="majorBidi" w:cstheme="majorBidi"/>
          <w:sz w:val="20"/>
          <w:szCs w:val="20"/>
        </w:rPr>
        <w:t>Bible</w:t>
      </w:r>
      <w:r>
        <w:rPr>
          <w:rFonts w:asciiTheme="majorBidi" w:hAnsiTheme="majorBidi" w:cstheme="majorBidi"/>
          <w:sz w:val="20"/>
          <w:szCs w:val="20"/>
        </w:rPr>
        <w:t xml:space="preserve">, </w:t>
      </w:r>
      <w:r w:rsidRPr="00B96699">
        <w:rPr>
          <w:rFonts w:asciiTheme="majorBidi" w:hAnsiTheme="majorBidi" w:cstheme="majorBidi"/>
          <w:sz w:val="20"/>
          <w:szCs w:val="20"/>
        </w:rPr>
        <w:t xml:space="preserve">General Editor Armin Lange. Consulted online on 31 October 2021 </w:t>
      </w:r>
      <w:hyperlink r:id="rId1" w:history="1">
        <w:r w:rsidRPr="00AE4D8D">
          <w:rPr>
            <w:rStyle w:val="Hyperlink"/>
            <w:rFonts w:asciiTheme="majorBidi" w:hAnsiTheme="majorBidi" w:cstheme="majorBidi"/>
            <w:sz w:val="20"/>
            <w:szCs w:val="20"/>
          </w:rPr>
          <w:t>http://dx.doi.org</w:t>
        </w:r>
        <w:r w:rsidRPr="00AE4D8D">
          <w:rPr>
            <w:rStyle w:val="Hyperlink"/>
            <w:rFonts w:asciiTheme="majorBidi" w:hAnsiTheme="majorBidi" w:cstheme="majorBidi"/>
            <w:sz w:val="20"/>
            <w:szCs w:val="20"/>
          </w:rPr>
          <w:t>/</w:t>
        </w:r>
        <w:r w:rsidRPr="00AE4D8D">
          <w:rPr>
            <w:rStyle w:val="Hyperlink"/>
            <w:rFonts w:asciiTheme="majorBidi" w:hAnsiTheme="majorBidi" w:cstheme="majorBidi"/>
            <w:sz w:val="20"/>
            <w:szCs w:val="20"/>
          </w:rPr>
          <w:t>10.1163/2452-4107_thb_COM_0001020100</w:t>
        </w:r>
      </w:hyperlink>
      <w:r>
        <w:rPr>
          <w:rFonts w:asciiTheme="majorBidi" w:hAnsiTheme="majorBidi" w:cstheme="majorBidi"/>
          <w:sz w:val="20"/>
          <w:szCs w:val="20"/>
        </w:rPr>
        <w:t xml:space="preserve">.  </w:t>
      </w:r>
    </w:p>
  </w:footnote>
  <w:footnote w:id="10">
    <w:p w14:paraId="1C14F885" w14:textId="0D77D4B9" w:rsidR="00004DB5" w:rsidRPr="00411C2B" w:rsidRDefault="00004DB5" w:rsidP="00017042">
      <w:pPr>
        <w:pStyle w:val="a3"/>
        <w:bidi w:val="0"/>
        <w:ind w:firstLine="720"/>
        <w:jc w:val="both"/>
        <w:rPr>
          <w:rFonts w:asciiTheme="majorBidi" w:hAnsiTheme="majorBidi" w:cstheme="majorBidi"/>
          <w:sz w:val="20"/>
          <w:szCs w:val="20"/>
        </w:rPr>
      </w:pPr>
      <w:r w:rsidRPr="00411C2B">
        <w:rPr>
          <w:rStyle w:val="a5"/>
          <w:rFonts w:asciiTheme="majorBidi" w:hAnsiTheme="majorBidi" w:cstheme="majorBidi"/>
          <w:sz w:val="20"/>
          <w:szCs w:val="20"/>
        </w:rPr>
        <w:footnoteRef/>
      </w:r>
      <w:r w:rsidRPr="00411C2B">
        <w:rPr>
          <w:rFonts w:asciiTheme="majorBidi" w:hAnsiTheme="majorBidi" w:cstheme="majorBidi"/>
          <w:sz w:val="20"/>
          <w:szCs w:val="20"/>
          <w:rtl/>
        </w:rPr>
        <w:t xml:space="preserve"> </w:t>
      </w:r>
      <w:r w:rsidRPr="004556EB">
        <w:rPr>
          <w:rFonts w:asciiTheme="majorBidi" w:hAnsiTheme="majorBidi" w:cstheme="majorBidi"/>
          <w:sz w:val="20"/>
          <w:szCs w:val="20"/>
        </w:rPr>
        <w:t xml:space="preserve">See e.g. </w:t>
      </w:r>
      <w:r>
        <w:rPr>
          <w:rFonts w:asciiTheme="majorBidi" w:hAnsiTheme="majorBidi" w:cstheme="majorBidi"/>
          <w:sz w:val="20"/>
          <w:szCs w:val="20"/>
        </w:rPr>
        <w:t xml:space="preserve">Carmel McCarthy (ed.), </w:t>
      </w:r>
      <w:r w:rsidRPr="00017042">
        <w:rPr>
          <w:rFonts w:asciiTheme="majorBidi" w:hAnsiTheme="majorBidi" w:cstheme="majorBidi"/>
          <w:i/>
          <w:iCs/>
          <w:sz w:val="20"/>
          <w:szCs w:val="20"/>
        </w:rPr>
        <w:t>Deuteronomy</w:t>
      </w:r>
      <w:r>
        <w:rPr>
          <w:rFonts w:asciiTheme="majorBidi" w:hAnsiTheme="majorBidi" w:cstheme="majorBidi"/>
          <w:sz w:val="20"/>
          <w:szCs w:val="20"/>
        </w:rPr>
        <w:t xml:space="preserve">, BHQ 5, 2007, 75.122–123; </w:t>
      </w:r>
      <w:proofErr w:type="spellStart"/>
      <w:r w:rsidRPr="00017042">
        <w:rPr>
          <w:rFonts w:asciiTheme="majorBidi" w:hAnsiTheme="majorBidi" w:cstheme="majorBidi"/>
          <w:sz w:val="20"/>
          <w:szCs w:val="20"/>
        </w:rPr>
        <w:t>Kartveit</w:t>
      </w:r>
      <w:proofErr w:type="spellEnd"/>
      <w:r w:rsidRPr="004556EB">
        <w:rPr>
          <w:rFonts w:asciiTheme="majorBidi" w:hAnsiTheme="majorBidi" w:cstheme="majorBidi"/>
          <w:sz w:val="20"/>
          <w:szCs w:val="20"/>
        </w:rPr>
        <w:t xml:space="preserve">, </w:t>
      </w:r>
      <w:r w:rsidRPr="004556EB">
        <w:rPr>
          <w:rFonts w:asciiTheme="majorBidi" w:hAnsiTheme="majorBidi" w:cstheme="majorBidi"/>
          <w:i/>
          <w:iCs/>
          <w:sz w:val="20"/>
          <w:szCs w:val="20"/>
        </w:rPr>
        <w:t>Origin of the Samaritans,</w:t>
      </w:r>
      <w:r w:rsidRPr="004556EB">
        <w:rPr>
          <w:rFonts w:asciiTheme="majorBidi" w:hAnsiTheme="majorBidi" w:cstheme="majorBidi"/>
          <w:sz w:val="20"/>
          <w:szCs w:val="20"/>
        </w:rPr>
        <w:t xml:space="preserve"> 300–309, with references</w:t>
      </w:r>
      <w:r w:rsidRPr="00B82CA6">
        <w:rPr>
          <w:rFonts w:asciiTheme="majorBidi" w:hAnsiTheme="majorBidi" w:cstheme="majorBidi"/>
          <w:sz w:val="20"/>
          <w:szCs w:val="20"/>
        </w:rPr>
        <w:t>;</w:t>
      </w:r>
      <w:r w:rsidR="00B82CA6">
        <w:rPr>
          <w:rFonts w:asciiTheme="majorBidi" w:hAnsiTheme="majorBidi" w:cstheme="majorBidi"/>
          <w:sz w:val="20"/>
          <w:szCs w:val="20"/>
        </w:rPr>
        <w:t xml:space="preserve"> David M. </w:t>
      </w:r>
      <w:proofErr w:type="spellStart"/>
      <w:r w:rsidR="00B82CA6">
        <w:rPr>
          <w:rFonts w:asciiTheme="majorBidi" w:hAnsiTheme="majorBidi" w:cstheme="majorBidi"/>
          <w:sz w:val="20"/>
          <w:szCs w:val="20"/>
        </w:rPr>
        <w:t>Carr</w:t>
      </w:r>
      <w:proofErr w:type="spellEnd"/>
      <w:r w:rsidR="00B82CA6">
        <w:rPr>
          <w:rFonts w:asciiTheme="majorBidi" w:hAnsiTheme="majorBidi" w:cstheme="majorBidi"/>
          <w:sz w:val="20"/>
          <w:szCs w:val="20"/>
        </w:rPr>
        <w:t xml:space="preserve">, </w:t>
      </w:r>
      <w:r w:rsidR="00B82CA6">
        <w:rPr>
          <w:rFonts w:asciiTheme="majorBidi" w:hAnsiTheme="majorBidi" w:cstheme="majorBidi"/>
          <w:i/>
          <w:iCs/>
          <w:sz w:val="20"/>
          <w:szCs w:val="20"/>
        </w:rPr>
        <w:t>The Formation of the Hebrew Bible: A New Reconstruction</w:t>
      </w:r>
      <w:r w:rsidR="00B82CA6">
        <w:rPr>
          <w:rFonts w:asciiTheme="majorBidi" w:hAnsiTheme="majorBidi" w:cstheme="majorBidi"/>
          <w:sz w:val="20"/>
          <w:szCs w:val="20"/>
        </w:rPr>
        <w:t xml:space="preserve"> (</w:t>
      </w:r>
      <w:r w:rsidR="00C0417A">
        <w:rPr>
          <w:rFonts w:asciiTheme="majorBidi" w:hAnsiTheme="majorBidi" w:cstheme="majorBidi"/>
          <w:sz w:val="20"/>
          <w:szCs w:val="20"/>
        </w:rPr>
        <w:t>New York: Oxford University Press, 2011), 167–169;</w:t>
      </w:r>
      <w:r w:rsidRPr="004556EB">
        <w:rPr>
          <w:rFonts w:asciiTheme="majorBidi" w:hAnsiTheme="majorBidi" w:cstheme="majorBidi"/>
          <w:i/>
          <w:iCs/>
          <w:sz w:val="20"/>
          <w:szCs w:val="20"/>
        </w:rPr>
        <w:t xml:space="preserve"> </w:t>
      </w:r>
      <w:r w:rsidRPr="004556EB">
        <w:rPr>
          <w:rFonts w:asciiTheme="majorBidi" w:hAnsiTheme="majorBidi" w:cstheme="majorBidi"/>
          <w:sz w:val="20"/>
          <w:szCs w:val="20"/>
        </w:rPr>
        <w:t xml:space="preserve">Knoppers, </w:t>
      </w:r>
      <w:r w:rsidRPr="004556EB">
        <w:rPr>
          <w:rFonts w:asciiTheme="majorBidi" w:hAnsiTheme="majorBidi" w:cstheme="majorBidi"/>
          <w:i/>
          <w:iCs/>
          <w:sz w:val="20"/>
          <w:szCs w:val="20"/>
        </w:rPr>
        <w:t>Jews and Samaritans</w:t>
      </w:r>
      <w:r w:rsidRPr="004556EB">
        <w:rPr>
          <w:rFonts w:asciiTheme="majorBidi" w:hAnsiTheme="majorBidi" w:cstheme="majorBidi"/>
          <w:sz w:val="20"/>
          <w:szCs w:val="20"/>
        </w:rPr>
        <w:t xml:space="preserve">, 203, 210; </w:t>
      </w:r>
      <w:r>
        <w:rPr>
          <w:rFonts w:asciiTheme="majorBidi" w:hAnsiTheme="majorBidi" w:cstheme="majorBidi"/>
          <w:sz w:val="20"/>
          <w:szCs w:val="20"/>
        </w:rPr>
        <w:t xml:space="preserve">Edmond L. Gallagher, “Cult Centralization in the Samaritan Pentateuch and the Origins of Deuteronomy,” </w:t>
      </w:r>
      <w:r>
        <w:rPr>
          <w:rFonts w:asciiTheme="majorBidi" w:hAnsiTheme="majorBidi" w:cstheme="majorBidi"/>
          <w:i/>
          <w:iCs/>
          <w:sz w:val="20"/>
          <w:szCs w:val="20"/>
        </w:rPr>
        <w:t xml:space="preserve">VT </w:t>
      </w:r>
      <w:r w:rsidRPr="00DF1412">
        <w:rPr>
          <w:rFonts w:asciiTheme="majorBidi" w:hAnsiTheme="majorBidi" w:cstheme="majorBidi"/>
          <w:sz w:val="20"/>
          <w:szCs w:val="20"/>
        </w:rPr>
        <w:t>64 (2014), 561–</w:t>
      </w:r>
      <w:r>
        <w:rPr>
          <w:rFonts w:asciiTheme="majorBidi" w:hAnsiTheme="majorBidi" w:cstheme="majorBidi"/>
          <w:sz w:val="20"/>
          <w:szCs w:val="20"/>
        </w:rPr>
        <w:t xml:space="preserve">572; </w:t>
      </w:r>
      <w:r w:rsidRPr="004556EB">
        <w:rPr>
          <w:rFonts w:asciiTheme="majorBidi" w:hAnsiTheme="majorBidi" w:cstheme="majorBidi"/>
          <w:sz w:val="20"/>
          <w:szCs w:val="20"/>
        </w:rPr>
        <w:t xml:space="preserve">Tov, Emanuel Tov, “The Tenth Commandment of the Samaritans,” in </w:t>
      </w:r>
      <w:proofErr w:type="spellStart"/>
      <w:r w:rsidRPr="004556EB">
        <w:rPr>
          <w:rFonts w:asciiTheme="majorBidi" w:hAnsiTheme="majorBidi" w:cstheme="majorBidi"/>
          <w:i/>
          <w:iCs/>
          <w:sz w:val="20"/>
          <w:szCs w:val="20"/>
        </w:rPr>
        <w:t>Tempel</w:t>
      </w:r>
      <w:proofErr w:type="spellEnd"/>
      <w:r w:rsidRPr="004556EB">
        <w:rPr>
          <w:rFonts w:asciiTheme="majorBidi" w:hAnsiTheme="majorBidi" w:cstheme="majorBidi"/>
          <w:i/>
          <w:iCs/>
          <w:sz w:val="20"/>
          <w:szCs w:val="20"/>
        </w:rPr>
        <w:t xml:space="preserve">, </w:t>
      </w:r>
      <w:proofErr w:type="spellStart"/>
      <w:r w:rsidRPr="004556EB">
        <w:rPr>
          <w:rFonts w:asciiTheme="majorBidi" w:hAnsiTheme="majorBidi" w:cstheme="majorBidi"/>
          <w:i/>
          <w:iCs/>
          <w:sz w:val="20"/>
          <w:szCs w:val="20"/>
        </w:rPr>
        <w:t>Lehrhaus</w:t>
      </w:r>
      <w:proofErr w:type="spellEnd"/>
      <w:r w:rsidRPr="004556EB">
        <w:rPr>
          <w:rFonts w:asciiTheme="majorBidi" w:hAnsiTheme="majorBidi" w:cstheme="majorBidi"/>
          <w:i/>
          <w:iCs/>
          <w:sz w:val="20"/>
          <w:szCs w:val="20"/>
        </w:rPr>
        <w:t xml:space="preserve">, </w:t>
      </w:r>
      <w:proofErr w:type="spellStart"/>
      <w:r w:rsidRPr="004556EB">
        <w:rPr>
          <w:rFonts w:asciiTheme="majorBidi" w:hAnsiTheme="majorBidi" w:cstheme="majorBidi"/>
          <w:i/>
          <w:iCs/>
          <w:sz w:val="20"/>
          <w:szCs w:val="20"/>
        </w:rPr>
        <w:t>Synagoge</w:t>
      </w:r>
      <w:proofErr w:type="spellEnd"/>
      <w:r w:rsidRPr="004556EB">
        <w:rPr>
          <w:rFonts w:asciiTheme="majorBidi" w:hAnsiTheme="majorBidi" w:cstheme="majorBidi"/>
          <w:i/>
          <w:iCs/>
          <w:sz w:val="20"/>
          <w:szCs w:val="20"/>
        </w:rPr>
        <w:t xml:space="preserve">. </w:t>
      </w:r>
      <w:proofErr w:type="spellStart"/>
      <w:r w:rsidRPr="004556EB">
        <w:rPr>
          <w:rFonts w:asciiTheme="majorBidi" w:hAnsiTheme="majorBidi" w:cstheme="majorBidi"/>
          <w:i/>
          <w:iCs/>
          <w:sz w:val="20"/>
          <w:szCs w:val="20"/>
        </w:rPr>
        <w:t>Orte</w:t>
      </w:r>
      <w:proofErr w:type="spellEnd"/>
      <w:r w:rsidRPr="004556EB">
        <w:rPr>
          <w:rFonts w:asciiTheme="majorBidi" w:hAnsiTheme="majorBidi" w:cstheme="majorBidi"/>
          <w:i/>
          <w:iCs/>
          <w:sz w:val="20"/>
          <w:szCs w:val="20"/>
        </w:rPr>
        <w:t xml:space="preserve"> </w:t>
      </w:r>
      <w:proofErr w:type="spellStart"/>
      <w:r w:rsidRPr="004556EB">
        <w:rPr>
          <w:rFonts w:asciiTheme="majorBidi" w:hAnsiTheme="majorBidi" w:cstheme="majorBidi"/>
          <w:i/>
          <w:iCs/>
          <w:sz w:val="20"/>
          <w:szCs w:val="20"/>
        </w:rPr>
        <w:t>jüdischen</w:t>
      </w:r>
      <w:proofErr w:type="spellEnd"/>
      <w:r w:rsidRPr="004556EB">
        <w:rPr>
          <w:rFonts w:asciiTheme="majorBidi" w:hAnsiTheme="majorBidi" w:cstheme="majorBidi"/>
          <w:i/>
          <w:iCs/>
          <w:sz w:val="20"/>
          <w:szCs w:val="20"/>
        </w:rPr>
        <w:t xml:space="preserve"> </w:t>
      </w:r>
      <w:proofErr w:type="spellStart"/>
      <w:r w:rsidRPr="004556EB">
        <w:rPr>
          <w:rFonts w:asciiTheme="majorBidi" w:hAnsiTheme="majorBidi" w:cstheme="majorBidi"/>
          <w:i/>
          <w:iCs/>
          <w:sz w:val="20"/>
          <w:szCs w:val="20"/>
        </w:rPr>
        <w:t>Gottesdienstes</w:t>
      </w:r>
      <w:proofErr w:type="spellEnd"/>
      <w:r w:rsidRPr="004556EB">
        <w:rPr>
          <w:rFonts w:asciiTheme="majorBidi" w:hAnsiTheme="majorBidi" w:cstheme="majorBidi"/>
          <w:i/>
          <w:iCs/>
          <w:sz w:val="20"/>
          <w:szCs w:val="20"/>
        </w:rPr>
        <w:t xml:space="preserve">, </w:t>
      </w:r>
      <w:proofErr w:type="spellStart"/>
      <w:r w:rsidRPr="004556EB">
        <w:rPr>
          <w:rFonts w:asciiTheme="majorBidi" w:hAnsiTheme="majorBidi" w:cstheme="majorBidi"/>
          <w:i/>
          <w:iCs/>
          <w:sz w:val="20"/>
          <w:szCs w:val="20"/>
        </w:rPr>
        <w:t>Lernens</w:t>
      </w:r>
      <w:proofErr w:type="spellEnd"/>
      <w:r w:rsidRPr="004556EB">
        <w:rPr>
          <w:rFonts w:asciiTheme="majorBidi" w:hAnsiTheme="majorBidi" w:cstheme="majorBidi"/>
          <w:i/>
          <w:iCs/>
          <w:sz w:val="20"/>
          <w:szCs w:val="20"/>
        </w:rPr>
        <w:t xml:space="preserve"> und </w:t>
      </w:r>
      <w:proofErr w:type="spellStart"/>
      <w:r w:rsidRPr="004556EB">
        <w:rPr>
          <w:rFonts w:asciiTheme="majorBidi" w:hAnsiTheme="majorBidi" w:cstheme="majorBidi"/>
          <w:i/>
          <w:iCs/>
          <w:sz w:val="20"/>
          <w:szCs w:val="20"/>
        </w:rPr>
        <w:t>Lebens</w:t>
      </w:r>
      <w:proofErr w:type="spellEnd"/>
      <w:r w:rsidRPr="004556EB">
        <w:rPr>
          <w:rFonts w:asciiTheme="majorBidi" w:hAnsiTheme="majorBidi" w:cstheme="majorBidi"/>
          <w:i/>
          <w:iCs/>
          <w:sz w:val="20"/>
          <w:szCs w:val="20"/>
        </w:rPr>
        <w:t xml:space="preserve">. Festschrift </w:t>
      </w:r>
      <w:proofErr w:type="spellStart"/>
      <w:r w:rsidRPr="004556EB">
        <w:rPr>
          <w:rFonts w:asciiTheme="majorBidi" w:hAnsiTheme="majorBidi" w:cstheme="majorBidi"/>
          <w:i/>
          <w:iCs/>
          <w:sz w:val="20"/>
          <w:szCs w:val="20"/>
        </w:rPr>
        <w:t>für</w:t>
      </w:r>
      <w:proofErr w:type="spellEnd"/>
      <w:r w:rsidRPr="004556EB">
        <w:rPr>
          <w:rFonts w:asciiTheme="majorBidi" w:hAnsiTheme="majorBidi" w:cstheme="majorBidi"/>
          <w:i/>
          <w:iCs/>
          <w:sz w:val="20"/>
          <w:szCs w:val="20"/>
        </w:rPr>
        <w:t xml:space="preserve"> Wolfgang Kraus</w:t>
      </w:r>
      <w:r w:rsidRPr="004556EB">
        <w:rPr>
          <w:rFonts w:asciiTheme="majorBidi" w:hAnsiTheme="majorBidi" w:cstheme="majorBidi"/>
          <w:sz w:val="20"/>
          <w:szCs w:val="20"/>
        </w:rPr>
        <w:t xml:space="preserve">, ed. Christian </w:t>
      </w:r>
      <w:proofErr w:type="spellStart"/>
      <w:r w:rsidRPr="004556EB">
        <w:rPr>
          <w:rFonts w:asciiTheme="majorBidi" w:hAnsiTheme="majorBidi" w:cstheme="majorBidi"/>
          <w:sz w:val="20"/>
          <w:szCs w:val="20"/>
        </w:rPr>
        <w:t>Eberhart</w:t>
      </w:r>
      <w:proofErr w:type="spellEnd"/>
      <w:r w:rsidRPr="004556EB">
        <w:rPr>
          <w:rFonts w:asciiTheme="majorBidi" w:hAnsiTheme="majorBidi" w:cstheme="majorBidi"/>
          <w:sz w:val="20"/>
          <w:szCs w:val="20"/>
        </w:rPr>
        <w:t xml:space="preserve"> et al. (Paderborn: </w:t>
      </w:r>
      <w:proofErr w:type="spellStart"/>
      <w:r w:rsidRPr="004556EB">
        <w:rPr>
          <w:rFonts w:asciiTheme="majorBidi" w:hAnsiTheme="majorBidi" w:cstheme="majorBidi"/>
          <w:sz w:val="20"/>
          <w:szCs w:val="20"/>
        </w:rPr>
        <w:t>Ferd</w:t>
      </w:r>
      <w:r>
        <w:rPr>
          <w:rFonts w:asciiTheme="majorBidi" w:hAnsiTheme="majorBidi" w:cstheme="majorBidi"/>
          <w:sz w:val="20"/>
          <w:szCs w:val="20"/>
        </w:rPr>
        <w:t>in</w:t>
      </w:r>
      <w:proofErr w:type="spellEnd"/>
      <w:r>
        <w:rPr>
          <w:rFonts w:asciiTheme="majorBidi" w:hAnsiTheme="majorBidi" w:cstheme="majorBidi"/>
          <w:sz w:val="20"/>
          <w:szCs w:val="20"/>
        </w:rPr>
        <w:t xml:space="preserve"> and </w:t>
      </w:r>
      <w:proofErr w:type="spellStart"/>
      <w:r>
        <w:rPr>
          <w:rFonts w:asciiTheme="majorBidi" w:hAnsiTheme="majorBidi" w:cstheme="majorBidi"/>
          <w:sz w:val="20"/>
          <w:szCs w:val="20"/>
        </w:rPr>
        <w:t>Schöning</w:t>
      </w:r>
      <w:proofErr w:type="spellEnd"/>
      <w:r>
        <w:rPr>
          <w:rFonts w:asciiTheme="majorBidi" w:hAnsiTheme="majorBidi" w:cstheme="majorBidi"/>
          <w:sz w:val="20"/>
          <w:szCs w:val="20"/>
        </w:rPr>
        <w:t xml:space="preserve">, 2020), 146–59, esp. </w:t>
      </w:r>
      <w:r w:rsidRPr="004556EB">
        <w:rPr>
          <w:rFonts w:asciiTheme="majorBidi" w:hAnsiTheme="majorBidi" w:cstheme="majorBidi"/>
          <w:sz w:val="20"/>
          <w:szCs w:val="20"/>
        </w:rPr>
        <w:t>143–44.</w:t>
      </w:r>
    </w:p>
  </w:footnote>
  <w:footnote w:id="11">
    <w:p w14:paraId="7382BB8A" w14:textId="631D7C65" w:rsidR="00004DB5" w:rsidRPr="00866EE8" w:rsidRDefault="00004DB5" w:rsidP="00866EE8">
      <w:pPr>
        <w:pStyle w:val="a3"/>
        <w:bidi w:val="0"/>
        <w:ind w:firstLine="720"/>
        <w:jc w:val="both"/>
        <w:rPr>
          <w:rFonts w:asciiTheme="majorBidi" w:hAnsiTheme="majorBidi" w:cstheme="majorBidi"/>
          <w:sz w:val="20"/>
          <w:szCs w:val="20"/>
        </w:rPr>
      </w:pPr>
      <w:r w:rsidRPr="00866EE8">
        <w:rPr>
          <w:rStyle w:val="a5"/>
          <w:rFonts w:asciiTheme="majorBidi" w:hAnsiTheme="majorBidi" w:cstheme="majorBidi"/>
          <w:sz w:val="20"/>
          <w:szCs w:val="20"/>
        </w:rPr>
        <w:footnoteRef/>
      </w:r>
      <w:r w:rsidRPr="00866EE8">
        <w:rPr>
          <w:rFonts w:asciiTheme="majorBidi" w:hAnsiTheme="majorBidi" w:cstheme="majorBidi"/>
          <w:sz w:val="20"/>
          <w:szCs w:val="20"/>
          <w:rtl/>
        </w:rPr>
        <w:t xml:space="preserve"> </w:t>
      </w:r>
      <w:r>
        <w:rPr>
          <w:rFonts w:asciiTheme="majorBidi" w:hAnsiTheme="majorBidi" w:cstheme="majorBidi"/>
          <w:sz w:val="20"/>
          <w:szCs w:val="20"/>
        </w:rPr>
        <w:t xml:space="preserve">Cf. Stefan </w:t>
      </w:r>
      <w:proofErr w:type="spellStart"/>
      <w:r>
        <w:rPr>
          <w:rFonts w:asciiTheme="majorBidi" w:hAnsiTheme="majorBidi" w:cstheme="majorBidi"/>
          <w:sz w:val="20"/>
          <w:szCs w:val="20"/>
        </w:rPr>
        <w:t>Schorch</w:t>
      </w:r>
      <w:proofErr w:type="spellEnd"/>
      <w:r>
        <w:rPr>
          <w:rFonts w:asciiTheme="majorBidi" w:hAnsiTheme="majorBidi" w:cstheme="majorBidi"/>
          <w:sz w:val="20"/>
          <w:szCs w:val="20"/>
        </w:rPr>
        <w:t>, “</w:t>
      </w:r>
      <w:r w:rsidRPr="004556EB">
        <w:rPr>
          <w:rFonts w:asciiTheme="majorBidi" w:hAnsiTheme="majorBidi" w:cstheme="majorBidi"/>
          <w:sz w:val="20"/>
          <w:szCs w:val="20"/>
        </w:rPr>
        <w:t xml:space="preserve">The Samaritan Version of Deuteronomy and the Origin of Deuteronomy,” in </w:t>
      </w:r>
      <w:r w:rsidRPr="004556EB">
        <w:rPr>
          <w:rFonts w:asciiTheme="majorBidi" w:hAnsiTheme="majorBidi" w:cstheme="majorBidi"/>
          <w:i/>
          <w:iCs/>
          <w:sz w:val="20"/>
          <w:szCs w:val="20"/>
        </w:rPr>
        <w:t>Samarian, Samarians, Samaritans: Studies on Bible, History, and Linguistics</w:t>
      </w:r>
      <w:r w:rsidRPr="004556EB">
        <w:rPr>
          <w:rFonts w:asciiTheme="majorBidi" w:hAnsiTheme="majorBidi" w:cstheme="majorBidi"/>
          <w:sz w:val="20"/>
          <w:szCs w:val="20"/>
        </w:rPr>
        <w:t xml:space="preserve">, ed. </w:t>
      </w:r>
      <w:proofErr w:type="spellStart"/>
      <w:r w:rsidRPr="004556EB">
        <w:rPr>
          <w:rFonts w:asciiTheme="majorBidi" w:hAnsiTheme="majorBidi" w:cstheme="majorBidi"/>
          <w:sz w:val="20"/>
          <w:szCs w:val="20"/>
        </w:rPr>
        <w:t>József</w:t>
      </w:r>
      <w:proofErr w:type="spellEnd"/>
      <w:r w:rsidRPr="004556EB">
        <w:rPr>
          <w:rFonts w:asciiTheme="majorBidi" w:hAnsiTheme="majorBidi" w:cstheme="majorBidi"/>
          <w:sz w:val="20"/>
          <w:szCs w:val="20"/>
        </w:rPr>
        <w:t xml:space="preserve"> </w:t>
      </w:r>
      <w:proofErr w:type="spellStart"/>
      <w:r w:rsidRPr="004556EB">
        <w:rPr>
          <w:rFonts w:asciiTheme="majorBidi" w:hAnsiTheme="majorBidi" w:cstheme="majorBidi"/>
          <w:sz w:val="20"/>
          <w:szCs w:val="20"/>
        </w:rPr>
        <w:t>Zsengellér</w:t>
      </w:r>
      <w:proofErr w:type="spellEnd"/>
      <w:r w:rsidRPr="004556EB">
        <w:rPr>
          <w:rFonts w:asciiTheme="majorBidi" w:hAnsiTheme="majorBidi" w:cstheme="majorBidi"/>
          <w:sz w:val="20"/>
          <w:szCs w:val="20"/>
        </w:rPr>
        <w:t xml:space="preserve">, SJ 66 (Berlin: de </w:t>
      </w:r>
      <w:proofErr w:type="spellStart"/>
      <w:r w:rsidRPr="004556EB">
        <w:rPr>
          <w:rFonts w:asciiTheme="majorBidi" w:hAnsiTheme="majorBidi" w:cstheme="majorBidi"/>
          <w:sz w:val="20"/>
          <w:szCs w:val="20"/>
        </w:rPr>
        <w:t>Gruyter</w:t>
      </w:r>
      <w:proofErr w:type="spellEnd"/>
      <w:r w:rsidRPr="004556EB">
        <w:rPr>
          <w:rFonts w:asciiTheme="majorBidi" w:hAnsiTheme="majorBidi" w:cstheme="majorBidi"/>
          <w:sz w:val="20"/>
          <w:szCs w:val="20"/>
        </w:rPr>
        <w:t>, 2011), 23–38, here 32.</w:t>
      </w:r>
      <w:r>
        <w:rPr>
          <w:rFonts w:asciiTheme="majorBidi" w:hAnsiTheme="majorBidi" w:cstheme="majorBidi"/>
          <w:sz w:val="20"/>
          <w:szCs w:val="20"/>
        </w:rPr>
        <w:t xml:space="preserve"> According to </w:t>
      </w:r>
      <w:proofErr w:type="spellStart"/>
      <w:r>
        <w:rPr>
          <w:rFonts w:asciiTheme="majorBidi" w:hAnsiTheme="majorBidi" w:cstheme="majorBidi"/>
          <w:sz w:val="20"/>
          <w:szCs w:val="20"/>
        </w:rPr>
        <w:t>Schorch</w:t>
      </w:r>
      <w:proofErr w:type="spellEnd"/>
      <w:r>
        <w:rPr>
          <w:rFonts w:asciiTheme="majorBidi" w:hAnsiTheme="majorBidi" w:cstheme="majorBidi"/>
          <w:sz w:val="20"/>
          <w:szCs w:val="20"/>
        </w:rPr>
        <w:t xml:space="preserve">, the use of the imperfect tense in MT is an alteration that aims to bring the book of Deuteronomy into agreement with the books of Samuel and Kings. </w:t>
      </w:r>
    </w:p>
  </w:footnote>
  <w:footnote w:id="12">
    <w:p w14:paraId="367EE3FE" w14:textId="21EDC0A4" w:rsidR="00004DB5" w:rsidRPr="0063209A" w:rsidRDefault="00004DB5" w:rsidP="0063209A">
      <w:pPr>
        <w:pStyle w:val="a3"/>
        <w:bidi w:val="0"/>
        <w:ind w:firstLine="720"/>
        <w:jc w:val="both"/>
        <w:rPr>
          <w:rFonts w:asciiTheme="majorBidi" w:hAnsiTheme="majorBidi" w:cstheme="majorBidi"/>
          <w:sz w:val="20"/>
          <w:szCs w:val="20"/>
        </w:rPr>
      </w:pPr>
      <w:r w:rsidRPr="0063209A">
        <w:rPr>
          <w:rStyle w:val="a5"/>
          <w:rFonts w:asciiTheme="majorBidi" w:hAnsiTheme="majorBidi" w:cstheme="majorBidi"/>
          <w:sz w:val="20"/>
          <w:szCs w:val="20"/>
        </w:rPr>
        <w:footnoteRef/>
      </w:r>
      <w:r>
        <w:rPr>
          <w:rFonts w:asciiTheme="majorBidi" w:hAnsiTheme="majorBidi" w:cstheme="majorBidi"/>
          <w:sz w:val="20"/>
          <w:szCs w:val="20"/>
        </w:rPr>
        <w:t xml:space="preserve"> </w:t>
      </w:r>
      <w:proofErr w:type="spellStart"/>
      <w:r>
        <w:rPr>
          <w:rFonts w:asciiTheme="majorBidi" w:hAnsiTheme="majorBidi" w:cstheme="majorBidi"/>
          <w:sz w:val="20"/>
          <w:szCs w:val="20"/>
        </w:rPr>
        <w:t>Reinhard</w:t>
      </w:r>
      <w:proofErr w:type="spellEnd"/>
      <w:r>
        <w:rPr>
          <w:rFonts w:asciiTheme="majorBidi" w:hAnsiTheme="majorBidi" w:cstheme="majorBidi"/>
          <w:sz w:val="20"/>
          <w:szCs w:val="20"/>
        </w:rPr>
        <w:t xml:space="preserve"> Müller, “The Altar on Mount Gerizim (Deuteronomy 27:1–8): Center or Periphery?” in </w:t>
      </w:r>
      <w:proofErr w:type="spellStart"/>
      <w:r>
        <w:rPr>
          <w:rFonts w:asciiTheme="majorBidi" w:hAnsiTheme="majorBidi" w:cstheme="majorBidi"/>
          <w:i/>
          <w:iCs/>
          <w:sz w:val="20"/>
          <w:szCs w:val="20"/>
        </w:rPr>
        <w:t>Centres</w:t>
      </w:r>
      <w:proofErr w:type="spellEnd"/>
      <w:r>
        <w:rPr>
          <w:rFonts w:asciiTheme="majorBidi" w:hAnsiTheme="majorBidi" w:cstheme="majorBidi"/>
          <w:i/>
          <w:iCs/>
          <w:sz w:val="20"/>
          <w:szCs w:val="20"/>
        </w:rPr>
        <w:t xml:space="preserve"> and Peripheries in the Early Second Temple Period</w:t>
      </w:r>
      <w:r>
        <w:rPr>
          <w:rFonts w:asciiTheme="majorBidi" w:hAnsiTheme="majorBidi" w:cstheme="majorBidi"/>
          <w:sz w:val="20"/>
          <w:szCs w:val="20"/>
        </w:rPr>
        <w:t xml:space="preserve">, ed. Ehud Ben </w:t>
      </w:r>
      <w:proofErr w:type="spellStart"/>
      <w:r>
        <w:rPr>
          <w:rFonts w:asciiTheme="majorBidi" w:hAnsiTheme="majorBidi" w:cstheme="majorBidi"/>
          <w:sz w:val="20"/>
          <w:szCs w:val="20"/>
        </w:rPr>
        <w:t>Zvi</w:t>
      </w:r>
      <w:proofErr w:type="spellEnd"/>
      <w:r>
        <w:rPr>
          <w:rFonts w:asciiTheme="majorBidi" w:hAnsiTheme="majorBidi" w:cstheme="majorBidi"/>
          <w:sz w:val="20"/>
          <w:szCs w:val="20"/>
        </w:rPr>
        <w:t>, Christoph Levin (Tübingen: Mohr Siebeck, 2016), 197–214, here 198–199.</w:t>
      </w:r>
      <w:r w:rsidRPr="0063209A">
        <w:rPr>
          <w:rFonts w:asciiTheme="majorBidi" w:hAnsiTheme="majorBidi" w:cstheme="majorBidi"/>
          <w:sz w:val="20"/>
          <w:szCs w:val="20"/>
          <w:rtl/>
        </w:rPr>
        <w:t xml:space="preserve"> </w:t>
      </w:r>
    </w:p>
  </w:footnote>
  <w:footnote w:id="13">
    <w:p w14:paraId="26F2742E" w14:textId="49F6CC69" w:rsidR="00004DB5" w:rsidRPr="0087069A" w:rsidRDefault="00004DB5" w:rsidP="00946244">
      <w:pPr>
        <w:pStyle w:val="p1"/>
        <w:ind w:firstLine="720"/>
        <w:jc w:val="both"/>
        <w:rPr>
          <w:rFonts w:asciiTheme="majorBidi" w:hAnsiTheme="majorBidi" w:cstheme="majorBidi"/>
          <w:sz w:val="20"/>
          <w:szCs w:val="20"/>
        </w:rPr>
      </w:pPr>
      <w:r w:rsidRPr="00D216E0">
        <w:rPr>
          <w:rStyle w:val="a5"/>
          <w:rFonts w:asciiTheme="majorBidi" w:hAnsiTheme="majorBidi" w:cstheme="majorBidi"/>
          <w:sz w:val="20"/>
          <w:szCs w:val="20"/>
        </w:rPr>
        <w:footnoteRef/>
      </w:r>
      <w:r w:rsidRPr="00D216E0">
        <w:rPr>
          <w:rFonts w:asciiTheme="majorBidi" w:hAnsiTheme="majorBidi" w:cstheme="majorBidi"/>
          <w:sz w:val="20"/>
          <w:szCs w:val="20"/>
          <w:rtl/>
        </w:rPr>
        <w:t xml:space="preserve"> </w:t>
      </w:r>
      <w:r>
        <w:rPr>
          <w:rFonts w:asciiTheme="majorBidi" w:hAnsiTheme="majorBidi" w:cstheme="majorBidi"/>
          <w:sz w:val="20"/>
          <w:szCs w:val="20"/>
        </w:rPr>
        <w:t xml:space="preserve">Adrian </w:t>
      </w:r>
      <w:proofErr w:type="spellStart"/>
      <w:r>
        <w:rPr>
          <w:rFonts w:asciiTheme="majorBidi" w:hAnsiTheme="majorBidi" w:cstheme="majorBidi"/>
          <w:sz w:val="20"/>
          <w:szCs w:val="20"/>
        </w:rPr>
        <w:t>Schenker</w:t>
      </w:r>
      <w:proofErr w:type="spellEnd"/>
      <w:r>
        <w:rPr>
          <w:rFonts w:asciiTheme="majorBidi" w:hAnsiTheme="majorBidi" w:cstheme="majorBidi"/>
          <w:sz w:val="20"/>
          <w:szCs w:val="20"/>
        </w:rPr>
        <w:t>, “</w:t>
      </w:r>
      <w:r w:rsidRPr="00FE495A">
        <w:rPr>
          <w:rFonts w:asciiTheme="majorBidi" w:hAnsiTheme="majorBidi" w:cstheme="majorBidi"/>
          <w:sz w:val="20"/>
          <w:szCs w:val="20"/>
        </w:rPr>
        <w:t xml:space="preserve">Le Seigneur </w:t>
      </w:r>
      <w:proofErr w:type="spellStart"/>
      <w:r w:rsidRPr="00FE495A">
        <w:rPr>
          <w:rFonts w:asciiTheme="majorBidi" w:hAnsiTheme="majorBidi" w:cstheme="majorBidi"/>
          <w:sz w:val="20"/>
          <w:szCs w:val="20"/>
        </w:rPr>
        <w:t>choisira</w:t>
      </w:r>
      <w:proofErr w:type="spellEnd"/>
      <w:r w:rsidRPr="00FE495A">
        <w:rPr>
          <w:rFonts w:asciiTheme="majorBidi" w:hAnsiTheme="majorBidi" w:cstheme="majorBidi"/>
          <w:sz w:val="20"/>
          <w:szCs w:val="20"/>
        </w:rPr>
        <w:t>-t-</w:t>
      </w:r>
      <w:proofErr w:type="spellStart"/>
      <w:r w:rsidRPr="00FE495A">
        <w:rPr>
          <w:rFonts w:asciiTheme="majorBidi" w:hAnsiTheme="majorBidi" w:cstheme="majorBidi"/>
          <w:sz w:val="20"/>
          <w:szCs w:val="20"/>
        </w:rPr>
        <w:t>il</w:t>
      </w:r>
      <w:proofErr w:type="spellEnd"/>
      <w:r w:rsidRPr="00FE495A">
        <w:rPr>
          <w:rFonts w:asciiTheme="majorBidi" w:hAnsiTheme="majorBidi" w:cstheme="majorBidi"/>
          <w:sz w:val="20"/>
          <w:szCs w:val="20"/>
        </w:rPr>
        <w:t xml:space="preserve"> le lieu de son nom </w:t>
      </w:r>
      <w:proofErr w:type="spellStart"/>
      <w:r w:rsidRPr="00FE495A">
        <w:rPr>
          <w:rFonts w:asciiTheme="majorBidi" w:hAnsiTheme="majorBidi" w:cstheme="majorBidi"/>
          <w:sz w:val="20"/>
          <w:szCs w:val="20"/>
        </w:rPr>
        <w:t>ou</w:t>
      </w:r>
      <w:proofErr w:type="spellEnd"/>
      <w:r w:rsidRPr="00FE495A">
        <w:rPr>
          <w:rFonts w:asciiTheme="majorBidi" w:hAnsiTheme="majorBidi" w:cstheme="majorBidi"/>
          <w:sz w:val="20"/>
          <w:szCs w:val="20"/>
        </w:rPr>
        <w:t xml:space="preserve"> </w:t>
      </w:r>
      <w:proofErr w:type="spellStart"/>
      <w:r w:rsidRPr="00FE495A">
        <w:rPr>
          <w:rFonts w:asciiTheme="majorBidi" w:hAnsiTheme="majorBidi" w:cstheme="majorBidi"/>
          <w:sz w:val="20"/>
          <w:szCs w:val="20"/>
        </w:rPr>
        <w:t>l’a</w:t>
      </w:r>
      <w:proofErr w:type="spellEnd"/>
      <w:r w:rsidRPr="00FE495A">
        <w:rPr>
          <w:rFonts w:asciiTheme="majorBidi" w:hAnsiTheme="majorBidi" w:cstheme="majorBidi"/>
          <w:sz w:val="20"/>
          <w:szCs w:val="20"/>
        </w:rPr>
        <w:t>-t-</w:t>
      </w:r>
      <w:proofErr w:type="spellStart"/>
      <w:r w:rsidRPr="00FE495A">
        <w:rPr>
          <w:rFonts w:asciiTheme="majorBidi" w:hAnsiTheme="majorBidi" w:cstheme="majorBidi"/>
          <w:sz w:val="20"/>
          <w:szCs w:val="20"/>
        </w:rPr>
        <w:t>il</w:t>
      </w:r>
      <w:proofErr w:type="spellEnd"/>
      <w:r w:rsidRPr="00FE495A">
        <w:rPr>
          <w:rFonts w:asciiTheme="majorBidi" w:hAnsiTheme="majorBidi" w:cstheme="majorBidi"/>
          <w:sz w:val="20"/>
          <w:szCs w:val="20"/>
        </w:rPr>
        <w:t xml:space="preserve"> </w:t>
      </w:r>
      <w:proofErr w:type="spellStart"/>
      <w:r w:rsidRPr="00FE495A">
        <w:rPr>
          <w:rFonts w:asciiTheme="majorBidi" w:hAnsiTheme="majorBidi" w:cstheme="majorBidi"/>
          <w:sz w:val="20"/>
          <w:szCs w:val="20"/>
        </w:rPr>
        <w:t>choisi</w:t>
      </w:r>
      <w:proofErr w:type="spellEnd"/>
      <w:r w:rsidRPr="00FE495A">
        <w:rPr>
          <w:rFonts w:asciiTheme="majorBidi" w:hAnsiTheme="majorBidi" w:cstheme="majorBidi"/>
          <w:sz w:val="20"/>
          <w:szCs w:val="20"/>
        </w:rPr>
        <w:t xml:space="preserve">? </w:t>
      </w:r>
      <w:proofErr w:type="spellStart"/>
      <w:r w:rsidRPr="00FE495A">
        <w:rPr>
          <w:rFonts w:asciiTheme="majorBidi" w:hAnsiTheme="majorBidi" w:cstheme="majorBidi"/>
          <w:sz w:val="20"/>
          <w:szCs w:val="20"/>
        </w:rPr>
        <w:t>L’apport</w:t>
      </w:r>
      <w:proofErr w:type="spellEnd"/>
      <w:r w:rsidRPr="00FE495A">
        <w:rPr>
          <w:rFonts w:asciiTheme="majorBidi" w:hAnsiTheme="majorBidi" w:cstheme="majorBidi"/>
          <w:sz w:val="20"/>
          <w:szCs w:val="20"/>
        </w:rPr>
        <w:t xml:space="preserve"> de la Bible </w:t>
      </w:r>
      <w:proofErr w:type="spellStart"/>
      <w:r w:rsidRPr="00FE495A">
        <w:rPr>
          <w:rFonts w:asciiTheme="majorBidi" w:hAnsiTheme="majorBidi" w:cstheme="majorBidi"/>
          <w:sz w:val="20"/>
          <w:szCs w:val="20"/>
        </w:rPr>
        <w:t>Grecque</w:t>
      </w:r>
      <w:proofErr w:type="spellEnd"/>
      <w:r w:rsidRPr="00FE495A">
        <w:rPr>
          <w:rFonts w:asciiTheme="majorBidi" w:hAnsiTheme="majorBidi" w:cstheme="majorBidi"/>
          <w:sz w:val="20"/>
          <w:szCs w:val="20"/>
        </w:rPr>
        <w:t xml:space="preserve"> </w:t>
      </w:r>
      <w:proofErr w:type="spellStart"/>
      <w:r w:rsidRPr="00FE495A">
        <w:rPr>
          <w:rFonts w:asciiTheme="majorBidi" w:hAnsiTheme="majorBidi" w:cstheme="majorBidi"/>
          <w:sz w:val="20"/>
          <w:szCs w:val="20"/>
        </w:rPr>
        <w:t>ancienne</w:t>
      </w:r>
      <w:proofErr w:type="spellEnd"/>
      <w:r w:rsidRPr="00FE495A">
        <w:rPr>
          <w:rFonts w:asciiTheme="majorBidi" w:hAnsiTheme="majorBidi" w:cstheme="majorBidi"/>
          <w:sz w:val="20"/>
          <w:szCs w:val="20"/>
        </w:rPr>
        <w:t xml:space="preserve"> á </w:t>
      </w:r>
      <w:proofErr w:type="spellStart"/>
      <w:r w:rsidRPr="00FE495A">
        <w:rPr>
          <w:rFonts w:asciiTheme="majorBidi" w:hAnsiTheme="majorBidi" w:cstheme="majorBidi"/>
          <w:sz w:val="20"/>
          <w:szCs w:val="20"/>
        </w:rPr>
        <w:t>l’histoire</w:t>
      </w:r>
      <w:proofErr w:type="spellEnd"/>
      <w:r w:rsidRPr="00FE495A">
        <w:rPr>
          <w:rFonts w:asciiTheme="majorBidi" w:hAnsiTheme="majorBidi" w:cstheme="majorBidi"/>
          <w:sz w:val="20"/>
          <w:szCs w:val="20"/>
        </w:rPr>
        <w:t xml:space="preserve"> du </w:t>
      </w:r>
      <w:proofErr w:type="spellStart"/>
      <w:r w:rsidRPr="00FE495A">
        <w:rPr>
          <w:rFonts w:asciiTheme="majorBidi" w:hAnsiTheme="majorBidi" w:cstheme="majorBidi"/>
          <w:sz w:val="20"/>
          <w:szCs w:val="20"/>
        </w:rPr>
        <w:t>t</w:t>
      </w:r>
      <w:r>
        <w:rPr>
          <w:rFonts w:asciiTheme="majorBidi" w:hAnsiTheme="majorBidi" w:cstheme="majorBidi"/>
          <w:sz w:val="20"/>
          <w:szCs w:val="20"/>
        </w:rPr>
        <w:t>exte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Samaritain</w:t>
      </w:r>
      <w:proofErr w:type="spellEnd"/>
      <w:r>
        <w:rPr>
          <w:rFonts w:asciiTheme="majorBidi" w:hAnsiTheme="majorBidi" w:cstheme="majorBidi"/>
          <w:sz w:val="20"/>
          <w:szCs w:val="20"/>
        </w:rPr>
        <w:t xml:space="preserve"> et </w:t>
      </w:r>
      <w:proofErr w:type="spellStart"/>
      <w:r>
        <w:rPr>
          <w:rFonts w:asciiTheme="majorBidi" w:hAnsiTheme="majorBidi" w:cstheme="majorBidi"/>
          <w:sz w:val="20"/>
          <w:szCs w:val="20"/>
        </w:rPr>
        <w:t>Massorétique</w:t>
      </w:r>
      <w:proofErr w:type="spellEnd"/>
      <w:r>
        <w:rPr>
          <w:rFonts w:asciiTheme="majorBidi" w:hAnsiTheme="majorBidi" w:cstheme="majorBidi"/>
          <w:sz w:val="20"/>
          <w:szCs w:val="20"/>
        </w:rPr>
        <w:t>,”</w:t>
      </w:r>
      <w:r w:rsidRPr="00FE495A">
        <w:rPr>
          <w:rFonts w:asciiTheme="majorBidi" w:hAnsiTheme="majorBidi" w:cstheme="majorBidi"/>
          <w:sz w:val="20"/>
          <w:szCs w:val="20"/>
        </w:rPr>
        <w:t xml:space="preserve"> in </w:t>
      </w:r>
      <w:r w:rsidRPr="00FE495A">
        <w:rPr>
          <w:rFonts w:asciiTheme="majorBidi" w:hAnsiTheme="majorBidi" w:cstheme="majorBidi"/>
          <w:i/>
          <w:iCs/>
          <w:sz w:val="20"/>
          <w:szCs w:val="20"/>
        </w:rPr>
        <w:t xml:space="preserve">Scripture in Transition: Essays on Septuagint, Hebrew Bible, and Dead Sea Scrolls in </w:t>
      </w:r>
      <w:proofErr w:type="spellStart"/>
      <w:r w:rsidRPr="00FE495A">
        <w:rPr>
          <w:rFonts w:asciiTheme="majorBidi" w:hAnsiTheme="majorBidi" w:cstheme="majorBidi"/>
          <w:i/>
          <w:iCs/>
          <w:sz w:val="20"/>
          <w:szCs w:val="20"/>
        </w:rPr>
        <w:t>Honour</w:t>
      </w:r>
      <w:proofErr w:type="spellEnd"/>
      <w:r w:rsidRPr="00FE495A">
        <w:rPr>
          <w:rFonts w:asciiTheme="majorBidi" w:hAnsiTheme="majorBidi" w:cstheme="majorBidi"/>
          <w:i/>
          <w:iCs/>
          <w:sz w:val="20"/>
          <w:szCs w:val="20"/>
        </w:rPr>
        <w:t xml:space="preserve"> of </w:t>
      </w:r>
      <w:proofErr w:type="spellStart"/>
      <w:r w:rsidRPr="00FE495A">
        <w:rPr>
          <w:rFonts w:asciiTheme="majorBidi" w:hAnsiTheme="majorBidi" w:cstheme="majorBidi"/>
          <w:i/>
          <w:iCs/>
          <w:sz w:val="20"/>
          <w:szCs w:val="20"/>
        </w:rPr>
        <w:t>Raija</w:t>
      </w:r>
      <w:proofErr w:type="spellEnd"/>
      <w:r w:rsidRPr="00FE495A">
        <w:rPr>
          <w:rFonts w:asciiTheme="majorBidi" w:hAnsiTheme="majorBidi" w:cstheme="majorBidi"/>
          <w:i/>
          <w:iCs/>
          <w:sz w:val="20"/>
          <w:szCs w:val="20"/>
        </w:rPr>
        <w:t xml:space="preserve"> </w:t>
      </w:r>
      <w:proofErr w:type="spellStart"/>
      <w:r w:rsidRPr="00FE495A">
        <w:rPr>
          <w:rFonts w:asciiTheme="majorBidi" w:hAnsiTheme="majorBidi" w:cstheme="majorBidi"/>
          <w:i/>
          <w:iCs/>
          <w:sz w:val="20"/>
          <w:szCs w:val="20"/>
        </w:rPr>
        <w:t>Sollamo</w:t>
      </w:r>
      <w:proofErr w:type="spellEnd"/>
      <w:r w:rsidRPr="00FE495A">
        <w:rPr>
          <w:rFonts w:asciiTheme="majorBidi" w:hAnsiTheme="majorBidi" w:cstheme="majorBidi"/>
          <w:sz w:val="20"/>
          <w:szCs w:val="20"/>
        </w:rPr>
        <w:t xml:space="preserve">, </w:t>
      </w:r>
      <w:r>
        <w:rPr>
          <w:rFonts w:asciiTheme="majorBidi" w:hAnsiTheme="majorBidi" w:cstheme="majorBidi"/>
          <w:sz w:val="20"/>
          <w:szCs w:val="20"/>
        </w:rPr>
        <w:t xml:space="preserve">ed. </w:t>
      </w:r>
      <w:proofErr w:type="spellStart"/>
      <w:r>
        <w:rPr>
          <w:rFonts w:asciiTheme="majorBidi" w:hAnsiTheme="majorBidi" w:cstheme="majorBidi"/>
          <w:sz w:val="20"/>
          <w:szCs w:val="20"/>
        </w:rPr>
        <w:t>Ansi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Voitila</w:t>
      </w:r>
      <w:proofErr w:type="spellEnd"/>
      <w:r>
        <w:rPr>
          <w:rFonts w:asciiTheme="majorBidi" w:hAnsiTheme="majorBidi" w:cstheme="majorBidi"/>
          <w:sz w:val="20"/>
          <w:szCs w:val="20"/>
        </w:rPr>
        <w:t xml:space="preserve">, Jutta </w:t>
      </w:r>
      <w:proofErr w:type="spellStart"/>
      <w:r>
        <w:rPr>
          <w:rFonts w:asciiTheme="majorBidi" w:hAnsiTheme="majorBidi" w:cstheme="majorBidi"/>
          <w:sz w:val="20"/>
          <w:szCs w:val="20"/>
        </w:rPr>
        <w:t>Jokiranta</w:t>
      </w:r>
      <w:proofErr w:type="spellEnd"/>
      <w:r>
        <w:rPr>
          <w:rFonts w:asciiTheme="majorBidi" w:hAnsiTheme="majorBidi" w:cstheme="majorBidi"/>
          <w:sz w:val="20"/>
          <w:szCs w:val="20"/>
        </w:rPr>
        <w:t>,</w:t>
      </w:r>
      <w:r w:rsidRPr="00FE495A">
        <w:rPr>
          <w:rFonts w:asciiTheme="majorBidi" w:hAnsiTheme="majorBidi" w:cstheme="majorBidi"/>
          <w:sz w:val="20"/>
          <w:szCs w:val="20"/>
        </w:rPr>
        <w:t xml:space="preserve"> Supplements to the Journal for the Study of Judaism 126. </w:t>
      </w:r>
      <w:r>
        <w:rPr>
          <w:rFonts w:asciiTheme="majorBidi" w:hAnsiTheme="majorBidi" w:cstheme="majorBidi"/>
          <w:sz w:val="20"/>
          <w:szCs w:val="20"/>
        </w:rPr>
        <w:t>(Leiden</w:t>
      </w:r>
      <w:r w:rsidRPr="00FE495A">
        <w:rPr>
          <w:rFonts w:asciiTheme="majorBidi" w:hAnsiTheme="majorBidi" w:cstheme="majorBidi"/>
          <w:sz w:val="20"/>
          <w:szCs w:val="20"/>
        </w:rPr>
        <w:t>: Brill</w:t>
      </w:r>
      <w:r>
        <w:rPr>
          <w:rFonts w:asciiTheme="majorBidi" w:hAnsiTheme="majorBidi" w:cstheme="majorBidi"/>
          <w:sz w:val="20"/>
          <w:szCs w:val="20"/>
        </w:rPr>
        <w:t>, 2008),</w:t>
      </w:r>
      <w:r w:rsidRPr="00FE495A">
        <w:rPr>
          <w:rFonts w:asciiTheme="majorBidi" w:hAnsiTheme="majorBidi" w:cstheme="majorBidi"/>
          <w:sz w:val="20"/>
          <w:szCs w:val="20"/>
        </w:rPr>
        <w:t xml:space="preserve"> 339–</w:t>
      </w:r>
      <w:r>
        <w:rPr>
          <w:rFonts w:asciiTheme="majorBidi" w:hAnsiTheme="majorBidi" w:cstheme="majorBidi"/>
          <w:sz w:val="20"/>
          <w:szCs w:val="20"/>
        </w:rPr>
        <w:t>3</w:t>
      </w:r>
      <w:r w:rsidRPr="00FE495A">
        <w:rPr>
          <w:rFonts w:asciiTheme="majorBidi" w:hAnsiTheme="majorBidi" w:cstheme="majorBidi"/>
          <w:sz w:val="20"/>
          <w:szCs w:val="20"/>
        </w:rPr>
        <w:t>51</w:t>
      </w:r>
      <w:r>
        <w:rPr>
          <w:rFonts w:asciiTheme="majorBidi" w:hAnsiTheme="majorBidi" w:cstheme="majorBidi"/>
          <w:sz w:val="20"/>
          <w:szCs w:val="20"/>
        </w:rPr>
        <w:t>; idem, “</w:t>
      </w:r>
      <w:proofErr w:type="spellStart"/>
      <w:r w:rsidRPr="0087069A">
        <w:rPr>
          <w:rFonts w:asciiTheme="majorBidi" w:hAnsiTheme="majorBidi" w:cstheme="majorBidi"/>
          <w:sz w:val="20"/>
          <w:szCs w:val="20"/>
        </w:rPr>
        <w:t>Textgeschichtliches</w:t>
      </w:r>
      <w:proofErr w:type="spellEnd"/>
      <w:r w:rsidRPr="0087069A">
        <w:rPr>
          <w:rFonts w:asciiTheme="majorBidi" w:hAnsiTheme="majorBidi" w:cstheme="majorBidi"/>
          <w:sz w:val="20"/>
          <w:szCs w:val="20"/>
        </w:rPr>
        <w:t xml:space="preserve"> </w:t>
      </w:r>
      <w:proofErr w:type="spellStart"/>
      <w:r w:rsidRPr="0087069A">
        <w:rPr>
          <w:rFonts w:asciiTheme="majorBidi" w:hAnsiTheme="majorBidi" w:cstheme="majorBidi"/>
          <w:sz w:val="20"/>
          <w:szCs w:val="20"/>
        </w:rPr>
        <w:t>zum</w:t>
      </w:r>
      <w:proofErr w:type="spellEnd"/>
      <w:r w:rsidRPr="0087069A">
        <w:rPr>
          <w:rFonts w:asciiTheme="majorBidi" w:hAnsiTheme="majorBidi" w:cstheme="majorBidi"/>
          <w:sz w:val="20"/>
          <w:szCs w:val="20"/>
        </w:rPr>
        <w:t xml:space="preserve"> </w:t>
      </w:r>
      <w:proofErr w:type="spellStart"/>
      <w:r w:rsidRPr="0087069A">
        <w:rPr>
          <w:rFonts w:asciiTheme="majorBidi" w:hAnsiTheme="majorBidi" w:cstheme="majorBidi"/>
          <w:sz w:val="20"/>
          <w:szCs w:val="20"/>
        </w:rPr>
        <w:t>Samaritanischen</w:t>
      </w:r>
      <w:proofErr w:type="spellEnd"/>
      <w:r w:rsidRPr="0087069A">
        <w:rPr>
          <w:rFonts w:asciiTheme="majorBidi" w:hAnsiTheme="majorBidi" w:cstheme="majorBidi"/>
          <w:sz w:val="20"/>
          <w:szCs w:val="20"/>
        </w:rPr>
        <w:t xml:space="preserve"> Pentateuch und </w:t>
      </w:r>
      <w:proofErr w:type="spellStart"/>
      <w:r w:rsidRPr="0087069A">
        <w:rPr>
          <w:rFonts w:asciiTheme="majorBidi" w:hAnsiTheme="majorBidi" w:cstheme="majorBidi"/>
          <w:sz w:val="20"/>
          <w:szCs w:val="20"/>
        </w:rPr>
        <w:t>Samareitikon</w:t>
      </w:r>
      <w:proofErr w:type="spellEnd"/>
      <w:r>
        <w:rPr>
          <w:rFonts w:asciiTheme="majorBidi" w:hAnsiTheme="majorBidi" w:cstheme="majorBidi"/>
          <w:sz w:val="20"/>
          <w:szCs w:val="20"/>
        </w:rPr>
        <w:t xml:space="preserve">,” in </w:t>
      </w:r>
      <w:r>
        <w:rPr>
          <w:rFonts w:asciiTheme="majorBidi" w:hAnsiTheme="majorBidi" w:cstheme="majorBidi"/>
          <w:i/>
          <w:iCs/>
          <w:sz w:val="20"/>
          <w:szCs w:val="20"/>
        </w:rPr>
        <w:t>Samaritans: Past and Present</w:t>
      </w:r>
      <w:r>
        <w:rPr>
          <w:rFonts w:asciiTheme="majorBidi" w:hAnsiTheme="majorBidi" w:cstheme="majorBidi"/>
          <w:sz w:val="20"/>
          <w:szCs w:val="20"/>
        </w:rPr>
        <w:t xml:space="preserve">, ed. Menachem </w:t>
      </w:r>
      <w:proofErr w:type="spellStart"/>
      <w:r>
        <w:rPr>
          <w:rFonts w:asciiTheme="majorBidi" w:hAnsiTheme="majorBidi" w:cstheme="majorBidi"/>
          <w:sz w:val="20"/>
          <w:szCs w:val="20"/>
        </w:rPr>
        <w:t>Mor</w:t>
      </w:r>
      <w:proofErr w:type="spellEnd"/>
      <w:r>
        <w:rPr>
          <w:rFonts w:asciiTheme="majorBidi" w:hAnsiTheme="majorBidi" w:cstheme="majorBidi"/>
          <w:sz w:val="20"/>
          <w:szCs w:val="20"/>
        </w:rPr>
        <w:t xml:space="preserve">, Friedrich V. </w:t>
      </w:r>
      <w:proofErr w:type="spellStart"/>
      <w:r>
        <w:rPr>
          <w:rFonts w:asciiTheme="majorBidi" w:hAnsiTheme="majorBidi" w:cstheme="majorBidi"/>
          <w:sz w:val="20"/>
          <w:szCs w:val="20"/>
        </w:rPr>
        <w:t>Reiterer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Studia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Samaritana</w:t>
      </w:r>
      <w:proofErr w:type="spellEnd"/>
      <w:r>
        <w:rPr>
          <w:rFonts w:asciiTheme="majorBidi" w:hAnsiTheme="majorBidi" w:cstheme="majorBidi"/>
          <w:sz w:val="20"/>
          <w:szCs w:val="20"/>
        </w:rPr>
        <w:t xml:space="preserve"> 5 (Berlin: de </w:t>
      </w:r>
      <w:proofErr w:type="spellStart"/>
      <w:r>
        <w:rPr>
          <w:rFonts w:asciiTheme="majorBidi" w:hAnsiTheme="majorBidi" w:cstheme="majorBidi"/>
          <w:sz w:val="20"/>
          <w:szCs w:val="20"/>
        </w:rPr>
        <w:t>Gruyter</w:t>
      </w:r>
      <w:proofErr w:type="spellEnd"/>
      <w:r>
        <w:rPr>
          <w:rFonts w:asciiTheme="majorBidi" w:hAnsiTheme="majorBidi" w:cstheme="majorBidi"/>
          <w:sz w:val="20"/>
          <w:szCs w:val="20"/>
        </w:rPr>
        <w:t>, 2010), 105–120.</w:t>
      </w:r>
    </w:p>
  </w:footnote>
  <w:footnote w:id="14">
    <w:p w14:paraId="185CEF61" w14:textId="4D3633C9" w:rsidR="00004DB5" w:rsidRPr="00031580" w:rsidRDefault="00004DB5" w:rsidP="00E71EA7">
      <w:pPr>
        <w:pStyle w:val="a3"/>
        <w:bidi w:val="0"/>
        <w:ind w:firstLine="720"/>
        <w:jc w:val="both"/>
        <w:rPr>
          <w:rFonts w:asciiTheme="majorBidi" w:hAnsiTheme="majorBidi" w:cstheme="majorBidi"/>
          <w:sz w:val="20"/>
          <w:szCs w:val="20"/>
        </w:rPr>
      </w:pPr>
      <w:r w:rsidRPr="00E71EA7">
        <w:rPr>
          <w:rStyle w:val="a5"/>
          <w:rFonts w:asciiTheme="majorBidi" w:hAnsiTheme="majorBidi" w:cstheme="majorBidi"/>
          <w:sz w:val="20"/>
          <w:szCs w:val="20"/>
        </w:rPr>
        <w:footnoteRef/>
      </w:r>
      <w:r w:rsidRPr="00E71EA7">
        <w:rPr>
          <w:rFonts w:asciiTheme="majorBidi" w:hAnsiTheme="majorBidi" w:cstheme="majorBidi"/>
          <w:sz w:val="20"/>
          <w:szCs w:val="20"/>
          <w:rtl/>
        </w:rPr>
        <w:t xml:space="preserve"> </w:t>
      </w:r>
      <w:r>
        <w:rPr>
          <w:rFonts w:asciiTheme="majorBidi" w:hAnsiTheme="majorBidi" w:cstheme="majorBidi"/>
          <w:sz w:val="20"/>
          <w:szCs w:val="20"/>
        </w:rPr>
        <w:t xml:space="preserve">Judith Sanderson, </w:t>
      </w:r>
      <w:r>
        <w:rPr>
          <w:rFonts w:asciiTheme="majorBidi" w:hAnsiTheme="majorBidi" w:cstheme="majorBidi"/>
          <w:i/>
          <w:iCs/>
          <w:sz w:val="20"/>
          <w:szCs w:val="20"/>
        </w:rPr>
        <w:t>Exodus Scroll</w:t>
      </w:r>
      <w:r>
        <w:rPr>
          <w:rFonts w:asciiTheme="majorBidi" w:hAnsiTheme="majorBidi" w:cstheme="majorBidi"/>
          <w:sz w:val="20"/>
          <w:szCs w:val="20"/>
        </w:rPr>
        <w:t xml:space="preserve">, 269; Molly </w:t>
      </w:r>
      <w:r w:rsidRPr="004556EB">
        <w:rPr>
          <w:rFonts w:asciiTheme="majorBidi" w:hAnsiTheme="majorBidi" w:cstheme="majorBidi"/>
          <w:sz w:val="20"/>
          <w:szCs w:val="20"/>
        </w:rPr>
        <w:t xml:space="preserve">Zahn, “The Samaritan Pentateuch and the Scribal Culture of Second Temple Judaism,” </w:t>
      </w:r>
      <w:r w:rsidRPr="004556EB">
        <w:rPr>
          <w:rFonts w:asciiTheme="majorBidi" w:hAnsiTheme="majorBidi" w:cstheme="majorBidi"/>
          <w:i/>
          <w:iCs/>
          <w:sz w:val="20"/>
          <w:szCs w:val="20"/>
        </w:rPr>
        <w:t>JSJ</w:t>
      </w:r>
      <w:r w:rsidRPr="004556EB">
        <w:rPr>
          <w:rFonts w:asciiTheme="majorBidi" w:hAnsiTheme="majorBidi" w:cstheme="majorBidi"/>
          <w:sz w:val="20"/>
          <w:szCs w:val="20"/>
        </w:rPr>
        <w:t xml:space="preserve"> 46 (2015): 285–313</w:t>
      </w:r>
      <w:r>
        <w:rPr>
          <w:rFonts w:asciiTheme="majorBidi" w:hAnsiTheme="majorBidi" w:cstheme="majorBidi"/>
          <w:sz w:val="20"/>
          <w:szCs w:val="20"/>
        </w:rPr>
        <w:t xml:space="preserve">; </w:t>
      </w:r>
      <w:proofErr w:type="spellStart"/>
      <w:r>
        <w:rPr>
          <w:rFonts w:asciiTheme="majorBidi" w:hAnsiTheme="majorBidi" w:cstheme="majorBidi"/>
          <w:sz w:val="20"/>
          <w:szCs w:val="20"/>
        </w:rPr>
        <w:t>Sidnie</w:t>
      </w:r>
      <w:proofErr w:type="spellEnd"/>
      <w:r>
        <w:rPr>
          <w:rFonts w:asciiTheme="majorBidi" w:hAnsiTheme="majorBidi" w:cstheme="majorBidi"/>
          <w:sz w:val="20"/>
          <w:szCs w:val="20"/>
        </w:rPr>
        <w:t xml:space="preserve"> W. Crawford, </w:t>
      </w:r>
      <w:r>
        <w:rPr>
          <w:rFonts w:asciiTheme="majorBidi" w:hAnsiTheme="majorBidi" w:cstheme="majorBidi"/>
          <w:i/>
          <w:iCs/>
          <w:sz w:val="20"/>
          <w:szCs w:val="20"/>
        </w:rPr>
        <w:t xml:space="preserve">Rewriting Scripture in Second Temple Times </w:t>
      </w:r>
      <w:r>
        <w:rPr>
          <w:rFonts w:asciiTheme="majorBidi" w:hAnsiTheme="majorBidi" w:cstheme="majorBidi"/>
          <w:sz w:val="20"/>
          <w:szCs w:val="20"/>
        </w:rPr>
        <w:t>(Grand Rapids: Eerdmans, 2008), 15–59.</w:t>
      </w:r>
    </w:p>
  </w:footnote>
  <w:footnote w:id="15">
    <w:p w14:paraId="2626787B" w14:textId="77777777" w:rsidR="0019375A" w:rsidRPr="00416799" w:rsidRDefault="0019375A" w:rsidP="0019375A">
      <w:pPr>
        <w:pStyle w:val="a3"/>
        <w:bidi w:val="0"/>
        <w:ind w:firstLine="720"/>
        <w:jc w:val="both"/>
        <w:rPr>
          <w:rFonts w:asciiTheme="majorBidi" w:hAnsiTheme="majorBidi" w:cstheme="majorBidi"/>
          <w:sz w:val="20"/>
          <w:szCs w:val="20"/>
        </w:rPr>
      </w:pPr>
      <w:r w:rsidRPr="00416799">
        <w:rPr>
          <w:rStyle w:val="a5"/>
          <w:rFonts w:asciiTheme="majorBidi" w:hAnsiTheme="majorBidi" w:cstheme="majorBidi"/>
          <w:sz w:val="20"/>
          <w:szCs w:val="20"/>
        </w:rPr>
        <w:footnoteRef/>
      </w:r>
      <w:r w:rsidRPr="00416799">
        <w:rPr>
          <w:rFonts w:asciiTheme="majorBidi" w:hAnsiTheme="majorBidi" w:cstheme="majorBidi"/>
          <w:sz w:val="20"/>
          <w:szCs w:val="20"/>
          <w:rtl/>
        </w:rPr>
        <w:t xml:space="preserve"> </w:t>
      </w:r>
      <w:r>
        <w:rPr>
          <w:rFonts w:asciiTheme="majorBidi" w:hAnsiTheme="majorBidi" w:cstheme="majorBidi"/>
          <w:sz w:val="20"/>
          <w:szCs w:val="20"/>
        </w:rPr>
        <w:t xml:space="preserve">Zahn, “The Samaritan Pentateuch,” 301–307. See also </w:t>
      </w:r>
      <w:r w:rsidRPr="004556EB">
        <w:rPr>
          <w:rFonts w:asciiTheme="majorBidi" w:hAnsiTheme="majorBidi" w:cstheme="majorBidi"/>
          <w:sz w:val="20"/>
          <w:szCs w:val="20"/>
        </w:rPr>
        <w:t>Gary</w:t>
      </w:r>
      <w:r w:rsidRPr="004556EB">
        <w:rPr>
          <w:rFonts w:asciiTheme="majorBidi" w:hAnsiTheme="majorBidi" w:cstheme="majorBidi"/>
          <w:sz w:val="20"/>
          <w:szCs w:val="20"/>
          <w:rtl/>
        </w:rPr>
        <w:t xml:space="preserve"> </w:t>
      </w:r>
      <w:r w:rsidRPr="004556EB">
        <w:rPr>
          <w:rFonts w:asciiTheme="majorBidi" w:hAnsiTheme="majorBidi" w:cstheme="majorBidi"/>
          <w:sz w:val="20"/>
          <w:szCs w:val="20"/>
        </w:rPr>
        <w:t xml:space="preserve">N. Knoppers, </w:t>
      </w:r>
      <w:r w:rsidRPr="004556EB">
        <w:rPr>
          <w:rFonts w:asciiTheme="majorBidi" w:hAnsiTheme="majorBidi" w:cstheme="majorBidi"/>
          <w:i/>
          <w:iCs/>
          <w:sz w:val="20"/>
          <w:szCs w:val="20"/>
        </w:rPr>
        <w:t xml:space="preserve">Jews and </w:t>
      </w:r>
      <w:r w:rsidRPr="00416799">
        <w:rPr>
          <w:rFonts w:asciiTheme="majorBidi" w:hAnsiTheme="majorBidi" w:cstheme="majorBidi"/>
          <w:i/>
          <w:iCs/>
          <w:sz w:val="20"/>
          <w:szCs w:val="20"/>
        </w:rPr>
        <w:t>Samaritans</w:t>
      </w:r>
      <w:r>
        <w:rPr>
          <w:rFonts w:asciiTheme="majorBidi" w:hAnsiTheme="majorBidi" w:cstheme="majorBidi"/>
          <w:sz w:val="20"/>
          <w:szCs w:val="20"/>
        </w:rPr>
        <w:t>,</w:t>
      </w:r>
      <w:r>
        <w:rPr>
          <w:rFonts w:asciiTheme="majorBidi" w:hAnsiTheme="majorBidi" w:cstheme="majorBidi"/>
          <w:i/>
          <w:iCs/>
          <w:sz w:val="20"/>
          <w:szCs w:val="20"/>
        </w:rPr>
        <w:t xml:space="preserve"> </w:t>
      </w:r>
      <w:r w:rsidRPr="00416799">
        <w:rPr>
          <w:rFonts w:asciiTheme="majorBidi" w:hAnsiTheme="majorBidi" w:cstheme="majorBidi"/>
          <w:sz w:val="20"/>
          <w:szCs w:val="20"/>
        </w:rPr>
        <w:t>194–212.</w:t>
      </w:r>
    </w:p>
  </w:footnote>
  <w:footnote w:id="16">
    <w:p w14:paraId="77A6549E" w14:textId="47DC650D" w:rsidR="00004DB5" w:rsidRPr="00CB37DD" w:rsidRDefault="00004DB5" w:rsidP="00AD0FC7">
      <w:pPr>
        <w:pStyle w:val="a3"/>
        <w:bidi w:val="0"/>
        <w:ind w:firstLine="720"/>
        <w:jc w:val="both"/>
        <w:rPr>
          <w:rFonts w:asciiTheme="majorBidi" w:hAnsiTheme="majorBidi" w:cstheme="majorBidi"/>
          <w:sz w:val="20"/>
          <w:szCs w:val="20"/>
        </w:rPr>
      </w:pPr>
      <w:r w:rsidRPr="00CB37DD">
        <w:rPr>
          <w:rStyle w:val="a5"/>
          <w:rFonts w:asciiTheme="majorBidi" w:hAnsiTheme="majorBidi" w:cstheme="majorBidi"/>
          <w:sz w:val="20"/>
          <w:szCs w:val="20"/>
        </w:rPr>
        <w:footnoteRef/>
      </w:r>
      <w:r w:rsidRPr="00CB37DD">
        <w:rPr>
          <w:rFonts w:asciiTheme="majorBidi" w:hAnsiTheme="majorBidi" w:cstheme="majorBidi"/>
          <w:sz w:val="20"/>
          <w:szCs w:val="20"/>
          <w:rtl/>
        </w:rPr>
        <w:t xml:space="preserve"> </w:t>
      </w:r>
      <w:r w:rsidR="00AD0FC7">
        <w:rPr>
          <w:rFonts w:asciiTheme="majorBidi" w:hAnsiTheme="majorBidi" w:cstheme="majorBidi"/>
          <w:sz w:val="20"/>
          <w:szCs w:val="20"/>
        </w:rPr>
        <w:t xml:space="preserve">See also </w:t>
      </w:r>
      <w:r>
        <w:rPr>
          <w:rFonts w:asciiTheme="majorBidi" w:hAnsiTheme="majorBidi" w:cstheme="majorBidi"/>
          <w:sz w:val="20"/>
          <w:szCs w:val="20"/>
        </w:rPr>
        <w:t xml:space="preserve">Edmond </w:t>
      </w:r>
      <w:proofErr w:type="spellStart"/>
      <w:r>
        <w:rPr>
          <w:rFonts w:asciiTheme="majorBidi" w:hAnsiTheme="majorBidi" w:cstheme="majorBidi"/>
          <w:sz w:val="20"/>
          <w:szCs w:val="20"/>
        </w:rPr>
        <w:t>Gallahger</w:t>
      </w:r>
      <w:proofErr w:type="spellEnd"/>
      <w:r>
        <w:rPr>
          <w:rFonts w:asciiTheme="majorBidi" w:hAnsiTheme="majorBidi" w:cstheme="majorBidi"/>
          <w:sz w:val="20"/>
          <w:szCs w:val="20"/>
        </w:rPr>
        <w:t xml:space="preserve">, “Is the Samaritan Pentateuch a Sectarian Text?” </w:t>
      </w:r>
      <w:r>
        <w:rPr>
          <w:rFonts w:asciiTheme="majorBidi" w:hAnsiTheme="majorBidi" w:cstheme="majorBidi"/>
          <w:i/>
          <w:iCs/>
          <w:sz w:val="20"/>
          <w:szCs w:val="20"/>
        </w:rPr>
        <w:t>ZAW</w:t>
      </w:r>
      <w:r w:rsidR="00AD0FC7">
        <w:rPr>
          <w:rFonts w:asciiTheme="majorBidi" w:hAnsiTheme="majorBidi" w:cstheme="majorBidi"/>
          <w:sz w:val="20"/>
          <w:szCs w:val="20"/>
        </w:rPr>
        <w:t xml:space="preserve"> 127 (2015): 96–107</w:t>
      </w:r>
      <w:r>
        <w:rPr>
          <w:rFonts w:asciiTheme="majorBidi" w:hAnsiTheme="majorBidi" w:cstheme="majorBidi"/>
          <w:sz w:val="20"/>
          <w:szCs w:val="20"/>
        </w:rPr>
        <w:t xml:space="preserve">. </w:t>
      </w:r>
    </w:p>
  </w:footnote>
  <w:footnote w:id="17">
    <w:p w14:paraId="7F20931A" w14:textId="2B26D3D3" w:rsidR="00004DB5" w:rsidRPr="00CB37DD" w:rsidRDefault="00004DB5" w:rsidP="00CB37DD">
      <w:pPr>
        <w:pStyle w:val="a3"/>
        <w:bidi w:val="0"/>
        <w:ind w:firstLine="720"/>
        <w:jc w:val="both"/>
        <w:rPr>
          <w:rFonts w:asciiTheme="majorBidi" w:hAnsiTheme="majorBidi" w:cstheme="majorBidi"/>
          <w:sz w:val="20"/>
          <w:szCs w:val="20"/>
        </w:rPr>
      </w:pPr>
      <w:r w:rsidRPr="00CB37DD">
        <w:rPr>
          <w:rStyle w:val="a5"/>
          <w:rFonts w:asciiTheme="majorBidi" w:hAnsiTheme="majorBidi" w:cstheme="majorBidi"/>
          <w:sz w:val="20"/>
          <w:szCs w:val="20"/>
        </w:rPr>
        <w:footnoteRef/>
      </w:r>
      <w:r w:rsidRPr="00CB37DD">
        <w:rPr>
          <w:rFonts w:asciiTheme="majorBidi" w:hAnsiTheme="majorBidi" w:cstheme="majorBidi"/>
          <w:sz w:val="20"/>
          <w:szCs w:val="20"/>
          <w:rtl/>
        </w:rPr>
        <w:t xml:space="preserve"> </w:t>
      </w:r>
      <w:r>
        <w:rPr>
          <w:rFonts w:asciiTheme="majorBidi" w:hAnsiTheme="majorBidi" w:cstheme="majorBidi"/>
          <w:sz w:val="20"/>
          <w:szCs w:val="20"/>
        </w:rPr>
        <w:t xml:space="preserve">Stefan </w:t>
      </w:r>
      <w:proofErr w:type="spellStart"/>
      <w:r>
        <w:rPr>
          <w:rFonts w:asciiTheme="majorBidi" w:hAnsiTheme="majorBidi" w:cstheme="majorBidi"/>
          <w:sz w:val="20"/>
          <w:szCs w:val="20"/>
        </w:rPr>
        <w:t>Schorch</w:t>
      </w:r>
      <w:proofErr w:type="spellEnd"/>
      <w:r>
        <w:rPr>
          <w:rFonts w:asciiTheme="majorBidi" w:hAnsiTheme="majorBidi" w:cstheme="majorBidi"/>
          <w:sz w:val="20"/>
          <w:szCs w:val="20"/>
        </w:rPr>
        <w:t>,</w:t>
      </w:r>
      <w:r w:rsidRPr="004556EB">
        <w:rPr>
          <w:rFonts w:asciiTheme="majorBidi" w:hAnsiTheme="majorBidi" w:cstheme="majorBidi"/>
          <w:sz w:val="20"/>
          <w:szCs w:val="20"/>
        </w:rPr>
        <w:t xml:space="preserve"> “The So-Called Gerizim Commandment in the Samaritan Pentateuch,” in </w:t>
      </w:r>
      <w:r w:rsidRPr="004556EB">
        <w:rPr>
          <w:rFonts w:asciiTheme="majorBidi" w:hAnsiTheme="majorBidi" w:cstheme="majorBidi"/>
          <w:i/>
          <w:iCs/>
          <w:sz w:val="20"/>
          <w:szCs w:val="20"/>
        </w:rPr>
        <w:t>The Samaritan Pentateuch and the Dead Sea Scrolls</w:t>
      </w:r>
      <w:r w:rsidRPr="004556EB">
        <w:rPr>
          <w:rFonts w:asciiTheme="majorBidi" w:hAnsiTheme="majorBidi" w:cstheme="majorBidi"/>
          <w:sz w:val="20"/>
          <w:szCs w:val="20"/>
        </w:rPr>
        <w:t xml:space="preserve">, ed. Michael </w:t>
      </w:r>
      <w:proofErr w:type="spellStart"/>
      <w:r w:rsidRPr="004556EB">
        <w:rPr>
          <w:rFonts w:asciiTheme="majorBidi" w:hAnsiTheme="majorBidi" w:cstheme="majorBidi"/>
          <w:sz w:val="20"/>
          <w:szCs w:val="20"/>
        </w:rPr>
        <w:t>Langlois</w:t>
      </w:r>
      <w:proofErr w:type="spellEnd"/>
      <w:r w:rsidRPr="004556EB">
        <w:rPr>
          <w:rFonts w:asciiTheme="majorBidi" w:hAnsiTheme="majorBidi" w:cstheme="majorBidi"/>
          <w:sz w:val="20"/>
          <w:szCs w:val="20"/>
        </w:rPr>
        <w:t xml:space="preserve"> (Leuven: </w:t>
      </w:r>
      <w:proofErr w:type="spellStart"/>
      <w:r w:rsidRPr="004556EB">
        <w:rPr>
          <w:rFonts w:asciiTheme="majorBidi" w:hAnsiTheme="majorBidi" w:cstheme="majorBidi"/>
          <w:sz w:val="20"/>
          <w:szCs w:val="20"/>
        </w:rPr>
        <w:t>Peeters</w:t>
      </w:r>
      <w:proofErr w:type="spellEnd"/>
      <w:r w:rsidRPr="004556EB">
        <w:rPr>
          <w:rFonts w:asciiTheme="majorBidi" w:hAnsiTheme="majorBidi" w:cstheme="majorBidi"/>
          <w:sz w:val="20"/>
          <w:szCs w:val="20"/>
        </w:rPr>
        <w:t>, 2019), 77–97.</w:t>
      </w:r>
    </w:p>
  </w:footnote>
  <w:footnote w:id="18">
    <w:p w14:paraId="3B28213C" w14:textId="6D19429E" w:rsidR="00004DB5" w:rsidRPr="00DC54E0" w:rsidRDefault="00004DB5" w:rsidP="00DC54E0">
      <w:pPr>
        <w:pStyle w:val="a3"/>
        <w:bidi w:val="0"/>
        <w:ind w:firstLine="720"/>
        <w:jc w:val="both"/>
        <w:rPr>
          <w:rFonts w:asciiTheme="majorBidi" w:hAnsiTheme="majorBidi" w:cstheme="majorBidi"/>
          <w:sz w:val="20"/>
          <w:szCs w:val="20"/>
        </w:rPr>
      </w:pPr>
      <w:r w:rsidRPr="00DC54E0">
        <w:rPr>
          <w:rStyle w:val="a5"/>
          <w:rFonts w:asciiTheme="majorBidi" w:hAnsiTheme="majorBidi" w:cstheme="majorBidi"/>
          <w:sz w:val="20"/>
          <w:szCs w:val="20"/>
        </w:rPr>
        <w:footnoteRef/>
      </w:r>
      <w:r w:rsidRPr="00DC54E0">
        <w:rPr>
          <w:rFonts w:asciiTheme="majorBidi" w:hAnsiTheme="majorBidi" w:cstheme="majorBidi"/>
          <w:sz w:val="20"/>
          <w:szCs w:val="20"/>
          <w:rtl/>
        </w:rPr>
        <w:t xml:space="preserve"> </w:t>
      </w:r>
      <w:r>
        <w:rPr>
          <w:rFonts w:asciiTheme="majorBidi" w:hAnsiTheme="majorBidi" w:cstheme="majorBidi"/>
          <w:sz w:val="20"/>
          <w:szCs w:val="20"/>
        </w:rPr>
        <w:t xml:space="preserve"> </w:t>
      </w:r>
      <w:r w:rsidRPr="004556EB">
        <w:rPr>
          <w:rFonts w:asciiTheme="majorBidi" w:hAnsiTheme="majorBidi" w:cstheme="majorBidi"/>
          <w:sz w:val="20"/>
          <w:szCs w:val="20"/>
        </w:rPr>
        <w:t xml:space="preserve">Mark D. McLean, </w:t>
      </w:r>
      <w:r w:rsidRPr="004556EB">
        <w:rPr>
          <w:rFonts w:asciiTheme="majorBidi" w:hAnsiTheme="majorBidi" w:cstheme="majorBidi"/>
          <w:i/>
          <w:iCs/>
          <w:sz w:val="20"/>
          <w:szCs w:val="20"/>
        </w:rPr>
        <w:t xml:space="preserve">The Use and Development of Paleo-Hebrew in the Hellenistic and Roman Periods </w:t>
      </w:r>
      <w:r w:rsidRPr="004556EB">
        <w:rPr>
          <w:rFonts w:asciiTheme="majorBidi" w:hAnsiTheme="majorBidi" w:cstheme="majorBidi"/>
          <w:sz w:val="20"/>
          <w:szCs w:val="20"/>
        </w:rPr>
        <w:t>(PhD diss., Harvard University, 1982), 78, dated 4QpaleoExod</w:t>
      </w:r>
      <w:r w:rsidRPr="004556EB">
        <w:rPr>
          <w:rFonts w:asciiTheme="majorBidi" w:hAnsiTheme="majorBidi" w:cstheme="majorBidi"/>
          <w:sz w:val="20"/>
          <w:szCs w:val="20"/>
          <w:vertAlign w:val="superscript"/>
        </w:rPr>
        <w:t>m</w:t>
      </w:r>
      <w:r w:rsidRPr="004556EB">
        <w:rPr>
          <w:rFonts w:asciiTheme="majorBidi" w:hAnsiTheme="majorBidi" w:cstheme="majorBidi"/>
          <w:sz w:val="20"/>
          <w:szCs w:val="20"/>
        </w:rPr>
        <w:t xml:space="preserve"> between 100–25 BCE. The editors follow McLean, see </w:t>
      </w:r>
      <w:proofErr w:type="spellStart"/>
      <w:r w:rsidRPr="004556EB">
        <w:rPr>
          <w:rFonts w:asciiTheme="majorBidi" w:hAnsiTheme="majorBidi" w:cstheme="majorBidi"/>
          <w:sz w:val="20"/>
          <w:szCs w:val="20"/>
          <w:lang w:val="en"/>
        </w:rPr>
        <w:t>Skehan</w:t>
      </w:r>
      <w:proofErr w:type="spellEnd"/>
      <w:r w:rsidRPr="004556EB">
        <w:rPr>
          <w:rFonts w:asciiTheme="majorBidi" w:hAnsiTheme="majorBidi" w:cstheme="majorBidi"/>
          <w:sz w:val="20"/>
          <w:szCs w:val="20"/>
          <w:lang w:val="en"/>
        </w:rPr>
        <w:t xml:space="preserve">, Ulrich, Sanderson, </w:t>
      </w:r>
      <w:r w:rsidRPr="004556EB">
        <w:rPr>
          <w:rFonts w:asciiTheme="majorBidi" w:hAnsiTheme="majorBidi" w:cstheme="majorBidi"/>
          <w:sz w:val="20"/>
          <w:szCs w:val="20"/>
        </w:rPr>
        <w:t>“22. 4QpaleoGenesis-Exodus</w:t>
      </w:r>
      <w:r w:rsidRPr="004556EB">
        <w:rPr>
          <w:rFonts w:asciiTheme="majorBidi" w:hAnsiTheme="majorBidi" w:cstheme="majorBidi"/>
          <w:sz w:val="20"/>
          <w:szCs w:val="20"/>
          <w:vertAlign w:val="superscript"/>
        </w:rPr>
        <w:t>m</w:t>
      </w:r>
      <w:r w:rsidRPr="004556EB">
        <w:rPr>
          <w:rFonts w:asciiTheme="majorBidi" w:hAnsiTheme="majorBidi" w:cstheme="majorBidi"/>
          <w:sz w:val="20"/>
          <w:szCs w:val="20"/>
        </w:rPr>
        <w:t xml:space="preserve">,” 61–62. </w:t>
      </w:r>
      <w:r>
        <w:rPr>
          <w:rFonts w:asciiTheme="majorBidi" w:hAnsiTheme="majorBidi" w:cstheme="majorBidi"/>
          <w:sz w:val="20"/>
          <w:szCs w:val="20"/>
        </w:rPr>
        <w:t xml:space="preserve">Cf. </w:t>
      </w:r>
      <w:r w:rsidRPr="004556EB">
        <w:rPr>
          <w:rFonts w:asciiTheme="majorBidi" w:hAnsiTheme="majorBidi" w:cstheme="majorBidi"/>
          <w:sz w:val="20"/>
          <w:szCs w:val="20"/>
        </w:rPr>
        <w:t xml:space="preserve">Antony Perrot and </w:t>
      </w:r>
      <w:proofErr w:type="spellStart"/>
      <w:r w:rsidRPr="004556EB">
        <w:rPr>
          <w:rFonts w:asciiTheme="majorBidi" w:hAnsiTheme="majorBidi" w:cstheme="majorBidi"/>
          <w:sz w:val="20"/>
          <w:szCs w:val="20"/>
        </w:rPr>
        <w:t>Matthieu</w:t>
      </w:r>
      <w:proofErr w:type="spellEnd"/>
      <w:r w:rsidRPr="004556EB">
        <w:rPr>
          <w:rFonts w:asciiTheme="majorBidi" w:hAnsiTheme="majorBidi" w:cstheme="majorBidi"/>
          <w:sz w:val="20"/>
          <w:szCs w:val="20"/>
        </w:rPr>
        <w:t xml:space="preserve"> </w:t>
      </w:r>
      <w:proofErr w:type="spellStart"/>
      <w:r w:rsidRPr="004556EB">
        <w:rPr>
          <w:rFonts w:asciiTheme="majorBidi" w:hAnsiTheme="majorBidi" w:cstheme="majorBidi"/>
          <w:sz w:val="20"/>
          <w:szCs w:val="20"/>
        </w:rPr>
        <w:t>Richelle</w:t>
      </w:r>
      <w:proofErr w:type="spellEnd"/>
      <w:r w:rsidRPr="004556EB">
        <w:rPr>
          <w:rFonts w:asciiTheme="majorBidi" w:hAnsiTheme="majorBidi" w:cstheme="majorBidi"/>
          <w:sz w:val="20"/>
          <w:szCs w:val="20"/>
        </w:rPr>
        <w:t xml:space="preserve">, “The Dead Sea Scrolls </w:t>
      </w:r>
      <w:proofErr w:type="spellStart"/>
      <w:r w:rsidRPr="004556EB">
        <w:rPr>
          <w:rFonts w:asciiTheme="majorBidi" w:hAnsiTheme="majorBidi" w:cstheme="majorBidi"/>
          <w:sz w:val="20"/>
          <w:szCs w:val="20"/>
        </w:rPr>
        <w:t>Palaeo</w:t>
      </w:r>
      <w:proofErr w:type="spellEnd"/>
      <w:r w:rsidRPr="004556EB">
        <w:rPr>
          <w:rFonts w:asciiTheme="majorBidi" w:hAnsiTheme="majorBidi" w:cstheme="majorBidi"/>
          <w:sz w:val="20"/>
          <w:szCs w:val="20"/>
        </w:rPr>
        <w:t xml:space="preserve">-Hebrew Script: Its Roots in Hebrew Scribal Tradition,” in </w:t>
      </w:r>
      <w:r w:rsidRPr="004556EB">
        <w:rPr>
          <w:rFonts w:asciiTheme="majorBidi" w:hAnsiTheme="majorBidi" w:cstheme="majorBidi"/>
          <w:i/>
          <w:iCs/>
          <w:sz w:val="20"/>
          <w:szCs w:val="20"/>
        </w:rPr>
        <w:t>The Hebrew Bible: A Millennium</w:t>
      </w:r>
      <w:r w:rsidRPr="004556EB">
        <w:rPr>
          <w:rFonts w:asciiTheme="majorBidi" w:hAnsiTheme="majorBidi" w:cstheme="majorBidi"/>
          <w:sz w:val="20"/>
          <w:szCs w:val="20"/>
        </w:rPr>
        <w:t xml:space="preserve">, eds. </w:t>
      </w:r>
      <w:proofErr w:type="spellStart"/>
      <w:r w:rsidRPr="004556EB">
        <w:rPr>
          <w:rFonts w:asciiTheme="majorBidi" w:hAnsiTheme="majorBidi" w:cstheme="majorBidi"/>
          <w:sz w:val="20"/>
          <w:szCs w:val="20"/>
        </w:rPr>
        <w:t>Élodie</w:t>
      </w:r>
      <w:proofErr w:type="spellEnd"/>
      <w:r w:rsidRPr="004556EB">
        <w:rPr>
          <w:rFonts w:asciiTheme="majorBidi" w:hAnsiTheme="majorBidi" w:cstheme="majorBidi"/>
          <w:sz w:val="20"/>
          <w:szCs w:val="20"/>
        </w:rPr>
        <w:t xml:space="preserve"> </w:t>
      </w:r>
      <w:proofErr w:type="spellStart"/>
      <w:r w:rsidRPr="004556EB">
        <w:rPr>
          <w:rFonts w:asciiTheme="majorBidi" w:hAnsiTheme="majorBidi" w:cstheme="majorBidi"/>
          <w:sz w:val="20"/>
          <w:szCs w:val="20"/>
        </w:rPr>
        <w:t>Attia</w:t>
      </w:r>
      <w:proofErr w:type="spellEnd"/>
      <w:r w:rsidRPr="004556EB">
        <w:rPr>
          <w:rFonts w:asciiTheme="majorBidi" w:hAnsiTheme="majorBidi" w:cstheme="majorBidi"/>
          <w:sz w:val="20"/>
          <w:szCs w:val="20"/>
        </w:rPr>
        <w:t xml:space="preserve"> and Antony Perrot (Textual History of the Bible Suppleme</w:t>
      </w:r>
      <w:r>
        <w:rPr>
          <w:rFonts w:asciiTheme="majorBidi" w:hAnsiTheme="majorBidi" w:cstheme="majorBidi"/>
          <w:sz w:val="20"/>
          <w:szCs w:val="20"/>
        </w:rPr>
        <w:t>nt; Leiden: Brill, forthcoming)</w:t>
      </w:r>
      <w:r w:rsidRPr="004556EB">
        <w:rPr>
          <w:rFonts w:asciiTheme="majorBidi" w:hAnsiTheme="majorBidi" w:cstheme="majorBidi"/>
          <w:sz w:val="20"/>
          <w:szCs w:val="20"/>
        </w:rPr>
        <w:t>.</w:t>
      </w:r>
    </w:p>
  </w:footnote>
  <w:footnote w:id="19">
    <w:p w14:paraId="3658CA8D" w14:textId="0F64564D" w:rsidR="00351B35" w:rsidRPr="00351B35" w:rsidRDefault="00351B35" w:rsidP="00351B35">
      <w:pPr>
        <w:pStyle w:val="a3"/>
        <w:bidi w:val="0"/>
        <w:ind w:firstLine="720"/>
        <w:jc w:val="both"/>
        <w:rPr>
          <w:rFonts w:asciiTheme="majorBidi" w:hAnsiTheme="majorBidi" w:cstheme="majorBidi"/>
          <w:sz w:val="20"/>
          <w:szCs w:val="20"/>
        </w:rPr>
      </w:pPr>
      <w:r w:rsidRPr="00351B35">
        <w:rPr>
          <w:rStyle w:val="a5"/>
          <w:rFonts w:asciiTheme="majorBidi" w:hAnsiTheme="majorBidi" w:cstheme="majorBidi"/>
          <w:sz w:val="20"/>
          <w:szCs w:val="20"/>
        </w:rPr>
        <w:footnoteRef/>
      </w:r>
      <w:r w:rsidRPr="00351B35">
        <w:rPr>
          <w:rFonts w:asciiTheme="majorBidi" w:hAnsiTheme="majorBidi" w:cstheme="majorBidi"/>
          <w:sz w:val="20"/>
          <w:szCs w:val="20"/>
          <w:rtl/>
        </w:rPr>
        <w:t xml:space="preserve"> </w:t>
      </w:r>
      <w:r>
        <w:rPr>
          <w:rFonts w:asciiTheme="majorBidi" w:hAnsiTheme="majorBidi" w:cstheme="majorBidi"/>
          <w:sz w:val="20"/>
          <w:szCs w:val="20"/>
        </w:rPr>
        <w:t xml:space="preserve">Judith Sanderson, </w:t>
      </w:r>
      <w:r>
        <w:rPr>
          <w:rFonts w:asciiTheme="majorBidi" w:hAnsiTheme="majorBidi" w:cstheme="majorBidi"/>
          <w:i/>
          <w:iCs/>
          <w:sz w:val="20"/>
          <w:szCs w:val="20"/>
        </w:rPr>
        <w:t>An Exodus Scroll from Qumran: 4QpaleoExod</w:t>
      </w:r>
      <w:r>
        <w:rPr>
          <w:rFonts w:asciiTheme="majorBidi" w:hAnsiTheme="majorBidi" w:cstheme="majorBidi"/>
          <w:i/>
          <w:iCs/>
          <w:sz w:val="20"/>
          <w:szCs w:val="20"/>
          <w:vertAlign w:val="superscript"/>
        </w:rPr>
        <w:t>m</w:t>
      </w:r>
      <w:r>
        <w:rPr>
          <w:rFonts w:asciiTheme="majorBidi" w:hAnsiTheme="majorBidi" w:cstheme="majorBidi"/>
          <w:i/>
          <w:iCs/>
          <w:sz w:val="20"/>
          <w:szCs w:val="20"/>
        </w:rPr>
        <w:t xml:space="preserve"> and the Samaritan Tradition</w:t>
      </w:r>
      <w:r>
        <w:rPr>
          <w:rFonts w:asciiTheme="majorBidi" w:hAnsiTheme="majorBidi" w:cstheme="majorBidi"/>
          <w:sz w:val="20"/>
          <w:szCs w:val="20"/>
        </w:rPr>
        <w:t xml:space="preserve">, Harvard Semitic Studies 30 </w:t>
      </w:r>
      <w:r>
        <w:rPr>
          <w:rFonts w:asciiTheme="majorBidi" w:hAnsiTheme="majorBidi" w:cstheme="majorBidi"/>
          <w:sz w:val="20"/>
          <w:szCs w:val="20"/>
        </w:rPr>
        <w:t>(Atlanta: Scholars Press, 1986).</w:t>
      </w:r>
    </w:p>
  </w:footnote>
  <w:footnote w:id="20">
    <w:p w14:paraId="42DF436E" w14:textId="53750FD9" w:rsidR="00004DB5" w:rsidRPr="003B5B59" w:rsidRDefault="00004DB5" w:rsidP="000850CC">
      <w:pPr>
        <w:pStyle w:val="a3"/>
        <w:bidi w:val="0"/>
        <w:ind w:firstLine="720"/>
        <w:jc w:val="both"/>
        <w:rPr>
          <w:rFonts w:asciiTheme="majorBidi" w:hAnsiTheme="majorBidi" w:cstheme="majorBidi"/>
          <w:sz w:val="20"/>
          <w:szCs w:val="20"/>
        </w:rPr>
      </w:pPr>
      <w:r w:rsidRPr="003B5B59">
        <w:rPr>
          <w:rStyle w:val="a5"/>
          <w:rFonts w:asciiTheme="majorBidi" w:hAnsiTheme="majorBidi" w:cstheme="majorBidi"/>
          <w:sz w:val="20"/>
          <w:szCs w:val="20"/>
        </w:rPr>
        <w:footnoteRef/>
      </w:r>
      <w:r w:rsidRPr="003B5B59">
        <w:rPr>
          <w:rFonts w:asciiTheme="majorBidi" w:hAnsiTheme="majorBidi" w:cstheme="majorBidi"/>
          <w:sz w:val="20"/>
          <w:szCs w:val="20"/>
          <w:rtl/>
        </w:rPr>
        <w:t xml:space="preserve"> </w:t>
      </w:r>
      <w:proofErr w:type="spellStart"/>
      <w:r w:rsidRPr="004556EB">
        <w:rPr>
          <w:rFonts w:asciiTheme="majorBidi" w:hAnsiTheme="majorBidi" w:cstheme="majorBidi"/>
          <w:sz w:val="20"/>
          <w:szCs w:val="20"/>
          <w:lang w:val="en"/>
        </w:rPr>
        <w:t>Skehan</w:t>
      </w:r>
      <w:proofErr w:type="spellEnd"/>
      <w:r w:rsidRPr="004556EB">
        <w:rPr>
          <w:rFonts w:asciiTheme="majorBidi" w:hAnsiTheme="majorBidi" w:cstheme="majorBidi"/>
          <w:sz w:val="20"/>
          <w:szCs w:val="20"/>
          <w:lang w:val="en"/>
        </w:rPr>
        <w:t xml:space="preserve">, Ulrich, Sanderson, </w:t>
      </w:r>
      <w:r w:rsidRPr="004556EB">
        <w:rPr>
          <w:rFonts w:asciiTheme="majorBidi" w:hAnsiTheme="majorBidi" w:cstheme="majorBidi"/>
          <w:sz w:val="20"/>
          <w:szCs w:val="20"/>
        </w:rPr>
        <w:t>“22. 4QpaleoExodus</w:t>
      </w:r>
      <w:r w:rsidRPr="004556EB">
        <w:rPr>
          <w:rFonts w:asciiTheme="majorBidi" w:hAnsiTheme="majorBidi" w:cstheme="majorBidi"/>
          <w:sz w:val="20"/>
          <w:szCs w:val="20"/>
          <w:vertAlign w:val="superscript"/>
        </w:rPr>
        <w:t>m</w:t>
      </w:r>
      <w:r w:rsidRPr="004556EB">
        <w:rPr>
          <w:rFonts w:asciiTheme="majorBidi" w:hAnsiTheme="majorBidi" w:cstheme="majorBidi"/>
          <w:sz w:val="20"/>
          <w:szCs w:val="20"/>
        </w:rPr>
        <w:t>,” 66.</w:t>
      </w:r>
    </w:p>
  </w:footnote>
  <w:footnote w:id="21">
    <w:p w14:paraId="29722415" w14:textId="1B833FD9" w:rsidR="00004DB5" w:rsidRPr="00AD386D" w:rsidRDefault="00004DB5" w:rsidP="00AD386D">
      <w:pPr>
        <w:pStyle w:val="a3"/>
        <w:bidi w:val="0"/>
        <w:ind w:firstLine="720"/>
        <w:jc w:val="both"/>
        <w:rPr>
          <w:rFonts w:asciiTheme="majorBidi" w:hAnsiTheme="majorBidi" w:cstheme="majorBidi"/>
          <w:sz w:val="20"/>
          <w:szCs w:val="20"/>
          <w:lang w:val="en"/>
        </w:rPr>
      </w:pPr>
      <w:r w:rsidRPr="002C2AD1">
        <w:rPr>
          <w:rStyle w:val="a5"/>
          <w:rFonts w:asciiTheme="majorBidi" w:hAnsiTheme="majorBidi" w:cstheme="majorBidi"/>
          <w:sz w:val="20"/>
          <w:szCs w:val="20"/>
        </w:rPr>
        <w:footnoteRef/>
      </w:r>
      <w:r w:rsidRPr="002C2AD1">
        <w:rPr>
          <w:rFonts w:asciiTheme="majorBidi" w:hAnsiTheme="majorBidi" w:cstheme="majorBidi"/>
          <w:sz w:val="20"/>
          <w:szCs w:val="20"/>
          <w:rtl/>
        </w:rPr>
        <w:t xml:space="preserve"> </w:t>
      </w:r>
      <w:r>
        <w:rPr>
          <w:rFonts w:asciiTheme="majorBidi" w:hAnsiTheme="majorBidi" w:cstheme="majorBidi"/>
          <w:sz w:val="20"/>
          <w:szCs w:val="20"/>
        </w:rPr>
        <w:t>Hila Dayfani, “</w:t>
      </w:r>
      <w:r w:rsidRPr="00AD386D">
        <w:rPr>
          <w:rFonts w:asciiTheme="majorBidi" w:hAnsiTheme="majorBidi" w:cstheme="majorBidi"/>
          <w:sz w:val="20"/>
          <w:szCs w:val="20"/>
          <w:lang w:val="en"/>
        </w:rPr>
        <w:t>4QpaleoExod</w:t>
      </w:r>
      <w:r w:rsidRPr="00AD386D">
        <w:rPr>
          <w:rFonts w:asciiTheme="majorBidi" w:hAnsiTheme="majorBidi" w:cstheme="majorBidi"/>
          <w:sz w:val="20"/>
          <w:szCs w:val="20"/>
          <w:vertAlign w:val="superscript"/>
          <w:lang w:val="en"/>
        </w:rPr>
        <w:t>m</w:t>
      </w:r>
      <w:r w:rsidRPr="00AD386D">
        <w:rPr>
          <w:rFonts w:asciiTheme="majorBidi" w:hAnsiTheme="majorBidi" w:cstheme="majorBidi"/>
          <w:sz w:val="20"/>
          <w:szCs w:val="20"/>
          <w:lang w:val="en"/>
        </w:rPr>
        <w:t xml:space="preserve"> and the ‘Samaritan’ Tenth Commandment</w:t>
      </w:r>
      <w:r>
        <w:rPr>
          <w:rFonts w:asciiTheme="majorBidi" w:hAnsiTheme="majorBidi" w:cstheme="majorBidi"/>
          <w:sz w:val="20"/>
          <w:szCs w:val="20"/>
          <w:lang w:val="en"/>
        </w:rPr>
        <w:t>,” **********</w:t>
      </w:r>
    </w:p>
  </w:footnote>
  <w:footnote w:id="22">
    <w:p w14:paraId="25DFE650" w14:textId="7B984D42" w:rsidR="00004DB5" w:rsidRPr="00944A67" w:rsidRDefault="00004DB5" w:rsidP="00A467AF">
      <w:pPr>
        <w:bidi w:val="0"/>
        <w:ind w:firstLine="720"/>
        <w:jc w:val="both"/>
        <w:rPr>
          <w:rFonts w:asciiTheme="majorBidi" w:hAnsiTheme="majorBidi" w:cstheme="majorBidi"/>
          <w:sz w:val="20"/>
          <w:szCs w:val="20"/>
        </w:rPr>
      </w:pPr>
      <w:r w:rsidRPr="00AD386D">
        <w:rPr>
          <w:rStyle w:val="a5"/>
          <w:rFonts w:asciiTheme="majorBidi" w:hAnsiTheme="majorBidi" w:cstheme="majorBidi"/>
          <w:sz w:val="20"/>
          <w:szCs w:val="20"/>
        </w:rPr>
        <w:footnoteRef/>
      </w:r>
      <w:r w:rsidRPr="00AD386D">
        <w:rPr>
          <w:rFonts w:asciiTheme="majorBidi" w:hAnsiTheme="majorBidi" w:cstheme="majorBidi"/>
          <w:sz w:val="20"/>
          <w:szCs w:val="20"/>
          <w:rtl/>
        </w:rPr>
        <w:t xml:space="preserve"> </w:t>
      </w:r>
      <w:r w:rsidRPr="00944A67">
        <w:rPr>
          <w:rFonts w:asciiTheme="majorBidi" w:hAnsiTheme="majorBidi" w:cstheme="majorBidi"/>
          <w:sz w:val="20"/>
          <w:szCs w:val="20"/>
        </w:rPr>
        <w:t>The reconstructed text of columns XXI–XXII is shown in Dayfani, “4QpaleoExod</w:t>
      </w:r>
      <w:r w:rsidRPr="00944A67">
        <w:rPr>
          <w:rFonts w:asciiTheme="majorBidi" w:hAnsiTheme="majorBidi" w:cstheme="majorBidi"/>
          <w:sz w:val="20"/>
          <w:szCs w:val="20"/>
          <w:vertAlign w:val="superscript"/>
        </w:rPr>
        <w:t>m</w:t>
      </w:r>
      <w:r w:rsidRPr="00944A67">
        <w:rPr>
          <w:rFonts w:asciiTheme="majorBidi" w:hAnsiTheme="majorBidi" w:cstheme="majorBidi"/>
          <w:sz w:val="20"/>
          <w:szCs w:val="20"/>
        </w:rPr>
        <w:t xml:space="preserve">,” ***, including the numbers of letters per line. This data shows a correspondence between the column width determined by the textual reconstruction of fragmentary lines in the </w:t>
      </w:r>
      <w:r w:rsidR="00A467AF">
        <w:rPr>
          <w:rFonts w:asciiTheme="majorBidi" w:hAnsiTheme="majorBidi" w:cstheme="majorBidi"/>
          <w:sz w:val="20"/>
          <w:szCs w:val="20"/>
        </w:rPr>
        <w:t xml:space="preserve">extant </w:t>
      </w:r>
      <w:r w:rsidRPr="00944A67">
        <w:rPr>
          <w:rFonts w:asciiTheme="majorBidi" w:hAnsiTheme="majorBidi" w:cstheme="majorBidi"/>
          <w:sz w:val="20"/>
          <w:szCs w:val="20"/>
        </w:rPr>
        <w:t xml:space="preserve">fragments and the lines that were fully reconstructed. </w:t>
      </w:r>
    </w:p>
  </w:footnote>
  <w:footnote w:id="23">
    <w:p w14:paraId="070C251F" w14:textId="03B12FF3" w:rsidR="00004DB5" w:rsidRPr="00C769C9" w:rsidRDefault="00004DB5" w:rsidP="0003789E">
      <w:pPr>
        <w:pStyle w:val="a3"/>
        <w:bidi w:val="0"/>
        <w:ind w:firstLine="720"/>
        <w:jc w:val="both"/>
        <w:rPr>
          <w:rFonts w:asciiTheme="majorBidi" w:hAnsiTheme="majorBidi" w:cstheme="majorBidi"/>
          <w:i/>
          <w:iCs/>
          <w:sz w:val="20"/>
          <w:szCs w:val="20"/>
        </w:rPr>
      </w:pPr>
      <w:r w:rsidRPr="0003789E">
        <w:rPr>
          <w:rStyle w:val="a5"/>
          <w:rFonts w:asciiTheme="majorBidi" w:hAnsiTheme="majorBidi" w:cstheme="majorBidi"/>
          <w:sz w:val="20"/>
          <w:szCs w:val="20"/>
        </w:rPr>
        <w:footnoteRef/>
      </w:r>
      <w:r w:rsidRPr="0003789E">
        <w:rPr>
          <w:rFonts w:asciiTheme="majorBidi" w:hAnsiTheme="majorBidi" w:cstheme="majorBidi"/>
          <w:sz w:val="20"/>
          <w:szCs w:val="20"/>
          <w:rtl/>
        </w:rPr>
        <w:t xml:space="preserve"> </w:t>
      </w:r>
      <w:r w:rsidR="00C769C9">
        <w:rPr>
          <w:rFonts w:asciiTheme="majorBidi" w:hAnsiTheme="majorBidi" w:cstheme="majorBidi"/>
          <w:sz w:val="20"/>
          <w:szCs w:val="20"/>
        </w:rPr>
        <w:t xml:space="preserve">Molly Zahn, </w:t>
      </w:r>
      <w:r w:rsidR="00435CFB">
        <w:rPr>
          <w:rFonts w:asciiTheme="majorBidi" w:hAnsiTheme="majorBidi" w:cstheme="majorBidi"/>
          <w:i/>
          <w:iCs/>
          <w:sz w:val="20"/>
          <w:szCs w:val="20"/>
        </w:rPr>
        <w:t>Reth</w:t>
      </w:r>
      <w:r w:rsidR="00C769C9">
        <w:rPr>
          <w:rFonts w:asciiTheme="majorBidi" w:hAnsiTheme="majorBidi" w:cstheme="majorBidi"/>
          <w:i/>
          <w:iCs/>
          <w:sz w:val="20"/>
          <w:szCs w:val="20"/>
        </w:rPr>
        <w:t>inking</w:t>
      </w:r>
      <w:r w:rsidR="00435CFB">
        <w:rPr>
          <w:rFonts w:asciiTheme="majorBidi" w:hAnsiTheme="majorBidi" w:cstheme="majorBidi"/>
          <w:i/>
          <w:iCs/>
          <w:sz w:val="20"/>
          <w:szCs w:val="20"/>
        </w:rPr>
        <w:t xml:space="preserve"> Rewritten Scripture: Composition and Exegesis in the 4QReworked Pentateuch Manuscripts </w:t>
      </w:r>
      <w:r w:rsidR="00435CFB">
        <w:rPr>
          <w:rFonts w:asciiTheme="majorBidi" w:hAnsiTheme="majorBidi" w:cstheme="majorBidi"/>
          <w:sz w:val="20"/>
          <w:szCs w:val="20"/>
        </w:rPr>
        <w:t xml:space="preserve">(Leiden: Brill, 2011), 143–156. </w:t>
      </w:r>
      <w:r w:rsidR="00C769C9">
        <w:rPr>
          <w:rFonts w:asciiTheme="majorBidi" w:hAnsiTheme="majorBidi" w:cstheme="majorBidi"/>
          <w:i/>
          <w:iCs/>
          <w:sz w:val="20"/>
          <w:szCs w:val="20"/>
        </w:rPr>
        <w:t xml:space="preserve"> </w:t>
      </w:r>
    </w:p>
  </w:footnote>
  <w:footnote w:id="24">
    <w:p w14:paraId="199741C9" w14:textId="77777777" w:rsidR="00004DB5" w:rsidRPr="003343E8" w:rsidRDefault="00004DB5" w:rsidP="00FB2A4A">
      <w:pPr>
        <w:pStyle w:val="a3"/>
        <w:bidi w:val="0"/>
        <w:ind w:firstLine="720"/>
        <w:jc w:val="both"/>
        <w:rPr>
          <w:rFonts w:asciiTheme="majorBidi" w:hAnsiTheme="majorBidi" w:cstheme="majorBidi"/>
          <w:color w:val="FF0000"/>
          <w:sz w:val="20"/>
          <w:szCs w:val="20"/>
        </w:rPr>
      </w:pPr>
      <w:r w:rsidRPr="00CE210D">
        <w:rPr>
          <w:rStyle w:val="a5"/>
          <w:rFonts w:asciiTheme="majorBidi" w:hAnsiTheme="majorBidi" w:cstheme="majorBidi"/>
          <w:sz w:val="20"/>
          <w:szCs w:val="20"/>
        </w:rPr>
        <w:footnoteRef/>
      </w:r>
      <w:r w:rsidRPr="00CE210D">
        <w:rPr>
          <w:rFonts w:asciiTheme="majorBidi" w:hAnsiTheme="majorBidi" w:cstheme="majorBidi"/>
          <w:sz w:val="20"/>
          <w:szCs w:val="20"/>
          <w:rtl/>
        </w:rPr>
        <w:t xml:space="preserve"> </w:t>
      </w:r>
      <w:r>
        <w:rPr>
          <w:rFonts w:asciiTheme="majorBidi" w:hAnsiTheme="majorBidi" w:cstheme="majorBidi"/>
          <w:sz w:val="20"/>
          <w:szCs w:val="20"/>
        </w:rPr>
        <w:t xml:space="preserve"> </w:t>
      </w:r>
      <w:proofErr w:type="spellStart"/>
      <w:r>
        <w:rPr>
          <w:rFonts w:asciiTheme="majorBidi" w:hAnsiTheme="majorBidi" w:cstheme="majorBidi"/>
          <w:sz w:val="20"/>
          <w:szCs w:val="20"/>
        </w:rPr>
        <w:t>Sidnie</w:t>
      </w:r>
      <w:proofErr w:type="spellEnd"/>
      <w:r>
        <w:rPr>
          <w:rFonts w:asciiTheme="majorBidi" w:hAnsiTheme="majorBidi" w:cstheme="majorBidi"/>
          <w:sz w:val="20"/>
          <w:szCs w:val="20"/>
        </w:rPr>
        <w:t xml:space="preserve"> W. Crawford, “The Pentateuch Found in the Pre-Samaritan Texts and 4QReworked Pentateuch,” in </w:t>
      </w:r>
      <w:r>
        <w:rPr>
          <w:rFonts w:asciiTheme="majorBidi" w:hAnsiTheme="majorBidi" w:cstheme="majorBidi"/>
          <w:i/>
          <w:iCs/>
          <w:sz w:val="20"/>
          <w:szCs w:val="20"/>
        </w:rPr>
        <w:t>Changes in Scripture: Rewriting and Interpreting Authoritative Traditions in the Second Temple Period</w:t>
      </w:r>
      <w:r>
        <w:rPr>
          <w:rFonts w:asciiTheme="majorBidi" w:hAnsiTheme="majorBidi" w:cstheme="majorBidi"/>
          <w:sz w:val="20"/>
          <w:szCs w:val="20"/>
        </w:rPr>
        <w:t xml:space="preserve">, ed. Hanne von Weissenberg, </w:t>
      </w:r>
      <w:proofErr w:type="spellStart"/>
      <w:r>
        <w:rPr>
          <w:rFonts w:asciiTheme="majorBidi" w:hAnsiTheme="majorBidi" w:cstheme="majorBidi"/>
          <w:sz w:val="20"/>
          <w:szCs w:val="20"/>
        </w:rPr>
        <w:t>Juha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Pakkala</w:t>
      </w:r>
      <w:proofErr w:type="spellEnd"/>
      <w:r>
        <w:rPr>
          <w:rFonts w:asciiTheme="majorBidi" w:hAnsiTheme="majorBidi" w:cstheme="majorBidi"/>
          <w:sz w:val="20"/>
          <w:szCs w:val="20"/>
        </w:rPr>
        <w:t xml:space="preserve">, Marko </w:t>
      </w:r>
      <w:proofErr w:type="spellStart"/>
      <w:r>
        <w:rPr>
          <w:rFonts w:asciiTheme="majorBidi" w:hAnsiTheme="majorBidi" w:cstheme="majorBidi"/>
          <w:sz w:val="20"/>
          <w:szCs w:val="20"/>
        </w:rPr>
        <w:t>Marttila</w:t>
      </w:r>
      <w:proofErr w:type="spellEnd"/>
      <w:r>
        <w:rPr>
          <w:rFonts w:asciiTheme="majorBidi" w:hAnsiTheme="majorBidi" w:cstheme="majorBidi"/>
          <w:sz w:val="20"/>
          <w:szCs w:val="20"/>
        </w:rPr>
        <w:t xml:space="preserve"> (Berlin: de </w:t>
      </w:r>
      <w:proofErr w:type="spellStart"/>
      <w:r>
        <w:rPr>
          <w:rFonts w:asciiTheme="majorBidi" w:hAnsiTheme="majorBidi" w:cstheme="majorBidi"/>
          <w:sz w:val="20"/>
          <w:szCs w:val="20"/>
        </w:rPr>
        <w:t>Gruyter</w:t>
      </w:r>
      <w:proofErr w:type="spellEnd"/>
      <w:r>
        <w:rPr>
          <w:rFonts w:asciiTheme="majorBidi" w:hAnsiTheme="majorBidi" w:cstheme="majorBidi"/>
          <w:sz w:val="20"/>
          <w:szCs w:val="20"/>
        </w:rPr>
        <w:t xml:space="preserve">, 2011), 123–136, esp. 123–126. </w:t>
      </w:r>
      <w:r>
        <w:rPr>
          <w:rFonts w:asciiTheme="majorBidi" w:hAnsiTheme="majorBidi" w:cstheme="majorBidi"/>
          <w:color w:val="FF0000"/>
          <w:sz w:val="20"/>
          <w:szCs w:val="20"/>
        </w:rPr>
        <w:t>Cf. Sanderson, 317</w:t>
      </w:r>
    </w:p>
  </w:footnote>
  <w:footnote w:id="25">
    <w:p w14:paraId="759796F7" w14:textId="2FCB76AC" w:rsidR="00004DB5" w:rsidRPr="009F6F34" w:rsidRDefault="00004DB5" w:rsidP="00CA597F">
      <w:pPr>
        <w:pStyle w:val="a3"/>
        <w:bidi w:val="0"/>
        <w:ind w:firstLine="720"/>
        <w:jc w:val="both"/>
        <w:rPr>
          <w:rFonts w:asciiTheme="majorBidi" w:hAnsiTheme="majorBidi" w:cstheme="majorBidi"/>
          <w:sz w:val="20"/>
          <w:szCs w:val="20"/>
        </w:rPr>
      </w:pPr>
      <w:r w:rsidRPr="009F6F34">
        <w:rPr>
          <w:rStyle w:val="a5"/>
          <w:rFonts w:asciiTheme="majorBidi" w:hAnsiTheme="majorBidi" w:cstheme="majorBidi"/>
          <w:sz w:val="20"/>
          <w:szCs w:val="20"/>
        </w:rPr>
        <w:footnoteRef/>
      </w:r>
      <w:r>
        <w:rPr>
          <w:rFonts w:asciiTheme="majorBidi" w:hAnsiTheme="majorBidi" w:cstheme="majorBidi"/>
          <w:sz w:val="20"/>
          <w:szCs w:val="20"/>
        </w:rPr>
        <w:t xml:space="preserve"> Ingrid </w:t>
      </w:r>
      <w:proofErr w:type="spellStart"/>
      <w:r>
        <w:rPr>
          <w:rFonts w:asciiTheme="majorBidi" w:hAnsiTheme="majorBidi" w:cstheme="majorBidi"/>
          <w:sz w:val="20"/>
          <w:szCs w:val="20"/>
        </w:rPr>
        <w:t>Hjelm</w:t>
      </w:r>
      <w:proofErr w:type="spellEnd"/>
      <w:r>
        <w:rPr>
          <w:rFonts w:asciiTheme="majorBidi" w:hAnsiTheme="majorBidi" w:cstheme="majorBidi"/>
          <w:sz w:val="20"/>
          <w:szCs w:val="20"/>
        </w:rPr>
        <w:t xml:space="preserve">, </w:t>
      </w:r>
      <w:r>
        <w:rPr>
          <w:rFonts w:asciiTheme="majorBidi" w:hAnsiTheme="majorBidi" w:cstheme="majorBidi"/>
          <w:i/>
          <w:iCs/>
          <w:sz w:val="20"/>
          <w:szCs w:val="20"/>
        </w:rPr>
        <w:t>The Samaritans and Early Judaism</w:t>
      </w:r>
      <w:r>
        <w:rPr>
          <w:rFonts w:asciiTheme="majorBidi" w:hAnsiTheme="majorBidi" w:cstheme="majorBidi"/>
          <w:sz w:val="20"/>
          <w:szCs w:val="20"/>
        </w:rPr>
        <w:t xml:space="preserve"> (Sheffield: Sheffield Academic, 2000), 81; </w:t>
      </w:r>
      <w:proofErr w:type="spellStart"/>
      <w:r>
        <w:rPr>
          <w:rFonts w:asciiTheme="majorBidi" w:hAnsiTheme="majorBidi" w:cstheme="majorBidi"/>
          <w:sz w:val="20"/>
          <w:szCs w:val="20"/>
        </w:rPr>
        <w:t>Reinhard</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Pummer</w:t>
      </w:r>
      <w:proofErr w:type="spellEnd"/>
      <w:r>
        <w:rPr>
          <w:rFonts w:asciiTheme="majorBidi" w:hAnsiTheme="majorBidi" w:cstheme="majorBidi"/>
          <w:sz w:val="20"/>
          <w:szCs w:val="20"/>
        </w:rPr>
        <w:t xml:space="preserve">, “The Samaritans and Their Pentateuch,” in </w:t>
      </w:r>
      <w:r>
        <w:rPr>
          <w:rFonts w:asciiTheme="majorBidi" w:hAnsiTheme="majorBidi" w:cstheme="majorBidi"/>
          <w:i/>
          <w:iCs/>
          <w:sz w:val="20"/>
          <w:szCs w:val="20"/>
        </w:rPr>
        <w:t>The Pentateuch as Torah: New Models for Understanding its Promulgation and Acceptance</w:t>
      </w:r>
      <w:r>
        <w:rPr>
          <w:rFonts w:asciiTheme="majorBidi" w:hAnsiTheme="majorBidi" w:cstheme="majorBidi"/>
          <w:sz w:val="20"/>
          <w:szCs w:val="20"/>
        </w:rPr>
        <w:t xml:space="preserve">, ed. Gary N. Knoppers, Bernard M. Levinson (Winona Lake: Eisenbrauns, 2007), 237–272, here 264; Crawford, “The Pentateuch”; </w:t>
      </w:r>
      <w:r w:rsidRPr="004556EB">
        <w:rPr>
          <w:rFonts w:asciiTheme="majorBidi" w:hAnsiTheme="majorBidi" w:cstheme="majorBidi"/>
          <w:sz w:val="20"/>
          <w:szCs w:val="20"/>
        </w:rPr>
        <w:t xml:space="preserve">Thomas </w:t>
      </w:r>
      <w:proofErr w:type="spellStart"/>
      <w:r w:rsidRPr="004556EB">
        <w:rPr>
          <w:rFonts w:asciiTheme="majorBidi" w:hAnsiTheme="majorBidi" w:cstheme="majorBidi"/>
          <w:sz w:val="20"/>
          <w:szCs w:val="20"/>
        </w:rPr>
        <w:t>Römer</w:t>
      </w:r>
      <w:proofErr w:type="spellEnd"/>
      <w:r w:rsidRPr="004556EB">
        <w:rPr>
          <w:rFonts w:asciiTheme="majorBidi" w:hAnsiTheme="majorBidi" w:cstheme="majorBidi"/>
          <w:sz w:val="20"/>
          <w:szCs w:val="20"/>
        </w:rPr>
        <w:t xml:space="preserve">, “Cult Centralization and the Publication of the Torah between Jerusalem and Samaria,” in </w:t>
      </w:r>
      <w:r w:rsidRPr="004556EB">
        <w:rPr>
          <w:rFonts w:asciiTheme="majorBidi" w:hAnsiTheme="majorBidi" w:cstheme="majorBidi"/>
          <w:i/>
          <w:iCs/>
          <w:sz w:val="20"/>
          <w:szCs w:val="20"/>
        </w:rPr>
        <w:t>The Bible, Qumran, and the Samaritans</w:t>
      </w:r>
      <w:r w:rsidRPr="004556EB">
        <w:rPr>
          <w:rFonts w:asciiTheme="majorBidi" w:hAnsiTheme="majorBidi" w:cstheme="majorBidi"/>
          <w:sz w:val="20"/>
          <w:szCs w:val="20"/>
        </w:rPr>
        <w:t xml:space="preserve">, ed. </w:t>
      </w:r>
      <w:proofErr w:type="spellStart"/>
      <w:r w:rsidRPr="004556EB">
        <w:rPr>
          <w:rFonts w:asciiTheme="majorBidi" w:hAnsiTheme="majorBidi" w:cstheme="majorBidi"/>
          <w:sz w:val="20"/>
          <w:szCs w:val="20"/>
        </w:rPr>
        <w:t>Magnar</w:t>
      </w:r>
      <w:proofErr w:type="spellEnd"/>
      <w:r w:rsidRPr="004556EB">
        <w:rPr>
          <w:rFonts w:asciiTheme="majorBidi" w:hAnsiTheme="majorBidi" w:cstheme="majorBidi"/>
          <w:sz w:val="20"/>
          <w:szCs w:val="20"/>
        </w:rPr>
        <w:t xml:space="preserve"> </w:t>
      </w:r>
      <w:proofErr w:type="spellStart"/>
      <w:r w:rsidRPr="004556EB">
        <w:rPr>
          <w:rFonts w:asciiTheme="majorBidi" w:hAnsiTheme="majorBidi" w:cstheme="majorBidi"/>
          <w:sz w:val="20"/>
          <w:szCs w:val="20"/>
        </w:rPr>
        <w:t>Kartveit</w:t>
      </w:r>
      <w:proofErr w:type="spellEnd"/>
      <w:r w:rsidRPr="004556EB">
        <w:rPr>
          <w:rFonts w:asciiTheme="majorBidi" w:hAnsiTheme="majorBidi" w:cstheme="majorBidi"/>
          <w:sz w:val="20"/>
          <w:szCs w:val="20"/>
        </w:rPr>
        <w:t xml:space="preserve"> and Gary Knoppers (Berlin: de </w:t>
      </w:r>
      <w:proofErr w:type="spellStart"/>
      <w:r w:rsidRPr="004556EB">
        <w:rPr>
          <w:rFonts w:asciiTheme="majorBidi" w:hAnsiTheme="majorBidi" w:cstheme="majorBidi"/>
          <w:sz w:val="20"/>
          <w:szCs w:val="20"/>
        </w:rPr>
        <w:t>Gruyter</w:t>
      </w:r>
      <w:proofErr w:type="spellEnd"/>
      <w:r w:rsidRPr="004556EB">
        <w:rPr>
          <w:rFonts w:asciiTheme="majorBidi" w:hAnsiTheme="majorBidi" w:cstheme="majorBidi"/>
          <w:sz w:val="20"/>
          <w:szCs w:val="20"/>
        </w:rPr>
        <w:t>, 2018), 79–92</w:t>
      </w:r>
      <w:r>
        <w:rPr>
          <w:rFonts w:asciiTheme="majorBidi" w:hAnsiTheme="majorBidi" w:cstheme="majorBidi"/>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AF"/>
    <w:rsid w:val="00004DB5"/>
    <w:rsid w:val="00006774"/>
    <w:rsid w:val="000074A0"/>
    <w:rsid w:val="000153E6"/>
    <w:rsid w:val="00017042"/>
    <w:rsid w:val="00031580"/>
    <w:rsid w:val="0003789E"/>
    <w:rsid w:val="000553BF"/>
    <w:rsid w:val="00057575"/>
    <w:rsid w:val="0008403E"/>
    <w:rsid w:val="000850CC"/>
    <w:rsid w:val="000920B0"/>
    <w:rsid w:val="00095EE1"/>
    <w:rsid w:val="000A085E"/>
    <w:rsid w:val="000A4F0C"/>
    <w:rsid w:val="000B39B5"/>
    <w:rsid w:val="000C2532"/>
    <w:rsid w:val="000D31ED"/>
    <w:rsid w:val="000E31C0"/>
    <w:rsid w:val="000E6C5D"/>
    <w:rsid w:val="000F0171"/>
    <w:rsid w:val="00105551"/>
    <w:rsid w:val="00106D54"/>
    <w:rsid w:val="001117B9"/>
    <w:rsid w:val="001144DC"/>
    <w:rsid w:val="00134440"/>
    <w:rsid w:val="0014710D"/>
    <w:rsid w:val="00150457"/>
    <w:rsid w:val="00155091"/>
    <w:rsid w:val="001779B0"/>
    <w:rsid w:val="00184075"/>
    <w:rsid w:val="001871EE"/>
    <w:rsid w:val="0019375A"/>
    <w:rsid w:val="001A02AA"/>
    <w:rsid w:val="001A56C6"/>
    <w:rsid w:val="001A6170"/>
    <w:rsid w:val="001B0CB2"/>
    <w:rsid w:val="001B6656"/>
    <w:rsid w:val="001C0218"/>
    <w:rsid w:val="001E12CD"/>
    <w:rsid w:val="00214F67"/>
    <w:rsid w:val="00222FAF"/>
    <w:rsid w:val="00236164"/>
    <w:rsid w:val="002409C8"/>
    <w:rsid w:val="0024509F"/>
    <w:rsid w:val="00246742"/>
    <w:rsid w:val="00252A7F"/>
    <w:rsid w:val="00261689"/>
    <w:rsid w:val="00262C3B"/>
    <w:rsid w:val="002935F6"/>
    <w:rsid w:val="002957EE"/>
    <w:rsid w:val="002C0196"/>
    <w:rsid w:val="002C2AD1"/>
    <w:rsid w:val="002D4FAF"/>
    <w:rsid w:val="002D61B6"/>
    <w:rsid w:val="002F2D47"/>
    <w:rsid w:val="002F30C2"/>
    <w:rsid w:val="00300898"/>
    <w:rsid w:val="003135A8"/>
    <w:rsid w:val="0031562D"/>
    <w:rsid w:val="00316BD9"/>
    <w:rsid w:val="00317607"/>
    <w:rsid w:val="003343E8"/>
    <w:rsid w:val="0033492F"/>
    <w:rsid w:val="00351B35"/>
    <w:rsid w:val="0035231F"/>
    <w:rsid w:val="00355B05"/>
    <w:rsid w:val="00360C47"/>
    <w:rsid w:val="003722C0"/>
    <w:rsid w:val="00386B21"/>
    <w:rsid w:val="00387B32"/>
    <w:rsid w:val="00396260"/>
    <w:rsid w:val="0039702A"/>
    <w:rsid w:val="00397680"/>
    <w:rsid w:val="00397C16"/>
    <w:rsid w:val="003B5B59"/>
    <w:rsid w:val="003C44A0"/>
    <w:rsid w:val="003C60EE"/>
    <w:rsid w:val="003E4435"/>
    <w:rsid w:val="003E4BCF"/>
    <w:rsid w:val="003F64F4"/>
    <w:rsid w:val="00411C2B"/>
    <w:rsid w:val="00411C69"/>
    <w:rsid w:val="00416799"/>
    <w:rsid w:val="00422BED"/>
    <w:rsid w:val="00434251"/>
    <w:rsid w:val="00435CFB"/>
    <w:rsid w:val="0046090A"/>
    <w:rsid w:val="00460B72"/>
    <w:rsid w:val="00461A58"/>
    <w:rsid w:val="004653D5"/>
    <w:rsid w:val="00477315"/>
    <w:rsid w:val="004861F6"/>
    <w:rsid w:val="004A08DF"/>
    <w:rsid w:val="004C2B0A"/>
    <w:rsid w:val="004C634C"/>
    <w:rsid w:val="004F0267"/>
    <w:rsid w:val="004F5A76"/>
    <w:rsid w:val="00502DF7"/>
    <w:rsid w:val="005329A9"/>
    <w:rsid w:val="00536FD6"/>
    <w:rsid w:val="005444B7"/>
    <w:rsid w:val="00560DA5"/>
    <w:rsid w:val="00570787"/>
    <w:rsid w:val="00571DE6"/>
    <w:rsid w:val="00582C73"/>
    <w:rsid w:val="005B2337"/>
    <w:rsid w:val="005C3B73"/>
    <w:rsid w:val="005D5F61"/>
    <w:rsid w:val="005D7599"/>
    <w:rsid w:val="005D7C72"/>
    <w:rsid w:val="005E3F45"/>
    <w:rsid w:val="005E5D91"/>
    <w:rsid w:val="005E6D07"/>
    <w:rsid w:val="005F7568"/>
    <w:rsid w:val="00603F7B"/>
    <w:rsid w:val="006062B5"/>
    <w:rsid w:val="0063209A"/>
    <w:rsid w:val="00632C3D"/>
    <w:rsid w:val="006331FC"/>
    <w:rsid w:val="00656921"/>
    <w:rsid w:val="00656F8B"/>
    <w:rsid w:val="00657040"/>
    <w:rsid w:val="0066441E"/>
    <w:rsid w:val="006676AF"/>
    <w:rsid w:val="006818B1"/>
    <w:rsid w:val="006933D1"/>
    <w:rsid w:val="006A232C"/>
    <w:rsid w:val="006E4048"/>
    <w:rsid w:val="006F56CA"/>
    <w:rsid w:val="00706A03"/>
    <w:rsid w:val="007105B5"/>
    <w:rsid w:val="00722084"/>
    <w:rsid w:val="007223F9"/>
    <w:rsid w:val="007448B2"/>
    <w:rsid w:val="0074797D"/>
    <w:rsid w:val="00757341"/>
    <w:rsid w:val="007810DF"/>
    <w:rsid w:val="00787A9D"/>
    <w:rsid w:val="007B56CE"/>
    <w:rsid w:val="007B5861"/>
    <w:rsid w:val="007B6E21"/>
    <w:rsid w:val="007B701B"/>
    <w:rsid w:val="007E16C6"/>
    <w:rsid w:val="007E2EC8"/>
    <w:rsid w:val="007F14BF"/>
    <w:rsid w:val="00803B25"/>
    <w:rsid w:val="00804A47"/>
    <w:rsid w:val="008167DA"/>
    <w:rsid w:val="00831248"/>
    <w:rsid w:val="00836D1C"/>
    <w:rsid w:val="008378D0"/>
    <w:rsid w:val="00847980"/>
    <w:rsid w:val="008513CE"/>
    <w:rsid w:val="00866EE8"/>
    <w:rsid w:val="0087069A"/>
    <w:rsid w:val="00881296"/>
    <w:rsid w:val="008A0BB3"/>
    <w:rsid w:val="008B04AE"/>
    <w:rsid w:val="008B56F6"/>
    <w:rsid w:val="008C3E03"/>
    <w:rsid w:val="008D1582"/>
    <w:rsid w:val="008E2C04"/>
    <w:rsid w:val="008E3B89"/>
    <w:rsid w:val="008E3CFD"/>
    <w:rsid w:val="008F1D24"/>
    <w:rsid w:val="008F3D24"/>
    <w:rsid w:val="00914577"/>
    <w:rsid w:val="00920DB2"/>
    <w:rsid w:val="00944A67"/>
    <w:rsid w:val="00946244"/>
    <w:rsid w:val="00946F93"/>
    <w:rsid w:val="00974BFF"/>
    <w:rsid w:val="00975119"/>
    <w:rsid w:val="00982769"/>
    <w:rsid w:val="009A6D81"/>
    <w:rsid w:val="009C109B"/>
    <w:rsid w:val="009C3FD2"/>
    <w:rsid w:val="009C5FA9"/>
    <w:rsid w:val="009C73BF"/>
    <w:rsid w:val="009E3746"/>
    <w:rsid w:val="009F1405"/>
    <w:rsid w:val="009F5708"/>
    <w:rsid w:val="009F6F34"/>
    <w:rsid w:val="00A05185"/>
    <w:rsid w:val="00A1093A"/>
    <w:rsid w:val="00A2733B"/>
    <w:rsid w:val="00A40CE9"/>
    <w:rsid w:val="00A467AF"/>
    <w:rsid w:val="00A665E2"/>
    <w:rsid w:val="00A95C40"/>
    <w:rsid w:val="00AB62CA"/>
    <w:rsid w:val="00AC003A"/>
    <w:rsid w:val="00AC4CC6"/>
    <w:rsid w:val="00AD0FC7"/>
    <w:rsid w:val="00AD386D"/>
    <w:rsid w:val="00AE1205"/>
    <w:rsid w:val="00AF0D46"/>
    <w:rsid w:val="00B043EC"/>
    <w:rsid w:val="00B07226"/>
    <w:rsid w:val="00B119EE"/>
    <w:rsid w:val="00B2080D"/>
    <w:rsid w:val="00B2319F"/>
    <w:rsid w:val="00B258AF"/>
    <w:rsid w:val="00B33FFE"/>
    <w:rsid w:val="00B40707"/>
    <w:rsid w:val="00B4533E"/>
    <w:rsid w:val="00B52F62"/>
    <w:rsid w:val="00B56BF6"/>
    <w:rsid w:val="00B649AA"/>
    <w:rsid w:val="00B77DE7"/>
    <w:rsid w:val="00B80750"/>
    <w:rsid w:val="00B82CA6"/>
    <w:rsid w:val="00B96699"/>
    <w:rsid w:val="00BB2920"/>
    <w:rsid w:val="00BC4148"/>
    <w:rsid w:val="00BC4F2A"/>
    <w:rsid w:val="00BD6287"/>
    <w:rsid w:val="00BE0DB2"/>
    <w:rsid w:val="00BE1023"/>
    <w:rsid w:val="00BF21E0"/>
    <w:rsid w:val="00BF2B66"/>
    <w:rsid w:val="00C0417A"/>
    <w:rsid w:val="00C13DF2"/>
    <w:rsid w:val="00C1727F"/>
    <w:rsid w:val="00C17EA8"/>
    <w:rsid w:val="00C201D8"/>
    <w:rsid w:val="00C21F80"/>
    <w:rsid w:val="00C2294F"/>
    <w:rsid w:val="00C317CE"/>
    <w:rsid w:val="00C4250E"/>
    <w:rsid w:val="00C42A56"/>
    <w:rsid w:val="00C56977"/>
    <w:rsid w:val="00C766C4"/>
    <w:rsid w:val="00C769C9"/>
    <w:rsid w:val="00CA597F"/>
    <w:rsid w:val="00CB1402"/>
    <w:rsid w:val="00CB176B"/>
    <w:rsid w:val="00CB37DD"/>
    <w:rsid w:val="00CD0643"/>
    <w:rsid w:val="00CD07E4"/>
    <w:rsid w:val="00CE210D"/>
    <w:rsid w:val="00CF2BB2"/>
    <w:rsid w:val="00CF561E"/>
    <w:rsid w:val="00D06F02"/>
    <w:rsid w:val="00D216E0"/>
    <w:rsid w:val="00D22A84"/>
    <w:rsid w:val="00D42F01"/>
    <w:rsid w:val="00D453EC"/>
    <w:rsid w:val="00D476EF"/>
    <w:rsid w:val="00D657D2"/>
    <w:rsid w:val="00D7290F"/>
    <w:rsid w:val="00D73319"/>
    <w:rsid w:val="00D94572"/>
    <w:rsid w:val="00DB2CF5"/>
    <w:rsid w:val="00DC4724"/>
    <w:rsid w:val="00DC54E0"/>
    <w:rsid w:val="00DD384C"/>
    <w:rsid w:val="00DF05A1"/>
    <w:rsid w:val="00DF1412"/>
    <w:rsid w:val="00DF6871"/>
    <w:rsid w:val="00E02C58"/>
    <w:rsid w:val="00E05CD8"/>
    <w:rsid w:val="00E315A5"/>
    <w:rsid w:val="00E32AD6"/>
    <w:rsid w:val="00E32B7F"/>
    <w:rsid w:val="00E4497F"/>
    <w:rsid w:val="00E71EA7"/>
    <w:rsid w:val="00E907C2"/>
    <w:rsid w:val="00EA70B0"/>
    <w:rsid w:val="00EE4B92"/>
    <w:rsid w:val="00EE6CC5"/>
    <w:rsid w:val="00EF7AFD"/>
    <w:rsid w:val="00F05F0C"/>
    <w:rsid w:val="00F1198E"/>
    <w:rsid w:val="00F2253D"/>
    <w:rsid w:val="00F35427"/>
    <w:rsid w:val="00F37B45"/>
    <w:rsid w:val="00F427BD"/>
    <w:rsid w:val="00F57CD4"/>
    <w:rsid w:val="00F62012"/>
    <w:rsid w:val="00F80B12"/>
    <w:rsid w:val="00F878BE"/>
    <w:rsid w:val="00F96A2F"/>
    <w:rsid w:val="00FA0545"/>
    <w:rsid w:val="00FB2A4A"/>
    <w:rsid w:val="00FC4E52"/>
    <w:rsid w:val="00FD28C0"/>
    <w:rsid w:val="00FE495A"/>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663A0F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7290F"/>
    <w:pPr>
      <w:bidi w:val="0"/>
    </w:pPr>
    <w:rPr>
      <w:rFonts w:ascii="Helvetica" w:hAnsi="Helvetica" w:cs="Times New Roman"/>
      <w:sz w:val="15"/>
      <w:szCs w:val="15"/>
    </w:rPr>
  </w:style>
  <w:style w:type="paragraph" w:styleId="a3">
    <w:name w:val="footnote text"/>
    <w:basedOn w:val="a"/>
    <w:link w:val="a4"/>
    <w:uiPriority w:val="99"/>
    <w:unhideWhenUsed/>
    <w:rsid w:val="00317607"/>
  </w:style>
  <w:style w:type="character" w:customStyle="1" w:styleId="a4">
    <w:name w:val="טקסט הערת שוליים תו"/>
    <w:basedOn w:val="a0"/>
    <w:link w:val="a3"/>
    <w:uiPriority w:val="99"/>
    <w:rsid w:val="00317607"/>
  </w:style>
  <w:style w:type="character" w:styleId="a5">
    <w:name w:val="footnote reference"/>
    <w:basedOn w:val="a0"/>
    <w:uiPriority w:val="99"/>
    <w:unhideWhenUsed/>
    <w:rsid w:val="00317607"/>
    <w:rPr>
      <w:vertAlign w:val="superscript"/>
    </w:rPr>
  </w:style>
  <w:style w:type="character" w:styleId="Hyperlink">
    <w:name w:val="Hyperlink"/>
    <w:basedOn w:val="a0"/>
    <w:uiPriority w:val="99"/>
    <w:unhideWhenUsed/>
    <w:rsid w:val="00B96699"/>
    <w:rPr>
      <w:color w:val="0563C1" w:themeColor="hyperlink"/>
      <w:u w:val="single"/>
    </w:rPr>
  </w:style>
  <w:style w:type="paragraph" w:styleId="a6">
    <w:name w:val="List Paragraph"/>
    <w:basedOn w:val="a"/>
    <w:uiPriority w:val="34"/>
    <w:qFormat/>
    <w:rsid w:val="00C201D8"/>
    <w:pPr>
      <w:ind w:left="720"/>
      <w:contextualSpacing/>
    </w:pPr>
  </w:style>
  <w:style w:type="character" w:styleId="FollowedHyperlink">
    <w:name w:val="FollowedHyperlink"/>
    <w:basedOn w:val="a0"/>
    <w:uiPriority w:val="99"/>
    <w:semiHidden/>
    <w:unhideWhenUsed/>
    <w:rsid w:val="00214F67"/>
    <w:rPr>
      <w:color w:val="954F72" w:themeColor="followedHyperlink"/>
      <w:u w:val="single"/>
    </w:rPr>
  </w:style>
  <w:style w:type="character" w:customStyle="1" w:styleId="s1">
    <w:name w:val="s1"/>
    <w:basedOn w:val="a0"/>
    <w:rsid w:val="00411C69"/>
    <w:rPr>
      <w:rFonts w:ascii="Lucida Grande" w:hAnsi="Lucida Grande" w:cs="Lucida Grande" w:hint="default"/>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88627">
      <w:bodyDiv w:val="1"/>
      <w:marLeft w:val="0"/>
      <w:marRight w:val="0"/>
      <w:marTop w:val="0"/>
      <w:marBottom w:val="0"/>
      <w:divBdr>
        <w:top w:val="none" w:sz="0" w:space="0" w:color="auto"/>
        <w:left w:val="none" w:sz="0" w:space="0" w:color="auto"/>
        <w:bottom w:val="none" w:sz="0" w:space="0" w:color="auto"/>
        <w:right w:val="none" w:sz="0" w:space="0" w:color="auto"/>
      </w:divBdr>
    </w:div>
    <w:div w:id="529416507">
      <w:bodyDiv w:val="1"/>
      <w:marLeft w:val="0"/>
      <w:marRight w:val="0"/>
      <w:marTop w:val="0"/>
      <w:marBottom w:val="0"/>
      <w:divBdr>
        <w:top w:val="none" w:sz="0" w:space="0" w:color="auto"/>
        <w:left w:val="none" w:sz="0" w:space="0" w:color="auto"/>
        <w:bottom w:val="none" w:sz="0" w:space="0" w:color="auto"/>
        <w:right w:val="none" w:sz="0" w:space="0" w:color="auto"/>
      </w:divBdr>
    </w:div>
    <w:div w:id="655110162">
      <w:bodyDiv w:val="1"/>
      <w:marLeft w:val="0"/>
      <w:marRight w:val="0"/>
      <w:marTop w:val="0"/>
      <w:marBottom w:val="0"/>
      <w:divBdr>
        <w:top w:val="none" w:sz="0" w:space="0" w:color="auto"/>
        <w:left w:val="none" w:sz="0" w:space="0" w:color="auto"/>
        <w:bottom w:val="none" w:sz="0" w:space="0" w:color="auto"/>
        <w:right w:val="none" w:sz="0" w:space="0" w:color="auto"/>
      </w:divBdr>
    </w:div>
    <w:div w:id="705836818">
      <w:bodyDiv w:val="1"/>
      <w:marLeft w:val="0"/>
      <w:marRight w:val="0"/>
      <w:marTop w:val="0"/>
      <w:marBottom w:val="0"/>
      <w:divBdr>
        <w:top w:val="none" w:sz="0" w:space="0" w:color="auto"/>
        <w:left w:val="none" w:sz="0" w:space="0" w:color="auto"/>
        <w:bottom w:val="none" w:sz="0" w:space="0" w:color="auto"/>
        <w:right w:val="none" w:sz="0" w:space="0" w:color="auto"/>
      </w:divBdr>
    </w:div>
    <w:div w:id="1301767455">
      <w:bodyDiv w:val="1"/>
      <w:marLeft w:val="0"/>
      <w:marRight w:val="0"/>
      <w:marTop w:val="0"/>
      <w:marBottom w:val="0"/>
      <w:divBdr>
        <w:top w:val="none" w:sz="0" w:space="0" w:color="auto"/>
        <w:left w:val="none" w:sz="0" w:space="0" w:color="auto"/>
        <w:bottom w:val="none" w:sz="0" w:space="0" w:color="auto"/>
        <w:right w:val="none" w:sz="0" w:space="0" w:color="auto"/>
      </w:divBdr>
    </w:div>
    <w:div w:id="1406565004">
      <w:bodyDiv w:val="1"/>
      <w:marLeft w:val="0"/>
      <w:marRight w:val="0"/>
      <w:marTop w:val="0"/>
      <w:marBottom w:val="0"/>
      <w:divBdr>
        <w:top w:val="none" w:sz="0" w:space="0" w:color="auto"/>
        <w:left w:val="none" w:sz="0" w:space="0" w:color="auto"/>
        <w:bottom w:val="none" w:sz="0" w:space="0" w:color="auto"/>
        <w:right w:val="none" w:sz="0" w:space="0" w:color="auto"/>
      </w:divBdr>
    </w:div>
    <w:div w:id="1571116252">
      <w:bodyDiv w:val="1"/>
      <w:marLeft w:val="0"/>
      <w:marRight w:val="0"/>
      <w:marTop w:val="0"/>
      <w:marBottom w:val="0"/>
      <w:divBdr>
        <w:top w:val="none" w:sz="0" w:space="0" w:color="auto"/>
        <w:left w:val="none" w:sz="0" w:space="0" w:color="auto"/>
        <w:bottom w:val="none" w:sz="0" w:space="0" w:color="auto"/>
        <w:right w:val="none" w:sz="0" w:space="0" w:color="auto"/>
      </w:divBdr>
    </w:div>
    <w:div w:id="1602184413">
      <w:bodyDiv w:val="1"/>
      <w:marLeft w:val="0"/>
      <w:marRight w:val="0"/>
      <w:marTop w:val="0"/>
      <w:marBottom w:val="0"/>
      <w:divBdr>
        <w:top w:val="none" w:sz="0" w:space="0" w:color="auto"/>
        <w:left w:val="none" w:sz="0" w:space="0" w:color="auto"/>
        <w:bottom w:val="none" w:sz="0" w:space="0" w:color="auto"/>
        <w:right w:val="none" w:sz="0" w:space="0" w:color="auto"/>
      </w:divBdr>
    </w:div>
    <w:div w:id="1636524435">
      <w:bodyDiv w:val="1"/>
      <w:marLeft w:val="0"/>
      <w:marRight w:val="0"/>
      <w:marTop w:val="0"/>
      <w:marBottom w:val="0"/>
      <w:divBdr>
        <w:top w:val="none" w:sz="0" w:space="0" w:color="auto"/>
        <w:left w:val="none" w:sz="0" w:space="0" w:color="auto"/>
        <w:bottom w:val="none" w:sz="0" w:space="0" w:color="auto"/>
        <w:right w:val="none" w:sz="0" w:space="0" w:color="auto"/>
      </w:divBdr>
    </w:div>
    <w:div w:id="1694304581">
      <w:bodyDiv w:val="1"/>
      <w:marLeft w:val="0"/>
      <w:marRight w:val="0"/>
      <w:marTop w:val="0"/>
      <w:marBottom w:val="0"/>
      <w:divBdr>
        <w:top w:val="none" w:sz="0" w:space="0" w:color="auto"/>
        <w:left w:val="none" w:sz="0" w:space="0" w:color="auto"/>
        <w:bottom w:val="none" w:sz="0" w:space="0" w:color="auto"/>
        <w:right w:val="none" w:sz="0" w:space="0" w:color="auto"/>
      </w:divBdr>
    </w:div>
    <w:div w:id="1799183274">
      <w:bodyDiv w:val="1"/>
      <w:marLeft w:val="0"/>
      <w:marRight w:val="0"/>
      <w:marTop w:val="0"/>
      <w:marBottom w:val="0"/>
      <w:divBdr>
        <w:top w:val="none" w:sz="0" w:space="0" w:color="auto"/>
        <w:left w:val="none" w:sz="0" w:space="0" w:color="auto"/>
        <w:bottom w:val="none" w:sz="0" w:space="0" w:color="auto"/>
        <w:right w:val="none" w:sz="0" w:space="0" w:color="auto"/>
      </w:divBdr>
    </w:div>
    <w:div w:id="20357670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163/2452-4107_thb_COM_0001020100" TargetMode="Externa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file>

<file path=customXml/itemProps1.xml><?xml version="1.0" encoding="utf-8"?>
<ds:datastoreItem xmlns:ds="http://schemas.openxmlformats.org/officeDocument/2006/customXml" ds:itemID="{89340573-9CC9-C246-BC7E-2A8F42E7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9</Pages>
  <Words>3176</Words>
  <Characters>15882</Characters>
  <Application>Microsoft Macintosh Word</Application>
  <DocSecurity>0</DocSecurity>
  <Lines>132</Lines>
  <Paragraphs>38</Paragraphs>
  <ScaleCrop>false</ScaleCrop>
  <HeadingPairs>
    <vt:vector size="2" baseType="variant">
      <vt:variant>
        <vt:lpstr>כותרת</vt:lpstr>
      </vt:variant>
      <vt:variant>
        <vt:i4>1</vt:i4>
      </vt:variant>
    </vt:vector>
  </HeadingPairs>
  <TitlesOfParts>
    <vt:vector size="1" baseType="lpstr">
      <vt:lpstr/>
    </vt:vector>
  </TitlesOfParts>
  <LinksUpToDate>false</LinksUpToDate>
  <CharactersWithSpaces>19020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Dayfani</dc:creator>
  <cp:keywords/>
  <dc:description/>
  <cp:lastModifiedBy>Hila Dayfani</cp:lastModifiedBy>
  <cp:revision>18</cp:revision>
  <cp:lastPrinted>2021-11-02T09:09:00Z</cp:lastPrinted>
  <dcterms:created xsi:type="dcterms:W3CDTF">2021-10-31T08:29:00Z</dcterms:created>
  <dcterms:modified xsi:type="dcterms:W3CDTF">2021-11-02T21:52:00Z</dcterms:modified>
</cp:coreProperties>
</file>