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95" w:rsidRDefault="00280C48" w:rsidP="00280C48">
      <w:pPr>
        <w:jc w:val="right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דוגמת תרגום</w:t>
      </w:r>
    </w:p>
    <w:p w:rsidR="00545495" w:rsidRDefault="00545495" w:rsidP="00280C48">
      <w:pPr>
        <w:bidi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באגבי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וריידר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C33E42">
        <w:rPr>
          <w:rFonts w:asciiTheme="minorBidi" w:hAnsiTheme="minorBidi" w:cs="Arial"/>
          <w:sz w:val="24"/>
          <w:szCs w:val="24"/>
        </w:rPr>
        <w:t xml:space="preserve"> </w:t>
      </w:r>
      <w:r>
        <w:rPr>
          <w:rFonts w:asciiTheme="minorBidi" w:hAnsiTheme="minorBidi" w:cs="Arial"/>
          <w:sz w:val="24"/>
          <w:szCs w:val="24"/>
        </w:rPr>
        <w:t>(</w:t>
      </w:r>
      <w:proofErr w:type="spellStart"/>
      <w:r>
        <w:rPr>
          <w:rFonts w:asciiTheme="minorBidi" w:hAnsiTheme="minorBidi" w:cs="Arial"/>
          <w:sz w:val="24"/>
          <w:szCs w:val="24"/>
        </w:rPr>
        <w:t>Bagby</w:t>
      </w:r>
      <w:proofErr w:type="spellEnd"/>
      <w:r>
        <w:rPr>
          <w:rFonts w:asciiTheme="minorBidi" w:hAnsiTheme="minorBidi" w:cs="Arial"/>
          <w:sz w:val="24"/>
          <w:szCs w:val="24"/>
        </w:rPr>
        <w:t xml:space="preserve"> and Ryder 2000)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סיכמו את </w:t>
      </w:r>
      <w:r w:rsidR="00280C48">
        <w:rPr>
          <w:rFonts w:asciiTheme="minorBidi" w:hAnsiTheme="minorBidi" w:cs="Arial" w:hint="cs"/>
          <w:sz w:val="24"/>
          <w:szCs w:val="24"/>
          <w:rtl/>
        </w:rPr>
        <w:t>המחקר עד כה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</w:t>
      </w:r>
      <w:r w:rsidR="00C33E42">
        <w:rPr>
          <w:rFonts w:asciiTheme="minorBidi" w:hAnsiTheme="minorBidi" w:cs="Arial" w:hint="cs"/>
          <w:sz w:val="24"/>
          <w:szCs w:val="24"/>
          <w:rtl/>
        </w:rPr>
        <w:t>ב</w:t>
      </w:r>
      <w:r>
        <w:rPr>
          <w:rFonts w:asciiTheme="minorBidi" w:hAnsiTheme="minorBidi" w:cs="Arial" w:hint="cs"/>
          <w:sz w:val="24"/>
          <w:szCs w:val="24"/>
          <w:rtl/>
        </w:rPr>
        <w:t>ציינם</w:t>
      </w:r>
      <w:r w:rsidR="00280C48">
        <w:rPr>
          <w:rFonts w:asciiTheme="minorBidi" w:hAnsiTheme="minorBidi" w:cs="Arial"/>
          <w:sz w:val="24"/>
          <w:szCs w:val="24"/>
          <w:rtl/>
        </w:rPr>
        <w:t xml:space="preserve"> כי </w:t>
      </w:r>
      <w:r w:rsidR="00280C48">
        <w:rPr>
          <w:rFonts w:asciiTheme="minorBidi" w:hAnsiTheme="minorBidi" w:cs="Arial" w:hint="cs"/>
          <w:sz w:val="24"/>
          <w:szCs w:val="24"/>
          <w:rtl/>
        </w:rPr>
        <w:t>רמות גבוהה של</w:t>
      </w:r>
      <w:r w:rsidR="00280C48">
        <w:rPr>
          <w:rFonts w:asciiTheme="minorBidi" w:hAnsiTheme="minorBidi" w:cs="Arial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נוירוטיות </w:t>
      </w:r>
      <w:r w:rsidRPr="00545495">
        <w:rPr>
          <w:rFonts w:asciiTheme="minorBidi" w:hAnsiTheme="minorBidi" w:cs="Arial"/>
          <w:sz w:val="24"/>
          <w:szCs w:val="24"/>
          <w:rtl/>
        </w:rPr>
        <w:t>ו</w:t>
      </w:r>
      <w:r>
        <w:rPr>
          <w:rFonts w:asciiTheme="minorBidi" w:hAnsiTheme="minorBidi" w:cs="Arial" w:hint="cs"/>
          <w:sz w:val="24"/>
          <w:szCs w:val="24"/>
          <w:rtl/>
        </w:rPr>
        <w:t xml:space="preserve">של </w:t>
      </w:r>
      <w:r w:rsidRPr="00545495">
        <w:rPr>
          <w:rFonts w:asciiTheme="minorBidi" w:hAnsiTheme="minorBidi" w:cs="Arial"/>
          <w:sz w:val="24"/>
          <w:szCs w:val="24"/>
          <w:rtl/>
        </w:rPr>
        <w:t>הימנעות</w:t>
      </w:r>
      <w:r w:rsidR="00696C27">
        <w:rPr>
          <w:rFonts w:asciiTheme="minorBidi" w:hAnsiTheme="minorBidi" w:cs="Arial" w:hint="cs"/>
          <w:sz w:val="24"/>
          <w:szCs w:val="24"/>
          <w:rtl/>
        </w:rPr>
        <w:t xml:space="preserve"> מנזק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 w:hint="cs"/>
          <w:sz w:val="24"/>
          <w:szCs w:val="24"/>
          <w:rtl/>
        </w:rPr>
        <w:t>מזוהות עם ל</w:t>
      </w:r>
      <w:r w:rsidRPr="00545495">
        <w:rPr>
          <w:rFonts w:asciiTheme="minorBidi" w:hAnsiTheme="minorBidi" w:cs="Arial"/>
          <w:sz w:val="24"/>
          <w:szCs w:val="24"/>
          <w:rtl/>
        </w:rPr>
        <w:t>הפרעה דו קוטבית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 ול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דיכאון חד קוטבי, בעוד </w:t>
      </w:r>
      <w:r w:rsidR="00696C27">
        <w:rPr>
          <w:rFonts w:asciiTheme="minorBidi" w:hAnsiTheme="minorBidi" w:cs="Arial" w:hint="cs"/>
          <w:sz w:val="24"/>
          <w:szCs w:val="24"/>
          <w:rtl/>
        </w:rPr>
        <w:t xml:space="preserve">שרמה גבוהה של חיפוש חידושים </w:t>
      </w:r>
      <w:r w:rsidRPr="00545495">
        <w:rPr>
          <w:rFonts w:asciiTheme="minorBidi" w:hAnsiTheme="minorBidi" w:cs="Arial"/>
          <w:sz w:val="24"/>
          <w:szCs w:val="24"/>
          <w:rtl/>
        </w:rPr>
        <w:t>עשוי</w:t>
      </w:r>
      <w:r w:rsidR="00696C27">
        <w:rPr>
          <w:rFonts w:asciiTheme="minorBidi" w:hAnsiTheme="minorBidi" w:cs="Arial" w:hint="cs"/>
          <w:sz w:val="24"/>
          <w:szCs w:val="24"/>
          <w:rtl/>
        </w:rPr>
        <w:t>ה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להיות </w:t>
      </w:r>
      <w:r w:rsidR="00280C48">
        <w:rPr>
          <w:rFonts w:asciiTheme="minorBidi" w:hAnsiTheme="minorBidi" w:cs="Arial" w:hint="cs"/>
          <w:sz w:val="24"/>
          <w:szCs w:val="24"/>
          <w:rtl/>
        </w:rPr>
        <w:t>מזוהה רק עם מטופלים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 w:hint="cs"/>
          <w:sz w:val="24"/>
          <w:szCs w:val="24"/>
          <w:rtl/>
        </w:rPr>
        <w:t>עם</w:t>
      </w:r>
      <w:r>
        <w:rPr>
          <w:rFonts w:asciiTheme="minorBidi" w:hAnsiTheme="minorBidi" w:cs="Arial" w:hint="cs"/>
          <w:sz w:val="24"/>
          <w:szCs w:val="24"/>
          <w:rtl/>
        </w:rPr>
        <w:t xml:space="preserve"> הפרעה דו-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קוטבית. במודל של </w:t>
      </w:r>
      <w:proofErr w:type="spellStart"/>
      <w:r w:rsidRPr="00545495">
        <w:rPr>
          <w:rFonts w:asciiTheme="minorBidi" w:hAnsiTheme="minorBidi" w:cs="Arial"/>
          <w:sz w:val="24"/>
          <w:szCs w:val="24"/>
          <w:rtl/>
        </w:rPr>
        <w:t>קלוניגר</w:t>
      </w:r>
      <w:proofErr w:type="spellEnd"/>
      <w:r w:rsidRPr="00545495">
        <w:rPr>
          <w:rFonts w:asciiTheme="minorBidi" w:hAnsiTheme="minorBidi" w:cs="Arial"/>
          <w:sz w:val="24"/>
          <w:szCs w:val="24"/>
          <w:rtl/>
        </w:rPr>
        <w:t xml:space="preserve">, </w:t>
      </w:r>
      <w:r w:rsidR="00696C27">
        <w:rPr>
          <w:rFonts w:asciiTheme="minorBidi" w:hAnsiTheme="minorBidi" w:cs="Arial" w:hint="cs"/>
          <w:sz w:val="24"/>
          <w:szCs w:val="24"/>
          <w:rtl/>
        </w:rPr>
        <w:t>רמה גבוהה של חיפוש חידושים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280C48">
        <w:rPr>
          <w:rFonts w:asciiTheme="minorBidi" w:hAnsiTheme="minorBidi" w:cs="Arial"/>
          <w:sz w:val="24"/>
          <w:szCs w:val="24"/>
          <w:rtl/>
        </w:rPr>
        <w:t>(</w:t>
      </w:r>
      <w:r w:rsidR="00280C48" w:rsidRPr="00280C48">
        <w:rPr>
          <w:rFonts w:asciiTheme="minorBidi" w:hAnsiTheme="minorBidi" w:cs="Arial" w:hint="cs"/>
          <w:sz w:val="24"/>
          <w:szCs w:val="24"/>
          <w:rtl/>
        </w:rPr>
        <w:t>בצירוף רמה נמוכה של</w:t>
      </w:r>
      <w:r w:rsidRPr="00280C48">
        <w:rPr>
          <w:rFonts w:asciiTheme="minorBidi" w:hAnsiTheme="minorBidi" w:cs="Arial"/>
          <w:sz w:val="24"/>
          <w:szCs w:val="24"/>
          <w:rtl/>
        </w:rPr>
        <w:t xml:space="preserve"> הימנעות מפגיעה) קשורה לאימפולסיביות</w:t>
      </w:r>
      <w:r w:rsidRPr="00280C48">
        <w:rPr>
          <w:rFonts w:asciiTheme="minorBidi" w:hAnsiTheme="minorBidi"/>
          <w:sz w:val="24"/>
          <w:szCs w:val="24"/>
        </w:rPr>
        <w:t xml:space="preserve">; (Congdon and </w:t>
      </w:r>
      <w:proofErr w:type="spellStart"/>
      <w:r w:rsidRPr="00280C48">
        <w:rPr>
          <w:rFonts w:asciiTheme="minorBidi" w:hAnsiTheme="minorBidi"/>
          <w:sz w:val="24"/>
          <w:szCs w:val="24"/>
        </w:rPr>
        <w:t>Canli</w:t>
      </w:r>
      <w:proofErr w:type="spellEnd"/>
      <w:r w:rsidRPr="00280C48">
        <w:rPr>
          <w:rFonts w:asciiTheme="minorBidi" w:hAnsiTheme="minorBidi"/>
          <w:sz w:val="24"/>
          <w:szCs w:val="24"/>
        </w:rPr>
        <w:t>, 2008</w:t>
      </w:r>
      <w:r w:rsidR="00280C48">
        <w:rPr>
          <w:rFonts w:asciiTheme="minorBidi" w:hAnsiTheme="minorBidi"/>
          <w:sz w:val="24"/>
          <w:szCs w:val="24"/>
        </w:rPr>
        <w:t xml:space="preserve">) 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במודל של קוסטה </w:t>
      </w:r>
      <w:proofErr w:type="spellStart"/>
      <w:r w:rsidRPr="00545495">
        <w:rPr>
          <w:rFonts w:asciiTheme="minorBidi" w:hAnsiTheme="minorBidi" w:cs="Arial"/>
          <w:sz w:val="24"/>
          <w:szCs w:val="24"/>
          <w:rtl/>
        </w:rPr>
        <w:t>ומק</w:t>
      </w:r>
      <w:r>
        <w:rPr>
          <w:rFonts w:asciiTheme="minorBidi" w:hAnsiTheme="minorBidi" w:cs="Arial" w:hint="cs"/>
          <w:sz w:val="24"/>
          <w:szCs w:val="24"/>
          <w:rtl/>
        </w:rPr>
        <w:t>'</w:t>
      </w:r>
      <w:r w:rsidRPr="00545495">
        <w:rPr>
          <w:rFonts w:asciiTheme="minorBidi" w:hAnsiTheme="minorBidi" w:cs="Arial"/>
          <w:sz w:val="24"/>
          <w:szCs w:val="24"/>
          <w:rtl/>
        </w:rPr>
        <w:t>קריה</w:t>
      </w:r>
      <w:proofErr w:type="spellEnd"/>
      <w:r w:rsidR="00280C4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/>
          <w:sz w:val="24"/>
          <w:szCs w:val="24"/>
        </w:rPr>
        <w:t xml:space="preserve">(Costa &amp; </w:t>
      </w:r>
      <w:proofErr w:type="spellStart"/>
      <w:r w:rsidR="00280C48">
        <w:rPr>
          <w:rFonts w:asciiTheme="minorBidi" w:hAnsiTheme="minorBidi" w:cs="Arial"/>
          <w:sz w:val="24"/>
          <w:szCs w:val="24"/>
        </w:rPr>
        <w:t>NacCrea</w:t>
      </w:r>
      <w:proofErr w:type="spellEnd"/>
      <w:r w:rsidR="00280C48">
        <w:rPr>
          <w:rFonts w:asciiTheme="minorBidi" w:hAnsiTheme="minorBidi" w:cs="Arial" w:hint="cs"/>
          <w:sz w:val="24"/>
          <w:szCs w:val="24"/>
          <w:rtl/>
        </w:rPr>
        <w:t>)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, אימפולסיביות </w:t>
      </w:r>
      <w:r w:rsidRPr="00280C48">
        <w:rPr>
          <w:rFonts w:asciiTheme="minorBidi" w:hAnsiTheme="minorBidi" w:cs="Arial"/>
          <w:sz w:val="24"/>
          <w:szCs w:val="24"/>
          <w:rtl/>
        </w:rPr>
        <w:t>היא תת-ס</w:t>
      </w:r>
      <w:r w:rsidRPr="00280C48">
        <w:rPr>
          <w:rFonts w:asciiTheme="minorBidi" w:hAnsiTheme="minorBidi" w:cs="Arial" w:hint="cs"/>
          <w:sz w:val="24"/>
          <w:szCs w:val="24"/>
          <w:rtl/>
        </w:rPr>
        <w:t>ולם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של </w:t>
      </w:r>
      <w:r>
        <w:rPr>
          <w:rFonts w:asciiTheme="minorBidi" w:hAnsiTheme="minorBidi" w:cs="Arial" w:hint="cs"/>
          <w:sz w:val="24"/>
          <w:szCs w:val="24"/>
          <w:rtl/>
        </w:rPr>
        <w:t>נוירוטיות</w:t>
      </w:r>
      <w:r w:rsidRPr="00545495">
        <w:rPr>
          <w:rFonts w:asciiTheme="minorBidi" w:hAnsiTheme="minorBidi"/>
          <w:sz w:val="24"/>
          <w:szCs w:val="24"/>
        </w:rPr>
        <w:t xml:space="preserve"> [N5]</w:t>
      </w:r>
      <w:r w:rsidR="00280C48">
        <w:rPr>
          <w:rFonts w:asciiTheme="minorBidi" w:hAnsiTheme="minorBidi" w:hint="cs"/>
          <w:sz w:val="24"/>
          <w:szCs w:val="24"/>
          <w:rtl/>
        </w:rPr>
        <w:t xml:space="preserve">, אך </w:t>
      </w:r>
      <w:r w:rsidRPr="00545495">
        <w:rPr>
          <w:rFonts w:asciiTheme="minorBidi" w:hAnsiTheme="minorBidi" w:cs="Arial"/>
          <w:sz w:val="24"/>
          <w:szCs w:val="24"/>
          <w:rtl/>
        </w:rPr>
        <w:t>משקפת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 גם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מצפוניות נמוכה</w:t>
      </w:r>
      <w:r w:rsidRPr="00545495">
        <w:rPr>
          <w:rFonts w:asciiTheme="minorBidi" w:hAnsiTheme="minorBidi"/>
          <w:sz w:val="24"/>
          <w:szCs w:val="24"/>
        </w:rPr>
        <w:t xml:space="preserve"> (Congdon and </w:t>
      </w:r>
      <w:proofErr w:type="spellStart"/>
      <w:r w:rsidRPr="00545495">
        <w:rPr>
          <w:rFonts w:asciiTheme="minorBidi" w:hAnsiTheme="minorBidi"/>
          <w:sz w:val="24"/>
          <w:szCs w:val="24"/>
        </w:rPr>
        <w:t>Canli</w:t>
      </w:r>
      <w:proofErr w:type="spellEnd"/>
      <w:r w:rsidRPr="00545495">
        <w:rPr>
          <w:rFonts w:asciiTheme="minorBidi" w:hAnsiTheme="minorBidi"/>
          <w:sz w:val="24"/>
          <w:szCs w:val="24"/>
        </w:rPr>
        <w:t xml:space="preserve">, 2008) </w:t>
      </w:r>
      <w:r>
        <w:rPr>
          <w:rFonts w:asciiTheme="minorBidi" w:hAnsiTheme="minorBidi" w:cs="Arial" w:hint="cs"/>
          <w:sz w:val="24"/>
          <w:szCs w:val="24"/>
          <w:rtl/>
        </w:rPr>
        <w:t xml:space="preserve">. </w:t>
      </w:r>
      <w:r w:rsidR="00280C48">
        <w:rPr>
          <w:rFonts w:asciiTheme="minorBidi" w:hAnsiTheme="minorBidi" w:cs="Arial"/>
          <w:sz w:val="24"/>
          <w:szCs w:val="24"/>
          <w:rtl/>
        </w:rPr>
        <w:t>לכן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, 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אין זה מפתיע שמספר מחקרים </w:t>
      </w:r>
      <w:r w:rsidR="00280C48">
        <w:rPr>
          <w:rFonts w:asciiTheme="minorBidi" w:hAnsiTheme="minorBidi" w:cs="Arial" w:hint="cs"/>
          <w:sz w:val="24"/>
          <w:szCs w:val="24"/>
          <w:rtl/>
        </w:rPr>
        <w:t>עדכניים</w:t>
      </w:r>
      <w:r w:rsidR="00280C48">
        <w:rPr>
          <w:rFonts w:asciiTheme="minorBidi" w:hAnsiTheme="minorBidi" w:cs="Arial"/>
          <w:sz w:val="24"/>
          <w:szCs w:val="24"/>
          <w:rtl/>
        </w:rPr>
        <w:t xml:space="preserve"> מצביעים על כך ש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אימפולסיביות כשלעצמה </w:t>
      </w:r>
      <w:r w:rsidR="00993E9D">
        <w:rPr>
          <w:rFonts w:asciiTheme="minorBidi" w:hAnsiTheme="minorBidi" w:cs="Arial"/>
          <w:sz w:val="24"/>
          <w:szCs w:val="24"/>
          <w:rtl/>
        </w:rPr>
        <w:t>עולה משמעותית בחולים דו-קוטביים</w:t>
      </w:r>
      <w:r w:rsidR="00993E9D">
        <w:rPr>
          <w:rFonts w:asciiTheme="minorBidi" w:hAnsiTheme="minorBidi" w:cs="Arial" w:hint="cs"/>
          <w:sz w:val="24"/>
          <w:szCs w:val="24"/>
          <w:rtl/>
        </w:rPr>
        <w:t xml:space="preserve"> אאותימיים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/>
          <w:sz w:val="24"/>
          <w:szCs w:val="24"/>
        </w:rPr>
        <w:t>(euthymic)</w:t>
      </w:r>
      <w:r w:rsidR="00993E9D"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="00280C48">
        <w:rPr>
          <w:rFonts w:asciiTheme="minorBidi" w:hAnsiTheme="minorBidi" w:cs="Arial"/>
          <w:sz w:val="24"/>
          <w:szCs w:val="24"/>
        </w:rPr>
        <w:t>(Newman and Meyer, 2014)</w:t>
      </w:r>
      <w:r w:rsidR="00280C48">
        <w:rPr>
          <w:rFonts w:asciiTheme="minorBidi" w:hAnsiTheme="minorBidi" w:cs="Arial" w:hint="cs"/>
          <w:sz w:val="24"/>
          <w:szCs w:val="24"/>
          <w:rtl/>
        </w:rPr>
        <w:t xml:space="preserve">. </w:t>
      </w:r>
      <w:r>
        <w:rPr>
          <w:rFonts w:asciiTheme="minorBidi" w:hAnsiTheme="minorBidi" w:cs="Arial" w:hint="cs"/>
          <w:sz w:val="24"/>
          <w:szCs w:val="24"/>
          <w:rtl/>
        </w:rPr>
        <w:t>מאחר שפרמטרים אלה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רגישים מאוד למצב </w:t>
      </w:r>
      <w:r w:rsidRPr="00696C27">
        <w:rPr>
          <w:rFonts w:asciiTheme="minorBidi" w:hAnsiTheme="minorBidi" w:cs="Arial" w:hint="cs"/>
          <w:sz w:val="24"/>
          <w:szCs w:val="24"/>
          <w:rtl/>
        </w:rPr>
        <w:t>האפקט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, </w:t>
      </w:r>
      <w:r>
        <w:rPr>
          <w:rFonts w:asciiTheme="minorBidi" w:hAnsiTheme="minorBidi" w:cs="Arial" w:hint="cs"/>
          <w:sz w:val="24"/>
          <w:szCs w:val="24"/>
          <w:rtl/>
        </w:rPr>
        <w:t>חיוני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לבחון את הספרות המתייחסת ספציפית </w:t>
      </w:r>
      <w:r>
        <w:rPr>
          <w:rFonts w:asciiTheme="minorBidi" w:hAnsiTheme="minorBidi" w:cs="Arial" w:hint="cs"/>
          <w:sz w:val="24"/>
          <w:szCs w:val="24"/>
          <w:rtl/>
        </w:rPr>
        <w:t>למטופלים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</w:t>
      </w:r>
      <w:r w:rsidRPr="00993E9D">
        <w:rPr>
          <w:rFonts w:asciiTheme="minorBidi" w:hAnsiTheme="minorBidi" w:cs="Arial" w:hint="cs"/>
          <w:sz w:val="24"/>
          <w:szCs w:val="24"/>
          <w:rtl/>
        </w:rPr>
        <w:t>א</w:t>
      </w:r>
      <w:r w:rsidR="00993E9D" w:rsidRPr="00993E9D">
        <w:rPr>
          <w:rFonts w:asciiTheme="minorBidi" w:hAnsiTheme="minorBidi" w:cs="Arial" w:hint="cs"/>
          <w:sz w:val="24"/>
          <w:szCs w:val="24"/>
          <w:rtl/>
        </w:rPr>
        <w:t>אות</w:t>
      </w:r>
      <w:r w:rsidR="00993E9D">
        <w:rPr>
          <w:rFonts w:asciiTheme="minorBidi" w:hAnsiTheme="minorBidi" w:cs="Arial" w:hint="cs"/>
          <w:sz w:val="24"/>
          <w:szCs w:val="24"/>
          <w:rtl/>
        </w:rPr>
        <w:t>י</w:t>
      </w:r>
      <w:r w:rsidR="00993E9D" w:rsidRPr="00993E9D">
        <w:rPr>
          <w:rFonts w:asciiTheme="minorBidi" w:hAnsiTheme="minorBidi" w:cs="Arial" w:hint="cs"/>
          <w:sz w:val="24"/>
          <w:szCs w:val="24"/>
          <w:rtl/>
        </w:rPr>
        <w:t>מי</w:t>
      </w:r>
      <w:r w:rsidR="00993E9D">
        <w:rPr>
          <w:rFonts w:asciiTheme="minorBidi" w:hAnsiTheme="minorBidi" w:cs="Arial" w:hint="cs"/>
          <w:sz w:val="24"/>
          <w:szCs w:val="24"/>
          <w:rtl/>
        </w:rPr>
        <w:t>י</w:t>
      </w:r>
      <w:r w:rsidRPr="00993E9D">
        <w:rPr>
          <w:rFonts w:asciiTheme="minorBidi" w:hAnsiTheme="minorBidi" w:cs="Arial" w:hint="cs"/>
          <w:sz w:val="24"/>
          <w:szCs w:val="24"/>
          <w:rtl/>
        </w:rPr>
        <w:t>ם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, על מנת להעריך את המידה שבה </w:t>
      </w:r>
      <w:bookmarkStart w:id="0" w:name="_GoBack"/>
      <w:bookmarkEnd w:id="0"/>
      <w:r w:rsidR="00280C48" w:rsidRPr="00280C48">
        <w:rPr>
          <w:rFonts w:asciiTheme="minorBidi" w:hAnsiTheme="minorBidi" w:cs="Arial" w:hint="cs"/>
          <w:sz w:val="24"/>
          <w:szCs w:val="24"/>
          <w:highlight w:val="yellow"/>
          <w:rtl/>
        </w:rPr>
        <w:t>דבר זה/האפקט</w:t>
      </w:r>
      <w:r>
        <w:rPr>
          <w:rFonts w:asciiTheme="minorBidi" w:hAnsiTheme="minorBidi" w:cs="Arial" w:hint="cs"/>
          <w:sz w:val="24"/>
          <w:szCs w:val="24"/>
          <w:rtl/>
        </w:rPr>
        <w:t xml:space="preserve"> מציין</w:t>
      </w:r>
      <w:r w:rsidRPr="00545495">
        <w:rPr>
          <w:rFonts w:asciiTheme="minorBidi" w:hAnsiTheme="minorBidi" w:cs="Arial"/>
          <w:sz w:val="24"/>
          <w:szCs w:val="24"/>
          <w:rtl/>
        </w:rPr>
        <w:t xml:space="preserve"> את האישיות הבסיסית (תכונה), ולא </w:t>
      </w:r>
      <w:r w:rsidRPr="00280C48">
        <w:rPr>
          <w:rFonts w:asciiTheme="minorBidi" w:hAnsiTheme="minorBidi" w:cs="Arial" w:hint="cs"/>
          <w:sz w:val="24"/>
          <w:szCs w:val="24"/>
          <w:rtl/>
        </w:rPr>
        <w:t>בהכרח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545495">
        <w:rPr>
          <w:rFonts w:asciiTheme="minorBidi" w:hAnsiTheme="minorBidi" w:cs="Arial"/>
          <w:sz w:val="24"/>
          <w:szCs w:val="24"/>
          <w:rtl/>
        </w:rPr>
        <w:t>את המצב הקליני (מצב)</w:t>
      </w:r>
      <w:r w:rsidRPr="00545495">
        <w:rPr>
          <w:rFonts w:asciiTheme="minorBidi" w:hAnsiTheme="minorBidi"/>
          <w:sz w:val="24"/>
          <w:szCs w:val="24"/>
        </w:rPr>
        <w:t>.</w:t>
      </w:r>
    </w:p>
    <w:p w:rsidR="00B90367" w:rsidRDefault="00B90367" w:rsidP="00B90367">
      <w:pPr>
        <w:bidi/>
        <w:rPr>
          <w:rFonts w:asciiTheme="minorBidi" w:hAnsiTheme="minorBidi"/>
          <w:sz w:val="24"/>
          <w:szCs w:val="24"/>
          <w:rtl/>
        </w:rPr>
      </w:pPr>
    </w:p>
    <w:p w:rsidR="00B90367" w:rsidRDefault="00B90367" w:rsidP="00B90367">
      <w:pPr>
        <w:bidi/>
        <w:rPr>
          <w:rFonts w:asciiTheme="minorBidi" w:hAnsiTheme="minorBidi"/>
          <w:sz w:val="24"/>
          <w:szCs w:val="24"/>
          <w:rtl/>
        </w:rPr>
      </w:pPr>
      <w:r w:rsidRPr="00280C48">
        <w:rPr>
          <w:rFonts w:asciiTheme="minorBidi" w:hAnsiTheme="minorBidi" w:hint="cs"/>
          <w:b/>
          <w:bCs/>
          <w:sz w:val="24"/>
          <w:szCs w:val="24"/>
          <w:rtl/>
        </w:rPr>
        <w:t>הערת המתרגמת</w:t>
      </w:r>
      <w:r>
        <w:rPr>
          <w:rFonts w:asciiTheme="minorBidi" w:hAnsiTheme="minorBidi" w:hint="cs"/>
          <w:sz w:val="24"/>
          <w:szCs w:val="24"/>
          <w:rtl/>
        </w:rPr>
        <w:t xml:space="preserve">: האם המאמר מיועד לפרסום בכתב עת מקצועי? יצאתי מנקודת הנחה שאין צורך לפרש או לציין בסוגריים את כל המונחים המקצועיים המקוריים (דוגמת אפקט, חיפוש חידושים וכו'). את המילה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אאותימי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החלטי בכל זאת לציין גם במקור, בשל הקושי הראשוני בקריאה של המושג בעברית. ניתן גם לנקד.</w:t>
      </w:r>
    </w:p>
    <w:p w:rsidR="00B90367" w:rsidRPr="00050762" w:rsidRDefault="00B90367" w:rsidP="00B90367">
      <w:pPr>
        <w:bidi/>
        <w:rPr>
          <w:rFonts w:asciiTheme="minorBidi" w:hAnsiTheme="minorBidi"/>
          <w:sz w:val="24"/>
          <w:szCs w:val="24"/>
        </w:rPr>
      </w:pPr>
    </w:p>
    <w:p w:rsidR="00CB381C" w:rsidRDefault="00CB381C"/>
    <w:sectPr w:rsidR="00CB38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EB"/>
    <w:rsid w:val="00280C48"/>
    <w:rsid w:val="00545495"/>
    <w:rsid w:val="00696C27"/>
    <w:rsid w:val="007D5CA0"/>
    <w:rsid w:val="008412EB"/>
    <w:rsid w:val="00993E9D"/>
    <w:rsid w:val="00B90367"/>
    <w:rsid w:val="00C33E42"/>
    <w:rsid w:val="00C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A89DC-179D-482A-9370-BD53CA25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ימימה אושר</dc:creator>
  <cp:keywords/>
  <dc:description/>
  <cp:lastModifiedBy>מיכל</cp:lastModifiedBy>
  <cp:revision>8</cp:revision>
  <dcterms:created xsi:type="dcterms:W3CDTF">2017-12-05T03:39:00Z</dcterms:created>
  <dcterms:modified xsi:type="dcterms:W3CDTF">2017-12-07T08:53:00Z</dcterms:modified>
</cp:coreProperties>
</file>