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10517" w14:textId="7E7B33B4" w:rsidR="002E735F" w:rsidRPr="008B46BF" w:rsidRDefault="002E735F" w:rsidP="002E735F">
      <w:pPr>
        <w:autoSpaceDE w:val="0"/>
        <w:autoSpaceDN w:val="0"/>
        <w:adjustRightInd w:val="0"/>
        <w:spacing w:after="0"/>
        <w:jc w:val="center"/>
        <w:rPr>
          <w:rFonts w:eastAsiaTheme="minorHAnsi" w:cs="Calibri"/>
          <w:b/>
          <w:color w:val="595959" w:themeColor="text1" w:themeTint="A6"/>
          <w:sz w:val="28"/>
          <w:szCs w:val="28"/>
        </w:rPr>
      </w:pPr>
      <w:r>
        <w:rPr>
          <w:b/>
          <w:color w:val="595959" w:themeColor="text1" w:themeTint="A6"/>
          <w:sz w:val="28"/>
          <w:szCs w:val="28"/>
        </w:rPr>
        <w:t>Use of short-time working during the Co</w:t>
      </w:r>
      <w:bookmarkStart w:id="0" w:name="_GoBack"/>
      <w:bookmarkEnd w:id="0"/>
      <w:r>
        <w:rPr>
          <w:b/>
          <w:color w:val="595959" w:themeColor="text1" w:themeTint="A6"/>
          <w:sz w:val="28"/>
          <w:szCs w:val="28"/>
        </w:rPr>
        <w:t xml:space="preserve">vid-19 crisis: </w:t>
      </w:r>
      <w:r w:rsidR="00163A62">
        <w:rPr>
          <w:b/>
          <w:color w:val="595959" w:themeColor="text1" w:themeTint="A6"/>
          <w:sz w:val="28"/>
          <w:szCs w:val="28"/>
        </w:rPr>
        <w:t xml:space="preserve">an </w:t>
      </w:r>
      <w:r>
        <w:rPr>
          <w:b/>
          <w:color w:val="595959" w:themeColor="text1" w:themeTint="A6"/>
          <w:sz w:val="28"/>
          <w:szCs w:val="28"/>
        </w:rPr>
        <w:t>empirical</w:t>
      </w:r>
      <w:r w:rsidR="006A52B2">
        <w:rPr>
          <w:b/>
          <w:color w:val="595959" w:themeColor="text1" w:themeTint="A6"/>
          <w:sz w:val="28"/>
          <w:szCs w:val="28"/>
        </w:rPr>
        <w:t xml:space="preserve"> analysis of the period March - </w:t>
      </w:r>
      <w:r>
        <w:rPr>
          <w:b/>
          <w:color w:val="595959" w:themeColor="text1" w:themeTint="A6"/>
          <w:sz w:val="28"/>
          <w:szCs w:val="28"/>
        </w:rPr>
        <w:t>May 2020</w:t>
      </w:r>
    </w:p>
    <w:p w14:paraId="052D1302" w14:textId="77777777" w:rsidR="002E735F" w:rsidRPr="009F0587" w:rsidRDefault="002E735F" w:rsidP="002E735F">
      <w:pPr>
        <w:pStyle w:val="10TexteNE"/>
      </w:pPr>
    </w:p>
    <w:p w14:paraId="2D3EEA6D" w14:textId="77777777" w:rsidR="002E735F" w:rsidRDefault="002E735F" w:rsidP="002E735F">
      <w:pPr>
        <w:pStyle w:val="10TexteNE"/>
      </w:pPr>
    </w:p>
    <w:p w14:paraId="61B42200" w14:textId="77777777" w:rsidR="002E735F" w:rsidRDefault="002E735F" w:rsidP="002E735F">
      <w:pPr>
        <w:autoSpaceDE w:val="0"/>
        <w:autoSpaceDN w:val="0"/>
        <w:adjustRightInd w:val="0"/>
        <w:spacing w:after="0"/>
        <w:jc w:val="center"/>
        <w:rPr>
          <w:rFonts w:eastAsiaTheme="minorHAnsi" w:cs="Calibri"/>
          <w:color w:val="595959" w:themeColor="text1" w:themeTint="A6"/>
          <w:sz w:val="22"/>
          <w:szCs w:val="22"/>
        </w:rPr>
      </w:pPr>
      <w:r>
        <w:rPr>
          <w:color w:val="595959" w:themeColor="text1" w:themeTint="A6"/>
          <w:sz w:val="22"/>
          <w:szCs w:val="22"/>
        </w:rPr>
        <w:t>Oana Calavrezo</w:t>
      </w:r>
    </w:p>
    <w:p w14:paraId="56894200" w14:textId="77777777" w:rsidR="002E735F" w:rsidRDefault="00A0316B" w:rsidP="002E735F">
      <w:pPr>
        <w:autoSpaceDE w:val="0"/>
        <w:autoSpaceDN w:val="0"/>
        <w:adjustRightInd w:val="0"/>
        <w:spacing w:after="0"/>
        <w:jc w:val="center"/>
        <w:rPr>
          <w:rFonts w:eastAsiaTheme="minorHAnsi" w:cs="Calibri"/>
          <w:color w:val="595959" w:themeColor="text1" w:themeTint="A6"/>
          <w:sz w:val="22"/>
          <w:szCs w:val="22"/>
        </w:rPr>
      </w:pPr>
      <w:hyperlink r:id="rId4" w:history="1">
        <w:r w:rsidR="00AE4CD7">
          <w:rPr>
            <w:rStyle w:val="Hyperlink"/>
            <w:sz w:val="22"/>
            <w:szCs w:val="22"/>
            <w14:textFill>
              <w14:solidFill>
                <w14:srgbClr w14:val="0563C1">
                  <w14:lumMod w14:val="65000"/>
                  <w14:lumOff w14:val="35000"/>
                </w14:srgbClr>
              </w14:solidFill>
            </w14:textFill>
          </w:rPr>
          <w:t>ocalavrezo@unédic.fr</w:t>
        </w:r>
      </w:hyperlink>
      <w:r w:rsidR="00AE4CD7">
        <w:rPr>
          <w:color w:val="595959" w:themeColor="text1" w:themeTint="A6"/>
          <w:sz w:val="22"/>
          <w:szCs w:val="22"/>
        </w:rPr>
        <w:t xml:space="preserve"> </w:t>
      </w:r>
    </w:p>
    <w:p w14:paraId="6AB5D855" w14:textId="77777777" w:rsidR="002E735F" w:rsidRPr="001E41FF" w:rsidRDefault="002E735F" w:rsidP="002E735F">
      <w:pPr>
        <w:autoSpaceDE w:val="0"/>
        <w:autoSpaceDN w:val="0"/>
        <w:adjustRightInd w:val="0"/>
        <w:spacing w:after="0"/>
        <w:jc w:val="center"/>
        <w:rPr>
          <w:rFonts w:eastAsiaTheme="minorHAnsi" w:cs="Calibri"/>
          <w:color w:val="595959" w:themeColor="text1" w:themeTint="A6"/>
          <w:sz w:val="22"/>
          <w:szCs w:val="22"/>
        </w:rPr>
      </w:pPr>
      <w:r>
        <w:rPr>
          <w:color w:val="595959" w:themeColor="text1" w:themeTint="A6"/>
          <w:sz w:val="22"/>
          <w:szCs w:val="22"/>
        </w:rPr>
        <w:t>Unédic and University of Orléans, CNRS, LEO (Orléans Economics Lab), FRE 2014</w:t>
      </w:r>
    </w:p>
    <w:p w14:paraId="5D392904" w14:textId="77777777" w:rsidR="002E735F" w:rsidRPr="001E41FF" w:rsidRDefault="002E735F" w:rsidP="002E735F">
      <w:pPr>
        <w:autoSpaceDE w:val="0"/>
        <w:autoSpaceDN w:val="0"/>
        <w:adjustRightInd w:val="0"/>
        <w:spacing w:after="0"/>
        <w:jc w:val="center"/>
        <w:rPr>
          <w:rFonts w:eastAsiaTheme="minorHAnsi" w:cs="Calibri"/>
          <w:color w:val="595959" w:themeColor="text1" w:themeTint="A6"/>
          <w:sz w:val="22"/>
          <w:szCs w:val="22"/>
          <w:lang w:eastAsia="en-US"/>
        </w:rPr>
      </w:pPr>
    </w:p>
    <w:p w14:paraId="74E76D1F" w14:textId="77777777" w:rsidR="002E735F" w:rsidRPr="004105CA" w:rsidRDefault="002E735F" w:rsidP="002E735F">
      <w:pPr>
        <w:autoSpaceDE w:val="0"/>
        <w:autoSpaceDN w:val="0"/>
        <w:adjustRightInd w:val="0"/>
        <w:spacing w:after="0"/>
        <w:jc w:val="center"/>
        <w:rPr>
          <w:rFonts w:eastAsiaTheme="minorHAnsi" w:cs="Calibri"/>
          <w:color w:val="595959" w:themeColor="text1" w:themeTint="A6"/>
          <w:sz w:val="22"/>
          <w:szCs w:val="22"/>
        </w:rPr>
      </w:pPr>
      <w:r>
        <w:rPr>
          <w:color w:val="595959" w:themeColor="text1" w:themeTint="A6"/>
          <w:sz w:val="22"/>
          <w:szCs w:val="22"/>
        </w:rPr>
        <w:t>Lewis Hounkpevi</w:t>
      </w:r>
    </w:p>
    <w:p w14:paraId="6D5222F7" w14:textId="77777777" w:rsidR="002E735F" w:rsidRPr="004105CA" w:rsidRDefault="00A0316B" w:rsidP="002E735F">
      <w:pPr>
        <w:autoSpaceDE w:val="0"/>
        <w:autoSpaceDN w:val="0"/>
        <w:adjustRightInd w:val="0"/>
        <w:spacing w:after="0"/>
        <w:jc w:val="center"/>
        <w:rPr>
          <w:rFonts w:eastAsiaTheme="minorHAnsi" w:cs="Calibri"/>
          <w:color w:val="595959" w:themeColor="text1" w:themeTint="A6"/>
          <w:sz w:val="22"/>
          <w:szCs w:val="22"/>
        </w:rPr>
      </w:pPr>
      <w:hyperlink r:id="rId5" w:history="1">
        <w:r w:rsidR="00AE4CD7">
          <w:rPr>
            <w:rStyle w:val="Hyperlink"/>
            <w:sz w:val="22"/>
            <w:szCs w:val="22"/>
            <w14:textFill>
              <w14:solidFill>
                <w14:srgbClr w14:val="0563C1">
                  <w14:lumMod w14:val="65000"/>
                  <w14:lumOff w14:val="35000"/>
                </w14:srgbClr>
              </w14:solidFill>
            </w14:textFill>
          </w:rPr>
          <w:t>lhounkpevi@unédic.fr</w:t>
        </w:r>
      </w:hyperlink>
    </w:p>
    <w:p w14:paraId="03143C5E" w14:textId="77777777" w:rsidR="002E735F" w:rsidRPr="00D6120C" w:rsidRDefault="002E735F" w:rsidP="002E735F">
      <w:pPr>
        <w:autoSpaceDE w:val="0"/>
        <w:autoSpaceDN w:val="0"/>
        <w:adjustRightInd w:val="0"/>
        <w:spacing w:after="0"/>
        <w:jc w:val="center"/>
        <w:rPr>
          <w:rFonts w:eastAsiaTheme="minorHAnsi" w:cs="Calibri"/>
          <w:color w:val="595959" w:themeColor="text1" w:themeTint="A6"/>
          <w:sz w:val="22"/>
          <w:szCs w:val="22"/>
        </w:rPr>
      </w:pPr>
      <w:r>
        <w:rPr>
          <w:color w:val="595959" w:themeColor="text1" w:themeTint="A6"/>
          <w:sz w:val="22"/>
          <w:szCs w:val="22"/>
        </w:rPr>
        <w:t>Unédic</w:t>
      </w:r>
    </w:p>
    <w:p w14:paraId="3A5CA582" w14:textId="77777777" w:rsidR="002E735F" w:rsidRPr="00D6120C" w:rsidRDefault="002E735F" w:rsidP="002E735F">
      <w:pPr>
        <w:pStyle w:val="10TexteNE"/>
      </w:pPr>
    </w:p>
    <w:p w14:paraId="0F465163" w14:textId="77777777" w:rsidR="002E735F" w:rsidRDefault="002E735F" w:rsidP="002E735F">
      <w:pPr>
        <w:autoSpaceDE w:val="0"/>
        <w:autoSpaceDN w:val="0"/>
        <w:adjustRightInd w:val="0"/>
        <w:spacing w:after="0"/>
        <w:jc w:val="center"/>
        <w:rPr>
          <w:rFonts w:eastAsiaTheme="minorHAnsi" w:cs="Calibri"/>
          <w:color w:val="595959" w:themeColor="text1" w:themeTint="A6"/>
          <w:sz w:val="22"/>
          <w:szCs w:val="22"/>
        </w:rPr>
      </w:pPr>
      <w:r>
        <w:rPr>
          <w:color w:val="595959" w:themeColor="text1" w:themeTint="A6"/>
          <w:sz w:val="22"/>
          <w:szCs w:val="22"/>
        </w:rPr>
        <w:t xml:space="preserve">Florence Journeau </w:t>
      </w:r>
    </w:p>
    <w:p w14:paraId="17ACEF53" w14:textId="77777777" w:rsidR="002E735F" w:rsidRDefault="00A0316B" w:rsidP="002E735F">
      <w:pPr>
        <w:autoSpaceDE w:val="0"/>
        <w:autoSpaceDN w:val="0"/>
        <w:adjustRightInd w:val="0"/>
        <w:spacing w:after="0"/>
        <w:jc w:val="center"/>
        <w:rPr>
          <w:rFonts w:eastAsiaTheme="minorHAnsi" w:cs="Calibri"/>
          <w:color w:val="595959" w:themeColor="text1" w:themeTint="A6"/>
          <w:sz w:val="22"/>
          <w:szCs w:val="22"/>
        </w:rPr>
      </w:pPr>
      <w:hyperlink r:id="rId6" w:history="1">
        <w:r w:rsidR="00AE4CD7">
          <w:rPr>
            <w:rStyle w:val="Hyperlink"/>
            <w:sz w:val="22"/>
            <w:szCs w:val="22"/>
            <w14:textFill>
              <w14:solidFill>
                <w14:srgbClr w14:val="0563C1">
                  <w14:lumMod w14:val="65000"/>
                  <w14:lumOff w14:val="35000"/>
                </w14:srgbClr>
              </w14:solidFill>
            </w14:textFill>
          </w:rPr>
          <w:t>fjourneau@unedic.fr</w:t>
        </w:r>
      </w:hyperlink>
    </w:p>
    <w:p w14:paraId="60660B02" w14:textId="77777777" w:rsidR="002E735F" w:rsidRDefault="002E735F" w:rsidP="002E735F">
      <w:pPr>
        <w:autoSpaceDE w:val="0"/>
        <w:autoSpaceDN w:val="0"/>
        <w:adjustRightInd w:val="0"/>
        <w:spacing w:after="0"/>
        <w:jc w:val="center"/>
        <w:rPr>
          <w:rFonts w:eastAsiaTheme="minorHAnsi" w:cs="Calibri"/>
          <w:color w:val="595959" w:themeColor="text1" w:themeTint="A6"/>
          <w:sz w:val="22"/>
          <w:szCs w:val="22"/>
        </w:rPr>
      </w:pPr>
      <w:r>
        <w:rPr>
          <w:color w:val="595959" w:themeColor="text1" w:themeTint="A6"/>
          <w:sz w:val="22"/>
          <w:szCs w:val="22"/>
        </w:rPr>
        <w:t>Unédic</w:t>
      </w:r>
    </w:p>
    <w:p w14:paraId="45C12CFC" w14:textId="77777777" w:rsidR="002E735F" w:rsidRPr="009F0587" w:rsidRDefault="002E735F" w:rsidP="002E735F">
      <w:pPr>
        <w:pStyle w:val="10TexteNE"/>
      </w:pPr>
    </w:p>
    <w:p w14:paraId="1EE7908C" w14:textId="77777777" w:rsidR="002E735F" w:rsidRDefault="002E735F" w:rsidP="002E735F">
      <w:pPr>
        <w:autoSpaceDE w:val="0"/>
        <w:autoSpaceDN w:val="0"/>
        <w:adjustRightInd w:val="0"/>
        <w:spacing w:after="0"/>
        <w:jc w:val="center"/>
        <w:rPr>
          <w:rFonts w:eastAsiaTheme="minorHAnsi" w:cs="Calibri"/>
          <w:color w:val="595959" w:themeColor="text1" w:themeTint="A6"/>
          <w:sz w:val="22"/>
          <w:szCs w:val="22"/>
        </w:rPr>
      </w:pPr>
      <w:r>
        <w:rPr>
          <w:color w:val="595959" w:themeColor="text1" w:themeTint="A6"/>
          <w:sz w:val="22"/>
          <w:szCs w:val="22"/>
        </w:rPr>
        <w:t xml:space="preserve">Marie-Hélène Nguyen </w:t>
      </w:r>
    </w:p>
    <w:p w14:paraId="34A10BE6" w14:textId="77777777" w:rsidR="002E735F" w:rsidRDefault="00A0316B" w:rsidP="002E735F">
      <w:pPr>
        <w:autoSpaceDE w:val="0"/>
        <w:autoSpaceDN w:val="0"/>
        <w:adjustRightInd w:val="0"/>
        <w:spacing w:after="0"/>
        <w:jc w:val="center"/>
        <w:rPr>
          <w:rFonts w:eastAsiaTheme="minorHAnsi" w:cs="Calibri"/>
          <w:color w:val="595959" w:themeColor="text1" w:themeTint="A6"/>
          <w:sz w:val="22"/>
          <w:szCs w:val="22"/>
        </w:rPr>
      </w:pPr>
      <w:hyperlink r:id="rId7" w:history="1">
        <w:r w:rsidR="00AE4CD7">
          <w:rPr>
            <w:rStyle w:val="Hyperlink"/>
            <w:sz w:val="22"/>
            <w:szCs w:val="22"/>
            <w14:textFill>
              <w14:solidFill>
                <w14:srgbClr w14:val="0563C1">
                  <w14:lumMod w14:val="65000"/>
                  <w14:lumOff w14:val="35000"/>
                </w14:srgbClr>
              </w14:solidFill>
            </w14:textFill>
          </w:rPr>
          <w:t>mnguyen@unedic.fr</w:t>
        </w:r>
      </w:hyperlink>
    </w:p>
    <w:p w14:paraId="21524382" w14:textId="77777777" w:rsidR="002E735F" w:rsidRDefault="002E735F" w:rsidP="002E735F">
      <w:pPr>
        <w:autoSpaceDE w:val="0"/>
        <w:autoSpaceDN w:val="0"/>
        <w:adjustRightInd w:val="0"/>
        <w:spacing w:after="0"/>
        <w:jc w:val="center"/>
        <w:rPr>
          <w:rFonts w:eastAsiaTheme="minorHAnsi" w:cs="Calibri"/>
          <w:color w:val="595959" w:themeColor="text1" w:themeTint="A6"/>
          <w:sz w:val="22"/>
          <w:szCs w:val="22"/>
        </w:rPr>
      </w:pPr>
      <w:r>
        <w:rPr>
          <w:color w:val="595959" w:themeColor="text1" w:themeTint="A6"/>
          <w:sz w:val="22"/>
          <w:szCs w:val="22"/>
        </w:rPr>
        <w:t>Unédic</w:t>
      </w:r>
    </w:p>
    <w:p w14:paraId="6BF49A9B" w14:textId="77777777" w:rsidR="002E735F" w:rsidRDefault="002E735F" w:rsidP="002E735F">
      <w:pPr>
        <w:autoSpaceDE w:val="0"/>
        <w:autoSpaceDN w:val="0"/>
        <w:adjustRightInd w:val="0"/>
        <w:spacing w:after="0"/>
        <w:rPr>
          <w:color w:val="595959" w:themeColor="text1" w:themeTint="A6"/>
          <w:sz w:val="20"/>
          <w:szCs w:val="20"/>
        </w:rPr>
      </w:pPr>
    </w:p>
    <w:p w14:paraId="21DC17FC" w14:textId="77777777" w:rsidR="002E735F" w:rsidRDefault="002E735F" w:rsidP="002E735F">
      <w:pPr>
        <w:autoSpaceDE w:val="0"/>
        <w:autoSpaceDN w:val="0"/>
        <w:adjustRightInd w:val="0"/>
        <w:spacing w:after="0"/>
        <w:rPr>
          <w:color w:val="595959" w:themeColor="text1" w:themeTint="A6"/>
          <w:sz w:val="20"/>
          <w:szCs w:val="20"/>
        </w:rPr>
      </w:pPr>
    </w:p>
    <w:p w14:paraId="1390D2C6" w14:textId="77777777" w:rsidR="002E735F" w:rsidRPr="003A4C4E" w:rsidRDefault="002E735F" w:rsidP="002E735F">
      <w:pPr>
        <w:autoSpaceDE w:val="0"/>
        <w:autoSpaceDN w:val="0"/>
        <w:adjustRightInd w:val="0"/>
        <w:spacing w:after="0"/>
        <w:rPr>
          <w:b/>
          <w:color w:val="595959" w:themeColor="text1" w:themeTint="A6"/>
          <w:sz w:val="20"/>
          <w:szCs w:val="20"/>
        </w:rPr>
      </w:pPr>
      <w:r>
        <w:rPr>
          <w:b/>
          <w:color w:val="595959" w:themeColor="text1" w:themeTint="A6"/>
          <w:sz w:val="20"/>
          <w:szCs w:val="20"/>
        </w:rPr>
        <w:t>Summary</w:t>
      </w:r>
    </w:p>
    <w:p w14:paraId="35F2C08F" w14:textId="77777777" w:rsidR="002E735F" w:rsidRDefault="002E735F" w:rsidP="002E735F">
      <w:pPr>
        <w:autoSpaceDE w:val="0"/>
        <w:autoSpaceDN w:val="0"/>
        <w:adjustRightInd w:val="0"/>
        <w:spacing w:after="0"/>
        <w:rPr>
          <w:color w:val="595959" w:themeColor="text1" w:themeTint="A6"/>
          <w:sz w:val="20"/>
          <w:szCs w:val="20"/>
        </w:rPr>
      </w:pPr>
    </w:p>
    <w:p w14:paraId="3CD2047E" w14:textId="4DC66698" w:rsidR="002E735F" w:rsidRDefault="002E735F" w:rsidP="002E735F">
      <w:pPr>
        <w:pStyle w:val="05TexteNT"/>
        <w:rPr>
          <w:sz w:val="20"/>
        </w:rPr>
      </w:pPr>
      <w:r>
        <w:rPr>
          <w:sz w:val="20"/>
        </w:rPr>
        <w:t>Short-time worki</w:t>
      </w:r>
      <w:r w:rsidR="00163A62">
        <w:rPr>
          <w:sz w:val="20"/>
        </w:rPr>
        <w:t xml:space="preserve">ng has been one of the main job </w:t>
      </w:r>
      <w:r>
        <w:rPr>
          <w:sz w:val="20"/>
        </w:rPr>
        <w:t>protection measures implemented in France in response to the Covid-19 crisis, making the country one of the most ardent users of the scheme in Europe. Short-time working is a stopgap arrangement that operates overall in a counter-cyclical manner, enabling companies to adjust their employees’ actual working hours in line with fluctuations in business levels and thus avoid having to make re</w:t>
      </w:r>
      <w:r w:rsidR="00163A62">
        <w:rPr>
          <w:sz w:val="20"/>
        </w:rPr>
        <w:t>dundancies on economic grounds.</w:t>
      </w:r>
    </w:p>
    <w:p w14:paraId="600327BE" w14:textId="77777777" w:rsidR="002E735F" w:rsidRPr="001E1763" w:rsidRDefault="002E735F" w:rsidP="002E735F">
      <w:pPr>
        <w:pStyle w:val="05TexteNT"/>
        <w:rPr>
          <w:sz w:val="20"/>
        </w:rPr>
      </w:pPr>
      <w:r>
        <w:rPr>
          <w:sz w:val="20"/>
        </w:rPr>
        <w:t>In this paper we analyse the use of this arrangement by employers during lockdown, using comprehensive government data as at 22 June 2020. One of the central planks of our study is a comparison of current use of short-time working with its use before the health crisis, and in particular its use during the 2008-2009 financial crisis.</w:t>
      </w:r>
    </w:p>
    <w:p w14:paraId="74189949" w14:textId="77777777" w:rsidR="002E735F" w:rsidRPr="001E1763" w:rsidRDefault="002E735F" w:rsidP="002E735F">
      <w:pPr>
        <w:pStyle w:val="05TexteNT"/>
        <w:rPr>
          <w:sz w:val="20"/>
        </w:rPr>
      </w:pPr>
      <w:r>
        <w:rPr>
          <w:sz w:val="20"/>
        </w:rPr>
        <w:t xml:space="preserve">To implement short-time working, employers are required to submit a prior authorisation request to the authorities. This step is an indication of the employer’s projected requirement for short-time working, as companies tend to apply in advance for a volume of short-time hours that is considerably higher than what they subsequently use. We describe the manner in which employers apply for prior authorisation in terms of hours requested and staff numbers concerned in relation to the characteristics of the firms involved and the nature of their requests; we also analyse the factors that determine how likely they are to have submitted a prior request. </w:t>
      </w:r>
    </w:p>
    <w:p w14:paraId="6EBD699F" w14:textId="026AADD1" w:rsidR="002E735F" w:rsidRPr="001E1763" w:rsidRDefault="002E735F" w:rsidP="00A0316B">
      <w:pPr>
        <w:pStyle w:val="05TexteNT"/>
        <w:rPr>
          <w:sz w:val="20"/>
        </w:rPr>
      </w:pPr>
      <w:r>
        <w:rPr>
          <w:sz w:val="20"/>
        </w:rPr>
        <w:t>Employers can then apply for monthly reimbursement</w:t>
      </w:r>
      <w:r w:rsidR="00A0316B">
        <w:rPr>
          <w:sz w:val="20"/>
        </w:rPr>
        <w:t>s</w:t>
      </w:r>
      <w:r>
        <w:rPr>
          <w:sz w:val="20"/>
        </w:rPr>
        <w:t xml:space="preserve"> of wages paid to employees on short-time working. This is also known as a grant application. We also describe the behaviour observed in the data in terms of grant applications, again in relation to the number of hours and employees involved and depending on the characteristics of the firms themselves, and the month-by-month conversion of prior authorisation requests into grant applications between March and May, mea</w:t>
      </w:r>
      <w:r w:rsidR="00163A62">
        <w:rPr>
          <w:sz w:val="20"/>
        </w:rPr>
        <w:t xml:space="preserve">sured in particular through </w:t>
      </w:r>
      <w:r>
        <w:rPr>
          <w:sz w:val="20"/>
        </w:rPr>
        <w:t>short-time working application</w:t>
      </w:r>
      <w:r w:rsidR="00163A62">
        <w:rPr>
          <w:sz w:val="20"/>
        </w:rPr>
        <w:t xml:space="preserve"> volume</w:t>
      </w:r>
      <w:r>
        <w:rPr>
          <w:sz w:val="20"/>
        </w:rPr>
        <w:t xml:space="preserve">s and </w:t>
      </w:r>
      <w:r w:rsidR="00163A62">
        <w:rPr>
          <w:sz w:val="20"/>
        </w:rPr>
        <w:t xml:space="preserve">the extent of </w:t>
      </w:r>
      <w:r>
        <w:rPr>
          <w:sz w:val="20"/>
        </w:rPr>
        <w:t>its subsequent use.</w:t>
      </w:r>
    </w:p>
    <w:p w14:paraId="7389EC60" w14:textId="357C07FA" w:rsidR="002E735F" w:rsidRPr="001E1763" w:rsidRDefault="002E735F" w:rsidP="00163A62">
      <w:pPr>
        <w:pStyle w:val="05TexteNT"/>
        <w:rPr>
          <w:sz w:val="20"/>
        </w:rPr>
      </w:pPr>
      <w:r>
        <w:rPr>
          <w:sz w:val="20"/>
        </w:rPr>
        <w:t>As employers have one year in which to submit their grant applications, in this paper we also combin</w:t>
      </w:r>
      <w:r w:rsidR="00163A62">
        <w:rPr>
          <w:sz w:val="20"/>
        </w:rPr>
        <w:t>e</w:t>
      </w:r>
      <w:r>
        <w:rPr>
          <w:sz w:val="20"/>
        </w:rPr>
        <w:t xml:space="preserve"> information gleaned from the data </w:t>
      </w:r>
      <w:r w:rsidR="00163A62">
        <w:rPr>
          <w:sz w:val="20"/>
        </w:rPr>
        <w:t>with</w:t>
      </w:r>
      <w:r>
        <w:rPr>
          <w:sz w:val="20"/>
        </w:rPr>
        <w:t xml:space="preserve"> assumptions </w:t>
      </w:r>
      <w:r w:rsidR="00163A62">
        <w:rPr>
          <w:sz w:val="20"/>
        </w:rPr>
        <w:t xml:space="preserve">in order </w:t>
      </w:r>
      <w:r>
        <w:rPr>
          <w:sz w:val="20"/>
        </w:rPr>
        <w:t>to estimate the likely final cost of the scheme and the number of staff effectively put on short-time working between March and May 2020.</w:t>
      </w:r>
    </w:p>
    <w:p w14:paraId="0D3E0335" w14:textId="77777777" w:rsidR="002E735F" w:rsidRDefault="002E735F" w:rsidP="002E735F">
      <w:pPr>
        <w:autoSpaceDE w:val="0"/>
        <w:autoSpaceDN w:val="0"/>
        <w:adjustRightInd w:val="0"/>
        <w:spacing w:after="0"/>
        <w:rPr>
          <w:color w:val="595959" w:themeColor="text1" w:themeTint="A6"/>
          <w:sz w:val="20"/>
          <w:szCs w:val="20"/>
        </w:rPr>
      </w:pPr>
    </w:p>
    <w:p w14:paraId="1F0DC420" w14:textId="77777777" w:rsidR="002E735F" w:rsidRPr="001E1763" w:rsidRDefault="002E735F" w:rsidP="002E735F">
      <w:pPr>
        <w:autoSpaceDE w:val="0"/>
        <w:autoSpaceDN w:val="0"/>
        <w:adjustRightInd w:val="0"/>
        <w:spacing w:after="0"/>
        <w:rPr>
          <w:color w:val="595959" w:themeColor="text1" w:themeTint="A6"/>
          <w:sz w:val="20"/>
          <w:szCs w:val="20"/>
        </w:rPr>
      </w:pPr>
    </w:p>
    <w:p w14:paraId="6E29B81E" w14:textId="77777777" w:rsidR="002E735F" w:rsidRDefault="002E735F" w:rsidP="002E735F">
      <w:pPr>
        <w:autoSpaceDE w:val="0"/>
        <w:autoSpaceDN w:val="0"/>
        <w:adjustRightInd w:val="0"/>
        <w:spacing w:after="0"/>
        <w:rPr>
          <w:color w:val="595959" w:themeColor="text1" w:themeTint="A6"/>
          <w:sz w:val="20"/>
          <w:szCs w:val="20"/>
        </w:rPr>
      </w:pPr>
      <w:r>
        <w:rPr>
          <w:b/>
          <w:bCs/>
          <w:color w:val="595959" w:themeColor="text1" w:themeTint="A6"/>
          <w:sz w:val="20"/>
          <w:szCs w:val="20"/>
        </w:rPr>
        <w:t>Key words:</w:t>
      </w:r>
      <w:r>
        <w:rPr>
          <w:color w:val="595959" w:themeColor="text1" w:themeTint="A6"/>
          <w:sz w:val="20"/>
          <w:szCs w:val="20"/>
        </w:rPr>
        <w:t xml:space="preserve"> short-time working, Covid-19</w:t>
      </w:r>
    </w:p>
    <w:p w14:paraId="3DE51365" w14:textId="77777777" w:rsidR="002E735F" w:rsidRDefault="002E735F"/>
    <w:sectPr w:rsidR="002E73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35F"/>
    <w:rsid w:val="00163A62"/>
    <w:rsid w:val="002E735F"/>
    <w:rsid w:val="006A52B2"/>
    <w:rsid w:val="00A0316B"/>
    <w:rsid w:val="00AE4CD7"/>
  </w:rsids>
  <m:mathPr>
    <m:mathFont m:val="Cambria Math"/>
    <m:brkBin m:val="before"/>
    <m:brkBinSub m:val="--"/>
    <m:smallFrac m:val="0"/>
    <m:dispDef/>
    <m:lMargin m:val="0"/>
    <m:rMargin m:val="0"/>
    <m:defJc m:val="centerGroup"/>
    <m:wrapIndent m:val="1440"/>
    <m:intLim m:val="subSup"/>
    <m:naryLim m:val="undOvr"/>
  </m:mathPr>
  <w:themeFontLang w:val="x-es-X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CA26"/>
  <w15:chartTrackingRefBased/>
  <w15:docId w15:val="{FCEF2067-6317-4281-AFC0-8C573ABE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rsid w:val="002E735F"/>
    <w:pPr>
      <w:spacing w:after="120" w:line="240" w:lineRule="auto"/>
      <w:jc w:val="both"/>
    </w:pPr>
    <w:rPr>
      <w:rFonts w:ascii="Calibri" w:eastAsia="Times New Roman" w:hAnsi="Calibri" w:cs="Times New Roman"/>
      <w:sz w:val="24"/>
      <w:szCs w:val="24"/>
      <w:lang w:eastAsia="fr-FR"/>
    </w:rPr>
  </w:style>
  <w:style w:type="paragraph" w:styleId="Heading1">
    <w:name w:val="heading 1"/>
    <w:basedOn w:val="Normal"/>
    <w:next w:val="Normal"/>
    <w:link w:val="Heading1Char"/>
    <w:uiPriority w:val="9"/>
    <w:qFormat/>
    <w:rsid w:val="002E73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TexteNE">
    <w:name w:val="10 TexteNE"/>
    <w:basedOn w:val="Normal"/>
    <w:qFormat/>
    <w:rsid w:val="002E735F"/>
    <w:pPr>
      <w:spacing w:after="0"/>
    </w:pPr>
    <w:rPr>
      <w:b/>
      <w:color w:val="595959" w:themeColor="text1" w:themeTint="A6"/>
      <w:sz w:val="20"/>
      <w:szCs w:val="20"/>
    </w:rPr>
  </w:style>
  <w:style w:type="paragraph" w:customStyle="1" w:styleId="05TexteNT">
    <w:name w:val="05 Texte NT"/>
    <w:basedOn w:val="Normal"/>
    <w:qFormat/>
    <w:rsid w:val="002E735F"/>
    <w:rPr>
      <w:bCs/>
      <w:color w:val="595959" w:themeColor="text1" w:themeTint="A6"/>
      <w:sz w:val="22"/>
      <w:szCs w:val="20"/>
    </w:rPr>
  </w:style>
  <w:style w:type="character" w:styleId="Hyperlink">
    <w:name w:val="Hyperlink"/>
    <w:basedOn w:val="DefaultParagraphFont"/>
    <w:uiPriority w:val="99"/>
    <w:unhideWhenUsed/>
    <w:rsid w:val="002E735F"/>
    <w:rPr>
      <w:color w:val="0563C1"/>
      <w:u w:val="single"/>
    </w:rPr>
  </w:style>
  <w:style w:type="character" w:customStyle="1" w:styleId="Heading1Char">
    <w:name w:val="Heading 1 Char"/>
    <w:basedOn w:val="DefaultParagraphFont"/>
    <w:link w:val="Heading1"/>
    <w:uiPriority w:val="9"/>
    <w:rsid w:val="002E735F"/>
    <w:rPr>
      <w:rFonts w:asciiTheme="majorHAnsi" w:eastAsiaTheme="majorEastAsia" w:hAnsiTheme="majorHAnsi" w:cstheme="majorBidi"/>
      <w:color w:val="2F5496" w:themeColor="accent1" w:themeShade="BF"/>
      <w:sz w:val="32"/>
      <w:szCs w:val="3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nguyen@unedic.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journeau@unedic.fr" TargetMode="External"/><Relationship Id="rId5" Type="http://schemas.openxmlformats.org/officeDocument/2006/relationships/hyperlink" Target="mailto:lhounkpevi@un&#233;dic.fr" TargetMode="External"/><Relationship Id="rId4" Type="http://schemas.openxmlformats.org/officeDocument/2006/relationships/hyperlink" Target="mailto:ocalavrezo@un&#233;dic.f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Colin Smith</cp:lastModifiedBy>
  <cp:revision>4</cp:revision>
  <dcterms:created xsi:type="dcterms:W3CDTF">2020-09-10T18:36:00Z</dcterms:created>
  <dcterms:modified xsi:type="dcterms:W3CDTF">2020-09-11T13:45:00Z</dcterms:modified>
</cp:coreProperties>
</file>