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8CA3E" w14:textId="69DA8535" w:rsidR="00155A88" w:rsidRPr="00C301D8" w:rsidRDefault="000D1658" w:rsidP="00155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</w:pPr>
      <w:r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Important issues are also raised by recent developments in prenatal genetic testing.</w:t>
      </w:r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Since</w:t>
      </w:r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2011, 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a new non-invasive prenatal test (NIPT) </w:t>
      </w:r>
      <w:r w:rsidR="00F97AB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has been </w:t>
      </w:r>
      <w:r w:rsid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offered</w:t>
      </w:r>
      <w:r w:rsidR="00F97AB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to pregnant women during the first trimester of pregnancy </w:t>
      </w:r>
      <w:r w:rsidR="00BF219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to screen for</w:t>
      </w:r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Down</w:t>
      </w:r>
      <w:r w:rsidR="00C804E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s</w:t>
      </w:r>
      <w:r w:rsidR="001147FA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yndro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me</w:t>
      </w:r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. 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Consisting </w:t>
      </w:r>
      <w:r w:rsidR="00C804E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of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a simple sample of the mother’s blood, </w:t>
      </w:r>
      <w:r w:rsidR="00F97AB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the technique is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more reliable</w:t>
      </w:r>
      <w:r w:rsidR="00C804E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,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safer for the foetus, and can be used earlier in th</w:t>
      </w:r>
      <w:r w:rsidR="00BF219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e pregnancy than the previous 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method for this </w:t>
      </w:r>
      <w:r w:rsidR="00BF219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kind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of genetic screening. According to some specialists, these features, </w:t>
      </w:r>
      <w:r w:rsidR="00BF219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in conjunction</w:t>
      </w:r>
      <w:r w:rsidR="009E1733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with the commercial interest</w:t>
      </w:r>
      <w:r w:rsidR="00CB7EFE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s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</w:t>
      </w:r>
      <w:r w:rsidR="009E1733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in 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making in NIPTs </w:t>
      </w:r>
      <w:r w:rsidR="00F97AB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a 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routine</w:t>
      </w:r>
      <w:r w:rsidR="00F97AB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practice</w:t>
      </w:r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,</w:t>
      </w:r>
      <w:r w:rsidR="009E1733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risk increasing 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pressure on women</w:t>
      </w:r>
      <w:r w:rsidR="009E1733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,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who find themselves with the moral burden of deciding whether or not </w:t>
      </w:r>
      <w:r w:rsidR="00F97AB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to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</w:t>
      </w:r>
      <w:r w:rsidR="00BF219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agree to</w:t>
      </w:r>
      <w:r w:rsidR="00F97AB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th</w:t>
      </w:r>
      <w:r w:rsidR="00BF219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e</w:t>
      </w:r>
      <w:r w:rsidR="00F97AB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test, without 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being well informed by medical </w:t>
      </w:r>
      <w:r w:rsidR="00F97AB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personnel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</w:t>
      </w:r>
      <w:r w:rsidR="009F00A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in making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this decision</w:t>
      </w:r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.</w:t>
      </w:r>
      <w:bookmarkStart w:id="0" w:name="m_8180782956259405939__ednref1"/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fldChar w:fldCharType="begin"/>
      </w:r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instrText xml:space="preserve"> HYPERLINK "https://mail.google.com/mail/u/0/" \l "m_8180782956259405939__edn1" \o "" </w:instrText>
      </w:r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fldChar w:fldCharType="separate"/>
      </w:r>
      <w:r w:rsidR="00155A88" w:rsidRPr="00C301D8">
        <w:rPr>
          <w:rFonts w:ascii="Arial" w:eastAsia="Times New Roman" w:hAnsi="Arial" w:cs="Arial"/>
          <w:color w:val="1155CC"/>
          <w:sz w:val="24"/>
          <w:szCs w:val="24"/>
          <w:u w:val="single"/>
          <w:vertAlign w:val="superscript"/>
          <w:lang w:val="en-GB" w:eastAsia="uz-Cyrl-UZ"/>
        </w:rPr>
        <w:t>[i]</w:t>
      </w:r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fldChar w:fldCharType="end"/>
      </w:r>
      <w:bookmarkEnd w:id="0"/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 </w:t>
      </w:r>
      <w:r w:rsidR="00F97AB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In addition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, the number of conditions NIPTs can </w:t>
      </w:r>
      <w:r w:rsidR="00BF219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detect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is steadily </w:t>
      </w:r>
      <w:r w:rsidR="009F00A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increas</w:t>
      </w:r>
      <w:r w:rsidR="00BF219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ing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, to the point where it will soon be able to offer a </w:t>
      </w:r>
      <w:r w:rsidR="009F00A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wide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range of genetic information </w:t>
      </w:r>
      <w:r w:rsidR="00F97AB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about</w:t>
      </w:r>
      <w:r w:rsidR="0039200C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the foetus</w:t>
      </w:r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. </w:t>
      </w:r>
      <w:r w:rsidR="00CB7EFE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We have reason to ask</w:t>
      </w:r>
      <w:bookmarkStart w:id="1" w:name="_GoBack"/>
      <w:bookmarkEnd w:id="1"/>
      <w:r w:rsidR="009F00A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ourselves</w:t>
      </w:r>
      <w:r w:rsidR="00175A2F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whether the possibility of obtaining </w:t>
      </w:r>
      <w:r w:rsidR="008C5565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more information about the foetus i</w:t>
      </w:r>
      <w:r w:rsidR="00175A2F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s a positive development from an individual and societal point of view.</w:t>
      </w:r>
      <w:r w:rsidR="00155A88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 </w:t>
      </w:r>
      <w:r w:rsidR="00175A2F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To what extent are we preserving the right of pregnant women </w:t>
      </w:r>
      <w:r w:rsidR="00EB6D43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to not </w:t>
      </w:r>
      <w:r w:rsidR="00175A2F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be informed of the </w:t>
      </w:r>
      <w:r w:rsidR="009F00A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likelihood </w:t>
      </w:r>
      <w:r w:rsidR="00175A2F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 xml:space="preserve">that their foetus presents atypical genetic conditions? On the </w:t>
      </w:r>
      <w:r w:rsidR="009F00A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level of society</w:t>
      </w:r>
      <w:r w:rsidR="00175A2F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, doesn’t prenatal genetic screening encourage eugenic</w:t>
      </w:r>
      <w:r w:rsidR="00342D44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s</w:t>
      </w:r>
      <w:r w:rsidR="00175A2F" w:rsidRPr="00C301D8">
        <w:rPr>
          <w:rFonts w:ascii="Arial" w:eastAsia="Times New Roman" w:hAnsi="Arial" w:cs="Arial"/>
          <w:color w:val="222222"/>
          <w:sz w:val="24"/>
          <w:szCs w:val="24"/>
          <w:lang w:val="en-GB" w:eastAsia="uz-Cyrl-UZ"/>
        </w:rPr>
        <w:t>?</w:t>
      </w:r>
    </w:p>
    <w:p w14:paraId="1293762E" w14:textId="77777777" w:rsidR="00155A88" w:rsidRPr="00C301D8" w:rsidRDefault="00155A88" w:rsidP="00155A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en-GB" w:eastAsia="uz-Cyrl-UZ"/>
        </w:rPr>
      </w:pPr>
      <w:r w:rsidRPr="00C301D8">
        <w:rPr>
          <w:rFonts w:ascii="Calibri" w:eastAsia="Times New Roman" w:hAnsi="Calibri" w:cs="Arial"/>
          <w:color w:val="222222"/>
          <w:sz w:val="24"/>
          <w:szCs w:val="24"/>
          <w:lang w:val="en-GB" w:eastAsia="uz-Cyrl-UZ"/>
        </w:rPr>
        <w:br w:type="textWrapping" w:clear="all"/>
      </w:r>
    </w:p>
    <w:p w14:paraId="3E298B64" w14:textId="77777777" w:rsidR="00155A88" w:rsidRPr="00C301D8" w:rsidRDefault="008C5565" w:rsidP="00155A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en-GB" w:eastAsia="uz-Cyrl-UZ"/>
        </w:rPr>
      </w:pPr>
      <w:r w:rsidRPr="00C301D8">
        <w:rPr>
          <w:rFonts w:ascii="Calibri" w:eastAsia="Times New Roman" w:hAnsi="Calibri" w:cs="Arial"/>
          <w:color w:val="222222"/>
          <w:sz w:val="24"/>
          <w:szCs w:val="24"/>
          <w:lang w:val="en-GB" w:eastAsia="uz-Cyrl-UZ"/>
        </w:rPr>
        <w:pict w14:anchorId="7C7549AF">
          <v:rect id="_x0000_i1036" style="width:369.5pt;height:.75pt" o:hrpct="330" o:hrstd="t" o:hr="t" fillcolor="#a0a0a0" stroked="f"/>
        </w:pict>
      </w:r>
    </w:p>
    <w:bookmarkStart w:id="2" w:name="m_8180782956259405939__edn1"/>
    <w:p w14:paraId="5AD55C82" w14:textId="69F8831A" w:rsidR="00155A88" w:rsidRPr="00C301D8" w:rsidRDefault="00155A88" w:rsidP="00155A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0"/>
          <w:szCs w:val="20"/>
          <w:lang w:val="en-GB" w:eastAsia="uz-Cyrl-UZ"/>
        </w:rPr>
      </w:pPr>
      <w:r w:rsidRPr="00C301D8">
        <w:rPr>
          <w:rFonts w:ascii="Calibri" w:eastAsia="Times New Roman" w:hAnsi="Calibri" w:cs="Arial"/>
          <w:color w:val="222222"/>
          <w:sz w:val="24"/>
          <w:szCs w:val="24"/>
          <w:lang w:val="en-GB" w:eastAsia="uz-Cyrl-UZ"/>
        </w:rPr>
        <w:fldChar w:fldCharType="begin"/>
      </w:r>
      <w:r w:rsidRPr="00C301D8">
        <w:rPr>
          <w:rFonts w:ascii="Calibri" w:eastAsia="Times New Roman" w:hAnsi="Calibri" w:cs="Arial"/>
          <w:color w:val="222222"/>
          <w:sz w:val="24"/>
          <w:szCs w:val="24"/>
          <w:lang w:val="en-GB" w:eastAsia="uz-Cyrl-UZ"/>
        </w:rPr>
        <w:instrText xml:space="preserve"> HYPERLINK "https://mail.google.com/mail/u/0/" \l "m_8180782956259405939__ednref1" \o "" </w:instrText>
      </w:r>
      <w:r w:rsidRPr="00C301D8">
        <w:rPr>
          <w:rFonts w:ascii="Calibri" w:eastAsia="Times New Roman" w:hAnsi="Calibri" w:cs="Arial"/>
          <w:color w:val="222222"/>
          <w:sz w:val="24"/>
          <w:szCs w:val="24"/>
          <w:lang w:val="en-GB" w:eastAsia="uz-Cyrl-UZ"/>
        </w:rPr>
        <w:fldChar w:fldCharType="separate"/>
      </w:r>
      <w:r w:rsidRPr="00C301D8">
        <w:rPr>
          <w:rFonts w:ascii="Calibri" w:eastAsia="Times New Roman" w:hAnsi="Calibri" w:cs="Arial"/>
          <w:color w:val="1155CC"/>
          <w:sz w:val="24"/>
          <w:szCs w:val="24"/>
          <w:u w:val="single"/>
          <w:vertAlign w:val="superscript"/>
          <w:lang w:val="en-GB" w:eastAsia="uz-Cyrl-UZ"/>
        </w:rPr>
        <w:t>[i]</w:t>
      </w:r>
      <w:r w:rsidRPr="00C301D8">
        <w:rPr>
          <w:rFonts w:ascii="Calibri" w:eastAsia="Times New Roman" w:hAnsi="Calibri" w:cs="Arial"/>
          <w:color w:val="222222"/>
          <w:sz w:val="24"/>
          <w:szCs w:val="24"/>
          <w:lang w:val="en-GB" w:eastAsia="uz-Cyrl-UZ"/>
        </w:rPr>
        <w:fldChar w:fldCharType="end"/>
      </w:r>
      <w:bookmarkEnd w:id="2"/>
      <w:r w:rsidR="0039200C" w:rsidRPr="00C301D8">
        <w:rPr>
          <w:rFonts w:ascii="Calibri" w:eastAsia="Times New Roman" w:hAnsi="Calibri" w:cs="Arial"/>
          <w:color w:val="222222"/>
          <w:sz w:val="24"/>
          <w:szCs w:val="24"/>
          <w:lang w:val="en-GB" w:eastAsia="uz-Cyrl-UZ"/>
        </w:rPr>
        <w:t> </w:t>
      </w:r>
      <w:r w:rsidR="0039200C" w:rsidRPr="00C301D8">
        <w:rPr>
          <w:rFonts w:ascii="Calibri" w:eastAsia="Times New Roman" w:hAnsi="Calibri" w:cs="Arial"/>
          <w:color w:val="222222"/>
          <w:sz w:val="20"/>
          <w:szCs w:val="20"/>
          <w:lang w:val="en-GB" w:eastAsia="uz-Cyrl-UZ"/>
        </w:rPr>
        <w:t>Ravitsky, V., 2017, “</w:t>
      </w:r>
      <w:r w:rsidRPr="00C301D8">
        <w:rPr>
          <w:rFonts w:ascii="Calibri" w:eastAsia="Times New Roman" w:hAnsi="Calibri" w:cs="Arial"/>
          <w:color w:val="222222"/>
          <w:sz w:val="20"/>
          <w:szCs w:val="20"/>
          <w:lang w:val="en-GB" w:eastAsia="uz-Cyrl-UZ"/>
        </w:rPr>
        <w:t>The shifting landscape of prenatal testing: Between reproduct</w:t>
      </w:r>
      <w:r w:rsidR="0039200C" w:rsidRPr="00C301D8">
        <w:rPr>
          <w:rFonts w:ascii="Calibri" w:eastAsia="Times New Roman" w:hAnsi="Calibri" w:cs="Arial"/>
          <w:color w:val="222222"/>
          <w:sz w:val="20"/>
          <w:szCs w:val="20"/>
          <w:lang w:val="en-GB" w:eastAsia="uz-Cyrl-UZ"/>
        </w:rPr>
        <w:t>ive autonomy and public health”</w:t>
      </w:r>
      <w:r w:rsidRPr="00C301D8">
        <w:rPr>
          <w:rFonts w:ascii="Calibri" w:eastAsia="Times New Roman" w:hAnsi="Calibri" w:cs="Arial"/>
          <w:color w:val="222222"/>
          <w:sz w:val="20"/>
          <w:szCs w:val="20"/>
          <w:lang w:val="en-GB" w:eastAsia="uz-Cyrl-UZ"/>
        </w:rPr>
        <w:t>, </w:t>
      </w:r>
      <w:r w:rsidRPr="00C301D8">
        <w:rPr>
          <w:rFonts w:ascii="Calibri" w:eastAsia="Times New Roman" w:hAnsi="Calibri" w:cs="Arial"/>
          <w:i/>
          <w:iCs/>
          <w:color w:val="222222"/>
          <w:sz w:val="20"/>
          <w:szCs w:val="20"/>
          <w:lang w:val="en-GB" w:eastAsia="uz-Cyrl-UZ"/>
        </w:rPr>
        <w:t>Hastings Center Report</w:t>
      </w:r>
      <w:r w:rsidRPr="00C301D8">
        <w:rPr>
          <w:rFonts w:ascii="Calibri" w:eastAsia="Times New Roman" w:hAnsi="Calibri" w:cs="Arial"/>
          <w:color w:val="222222"/>
          <w:sz w:val="20"/>
          <w:szCs w:val="20"/>
          <w:lang w:val="en-GB" w:eastAsia="uz-Cyrl-UZ"/>
        </w:rPr>
        <w:t>.</w:t>
      </w:r>
    </w:p>
    <w:p w14:paraId="4D0204C0" w14:textId="77777777" w:rsidR="00155A88" w:rsidRPr="00C301D8" w:rsidRDefault="00155A88">
      <w:pPr>
        <w:rPr>
          <w:rFonts w:ascii="Calibri" w:hAnsi="Calibri" w:cs="Arial"/>
          <w:sz w:val="24"/>
          <w:szCs w:val="24"/>
          <w:lang w:val="en-GB"/>
        </w:rPr>
      </w:pPr>
    </w:p>
    <w:sectPr w:rsidR="00155A88" w:rsidRPr="00C30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88"/>
    <w:rsid w:val="000D1658"/>
    <w:rsid w:val="001147FA"/>
    <w:rsid w:val="00155A88"/>
    <w:rsid w:val="00175A2F"/>
    <w:rsid w:val="00342D44"/>
    <w:rsid w:val="0039200C"/>
    <w:rsid w:val="008C5565"/>
    <w:rsid w:val="009E1733"/>
    <w:rsid w:val="009F00A4"/>
    <w:rsid w:val="00A12AE9"/>
    <w:rsid w:val="00BF2194"/>
    <w:rsid w:val="00C301D8"/>
    <w:rsid w:val="00C804E8"/>
    <w:rsid w:val="00CB7EFE"/>
    <w:rsid w:val="00EB6D43"/>
    <w:rsid w:val="00F36BAD"/>
    <w:rsid w:val="00F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6347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8180782956259405939msoendnotereference">
    <w:name w:val="m_8180782956259405939msoendnotereference"/>
    <w:basedOn w:val="DefaultParagraphFont"/>
    <w:rsid w:val="00155A88"/>
  </w:style>
  <w:style w:type="paragraph" w:customStyle="1" w:styleId="m8180782956259405939msoendnotetext">
    <w:name w:val="m_8180782956259405939msoendnotetext"/>
    <w:basedOn w:val="Normal"/>
    <w:rsid w:val="0015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z-Cyrl-U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8180782956259405939msoendnotereference">
    <w:name w:val="m_8180782956259405939msoendnotereference"/>
    <w:basedOn w:val="DefaultParagraphFont"/>
    <w:rsid w:val="00155A88"/>
  </w:style>
  <w:style w:type="paragraph" w:customStyle="1" w:styleId="m8180782956259405939msoendnotetext">
    <w:name w:val="m_8180782956259405939msoendnotetext"/>
    <w:basedOn w:val="Normal"/>
    <w:rsid w:val="0015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1450</Characters>
  <Application>Microsoft Macintosh Word</Application>
  <DocSecurity>0</DocSecurity>
  <Lines>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Melissa McMahon</cp:lastModifiedBy>
  <cp:revision>11</cp:revision>
  <dcterms:created xsi:type="dcterms:W3CDTF">2019-10-27T07:51:00Z</dcterms:created>
  <dcterms:modified xsi:type="dcterms:W3CDTF">2019-10-28T00:52:00Z</dcterms:modified>
</cp:coreProperties>
</file>