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0650" w14:textId="13C0422C" w:rsidR="00E072D2" w:rsidRPr="00F4381D" w:rsidRDefault="00E072D2" w:rsidP="00C64039">
      <w:pPr>
        <w:jc w:val="both"/>
        <w:rPr>
          <w:rFonts w:asciiTheme="majorBidi" w:hAnsiTheme="majorBidi" w:cstheme="majorBidi"/>
          <w:b/>
          <w:bCs/>
        </w:rPr>
      </w:pPr>
      <w:r w:rsidRPr="00F4381D">
        <w:rPr>
          <w:rFonts w:asciiTheme="majorBidi" w:hAnsiTheme="majorBidi" w:cstheme="majorBidi"/>
          <w:b/>
          <w:bCs/>
        </w:rPr>
        <w:t xml:space="preserve">Parenthood, Disability and Gender: </w:t>
      </w:r>
      <w:r w:rsidR="00F4381D" w:rsidRPr="00F4381D">
        <w:rPr>
          <w:rFonts w:asciiTheme="majorBidi" w:hAnsiTheme="majorBidi" w:cstheme="majorBidi"/>
          <w:b/>
          <w:bCs/>
        </w:rPr>
        <w:t xml:space="preserve">On </w:t>
      </w:r>
      <w:r w:rsidRPr="00F4381D">
        <w:rPr>
          <w:rFonts w:asciiTheme="majorBidi" w:hAnsiTheme="majorBidi" w:cstheme="majorBidi"/>
          <w:b/>
          <w:bCs/>
        </w:rPr>
        <w:t xml:space="preserve">Motherhood of Children with Disabilities – Critical Disability Studies and </w:t>
      </w:r>
      <w:r w:rsidR="00F4381D">
        <w:rPr>
          <w:rFonts w:asciiTheme="majorBidi" w:hAnsiTheme="majorBidi" w:cstheme="majorBidi"/>
          <w:b/>
          <w:bCs/>
        </w:rPr>
        <w:t xml:space="preserve">a </w:t>
      </w:r>
      <w:r w:rsidRPr="00F4381D">
        <w:rPr>
          <w:rFonts w:asciiTheme="majorBidi" w:hAnsiTheme="majorBidi" w:cstheme="majorBidi"/>
          <w:b/>
          <w:bCs/>
        </w:rPr>
        <w:t>Gender Based Reading</w:t>
      </w:r>
    </w:p>
    <w:p w14:paraId="5A95C8B0" w14:textId="014B2D49" w:rsidR="00E072D2" w:rsidRPr="00F4381D" w:rsidRDefault="00F4381D" w:rsidP="00F4381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 . .</w:t>
      </w:r>
    </w:p>
    <w:p w14:paraId="59174C67" w14:textId="24067BB4" w:rsidR="004110D0" w:rsidRPr="00C64039" w:rsidRDefault="00DF5A56" w:rsidP="00C64039">
      <w:pPr>
        <w:jc w:val="both"/>
        <w:rPr>
          <w:rFonts w:asciiTheme="majorBidi" w:hAnsiTheme="majorBidi" w:cstheme="majorBidi"/>
        </w:rPr>
      </w:pPr>
      <w:r w:rsidRPr="00C64039">
        <w:rPr>
          <w:rFonts w:asciiTheme="majorBidi" w:hAnsiTheme="majorBidi" w:cstheme="majorBidi"/>
        </w:rPr>
        <w:t>This is a complex</w:t>
      </w:r>
      <w:r w:rsidR="00CD12E2">
        <w:rPr>
          <w:rFonts w:asciiTheme="majorBidi" w:hAnsiTheme="majorBidi" w:cstheme="majorBidi"/>
        </w:rPr>
        <w:t xml:space="preserve"> alignment</w:t>
      </w:r>
      <w:r w:rsidRPr="00C64039">
        <w:rPr>
          <w:rFonts w:asciiTheme="majorBidi" w:hAnsiTheme="majorBidi" w:cstheme="majorBidi"/>
        </w:rPr>
        <w:t xml:space="preserve"> </w:t>
      </w:r>
      <w:r w:rsidR="00F4381D">
        <w:rPr>
          <w:rFonts w:asciiTheme="majorBidi" w:hAnsiTheme="majorBidi" w:cstheme="majorBidi"/>
        </w:rPr>
        <w:t xml:space="preserve">in </w:t>
      </w:r>
      <w:r w:rsidRPr="00C64039">
        <w:rPr>
          <w:rFonts w:asciiTheme="majorBidi" w:hAnsiTheme="majorBidi" w:cstheme="majorBidi"/>
        </w:rPr>
        <w:t xml:space="preserve">which </w:t>
      </w:r>
      <w:r w:rsidR="00F4381D">
        <w:rPr>
          <w:rFonts w:asciiTheme="majorBidi" w:hAnsiTheme="majorBidi" w:cstheme="majorBidi"/>
        </w:rPr>
        <w:t xml:space="preserve">the view taken of </w:t>
      </w:r>
      <w:r w:rsidR="004D1D64" w:rsidRPr="00C64039">
        <w:rPr>
          <w:rFonts w:asciiTheme="majorBidi" w:hAnsiTheme="majorBidi" w:cstheme="majorBidi"/>
        </w:rPr>
        <w:t xml:space="preserve">parents </w:t>
      </w:r>
      <w:r w:rsidR="00CB5808" w:rsidRPr="00C64039">
        <w:rPr>
          <w:rFonts w:asciiTheme="majorBidi" w:hAnsiTheme="majorBidi" w:cstheme="majorBidi"/>
        </w:rPr>
        <w:t>in disability</w:t>
      </w:r>
      <w:r w:rsidR="00F4381D">
        <w:rPr>
          <w:rFonts w:asciiTheme="majorBidi" w:hAnsiTheme="majorBidi" w:cstheme="majorBidi"/>
        </w:rPr>
        <w:t xml:space="preserve"> is simply wrong</w:t>
      </w:r>
      <w:r w:rsidR="004D1D64" w:rsidRPr="00C64039">
        <w:rPr>
          <w:rFonts w:asciiTheme="majorBidi" w:hAnsiTheme="majorBidi" w:cstheme="majorBidi"/>
        </w:rPr>
        <w:t xml:space="preserve">. This </w:t>
      </w:r>
      <w:r w:rsidR="00F4381D">
        <w:rPr>
          <w:rFonts w:asciiTheme="majorBidi" w:hAnsiTheme="majorBidi" w:cstheme="majorBidi"/>
        </w:rPr>
        <w:t xml:space="preserve">view </w:t>
      </w:r>
      <w:r w:rsidR="00CB5808" w:rsidRPr="00C64039">
        <w:rPr>
          <w:rFonts w:asciiTheme="majorBidi" w:hAnsiTheme="majorBidi" w:cstheme="majorBidi"/>
        </w:rPr>
        <w:t xml:space="preserve">goes beyond </w:t>
      </w:r>
      <w:r w:rsidR="00F4381D">
        <w:rPr>
          <w:rFonts w:asciiTheme="majorBidi" w:hAnsiTheme="majorBidi" w:cstheme="majorBidi"/>
        </w:rPr>
        <w:t>the perceptions</w:t>
      </w:r>
      <w:r w:rsidR="004D1D64" w:rsidRPr="00C64039">
        <w:rPr>
          <w:rFonts w:asciiTheme="majorBidi" w:hAnsiTheme="majorBidi" w:cstheme="majorBidi"/>
        </w:rPr>
        <w:t xml:space="preserve"> created by the </w:t>
      </w:r>
      <w:r w:rsidR="00F4381D">
        <w:rPr>
          <w:rFonts w:asciiTheme="majorBidi" w:hAnsiTheme="majorBidi" w:cstheme="majorBidi"/>
        </w:rPr>
        <w:t xml:space="preserve">negative </w:t>
      </w:r>
      <w:r w:rsidR="004D1D64" w:rsidRPr="00C64039">
        <w:rPr>
          <w:rFonts w:asciiTheme="majorBidi" w:hAnsiTheme="majorBidi" w:cstheme="majorBidi"/>
        </w:rPr>
        <w:t>social construct of disabilities. The modern state, under the cover of a market economy and a liberal dialogue</w:t>
      </w:r>
      <w:r w:rsidR="00E40477" w:rsidRPr="00C64039">
        <w:rPr>
          <w:rFonts w:asciiTheme="majorBidi" w:hAnsiTheme="majorBidi" w:cstheme="majorBidi"/>
        </w:rPr>
        <w:t>,</w:t>
      </w:r>
      <w:r w:rsidR="004D1D64" w:rsidRPr="00C64039">
        <w:rPr>
          <w:rFonts w:asciiTheme="majorBidi" w:hAnsiTheme="majorBidi" w:cstheme="majorBidi"/>
        </w:rPr>
        <w:t xml:space="preserve"> has washed its hands of the challenges presented to it by the children who live with disabilities.  At the same time, the </w:t>
      </w:r>
      <w:r w:rsidR="00F4381D">
        <w:rPr>
          <w:rFonts w:asciiTheme="majorBidi" w:hAnsiTheme="majorBidi" w:cstheme="majorBidi"/>
        </w:rPr>
        <w:t>s</w:t>
      </w:r>
      <w:r w:rsidR="004D1D64" w:rsidRPr="00C64039">
        <w:rPr>
          <w:rFonts w:asciiTheme="majorBidi" w:hAnsiTheme="majorBidi" w:cstheme="majorBidi"/>
        </w:rPr>
        <w:t>tate</w:t>
      </w:r>
      <w:r w:rsidR="00F4381D">
        <w:rPr>
          <w:rFonts w:asciiTheme="majorBidi" w:hAnsiTheme="majorBidi" w:cstheme="majorBidi"/>
        </w:rPr>
        <w:t>’s</w:t>
      </w:r>
      <w:r w:rsidR="004D1D64" w:rsidRPr="00C64039">
        <w:rPr>
          <w:rFonts w:asciiTheme="majorBidi" w:hAnsiTheme="majorBidi" w:cstheme="majorBidi"/>
        </w:rPr>
        <w:t xml:space="preserve"> systems </w:t>
      </w:r>
      <w:r w:rsidR="005B0234" w:rsidRPr="00C64039">
        <w:rPr>
          <w:rFonts w:asciiTheme="majorBidi" w:hAnsiTheme="majorBidi" w:cstheme="majorBidi"/>
        </w:rPr>
        <w:t xml:space="preserve">effectively </w:t>
      </w:r>
      <w:r w:rsidR="004D1D64" w:rsidRPr="00C64039">
        <w:rPr>
          <w:rFonts w:asciiTheme="majorBidi" w:hAnsiTheme="majorBidi" w:cstheme="majorBidi"/>
        </w:rPr>
        <w:t xml:space="preserve">justify </w:t>
      </w:r>
      <w:r w:rsidR="00913F49" w:rsidRPr="00C64039">
        <w:rPr>
          <w:rFonts w:asciiTheme="majorBidi" w:hAnsiTheme="majorBidi" w:cstheme="majorBidi"/>
        </w:rPr>
        <w:t xml:space="preserve">pushing </w:t>
      </w:r>
      <w:r w:rsidR="005B0234" w:rsidRPr="00C64039">
        <w:rPr>
          <w:rFonts w:asciiTheme="majorBidi" w:hAnsiTheme="majorBidi" w:cstheme="majorBidi"/>
        </w:rPr>
        <w:t xml:space="preserve">people </w:t>
      </w:r>
      <w:r w:rsidR="004D1D64" w:rsidRPr="00C64039">
        <w:rPr>
          <w:rFonts w:asciiTheme="majorBidi" w:hAnsiTheme="majorBidi" w:cstheme="majorBidi"/>
        </w:rPr>
        <w:t xml:space="preserve">with disabilities </w:t>
      </w:r>
      <w:r w:rsidR="00913F49" w:rsidRPr="00C64039">
        <w:rPr>
          <w:rFonts w:asciiTheme="majorBidi" w:hAnsiTheme="majorBidi" w:cstheme="majorBidi"/>
        </w:rPr>
        <w:t xml:space="preserve">off </w:t>
      </w:r>
      <w:r w:rsidR="00656785" w:rsidRPr="00C64039">
        <w:rPr>
          <w:rFonts w:asciiTheme="majorBidi" w:hAnsiTheme="majorBidi" w:cstheme="majorBidi"/>
        </w:rPr>
        <w:t xml:space="preserve">to the margins of society. </w:t>
      </w:r>
      <w:r w:rsidR="00E072D2">
        <w:rPr>
          <w:rFonts w:asciiTheme="majorBidi" w:hAnsiTheme="majorBidi" w:cstheme="majorBidi"/>
        </w:rPr>
        <w:t>F</w:t>
      </w:r>
      <w:r w:rsidR="00D32FB9">
        <w:rPr>
          <w:rFonts w:asciiTheme="majorBidi" w:hAnsiTheme="majorBidi" w:cstheme="majorBidi"/>
        </w:rPr>
        <w:t>urthermore</w:t>
      </w:r>
      <w:r w:rsidR="00656785" w:rsidRPr="00C64039">
        <w:rPr>
          <w:rFonts w:asciiTheme="majorBidi" w:hAnsiTheme="majorBidi" w:cstheme="majorBidi"/>
        </w:rPr>
        <w:t xml:space="preserve">, the parents </w:t>
      </w:r>
      <w:r w:rsidR="005B0234" w:rsidRPr="00C64039">
        <w:rPr>
          <w:rFonts w:asciiTheme="majorBidi" w:hAnsiTheme="majorBidi" w:cstheme="majorBidi"/>
        </w:rPr>
        <w:t xml:space="preserve">in disability are </w:t>
      </w:r>
      <w:r w:rsidR="00656785" w:rsidRPr="00C64039">
        <w:rPr>
          <w:rFonts w:asciiTheme="majorBidi" w:hAnsiTheme="majorBidi" w:cstheme="majorBidi"/>
        </w:rPr>
        <w:t xml:space="preserve">expected and even required to devote all their time to the care, </w:t>
      </w:r>
      <w:r w:rsidR="00C64039" w:rsidRPr="00C64039">
        <w:rPr>
          <w:rFonts w:asciiTheme="majorBidi" w:hAnsiTheme="majorBidi" w:cstheme="majorBidi"/>
        </w:rPr>
        <w:t xml:space="preserve">advocacy </w:t>
      </w:r>
      <w:r w:rsidR="00656785" w:rsidRPr="00C64039">
        <w:rPr>
          <w:rFonts w:asciiTheme="majorBidi" w:hAnsiTheme="majorBidi" w:cstheme="majorBidi"/>
        </w:rPr>
        <w:t xml:space="preserve">and representation </w:t>
      </w:r>
      <w:r w:rsidR="00C64039" w:rsidRPr="00C64039">
        <w:rPr>
          <w:rFonts w:asciiTheme="majorBidi" w:hAnsiTheme="majorBidi" w:cstheme="majorBidi"/>
        </w:rPr>
        <w:t xml:space="preserve">of </w:t>
      </w:r>
      <w:r w:rsidR="00656785" w:rsidRPr="00C64039">
        <w:rPr>
          <w:rFonts w:asciiTheme="majorBidi" w:hAnsiTheme="majorBidi" w:cstheme="majorBidi"/>
        </w:rPr>
        <w:t>their children</w:t>
      </w:r>
      <w:r w:rsidR="00913F49" w:rsidRPr="00C64039">
        <w:rPr>
          <w:rFonts w:asciiTheme="majorBidi" w:hAnsiTheme="majorBidi" w:cstheme="majorBidi"/>
        </w:rPr>
        <w:t>. They are expected to do this</w:t>
      </w:r>
      <w:r w:rsidR="00656785" w:rsidRPr="00C64039">
        <w:rPr>
          <w:rFonts w:asciiTheme="majorBidi" w:hAnsiTheme="majorBidi" w:cstheme="majorBidi"/>
        </w:rPr>
        <w:t xml:space="preserve"> without </w:t>
      </w:r>
      <w:r w:rsidR="00913F49" w:rsidRPr="00C64039">
        <w:rPr>
          <w:rFonts w:asciiTheme="majorBidi" w:hAnsiTheme="majorBidi" w:cstheme="majorBidi"/>
        </w:rPr>
        <w:t xml:space="preserve">any </w:t>
      </w:r>
      <w:r w:rsidR="00656785" w:rsidRPr="00C64039">
        <w:rPr>
          <w:rFonts w:asciiTheme="majorBidi" w:hAnsiTheme="majorBidi" w:cstheme="majorBidi"/>
        </w:rPr>
        <w:t xml:space="preserve">support, without </w:t>
      </w:r>
      <w:r w:rsidR="00913F49" w:rsidRPr="00C64039">
        <w:rPr>
          <w:rFonts w:asciiTheme="majorBidi" w:hAnsiTheme="majorBidi" w:cstheme="majorBidi"/>
        </w:rPr>
        <w:t xml:space="preserve">compensation </w:t>
      </w:r>
      <w:r w:rsidR="00656785" w:rsidRPr="00C64039">
        <w:rPr>
          <w:rFonts w:asciiTheme="majorBidi" w:hAnsiTheme="majorBidi" w:cstheme="majorBidi"/>
        </w:rPr>
        <w:t xml:space="preserve">and without having any way to </w:t>
      </w:r>
      <w:r w:rsidR="00C64039" w:rsidRPr="00C64039">
        <w:rPr>
          <w:rFonts w:asciiTheme="majorBidi" w:hAnsiTheme="majorBidi" w:cstheme="majorBidi"/>
        </w:rPr>
        <w:t xml:space="preserve">make their </w:t>
      </w:r>
      <w:r w:rsidR="00656785" w:rsidRPr="00C64039">
        <w:rPr>
          <w:rFonts w:asciiTheme="majorBidi" w:hAnsiTheme="majorBidi" w:cstheme="majorBidi"/>
        </w:rPr>
        <w:t>voices hear</w:t>
      </w:r>
      <w:r w:rsidR="00C64039" w:rsidRPr="00C64039">
        <w:rPr>
          <w:rFonts w:asciiTheme="majorBidi" w:hAnsiTheme="majorBidi" w:cstheme="majorBidi"/>
        </w:rPr>
        <w:t>d</w:t>
      </w:r>
      <w:r w:rsidR="00656785" w:rsidRPr="00C64039">
        <w:rPr>
          <w:rFonts w:asciiTheme="majorBidi" w:hAnsiTheme="majorBidi" w:cstheme="majorBidi"/>
        </w:rPr>
        <w:t xml:space="preserve">. In a Canadian study </w:t>
      </w:r>
      <w:r w:rsidR="00F4381D">
        <w:rPr>
          <w:rFonts w:asciiTheme="majorBidi" w:hAnsiTheme="majorBidi" w:cstheme="majorBidi"/>
        </w:rPr>
        <w:t>that presented</w:t>
      </w:r>
      <w:r w:rsidR="00656785" w:rsidRPr="00C64039">
        <w:rPr>
          <w:rFonts w:asciiTheme="majorBidi" w:hAnsiTheme="majorBidi" w:cstheme="majorBidi"/>
        </w:rPr>
        <w:t xml:space="preserve"> the narratives of parents </w:t>
      </w:r>
      <w:r w:rsidR="00D32FB9">
        <w:rPr>
          <w:rFonts w:asciiTheme="majorBidi" w:hAnsiTheme="majorBidi" w:cstheme="majorBidi"/>
        </w:rPr>
        <w:t>in disability,</w:t>
      </w:r>
      <w:r w:rsidR="00656785" w:rsidRPr="00C64039">
        <w:rPr>
          <w:rFonts w:asciiTheme="majorBidi" w:hAnsiTheme="majorBidi" w:cstheme="majorBidi"/>
        </w:rPr>
        <w:t xml:space="preserve"> one mother described the situation as follows</w:t>
      </w:r>
      <w:r w:rsidR="00F4381D">
        <w:rPr>
          <w:rFonts w:asciiTheme="majorBidi" w:hAnsiTheme="majorBidi" w:cstheme="majorBidi"/>
        </w:rPr>
        <w:t>:</w:t>
      </w:r>
    </w:p>
    <w:p w14:paraId="2F3D308E" w14:textId="77777777" w:rsidR="00C64039" w:rsidRPr="00C64039" w:rsidRDefault="00C64039" w:rsidP="00C64039">
      <w:pPr>
        <w:spacing w:line="240" w:lineRule="auto"/>
        <w:ind w:left="1440" w:right="9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64039">
        <w:rPr>
          <w:rFonts w:asciiTheme="majorBidi" w:hAnsiTheme="majorBidi" w:cstheme="majorBidi"/>
          <w:i/>
          <w:iCs/>
          <w:sz w:val="24"/>
          <w:szCs w:val="24"/>
        </w:rPr>
        <w:t>"The general population tells you – you're the parent, you're the advocate. You're the only one that will advocate for your child so you've got the guilt on your forehead so my God! If I don't do it…"</w:t>
      </w:r>
      <w:bookmarkStart w:id="0" w:name="_Ref465851804"/>
      <w:r w:rsidRPr="00C64039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1"/>
      </w:r>
      <w:bookmarkEnd w:id="0"/>
    </w:p>
    <w:p w14:paraId="7B9F81B2" w14:textId="313F8E37" w:rsidR="00656785" w:rsidRPr="00C64039" w:rsidRDefault="00656785" w:rsidP="00C64039">
      <w:pPr>
        <w:jc w:val="both"/>
        <w:rPr>
          <w:rFonts w:asciiTheme="majorBidi" w:hAnsiTheme="majorBidi" w:cstheme="majorBidi"/>
        </w:rPr>
      </w:pPr>
    </w:p>
    <w:p w14:paraId="6E3F93E4" w14:textId="6EBFB2AC" w:rsidR="00656785" w:rsidRPr="00C64039" w:rsidRDefault="00656785" w:rsidP="00C64039">
      <w:pPr>
        <w:jc w:val="both"/>
        <w:rPr>
          <w:rFonts w:asciiTheme="majorBidi" w:hAnsiTheme="majorBidi" w:cstheme="majorBidi"/>
        </w:rPr>
      </w:pPr>
      <w:r w:rsidRPr="00C64039">
        <w:rPr>
          <w:rFonts w:asciiTheme="majorBidi" w:hAnsiTheme="majorBidi" w:cstheme="majorBidi"/>
        </w:rPr>
        <w:t>This also creates a situation in which there is no social legitimacy for the voice of the parents</w:t>
      </w:r>
      <w:r w:rsidR="00913F49" w:rsidRPr="00C64039">
        <w:rPr>
          <w:rFonts w:asciiTheme="majorBidi" w:hAnsiTheme="majorBidi" w:cstheme="majorBidi"/>
        </w:rPr>
        <w:t>. A situation in which there is n</w:t>
      </w:r>
      <w:r w:rsidR="003C11C8" w:rsidRPr="00C64039">
        <w:rPr>
          <w:rFonts w:asciiTheme="majorBidi" w:hAnsiTheme="majorBidi" w:cstheme="majorBidi"/>
        </w:rPr>
        <w:t xml:space="preserve">o opportunity </w:t>
      </w:r>
      <w:r w:rsidR="00913F49" w:rsidRPr="00C64039">
        <w:rPr>
          <w:rFonts w:asciiTheme="majorBidi" w:hAnsiTheme="majorBidi" w:cstheme="majorBidi"/>
        </w:rPr>
        <w:t xml:space="preserve">to hear them describe </w:t>
      </w:r>
      <w:r w:rsidR="003C11C8" w:rsidRPr="00C64039">
        <w:rPr>
          <w:rFonts w:asciiTheme="majorBidi" w:hAnsiTheme="majorBidi" w:cstheme="majorBidi"/>
        </w:rPr>
        <w:t>the personal costs</w:t>
      </w:r>
      <w:r w:rsidR="00913F49" w:rsidRPr="00C64039">
        <w:rPr>
          <w:rFonts w:asciiTheme="majorBidi" w:hAnsiTheme="majorBidi" w:cstheme="majorBidi"/>
        </w:rPr>
        <w:t xml:space="preserve"> and </w:t>
      </w:r>
      <w:r w:rsidR="003C11C8" w:rsidRPr="00C64039">
        <w:rPr>
          <w:rFonts w:asciiTheme="majorBidi" w:hAnsiTheme="majorBidi" w:cstheme="majorBidi"/>
        </w:rPr>
        <w:t xml:space="preserve">the sacrifices </w:t>
      </w:r>
      <w:r w:rsidR="00913F49" w:rsidRPr="00C64039">
        <w:rPr>
          <w:rFonts w:asciiTheme="majorBidi" w:hAnsiTheme="majorBidi" w:cstheme="majorBidi"/>
        </w:rPr>
        <w:t xml:space="preserve">that </w:t>
      </w:r>
      <w:r w:rsidR="00884267">
        <w:rPr>
          <w:rFonts w:asciiTheme="majorBidi" w:hAnsiTheme="majorBidi" w:cstheme="majorBidi"/>
        </w:rPr>
        <w:t xml:space="preserve">they are forced to </w:t>
      </w:r>
      <w:r w:rsidR="00913F49" w:rsidRPr="00C64039">
        <w:rPr>
          <w:rFonts w:asciiTheme="majorBidi" w:hAnsiTheme="majorBidi" w:cstheme="majorBidi"/>
        </w:rPr>
        <w:t>ma</w:t>
      </w:r>
      <w:r w:rsidR="00884267">
        <w:rPr>
          <w:rFonts w:asciiTheme="majorBidi" w:hAnsiTheme="majorBidi" w:cstheme="majorBidi"/>
        </w:rPr>
        <w:t>k</w:t>
      </w:r>
      <w:r w:rsidR="00913F49" w:rsidRPr="00C64039">
        <w:rPr>
          <w:rFonts w:asciiTheme="majorBidi" w:hAnsiTheme="majorBidi" w:cstheme="majorBidi"/>
        </w:rPr>
        <w:t xml:space="preserve">e; </w:t>
      </w:r>
      <w:r w:rsidR="00884267">
        <w:rPr>
          <w:rFonts w:asciiTheme="majorBidi" w:hAnsiTheme="majorBidi" w:cstheme="majorBidi"/>
        </w:rPr>
        <w:t xml:space="preserve">no opportunity </w:t>
      </w:r>
      <w:r w:rsidR="00913F49" w:rsidRPr="00C64039">
        <w:rPr>
          <w:rFonts w:asciiTheme="majorBidi" w:hAnsiTheme="majorBidi" w:cstheme="majorBidi"/>
        </w:rPr>
        <w:t xml:space="preserve">to </w:t>
      </w:r>
      <w:r w:rsidR="00884267">
        <w:rPr>
          <w:rFonts w:asciiTheme="majorBidi" w:hAnsiTheme="majorBidi" w:cstheme="majorBidi"/>
        </w:rPr>
        <w:t>allow</w:t>
      </w:r>
      <w:r w:rsidR="00913F49" w:rsidRPr="00C64039">
        <w:rPr>
          <w:rFonts w:asciiTheme="majorBidi" w:hAnsiTheme="majorBidi" w:cstheme="majorBidi"/>
        </w:rPr>
        <w:t xml:space="preserve"> them </w:t>
      </w:r>
      <w:r w:rsidR="00884267">
        <w:rPr>
          <w:rFonts w:asciiTheme="majorBidi" w:hAnsiTheme="majorBidi" w:cstheme="majorBidi"/>
        </w:rPr>
        <w:t xml:space="preserve">to </w:t>
      </w:r>
      <w:r w:rsidR="00913F49" w:rsidRPr="00C64039">
        <w:rPr>
          <w:rFonts w:asciiTheme="majorBidi" w:hAnsiTheme="majorBidi" w:cstheme="majorBidi"/>
        </w:rPr>
        <w:t xml:space="preserve">speak of </w:t>
      </w:r>
      <w:r w:rsidR="003C11C8" w:rsidRPr="00C64039">
        <w:rPr>
          <w:rFonts w:asciiTheme="majorBidi" w:hAnsiTheme="majorBidi" w:cstheme="majorBidi"/>
        </w:rPr>
        <w:t>the expertise, the abilities and the special knowledge</w:t>
      </w:r>
      <w:r w:rsidR="00C64039">
        <w:rPr>
          <w:rFonts w:asciiTheme="majorBidi" w:hAnsiTheme="majorBidi" w:cstheme="majorBidi"/>
        </w:rPr>
        <w:t xml:space="preserve"> that they have </w:t>
      </w:r>
      <w:r w:rsidR="003C11C8" w:rsidRPr="00C64039">
        <w:rPr>
          <w:rFonts w:asciiTheme="majorBidi" w:hAnsiTheme="majorBidi" w:cstheme="majorBidi"/>
        </w:rPr>
        <w:t xml:space="preserve">acquired </w:t>
      </w:r>
      <w:r w:rsidR="00F63C2B">
        <w:rPr>
          <w:rFonts w:asciiTheme="majorBidi" w:hAnsiTheme="majorBidi" w:cstheme="majorBidi"/>
        </w:rPr>
        <w:t>through their compliance</w:t>
      </w:r>
      <w:r w:rsidR="003C11C8" w:rsidRPr="00C64039">
        <w:rPr>
          <w:rFonts w:asciiTheme="majorBidi" w:hAnsiTheme="majorBidi" w:cstheme="majorBidi"/>
        </w:rPr>
        <w:t xml:space="preserve"> with the social, economic and legal expectations and demands </w:t>
      </w:r>
      <w:r w:rsidR="00884267">
        <w:rPr>
          <w:rFonts w:asciiTheme="majorBidi" w:hAnsiTheme="majorBidi" w:cstheme="majorBidi"/>
        </w:rPr>
        <w:t>that arise</w:t>
      </w:r>
      <w:r w:rsidR="003C11C8" w:rsidRPr="00C64039">
        <w:rPr>
          <w:rFonts w:asciiTheme="majorBidi" w:hAnsiTheme="majorBidi" w:cstheme="majorBidi"/>
        </w:rPr>
        <w:t xml:space="preserve"> </w:t>
      </w:r>
      <w:r w:rsidR="00884267">
        <w:rPr>
          <w:rFonts w:asciiTheme="majorBidi" w:hAnsiTheme="majorBidi" w:cstheme="majorBidi"/>
        </w:rPr>
        <w:t xml:space="preserve">from </w:t>
      </w:r>
      <w:r w:rsidR="003C11C8" w:rsidRPr="00C64039">
        <w:rPr>
          <w:rFonts w:asciiTheme="majorBidi" w:hAnsiTheme="majorBidi" w:cstheme="majorBidi"/>
        </w:rPr>
        <w:t xml:space="preserve">the </w:t>
      </w:r>
      <w:r w:rsidR="00F4381D">
        <w:rPr>
          <w:rFonts w:asciiTheme="majorBidi" w:hAnsiTheme="majorBidi" w:cstheme="majorBidi"/>
        </w:rPr>
        <w:t>s</w:t>
      </w:r>
      <w:r w:rsidR="00A97FC3" w:rsidRPr="00C64039">
        <w:rPr>
          <w:rFonts w:asciiTheme="majorBidi" w:hAnsiTheme="majorBidi" w:cstheme="majorBidi"/>
        </w:rPr>
        <w:t>tate’s privatization of the</w:t>
      </w:r>
      <w:r w:rsidR="00CD0F44" w:rsidRPr="00C64039">
        <w:rPr>
          <w:rFonts w:asciiTheme="majorBidi" w:hAnsiTheme="majorBidi" w:cstheme="majorBidi"/>
        </w:rPr>
        <w:t xml:space="preserve"> </w:t>
      </w:r>
      <w:r w:rsidR="00D32FB9">
        <w:rPr>
          <w:rFonts w:asciiTheme="majorBidi" w:hAnsiTheme="majorBidi" w:cstheme="majorBidi"/>
        </w:rPr>
        <w:t xml:space="preserve">full </w:t>
      </w:r>
      <w:r w:rsidR="00CD0F44" w:rsidRPr="00C64039">
        <w:rPr>
          <w:rFonts w:asciiTheme="majorBidi" w:hAnsiTheme="majorBidi" w:cstheme="majorBidi"/>
        </w:rPr>
        <w:t>support of the</w:t>
      </w:r>
      <w:r w:rsidR="00D32FB9">
        <w:rPr>
          <w:rFonts w:asciiTheme="majorBidi" w:hAnsiTheme="majorBidi" w:cstheme="majorBidi"/>
        </w:rPr>
        <w:t>ir</w:t>
      </w:r>
      <w:r w:rsidR="00CD0F44" w:rsidRPr="00C64039">
        <w:rPr>
          <w:rFonts w:asciiTheme="majorBidi" w:hAnsiTheme="majorBidi" w:cstheme="majorBidi"/>
        </w:rPr>
        <w:t xml:space="preserve"> children throughout their lives. The public and legal </w:t>
      </w:r>
      <w:r w:rsidR="007C3E12">
        <w:rPr>
          <w:rFonts w:asciiTheme="majorBidi" w:hAnsiTheme="majorBidi" w:cstheme="majorBidi"/>
        </w:rPr>
        <w:t>establishments</w:t>
      </w:r>
      <w:r w:rsidR="00CD0F44" w:rsidRPr="00C64039">
        <w:rPr>
          <w:rFonts w:asciiTheme="majorBidi" w:hAnsiTheme="majorBidi" w:cstheme="majorBidi"/>
        </w:rPr>
        <w:t xml:space="preserve"> must recognize the special status of the parents </w:t>
      </w:r>
      <w:r w:rsidR="00884267">
        <w:rPr>
          <w:rFonts w:asciiTheme="majorBidi" w:hAnsiTheme="majorBidi" w:cstheme="majorBidi"/>
        </w:rPr>
        <w:t>in disability</w:t>
      </w:r>
      <w:r w:rsidR="00CD0F44" w:rsidRPr="00C64039">
        <w:rPr>
          <w:rFonts w:asciiTheme="majorBidi" w:hAnsiTheme="majorBidi" w:cstheme="majorBidi"/>
        </w:rPr>
        <w:t>, in order to heal th</w:t>
      </w:r>
      <w:r w:rsidR="00D32FB9">
        <w:rPr>
          <w:rFonts w:asciiTheme="majorBidi" w:hAnsiTheme="majorBidi" w:cstheme="majorBidi"/>
        </w:rPr>
        <w:t>is</w:t>
      </w:r>
      <w:r w:rsidR="00CD0F44" w:rsidRPr="00C64039">
        <w:rPr>
          <w:rFonts w:asciiTheme="majorBidi" w:hAnsiTheme="majorBidi" w:cstheme="majorBidi"/>
        </w:rPr>
        <w:t xml:space="preserve"> systematic flaw and </w:t>
      </w:r>
      <w:r w:rsidR="00D32FB9">
        <w:rPr>
          <w:rFonts w:asciiTheme="majorBidi" w:hAnsiTheme="majorBidi" w:cstheme="majorBidi"/>
        </w:rPr>
        <w:t xml:space="preserve">to give a voice to </w:t>
      </w:r>
      <w:r w:rsidR="00CD0F44" w:rsidRPr="00C64039">
        <w:rPr>
          <w:rFonts w:asciiTheme="majorBidi" w:hAnsiTheme="majorBidi" w:cstheme="majorBidi"/>
        </w:rPr>
        <w:t>the above-described missing viewpoint. The critical approach</w:t>
      </w:r>
      <w:r w:rsidR="00884267">
        <w:rPr>
          <w:rFonts w:asciiTheme="majorBidi" w:hAnsiTheme="majorBidi" w:cstheme="majorBidi"/>
        </w:rPr>
        <w:t xml:space="preserve"> </w:t>
      </w:r>
      <w:r w:rsidR="00C4636E">
        <w:rPr>
          <w:rFonts w:asciiTheme="majorBidi" w:hAnsiTheme="majorBidi" w:cstheme="majorBidi"/>
        </w:rPr>
        <w:t xml:space="preserve">is the foundation </w:t>
      </w:r>
      <w:r w:rsidR="00CD0F44" w:rsidRPr="00C64039">
        <w:rPr>
          <w:rFonts w:asciiTheme="majorBidi" w:hAnsiTheme="majorBidi" w:cstheme="majorBidi"/>
        </w:rPr>
        <w:t xml:space="preserve">of my quest to </w:t>
      </w:r>
      <w:r w:rsidR="00884267">
        <w:rPr>
          <w:rFonts w:asciiTheme="majorBidi" w:hAnsiTheme="majorBidi" w:cstheme="majorBidi"/>
        </w:rPr>
        <w:t>have</w:t>
      </w:r>
      <w:r w:rsidR="00CD0F44" w:rsidRPr="00C64039">
        <w:rPr>
          <w:rFonts w:asciiTheme="majorBidi" w:hAnsiTheme="majorBidi" w:cstheme="majorBidi"/>
        </w:rPr>
        <w:t xml:space="preserve"> the rights and status of the parents </w:t>
      </w:r>
      <w:r w:rsidR="00D32FB9">
        <w:rPr>
          <w:rFonts w:asciiTheme="majorBidi" w:hAnsiTheme="majorBidi" w:cstheme="majorBidi"/>
        </w:rPr>
        <w:t xml:space="preserve">in disability </w:t>
      </w:r>
      <w:r w:rsidR="00884267">
        <w:rPr>
          <w:rFonts w:asciiTheme="majorBidi" w:hAnsiTheme="majorBidi" w:cstheme="majorBidi"/>
        </w:rPr>
        <w:t>recognize</w:t>
      </w:r>
      <w:r w:rsidR="00C4636E">
        <w:rPr>
          <w:rFonts w:asciiTheme="majorBidi" w:hAnsiTheme="majorBidi" w:cstheme="majorBidi"/>
        </w:rPr>
        <w:t>d</w:t>
      </w:r>
      <w:r w:rsidR="00884267">
        <w:rPr>
          <w:rFonts w:asciiTheme="majorBidi" w:hAnsiTheme="majorBidi" w:cstheme="majorBidi"/>
        </w:rPr>
        <w:t xml:space="preserve">. This approach </w:t>
      </w:r>
      <w:r w:rsidR="00CD0F44" w:rsidRPr="00C64039">
        <w:rPr>
          <w:rFonts w:asciiTheme="majorBidi" w:hAnsiTheme="majorBidi" w:cstheme="majorBidi"/>
        </w:rPr>
        <w:t>seeks to challenge the presumptions, the traditional dichotomies</w:t>
      </w:r>
      <w:r w:rsidR="00884267">
        <w:rPr>
          <w:rFonts w:asciiTheme="majorBidi" w:hAnsiTheme="majorBidi" w:cstheme="majorBidi"/>
        </w:rPr>
        <w:t>,</w:t>
      </w:r>
      <w:r w:rsidR="00CD0F44" w:rsidRPr="00C64039">
        <w:rPr>
          <w:rFonts w:asciiTheme="majorBidi" w:hAnsiTheme="majorBidi" w:cstheme="majorBidi"/>
        </w:rPr>
        <w:t xml:space="preserve"> and </w:t>
      </w:r>
      <w:r w:rsidR="00F63C2B">
        <w:rPr>
          <w:rFonts w:asciiTheme="majorBidi" w:hAnsiTheme="majorBidi" w:cstheme="majorBidi"/>
        </w:rPr>
        <w:t xml:space="preserve">the </w:t>
      </w:r>
      <w:r w:rsidR="00CD0F44" w:rsidRPr="00C64039">
        <w:rPr>
          <w:rFonts w:asciiTheme="majorBidi" w:hAnsiTheme="majorBidi" w:cstheme="majorBidi"/>
        </w:rPr>
        <w:t xml:space="preserve">hierarchies </w:t>
      </w:r>
      <w:r w:rsidR="00884267">
        <w:rPr>
          <w:rFonts w:asciiTheme="majorBidi" w:hAnsiTheme="majorBidi" w:cstheme="majorBidi"/>
        </w:rPr>
        <w:t xml:space="preserve">that </w:t>
      </w:r>
      <w:r w:rsidR="00CD0F44" w:rsidRPr="00C64039">
        <w:rPr>
          <w:rFonts w:asciiTheme="majorBidi" w:hAnsiTheme="majorBidi" w:cstheme="majorBidi"/>
        </w:rPr>
        <w:t xml:space="preserve">create parallel and interlocking fences. A broad and </w:t>
      </w:r>
      <w:r w:rsidR="00F63C2B">
        <w:rPr>
          <w:rFonts w:asciiTheme="majorBidi" w:hAnsiTheme="majorBidi" w:cstheme="majorBidi"/>
        </w:rPr>
        <w:t>complete</w:t>
      </w:r>
      <w:r w:rsidR="00CD0F44" w:rsidRPr="00C64039">
        <w:rPr>
          <w:rFonts w:asciiTheme="majorBidi" w:hAnsiTheme="majorBidi" w:cstheme="majorBidi"/>
        </w:rPr>
        <w:t xml:space="preserve"> view of human rights, which requires a recognition of the rights of the parents </w:t>
      </w:r>
      <w:r w:rsidR="00D32FB9">
        <w:rPr>
          <w:rFonts w:asciiTheme="majorBidi" w:hAnsiTheme="majorBidi" w:cstheme="majorBidi"/>
        </w:rPr>
        <w:t>in disability</w:t>
      </w:r>
      <w:r w:rsidR="00CD0F44" w:rsidRPr="00C64039">
        <w:rPr>
          <w:rFonts w:asciiTheme="majorBidi" w:hAnsiTheme="majorBidi" w:cstheme="majorBidi"/>
        </w:rPr>
        <w:t xml:space="preserve"> – will blur the binary </w:t>
      </w:r>
      <w:r w:rsidR="00F63C2B">
        <w:rPr>
          <w:rFonts w:asciiTheme="majorBidi" w:hAnsiTheme="majorBidi" w:cstheme="majorBidi"/>
        </w:rPr>
        <w:t>divide between</w:t>
      </w:r>
      <w:r w:rsidR="00CD0F44" w:rsidRPr="00C64039">
        <w:rPr>
          <w:rFonts w:asciiTheme="majorBidi" w:hAnsiTheme="majorBidi" w:cstheme="majorBidi"/>
        </w:rPr>
        <w:t xml:space="preserve">  the public </w:t>
      </w:r>
      <w:r w:rsidR="00C01CF4" w:rsidRPr="00C64039">
        <w:rPr>
          <w:rFonts w:asciiTheme="majorBidi" w:hAnsiTheme="majorBidi" w:cstheme="majorBidi"/>
        </w:rPr>
        <w:t xml:space="preserve">sphere </w:t>
      </w:r>
      <w:r w:rsidR="00CD0F44" w:rsidRPr="00C64039">
        <w:rPr>
          <w:rFonts w:asciiTheme="majorBidi" w:hAnsiTheme="majorBidi" w:cstheme="majorBidi"/>
        </w:rPr>
        <w:t xml:space="preserve">and the private </w:t>
      </w:r>
      <w:r w:rsidR="00C01CF4" w:rsidRPr="00C64039">
        <w:rPr>
          <w:rFonts w:asciiTheme="majorBidi" w:hAnsiTheme="majorBidi" w:cstheme="majorBidi"/>
        </w:rPr>
        <w:t>sphere</w:t>
      </w:r>
      <w:r w:rsidR="00F63C2B">
        <w:rPr>
          <w:rFonts w:asciiTheme="majorBidi" w:hAnsiTheme="majorBidi" w:cstheme="majorBidi"/>
        </w:rPr>
        <w:t>;</w:t>
      </w:r>
      <w:r w:rsidR="00CD0F44" w:rsidRPr="00C64039">
        <w:rPr>
          <w:rFonts w:asciiTheme="majorBidi" w:hAnsiTheme="majorBidi" w:cstheme="majorBidi"/>
        </w:rPr>
        <w:t xml:space="preserve"> between autonomy and independence on the one hand and dependence and </w:t>
      </w:r>
      <w:r w:rsidR="00D32FB9">
        <w:rPr>
          <w:rFonts w:asciiTheme="majorBidi" w:hAnsiTheme="majorBidi" w:cstheme="majorBidi"/>
        </w:rPr>
        <w:t>care</w:t>
      </w:r>
      <w:r w:rsidR="00CD0F44" w:rsidRPr="00C64039">
        <w:rPr>
          <w:rFonts w:asciiTheme="majorBidi" w:hAnsiTheme="majorBidi" w:cstheme="majorBidi"/>
        </w:rPr>
        <w:t xml:space="preserve"> on the other hand; between civil political rights</w:t>
      </w:r>
      <w:r w:rsidR="00C01CF4" w:rsidRPr="00C64039">
        <w:rPr>
          <w:rFonts w:asciiTheme="majorBidi" w:hAnsiTheme="majorBidi" w:cstheme="majorBidi"/>
        </w:rPr>
        <w:t xml:space="preserve"> and social economic rights</w:t>
      </w:r>
      <w:r w:rsidR="00F63C2B">
        <w:rPr>
          <w:rFonts w:asciiTheme="majorBidi" w:hAnsiTheme="majorBidi" w:cstheme="majorBidi"/>
        </w:rPr>
        <w:t>;</w:t>
      </w:r>
      <w:r w:rsidR="00C01CF4" w:rsidRPr="00C64039">
        <w:rPr>
          <w:rFonts w:asciiTheme="majorBidi" w:hAnsiTheme="majorBidi" w:cstheme="majorBidi"/>
        </w:rPr>
        <w:t xml:space="preserve"> and between “human rights” and “collective interests”, respectively.</w:t>
      </w:r>
      <w:r w:rsidR="00C01CF4" w:rsidRPr="00C64039">
        <w:rPr>
          <w:rStyle w:val="FootnoteReference"/>
          <w:rFonts w:asciiTheme="majorBidi" w:hAnsiTheme="majorBidi" w:cstheme="majorBidi"/>
        </w:rPr>
        <w:footnoteReference w:id="2"/>
      </w:r>
    </w:p>
    <w:p w14:paraId="4C6805E6" w14:textId="0BF725C9" w:rsidR="00C01CF4" w:rsidRPr="00C64039" w:rsidRDefault="00C01CF4" w:rsidP="00C64039">
      <w:pPr>
        <w:jc w:val="both"/>
        <w:rPr>
          <w:rFonts w:asciiTheme="majorBidi" w:hAnsiTheme="majorBidi" w:cstheme="majorBidi"/>
          <w:rtl/>
        </w:rPr>
      </w:pPr>
      <w:r w:rsidRPr="00C64039">
        <w:rPr>
          <w:rFonts w:asciiTheme="majorBidi" w:hAnsiTheme="majorBidi" w:cstheme="majorBidi"/>
        </w:rPr>
        <w:t xml:space="preserve">The </w:t>
      </w:r>
      <w:r w:rsidR="00E072D2">
        <w:rPr>
          <w:rFonts w:asciiTheme="majorBidi" w:hAnsiTheme="majorBidi" w:cstheme="majorBidi"/>
        </w:rPr>
        <w:t xml:space="preserve">basis of this approach is the </w:t>
      </w:r>
      <w:r w:rsidRPr="00C64039">
        <w:rPr>
          <w:rFonts w:asciiTheme="majorBidi" w:hAnsiTheme="majorBidi" w:cstheme="majorBidi"/>
        </w:rPr>
        <w:t xml:space="preserve">idea of perceiving the individual </w:t>
      </w:r>
      <w:r w:rsidR="00C4636E">
        <w:rPr>
          <w:rFonts w:asciiTheme="majorBidi" w:hAnsiTheme="majorBidi" w:cstheme="majorBidi"/>
        </w:rPr>
        <w:t xml:space="preserve">“thickly” - </w:t>
      </w:r>
      <w:r w:rsidRPr="00C64039">
        <w:rPr>
          <w:rFonts w:asciiTheme="majorBidi" w:hAnsiTheme="majorBidi" w:cstheme="majorBidi"/>
        </w:rPr>
        <w:t>through a broad, deep, wide and complex vision – as a</w:t>
      </w:r>
      <w:r w:rsidR="00E072D2">
        <w:rPr>
          <w:rFonts w:asciiTheme="majorBidi" w:hAnsiTheme="majorBidi" w:cstheme="majorBidi"/>
        </w:rPr>
        <w:t>n individual</w:t>
      </w:r>
      <w:r w:rsidRPr="00C64039">
        <w:rPr>
          <w:rFonts w:asciiTheme="majorBidi" w:hAnsiTheme="majorBidi" w:cstheme="majorBidi"/>
        </w:rPr>
        <w:t xml:space="preserve"> and </w:t>
      </w:r>
      <w:r w:rsidR="00E072D2">
        <w:rPr>
          <w:rFonts w:asciiTheme="majorBidi" w:hAnsiTheme="majorBidi" w:cstheme="majorBidi"/>
        </w:rPr>
        <w:t xml:space="preserve">as </w:t>
      </w:r>
      <w:r w:rsidR="00D32FB9">
        <w:rPr>
          <w:rFonts w:asciiTheme="majorBidi" w:hAnsiTheme="majorBidi" w:cstheme="majorBidi"/>
        </w:rPr>
        <w:t xml:space="preserve">a social </w:t>
      </w:r>
      <w:r w:rsidRPr="00C64039">
        <w:rPr>
          <w:rFonts w:asciiTheme="majorBidi" w:hAnsiTheme="majorBidi" w:cstheme="majorBidi"/>
        </w:rPr>
        <w:t xml:space="preserve">creation, as a citizen and as </w:t>
      </w:r>
      <w:r w:rsidR="00F4381D">
        <w:rPr>
          <w:rFonts w:asciiTheme="majorBidi" w:hAnsiTheme="majorBidi" w:cstheme="majorBidi"/>
        </w:rPr>
        <w:t xml:space="preserve">a </w:t>
      </w:r>
      <w:r w:rsidRPr="00C64039">
        <w:rPr>
          <w:rFonts w:asciiTheme="majorBidi" w:hAnsiTheme="majorBidi" w:cstheme="majorBidi"/>
        </w:rPr>
        <w:t xml:space="preserve">part of </w:t>
      </w:r>
      <w:r w:rsidR="00D32FB9">
        <w:rPr>
          <w:rFonts w:asciiTheme="majorBidi" w:hAnsiTheme="majorBidi" w:cstheme="majorBidi"/>
        </w:rPr>
        <w:t>an interdependent</w:t>
      </w:r>
      <w:r w:rsidRPr="00C64039">
        <w:rPr>
          <w:rFonts w:asciiTheme="majorBidi" w:hAnsiTheme="majorBidi" w:cstheme="majorBidi"/>
        </w:rPr>
        <w:t xml:space="preserve"> human network.</w:t>
      </w:r>
      <w:r w:rsidRPr="00C64039">
        <w:rPr>
          <w:rStyle w:val="FootnoteReference"/>
          <w:rFonts w:asciiTheme="majorBidi" w:hAnsiTheme="majorBidi" w:cstheme="majorBidi"/>
        </w:rPr>
        <w:footnoteReference w:id="3"/>
      </w:r>
    </w:p>
    <w:sectPr w:rsidR="00C01CF4" w:rsidRPr="00C6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4B54" w14:textId="77777777" w:rsidR="00FF2A5B" w:rsidRDefault="00FF2A5B" w:rsidP="00C01CF4">
      <w:pPr>
        <w:spacing w:after="0" w:line="240" w:lineRule="auto"/>
      </w:pPr>
      <w:r>
        <w:separator/>
      </w:r>
    </w:p>
  </w:endnote>
  <w:endnote w:type="continuationSeparator" w:id="0">
    <w:p w14:paraId="5AB5B7D7" w14:textId="77777777" w:rsidR="00FF2A5B" w:rsidRDefault="00FF2A5B" w:rsidP="00C0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95AA" w14:textId="77777777" w:rsidR="00FF2A5B" w:rsidRDefault="00FF2A5B" w:rsidP="00C01CF4">
      <w:pPr>
        <w:spacing w:after="0" w:line="240" w:lineRule="auto"/>
      </w:pPr>
      <w:r>
        <w:separator/>
      </w:r>
    </w:p>
  </w:footnote>
  <w:footnote w:type="continuationSeparator" w:id="0">
    <w:p w14:paraId="42260B9B" w14:textId="77777777" w:rsidR="00FF2A5B" w:rsidRDefault="00FF2A5B" w:rsidP="00C01CF4">
      <w:pPr>
        <w:spacing w:after="0" w:line="240" w:lineRule="auto"/>
      </w:pPr>
      <w:r>
        <w:continuationSeparator/>
      </w:r>
    </w:p>
  </w:footnote>
  <w:footnote w:id="1">
    <w:p w14:paraId="597C7CC8" w14:textId="77777777" w:rsidR="00C64039" w:rsidRPr="002A5BD6" w:rsidRDefault="00C64039" w:rsidP="00E072D2">
      <w:pPr>
        <w:pStyle w:val="FootnoteText"/>
        <w:spacing w:before="60"/>
        <w:ind w:left="360" w:right="180" w:hanging="360"/>
        <w:jc w:val="both"/>
        <w:rPr>
          <w:rFonts w:ascii="Book Antiqua" w:hAnsi="Book Antiqua" w:cs="Narkisim"/>
          <w:sz w:val="22"/>
          <w:szCs w:val="22"/>
          <w:rtl/>
        </w:rPr>
      </w:pPr>
      <w:r w:rsidRPr="002A5BD6">
        <w:rPr>
          <w:rStyle w:val="FootnoteReference"/>
          <w:rFonts w:ascii="Book Antiqua" w:hAnsi="Book Antiqua" w:cs="Narkisim"/>
          <w:sz w:val="22"/>
          <w:szCs w:val="22"/>
        </w:rPr>
        <w:footnoteRef/>
      </w:r>
      <w:r w:rsidRPr="002A5BD6">
        <w:rPr>
          <w:rFonts w:ascii="Book Antiqua" w:hAnsi="Book Antiqua" w:cs="Narkisim"/>
          <w:sz w:val="22"/>
          <w:szCs w:val="22"/>
        </w:rPr>
        <w:t xml:space="preserve"> </w:t>
      </w:r>
      <w:r w:rsidRPr="002A5BD6">
        <w:rPr>
          <w:rFonts w:ascii="Book Antiqua" w:hAnsi="Book Antiqua" w:cs="Narkisim"/>
          <w:sz w:val="22"/>
          <w:szCs w:val="22"/>
          <w:rtl/>
        </w:rPr>
        <w:t xml:space="preserve"> </w:t>
      </w:r>
      <w:r w:rsidRPr="002A5BD6">
        <w:rPr>
          <w:rFonts w:ascii="Book Antiqua" w:hAnsi="Book Antiqua" w:cs="Narkisim"/>
          <w:sz w:val="22"/>
          <w:szCs w:val="22"/>
        </w:rPr>
        <w:t>Jay A. Goddard, Ron Lehr, Judith C. Lapadat, "</w:t>
      </w:r>
      <w:r w:rsidRPr="002A5BD6">
        <w:rPr>
          <w:rFonts w:ascii="Book Antiqua" w:hAnsi="Book Antiqua" w:cs="Narkisim"/>
          <w:i/>
          <w:iCs/>
          <w:sz w:val="22"/>
          <w:szCs w:val="22"/>
        </w:rPr>
        <w:t>Parents of Children with Disabilities: Telling a Different Story"</w:t>
      </w:r>
      <w:r w:rsidRPr="002A5BD6">
        <w:rPr>
          <w:rFonts w:ascii="Book Antiqua" w:hAnsi="Book Antiqua" w:cs="Narkisim"/>
          <w:sz w:val="22"/>
          <w:szCs w:val="22"/>
        </w:rPr>
        <w:t>, 34(4)</w:t>
      </w:r>
      <w:r w:rsidRPr="002A5BD6">
        <w:rPr>
          <w:rFonts w:ascii="Book Antiqua" w:hAnsi="Book Antiqua" w:cs="Narkisim"/>
          <w:i/>
          <w:iCs/>
          <w:sz w:val="22"/>
          <w:szCs w:val="22"/>
        </w:rPr>
        <w:t xml:space="preserve"> </w:t>
      </w:r>
      <w:r w:rsidRPr="002A5BD6">
        <w:rPr>
          <w:rFonts w:ascii="Book Antiqua" w:hAnsi="Book Antiqua" w:cs="Narkisim"/>
          <w:smallCaps/>
          <w:sz w:val="22"/>
          <w:szCs w:val="22"/>
        </w:rPr>
        <w:t>Can. J. Couns.</w:t>
      </w:r>
      <w:r w:rsidRPr="002A5BD6">
        <w:rPr>
          <w:rFonts w:ascii="Book Antiqua" w:hAnsi="Book Antiqua" w:cs="Narkisim"/>
          <w:sz w:val="22"/>
          <w:szCs w:val="22"/>
        </w:rPr>
        <w:t xml:space="preserve"> 273, 279 (2000)</w:t>
      </w:r>
      <w:r w:rsidRPr="002A5BD6">
        <w:rPr>
          <w:rFonts w:ascii="Book Antiqua" w:hAnsi="Book Antiqua" w:cs="Narkisim"/>
          <w:sz w:val="22"/>
          <w:szCs w:val="22"/>
          <w:rtl/>
        </w:rPr>
        <w:t xml:space="preserve">. </w:t>
      </w:r>
    </w:p>
  </w:footnote>
  <w:footnote w:id="2">
    <w:p w14:paraId="10593DB7" w14:textId="645B6291" w:rsidR="00C64039" w:rsidRPr="00D32FB9" w:rsidRDefault="00C640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2FB9">
        <w:t xml:space="preserve">Compare: Ziv, </w:t>
      </w:r>
      <w:r w:rsidR="00D32FB9">
        <w:rPr>
          <w:i/>
          <w:iCs/>
        </w:rPr>
        <w:t xml:space="preserve">supra, </w:t>
      </w:r>
      <w:r w:rsidR="00D32FB9">
        <w:t>n.</w:t>
      </w:r>
    </w:p>
  </w:footnote>
  <w:footnote w:id="3">
    <w:p w14:paraId="5224F9DA" w14:textId="331A18EF" w:rsidR="00C64039" w:rsidRDefault="00C640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2FB9">
        <w:t xml:space="preserve">Compare: Gabison, </w:t>
      </w:r>
      <w:r w:rsidR="00D32FB9" w:rsidRPr="00D32FB9">
        <w:rPr>
          <w:i/>
          <w:iCs/>
        </w:rPr>
        <w:t>supra</w:t>
      </w:r>
      <w:r w:rsidR="00D32FB9">
        <w:t>, 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56"/>
    <w:rsid w:val="002A2CF1"/>
    <w:rsid w:val="003C11C8"/>
    <w:rsid w:val="004110D0"/>
    <w:rsid w:val="004D1D64"/>
    <w:rsid w:val="005B0234"/>
    <w:rsid w:val="00656785"/>
    <w:rsid w:val="007C3E12"/>
    <w:rsid w:val="00861B4B"/>
    <w:rsid w:val="00884267"/>
    <w:rsid w:val="008C104E"/>
    <w:rsid w:val="00913F49"/>
    <w:rsid w:val="00A97FC3"/>
    <w:rsid w:val="00BD2501"/>
    <w:rsid w:val="00C01CF4"/>
    <w:rsid w:val="00C4636E"/>
    <w:rsid w:val="00C563A0"/>
    <w:rsid w:val="00C64039"/>
    <w:rsid w:val="00CB5808"/>
    <w:rsid w:val="00CD0F44"/>
    <w:rsid w:val="00CD12E2"/>
    <w:rsid w:val="00D32FB9"/>
    <w:rsid w:val="00DF5A56"/>
    <w:rsid w:val="00E072D2"/>
    <w:rsid w:val="00E40477"/>
    <w:rsid w:val="00F4381D"/>
    <w:rsid w:val="00F63C2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186D"/>
  <w15:chartTrackingRefBased/>
  <w15:docId w15:val="{1418F0FF-5066-4C34-AE1D-6F603264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01C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1CF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01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29D8-5124-4F21-85B1-8A0CF1BC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 P Goldstein</dc:creator>
  <cp:keywords/>
  <dc:description/>
  <cp:lastModifiedBy>Penina P Goldstein</cp:lastModifiedBy>
  <cp:revision>6</cp:revision>
  <dcterms:created xsi:type="dcterms:W3CDTF">2020-05-14T15:39:00Z</dcterms:created>
  <dcterms:modified xsi:type="dcterms:W3CDTF">2020-05-17T09:34:00Z</dcterms:modified>
</cp:coreProperties>
</file>