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3AB" w:rsidRDefault="007843AB" w:rsidP="007843AB">
      <w:pPr>
        <w:bidi/>
        <w:rPr>
          <w:b/>
          <w:bCs/>
          <w:rtl/>
          <w:lang w:bidi="he-IL"/>
        </w:rPr>
      </w:pPr>
      <w:r>
        <w:rPr>
          <w:rFonts w:hint="cs"/>
          <w:b/>
          <w:bCs/>
          <w:rtl/>
          <w:lang w:bidi="he-IL"/>
        </w:rPr>
        <w:t xml:space="preserve">מה קרה בהר סיני? הגישה המקסימליסטית והגישה </w:t>
      </w:r>
      <w:proofErr w:type="spellStart"/>
      <w:r>
        <w:rPr>
          <w:rFonts w:hint="cs"/>
          <w:b/>
          <w:bCs/>
          <w:rtl/>
          <w:lang w:bidi="he-IL"/>
        </w:rPr>
        <w:t>המינימילסטית</w:t>
      </w:r>
      <w:proofErr w:type="spellEnd"/>
    </w:p>
    <w:p w:rsidR="007843AB" w:rsidRDefault="007843AB" w:rsidP="007843AB">
      <w:pPr>
        <w:bidi/>
        <w:rPr>
          <w:rtl/>
          <w:lang w:bidi="he-IL"/>
        </w:rPr>
      </w:pPr>
      <w:r>
        <w:rPr>
          <w:rFonts w:hint="cs"/>
          <w:rtl/>
          <w:lang w:bidi="he-IL"/>
        </w:rPr>
        <w:t>בפרק הקודם למדנו שביקורת המקרא המודרנית מציבה כמה וכמה אתגרים לרעיון קדושת המקרא. ברוב המקרים</w:t>
      </w:r>
      <w:bookmarkStart w:id="0" w:name="_GoBack"/>
      <w:bookmarkEnd w:id="0"/>
      <w:r>
        <w:rPr>
          <w:rFonts w:hint="cs"/>
          <w:rtl/>
          <w:lang w:bidi="he-IL"/>
        </w:rPr>
        <w:t xml:space="preserve">, אתגרים אלה ספרותיים, פילולוגיים והיסטוריים באופיים וחוקרי מקרא, תיאולוגים והיסטוריונים של הדת עסקו בהם בהרחבה. אך אתגר נוסף וחשוב מהם למעמד כתבי הקודש דורש את תשומת לבנו. כמה קוראים מודרניים התוודעו למקורו האנושי של המקרא בעקבות קטעים בתנ"ך שלא ניתן ליישבם עם אל רחום או שוחר צדק, על אחת כמה וכמה עם אל שמגלם את שתי התכונות. אנושיותו המובהקת של המקרא אינה מתגלה רק בעובדה שנוח הכניס לתיבה שתיים או שבע מבין החיות הטהורות, אלא בעיקר מפני שהתנ"ך מתאר אל המשמיד חוטאים עם חפים מפשע </w:t>
      </w:r>
      <w:r>
        <w:rPr>
          <w:rtl/>
          <w:lang w:bidi="he-IL"/>
        </w:rPr>
        <w:t>–</w:t>
      </w:r>
      <w:r>
        <w:rPr>
          <w:rFonts w:hint="cs"/>
          <w:rtl/>
          <w:lang w:bidi="he-IL"/>
        </w:rPr>
        <w:t xml:space="preserve"> לא רק בסיפורו של נוח (המשמיע לנו שכל בני האדם פרט לנוח נושאים באשמה), אלא גם בסיפור יציאת מצרים שבו אלוהים הורג בבכורי מצרים שלא היו מעורבים כלל במדיניות השעבוד של פרעה. העובדה המטרידה אף יותר היא שהמקרא מצווה את בני האדם, גם אם במקרים מסוימים בלבד, ללכת בדרכו של אלוהים ולהתעלם ממידת הרחמים והצדק: כל בני עמלק, לרבות הטף, נידונים להשמדה (דברים כה, </w:t>
      </w:r>
      <w:proofErr w:type="spellStart"/>
      <w:r>
        <w:rPr>
          <w:rFonts w:hint="cs"/>
          <w:rtl/>
          <w:lang w:bidi="he-IL"/>
        </w:rPr>
        <w:t>יז-יט</w:t>
      </w:r>
      <w:proofErr w:type="spellEnd"/>
      <w:r>
        <w:rPr>
          <w:rFonts w:hint="cs"/>
          <w:rtl/>
          <w:lang w:bidi="he-IL"/>
        </w:rPr>
        <w:t>), רצח עם או גירוש הוא מנת חלקם של בני כנען שאינם סרים למרותו של עם ישראל (למשל, דברים ז ו-כ).</w:t>
      </w:r>
      <w:r>
        <w:rPr>
          <w:rStyle w:val="a5"/>
          <w:rtl/>
          <w:lang w:bidi="he-IL"/>
        </w:rPr>
        <w:footnoteReference w:id="1"/>
      </w:r>
    </w:p>
    <w:p w:rsidR="007843AB" w:rsidRPr="009F2D2F" w:rsidRDefault="009F2D2F" w:rsidP="007843AB">
      <w:pPr>
        <w:bidi/>
        <w:rPr>
          <w:rtl/>
          <w:lang w:bidi="he-IL"/>
        </w:rPr>
      </w:pPr>
      <w:r>
        <w:rPr>
          <w:rFonts w:hint="cs"/>
          <w:rtl/>
          <w:lang w:bidi="he-IL"/>
        </w:rPr>
        <w:t>אין חשיבות רבה לעובדה שחכמים בפירושיהם לאורך הדורות פסקו שהמצוות הנוגעות לבני כנען חלות רק על בתקופת יהושע בן נון ולא לעד, ולכן אין לאף אדם החי אחרי תקופתו של יהושע הזכות, וכמובן שלא החובה, להחיל אותם. (מדרבנן, דין "כנעני" אינו חל מאז ימי סנחריב מלך אשור ולכן כל ההלכות הקשורות לכנענים בטלות ומבוטלות. עיין למשל מסכת ידיים ד, ד</w:t>
      </w:r>
      <w:r>
        <w:rPr>
          <w:lang w:bidi="he-IL"/>
        </w:rPr>
        <w:t>;</w:t>
      </w:r>
      <w:r>
        <w:rPr>
          <w:rFonts w:hint="cs"/>
          <w:rtl/>
          <w:lang w:bidi="he-IL"/>
        </w:rPr>
        <w:t xml:space="preserve"> קידושין ה, ו</w:t>
      </w:r>
      <w:r>
        <w:rPr>
          <w:lang w:bidi="he-IL"/>
        </w:rPr>
        <w:t>;</w:t>
      </w:r>
      <w:r>
        <w:rPr>
          <w:rFonts w:hint="cs"/>
          <w:rtl/>
          <w:lang w:bidi="he-IL"/>
        </w:rPr>
        <w:t xml:space="preserve"> יומא נד, ע"א</w:t>
      </w:r>
      <w:r>
        <w:rPr>
          <w:lang w:bidi="he-IL"/>
        </w:rPr>
        <w:t>;</w:t>
      </w:r>
      <w:r>
        <w:rPr>
          <w:rFonts w:hint="cs"/>
          <w:rtl/>
          <w:lang w:bidi="he-IL"/>
        </w:rPr>
        <w:t xml:space="preserve"> רמב"ם משנה תורה הלכות מלכים ה, ד.)</w:t>
      </w:r>
      <w:r>
        <w:rPr>
          <w:rStyle w:val="a5"/>
          <w:rtl/>
          <w:lang w:bidi="he-IL"/>
        </w:rPr>
        <w:footnoteReference w:id="2"/>
      </w:r>
    </w:p>
    <w:sectPr w:rsidR="007843AB" w:rsidRPr="009F2D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D18" w:rsidRDefault="00CE1D18" w:rsidP="000144F1">
      <w:pPr>
        <w:spacing w:after="0" w:line="240" w:lineRule="auto"/>
      </w:pPr>
      <w:r>
        <w:separator/>
      </w:r>
    </w:p>
  </w:endnote>
  <w:endnote w:type="continuationSeparator" w:id="0">
    <w:p w:rsidR="00CE1D18" w:rsidRDefault="00CE1D18" w:rsidP="00014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D18" w:rsidRDefault="00CE1D18" w:rsidP="000144F1">
      <w:pPr>
        <w:spacing w:after="0" w:line="240" w:lineRule="auto"/>
      </w:pPr>
      <w:r>
        <w:separator/>
      </w:r>
    </w:p>
  </w:footnote>
  <w:footnote w:type="continuationSeparator" w:id="0">
    <w:p w:rsidR="00CE1D18" w:rsidRDefault="00CE1D18" w:rsidP="000144F1">
      <w:pPr>
        <w:spacing w:after="0" w:line="240" w:lineRule="auto"/>
      </w:pPr>
      <w:r>
        <w:continuationSeparator/>
      </w:r>
    </w:p>
  </w:footnote>
  <w:footnote w:id="1">
    <w:p w:rsidR="007843AB" w:rsidRDefault="007843AB" w:rsidP="009F2D2F">
      <w:pPr>
        <w:pStyle w:val="a3"/>
        <w:bidi/>
        <w:rPr>
          <w:rtl/>
          <w:lang w:bidi="he-IL"/>
        </w:rPr>
      </w:pPr>
      <w:r>
        <w:rPr>
          <w:rStyle w:val="a5"/>
        </w:rPr>
        <w:footnoteRef/>
      </w:r>
      <w:r>
        <w:t xml:space="preserve"> </w:t>
      </w:r>
      <w:r w:rsidR="009F2D2F">
        <w:rPr>
          <w:rFonts w:hint="cs"/>
          <w:rtl/>
          <w:lang w:bidi="he-IL"/>
        </w:rPr>
        <w:t>הניסוח שלי כאן לקוח מסיכומו של עמיתי גארי אנדרסון את גישתי.</w:t>
      </w:r>
    </w:p>
  </w:footnote>
  <w:footnote w:id="2">
    <w:p w:rsidR="009F2D2F" w:rsidRPr="009F2D2F" w:rsidRDefault="009F2D2F" w:rsidP="009F2D2F">
      <w:pPr>
        <w:pStyle w:val="a3"/>
        <w:bidi/>
        <w:rPr>
          <w:lang w:bidi="he-IL"/>
        </w:rPr>
      </w:pPr>
      <w:r>
        <w:rPr>
          <w:rStyle w:val="a5"/>
        </w:rPr>
        <w:footnoteRef/>
      </w:r>
      <w:r>
        <w:t xml:space="preserve"> </w:t>
      </w:r>
      <w:r>
        <w:rPr>
          <w:rFonts w:hint="cs"/>
          <w:rtl/>
          <w:lang w:bidi="he-IL"/>
        </w:rPr>
        <w:t xml:space="preserve">להלן יופיע בקיצור </w:t>
      </w:r>
      <w:r>
        <w:rPr>
          <w:rFonts w:hint="cs"/>
          <w:b/>
          <w:bCs/>
          <w:rtl/>
          <w:lang w:bidi="he-IL"/>
        </w:rPr>
        <w:t>השל, תמ"ה</w:t>
      </w:r>
      <w:r>
        <w:rPr>
          <w:rFonts w:hint="cs"/>
          <w:rtl/>
          <w:lang w:bidi="he-IL"/>
        </w:rPr>
        <w:t xml:space="preserve">, כדי להפנות למובאות מתוך </w:t>
      </w:r>
      <w:r>
        <w:rPr>
          <w:rFonts w:hint="cs"/>
          <w:b/>
          <w:bCs/>
          <w:rtl/>
          <w:lang w:bidi="he-IL"/>
        </w:rPr>
        <w:t>תורה מן השמיים באספקלריה של הדורות</w:t>
      </w:r>
      <w:r>
        <w:rPr>
          <w:rFonts w:hint="cs"/>
          <w:rtl/>
          <w:lang w:bidi="he-IL"/>
        </w:rPr>
        <w:t>, אברהם יהושע השל, בית המדרש לרבנים באמריקה, 1990. ניתן להבין את שם הספר באחד משני מובנים: "רעיון ההתגלות לאור המסורת היהודית" או "התורה מתגלה אלינו באמצעות המסורת עצמה." אין ספק שהשל התכוון לשני המובנים גם יחד.</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4F1"/>
    <w:rsid w:val="000144F1"/>
    <w:rsid w:val="00260665"/>
    <w:rsid w:val="004B3F2D"/>
    <w:rsid w:val="005D28F2"/>
    <w:rsid w:val="005F6DA6"/>
    <w:rsid w:val="007843AB"/>
    <w:rsid w:val="008D33DE"/>
    <w:rsid w:val="00976BED"/>
    <w:rsid w:val="009F2D2F"/>
    <w:rsid w:val="00CE1D18"/>
    <w:rsid w:val="00E7538D"/>
    <w:rsid w:val="00E768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BA8FC"/>
  <w15:chartTrackingRefBased/>
  <w15:docId w15:val="{FB1F1837-4CA8-4C3D-A506-D7ACA69B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144F1"/>
    <w:pPr>
      <w:spacing w:after="0" w:line="240" w:lineRule="auto"/>
    </w:pPr>
    <w:rPr>
      <w:sz w:val="20"/>
      <w:szCs w:val="20"/>
    </w:rPr>
  </w:style>
  <w:style w:type="character" w:customStyle="1" w:styleId="a4">
    <w:name w:val="טקסט הערת שוליים תו"/>
    <w:basedOn w:val="a0"/>
    <w:link w:val="a3"/>
    <w:uiPriority w:val="99"/>
    <w:semiHidden/>
    <w:rsid w:val="000144F1"/>
    <w:rPr>
      <w:sz w:val="20"/>
      <w:szCs w:val="20"/>
    </w:rPr>
  </w:style>
  <w:style w:type="character" w:styleId="a5">
    <w:name w:val="footnote reference"/>
    <w:basedOn w:val="a0"/>
    <w:uiPriority w:val="99"/>
    <w:semiHidden/>
    <w:unhideWhenUsed/>
    <w:rsid w:val="000144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3D364-ED48-4419-9C40-08723F58B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1230</Characters>
  <Application>Microsoft Office Word</Application>
  <DocSecurity>0</DocSecurity>
  <Lines>10</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שי סנדיק</cp:lastModifiedBy>
  <cp:revision>3</cp:revision>
  <dcterms:created xsi:type="dcterms:W3CDTF">2017-08-16T18:48:00Z</dcterms:created>
  <dcterms:modified xsi:type="dcterms:W3CDTF">2017-08-16T18:55:00Z</dcterms:modified>
</cp:coreProperties>
</file>