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0DCB2" w14:textId="413327BA" w:rsidR="00711A06" w:rsidRPr="00711A06" w:rsidRDefault="00711A06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11A06">
        <w:rPr>
          <w:rFonts w:ascii="Arial" w:eastAsia="Times New Roman" w:hAnsi="Arial" w:cs="Arial"/>
          <w:color w:val="222222"/>
          <w:sz w:val="24"/>
          <w:szCs w:val="24"/>
          <w:lang w:val="en-US"/>
        </w:rPr>
        <w:t>Recent developments in prenatal genetic testing also raise important issues.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Since 2011, a new non-invasive prenatal test (NIPT) is offered to pregnant women in the first trimester of pregnancy to screen for Down syndrome. Consisting of a simple maternal blood test, it is a technique that is more reliable, safer for the fetus, and which can be used earlier in pregnancy than the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previous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method used for this type of genetic screening. According to certain specialists, these characteristics, together with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commercial interests in favor of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routinization of NIPT, risk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putting more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pressure on women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who are </w:t>
      </w:r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faced with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the moral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burden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of deciding whether or not to </w:t>
      </w:r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>have the test without necessarily being well informed by medical personnel with regard to this decision.</w:t>
      </w:r>
      <w:hyperlink r:id="rId4" w:anchor="m_8180782956259405939__edn1" w:history="1">
        <w:r w:rsidR="003E70A9" w:rsidRPr="00155A88">
          <w:rPr>
            <w:rFonts w:ascii="Calibri" w:eastAsia="Times New Roman" w:hAnsi="Calibri" w:cs="Calibri"/>
            <w:color w:val="1155CC"/>
            <w:u w:val="single"/>
            <w:vertAlign w:val="superscript"/>
          </w:rPr>
          <w:t>[</w:t>
        </w:r>
        <w:proofErr w:type="spellStart"/>
        <w:r w:rsidR="003E70A9" w:rsidRPr="00155A88">
          <w:rPr>
            <w:rFonts w:ascii="Calibri" w:eastAsia="Times New Roman" w:hAnsi="Calibri" w:cs="Calibri"/>
            <w:color w:val="1155CC"/>
            <w:u w:val="single"/>
            <w:vertAlign w:val="superscript"/>
          </w:rPr>
          <w:t>i</w:t>
        </w:r>
        <w:proofErr w:type="spellEnd"/>
        <w:r w:rsidR="003E70A9">
          <w:rPr>
            <w:rFonts w:ascii="Calibri" w:eastAsia="Times New Roman" w:hAnsi="Calibri" w:cs="Calibri"/>
            <w:color w:val="1155CC"/>
            <w:u w:val="single"/>
            <w:vertAlign w:val="superscript"/>
          </w:rPr>
          <w:t xml:space="preserve"> </w:t>
        </w:r>
        <w:r w:rsidR="003E70A9" w:rsidRPr="00155A88">
          <w:rPr>
            <w:rFonts w:ascii="Calibri" w:eastAsia="Times New Roman" w:hAnsi="Calibri" w:cs="Calibri"/>
            <w:color w:val="1155CC"/>
            <w:u w:val="single"/>
            <w:vertAlign w:val="superscript"/>
          </w:rPr>
          <w:t>]</w:t>
        </w:r>
      </w:hyperlink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Moreover, the number of conditions that can be screened by NIPT is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gradually </w:t>
      </w:r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increasing, so that it should soon be able to offer a wide range of genetic information about the fetus. There is reason to question whether the possibility of obtaining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>more</w:t>
      </w:r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genetic information on a f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>e</w:t>
      </w:r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>t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>u</w:t>
      </w:r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s is a positive development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from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both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an individual and societal perspective. To what extent should the right of pregnant women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to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>not be informed of the probability of their fetus presenting atypical genetic conditions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be safeguarded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? At a societal level,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does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prenatal genetic screening </w:t>
      </w:r>
      <w:r w:rsidR="00263F4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not </w:t>
      </w:r>
      <w:r w:rsidR="002910B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encourage eugenics? </w:t>
      </w:r>
      <w:r w:rsidR="003E70A9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</w:p>
    <w:p w14:paraId="1653D8D6" w14:textId="77777777" w:rsidR="00263F4F" w:rsidRDefault="00263F4F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4C3EBF3" w14:textId="77777777" w:rsidR="00263F4F" w:rsidRDefault="00263F4F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14:paraId="1293762E" w14:textId="29B235BA" w:rsidR="00155A88" w:rsidRPr="00155A88" w:rsidRDefault="00155A88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5A88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14:paraId="3E298B64" w14:textId="77777777" w:rsidR="00155A88" w:rsidRPr="00155A88" w:rsidRDefault="006C32E7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pict w14:anchorId="7C7549AF">
          <v:rect id="_x0000_i1025" style="width:369.5pt;height:.75pt" o:hrpct="330" o:hrstd="t" o:hr="t" fillcolor="#a0a0a0" stroked="f"/>
        </w:pict>
      </w:r>
    </w:p>
    <w:bookmarkStart w:id="1" w:name="m_8180782956259405939__edn1"/>
    <w:p w14:paraId="5AD55C82" w14:textId="77777777" w:rsidR="00155A88" w:rsidRPr="00155A88" w:rsidRDefault="00155A88" w:rsidP="00155A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begin"/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instrText xml:space="preserve"> HYPERLINK "https://mail.google.com/mail/u/0/" \l "m_8180782956259405939__ednref1" \o "" </w:instrTex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separate"/>
      </w:r>
      <w:r w:rsidRPr="00155A88">
        <w:rPr>
          <w:rFonts w:ascii="Calibri" w:eastAsia="Times New Roman" w:hAnsi="Calibri" w:cs="Calibri"/>
          <w:color w:val="1155CC"/>
          <w:sz w:val="20"/>
          <w:szCs w:val="20"/>
          <w:u w:val="single"/>
          <w:vertAlign w:val="superscript"/>
          <w:lang w:val="en-CA"/>
        </w:rPr>
        <w:t>[</w:t>
      </w:r>
      <w:proofErr w:type="spellStart"/>
      <w:r w:rsidRPr="00155A88">
        <w:rPr>
          <w:rFonts w:ascii="Calibri" w:eastAsia="Times New Roman" w:hAnsi="Calibri" w:cs="Calibri"/>
          <w:color w:val="1155CC"/>
          <w:sz w:val="20"/>
          <w:szCs w:val="20"/>
          <w:u w:val="single"/>
          <w:vertAlign w:val="superscript"/>
          <w:lang w:val="en-CA"/>
        </w:rPr>
        <w:t>i</w:t>
      </w:r>
      <w:proofErr w:type="spellEnd"/>
      <w:r w:rsidRPr="00155A88">
        <w:rPr>
          <w:rFonts w:ascii="Calibri" w:eastAsia="Times New Roman" w:hAnsi="Calibri" w:cs="Calibri"/>
          <w:color w:val="1155CC"/>
          <w:sz w:val="20"/>
          <w:szCs w:val="20"/>
          <w:u w:val="single"/>
          <w:vertAlign w:val="superscript"/>
          <w:lang w:val="en-CA"/>
        </w:rPr>
        <w:t>]</w: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end"/>
      </w:r>
      <w:bookmarkEnd w:id="1"/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 </w:t>
      </w:r>
      <w:proofErr w:type="spellStart"/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Ravitsky</w:t>
      </w:r>
      <w:proofErr w:type="spellEnd"/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, V., 2017, « The shifting landscape of prenatal testing: Between reproductive autonomy and public health », </w:t>
      </w:r>
      <w:r w:rsidRPr="00155A88">
        <w:rPr>
          <w:rFonts w:ascii="Calibri" w:eastAsia="Times New Roman" w:hAnsi="Calibri" w:cs="Calibri"/>
          <w:i/>
          <w:iCs/>
          <w:color w:val="222222"/>
          <w:sz w:val="20"/>
          <w:szCs w:val="20"/>
          <w:lang w:val="en-CA"/>
        </w:rPr>
        <w:t>Hastings Center Report</w:t>
      </w:r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.</w:t>
      </w:r>
    </w:p>
    <w:p w14:paraId="4D0204C0" w14:textId="77777777" w:rsidR="00155A88" w:rsidRDefault="00155A88"/>
    <w:sectPr w:rsidR="0015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88"/>
    <w:rsid w:val="00155A88"/>
    <w:rsid w:val="002317DE"/>
    <w:rsid w:val="00263F4F"/>
    <w:rsid w:val="002910BA"/>
    <w:rsid w:val="003E70A9"/>
    <w:rsid w:val="006C32E7"/>
    <w:rsid w:val="007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BBB"/>
  <w15:chartTrackingRefBased/>
  <w15:docId w15:val="{1B463950-3201-4526-8353-17DB7C69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google.com/mail/u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Veronica O'Neill</cp:lastModifiedBy>
  <cp:revision>3</cp:revision>
  <dcterms:created xsi:type="dcterms:W3CDTF">2019-10-25T14:43:00Z</dcterms:created>
  <dcterms:modified xsi:type="dcterms:W3CDTF">2019-10-25T15:48:00Z</dcterms:modified>
</cp:coreProperties>
</file>