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06D" w:rsidRPr="00641633" w:rsidRDefault="00E42847" w:rsidP="00641633">
      <w:pPr>
        <w:bidi/>
        <w:spacing w:line="360" w:lineRule="auto"/>
        <w:jc w:val="both"/>
        <w:rPr>
          <w:rFonts w:ascii="David" w:eastAsia="Times New Roman" w:hAnsi="David" w:cs="David"/>
          <w:b/>
          <w:bCs/>
          <w:color w:val="000000"/>
          <w:sz w:val="24"/>
          <w:szCs w:val="24"/>
        </w:rPr>
      </w:pPr>
      <w:r w:rsidRPr="00641633">
        <w:rPr>
          <w:rFonts w:ascii="David" w:eastAsia="Times New Roman" w:hAnsi="David" w:cs="David"/>
          <w:b/>
          <w:bCs/>
          <w:color w:val="000000"/>
          <w:sz w:val="24"/>
          <w:szCs w:val="24"/>
          <w:rtl/>
          <w:lang w:bidi="he"/>
        </w:rPr>
        <w:t>דוגמת תרגום</w:t>
      </w:r>
    </w:p>
    <w:p w:rsidR="006F106D" w:rsidRPr="00641633" w:rsidRDefault="006F106D" w:rsidP="00641633">
      <w:pPr>
        <w:bidi/>
        <w:spacing w:line="360" w:lineRule="auto"/>
        <w:jc w:val="both"/>
        <w:rPr>
          <w:rFonts w:ascii="David" w:eastAsia="Times New Roman" w:hAnsi="David" w:cs="David"/>
          <w:b/>
          <w:bCs/>
          <w:color w:val="000000"/>
          <w:sz w:val="24"/>
          <w:szCs w:val="24"/>
        </w:rPr>
      </w:pPr>
      <w:r w:rsidRPr="00641633">
        <w:rPr>
          <w:rFonts w:ascii="David" w:eastAsia="Times New Roman" w:hAnsi="David" w:cs="David"/>
          <w:b/>
          <w:bCs/>
          <w:color w:val="000000"/>
          <w:sz w:val="24"/>
          <w:szCs w:val="24"/>
          <w:rtl/>
          <w:lang w:bidi="he"/>
        </w:rPr>
        <w:t>פרק 2</w:t>
      </w:r>
      <w:r w:rsidRPr="00641633">
        <w:rPr>
          <w:rFonts w:ascii="David" w:eastAsia="Times New Roman" w:hAnsi="David" w:cs="David"/>
          <w:color w:val="000000"/>
          <w:sz w:val="24"/>
          <w:szCs w:val="24"/>
          <w:rtl/>
          <w:lang w:bidi="he"/>
        </w:rPr>
        <w:t xml:space="preserve"> </w:t>
      </w:r>
    </w:p>
    <w:p w:rsidR="006F106D" w:rsidRPr="00641633" w:rsidRDefault="006F106D" w:rsidP="00641633">
      <w:pPr>
        <w:bidi/>
        <w:spacing w:line="360" w:lineRule="auto"/>
        <w:jc w:val="both"/>
        <w:rPr>
          <w:rFonts w:ascii="David" w:eastAsia="Times New Roman" w:hAnsi="David" w:cs="David"/>
          <w:i/>
          <w:iCs/>
          <w:color w:val="000000"/>
          <w:sz w:val="24"/>
          <w:szCs w:val="24"/>
        </w:rPr>
      </w:pPr>
      <w:r w:rsidRPr="00641633">
        <w:rPr>
          <w:rFonts w:ascii="David" w:eastAsia="Times New Roman" w:hAnsi="David" w:cs="David"/>
          <w:i/>
          <w:iCs/>
          <w:color w:val="000000"/>
          <w:sz w:val="24"/>
          <w:szCs w:val="24"/>
          <w:rtl/>
          <w:lang w:bidi="he"/>
        </w:rPr>
        <w:t>ביאת המשיח</w:t>
      </w:r>
      <w:r w:rsidRPr="00641633">
        <w:rPr>
          <w:rFonts w:ascii="David" w:eastAsia="Times New Roman" w:hAnsi="David" w:cs="David"/>
          <w:color w:val="000000"/>
          <w:sz w:val="24"/>
          <w:szCs w:val="24"/>
          <w:rtl/>
          <w:lang w:bidi="he"/>
        </w:rPr>
        <w:t xml:space="preserve"> </w:t>
      </w:r>
    </w:p>
    <w:p w:rsidR="006F106D" w:rsidRPr="00641633" w:rsidRDefault="006F106D" w:rsidP="00641633">
      <w:pPr>
        <w:bidi/>
        <w:spacing w:line="360" w:lineRule="auto"/>
        <w:jc w:val="both"/>
        <w:rPr>
          <w:rFonts w:ascii="David" w:eastAsia="Times New Roman" w:hAnsi="David" w:cs="David"/>
          <w:color w:val="000099"/>
          <w:sz w:val="24"/>
          <w:szCs w:val="24"/>
        </w:rPr>
      </w:pPr>
      <w:r w:rsidRPr="00641633">
        <w:rPr>
          <w:rFonts w:ascii="David" w:hAnsi="David" w:cs="David"/>
          <w:sz w:val="24"/>
          <w:szCs w:val="24"/>
          <w:rtl/>
          <w:lang w:bidi="he"/>
        </w:rPr>
        <w:t>להביא את המשיח – זה היה ייעודו של הרבי וחלומו הגדול. שאיפתו האוטופית של הרבי לא נבעה מרצון לשים קץ לעוולות העולם. עבור הרבי, ביאת המשיח סימלה חיבור מחדש בין האנושות לצדק. עידן שבו ישרור שלום וכל בני האדם בעולם יזכו להתרוממות רוחנית.</w:t>
      </w:r>
      <w:r w:rsidRPr="00641633">
        <w:rPr>
          <w:rFonts w:ascii="David" w:eastAsia="Times New Roman" w:hAnsi="David" w:cs="David"/>
          <w:color w:val="000099"/>
          <w:sz w:val="24"/>
          <w:szCs w:val="24"/>
        </w:rPr>
        <w:t xml:space="preserve"> </w:t>
      </w:r>
    </w:p>
    <w:p w:rsidR="006F106D" w:rsidRPr="00641633" w:rsidRDefault="006F106D" w:rsidP="00641633">
      <w:pPr>
        <w:bidi/>
        <w:spacing w:line="360" w:lineRule="auto"/>
        <w:jc w:val="both"/>
        <w:rPr>
          <w:rFonts w:ascii="David" w:eastAsia="Times New Roman" w:hAnsi="David" w:cs="David"/>
          <w:color w:val="000099"/>
          <w:sz w:val="24"/>
          <w:szCs w:val="24"/>
        </w:rPr>
      </w:pPr>
      <w:r w:rsidRPr="00641633">
        <w:rPr>
          <w:rFonts w:ascii="David" w:hAnsi="David" w:cs="David"/>
          <w:sz w:val="24"/>
          <w:szCs w:val="24"/>
          <w:rtl/>
          <w:lang w:bidi="he"/>
        </w:rPr>
        <w:t>בחלומותיו, הרב</w:t>
      </w:r>
      <w:r w:rsidR="00641633">
        <w:rPr>
          <w:rFonts w:ascii="David" w:hAnsi="David" w:cs="David" w:hint="cs"/>
          <w:sz w:val="24"/>
          <w:szCs w:val="24"/>
          <w:rtl/>
          <w:lang w:bidi="he"/>
        </w:rPr>
        <w:t>י</w:t>
      </w:r>
      <w:r w:rsidRPr="00641633">
        <w:rPr>
          <w:rFonts w:ascii="David" w:hAnsi="David" w:cs="David"/>
          <w:sz w:val="24"/>
          <w:szCs w:val="24"/>
          <w:rtl/>
          <w:lang w:bidi="he"/>
        </w:rPr>
        <w:t xml:space="preserve"> מעולם לא הסתפק ביצירת שינויים, גדולים ככל שיהיו; חלומו היה גדול הרבה יותר: לשנות את פני העולם כולו. ברוח המסורת של מחשבת ישראל, ביאת המשיח מסמנת את ראשיתו של סוף העולם – קץ ההיסטוריה, אך לא קיצם של החיים. צדק ושלום ישררו בכול; טבענו הרוחני יגבר; פערים כלכליים וסכסוכים גשמיים </w:t>
      </w:r>
      <w:r w:rsidR="00641633">
        <w:rPr>
          <w:rFonts w:ascii="David" w:hAnsi="David" w:cs="David" w:hint="cs"/>
          <w:sz w:val="24"/>
          <w:szCs w:val="24"/>
          <w:rtl/>
          <w:lang w:bidi="he"/>
        </w:rPr>
        <w:t>ייעלמו מן העולם</w:t>
      </w:r>
      <w:r w:rsidRPr="00641633">
        <w:rPr>
          <w:rFonts w:ascii="David" w:hAnsi="David" w:cs="David"/>
          <w:sz w:val="24"/>
          <w:szCs w:val="24"/>
          <w:rtl/>
          <w:lang w:bidi="he"/>
        </w:rPr>
        <w:t xml:space="preserve">. הסבל יוקל, ובסופו של דבר </w:t>
      </w:r>
      <w:r w:rsidR="00641633">
        <w:rPr>
          <w:rFonts w:ascii="David" w:hAnsi="David" w:cs="David" w:hint="cs"/>
          <w:sz w:val="24"/>
          <w:szCs w:val="24"/>
          <w:rtl/>
          <w:lang w:bidi="he"/>
        </w:rPr>
        <w:t>יהפוך לנחלת העבר</w:t>
      </w:r>
      <w:r w:rsidRPr="00641633">
        <w:rPr>
          <w:rFonts w:ascii="David" w:hAnsi="David" w:cs="David"/>
          <w:sz w:val="24"/>
          <w:szCs w:val="24"/>
          <w:rtl/>
          <w:lang w:bidi="he"/>
        </w:rPr>
        <w:t>. תפקידו של המשיח הוא להביא גאולה לעם היהודי ולאנושות כולה.</w:t>
      </w:r>
      <w:r w:rsidRPr="00641633">
        <w:rPr>
          <w:rFonts w:ascii="David" w:eastAsia="Times New Roman" w:hAnsi="David" w:cs="David"/>
          <w:color w:val="000099"/>
          <w:sz w:val="24"/>
          <w:szCs w:val="24"/>
        </w:rPr>
        <w:t xml:space="preserve"> </w:t>
      </w:r>
    </w:p>
    <w:p w:rsidR="006F106D" w:rsidRPr="00641633" w:rsidRDefault="006F106D" w:rsidP="00641633">
      <w:pPr>
        <w:bidi/>
        <w:spacing w:line="360" w:lineRule="auto"/>
        <w:jc w:val="both"/>
        <w:rPr>
          <w:rFonts w:ascii="David" w:eastAsia="Times New Roman" w:hAnsi="David" w:cs="David"/>
          <w:color w:val="000099"/>
          <w:sz w:val="24"/>
          <w:szCs w:val="24"/>
        </w:rPr>
      </w:pPr>
      <w:r w:rsidRPr="00641633">
        <w:rPr>
          <w:rFonts w:ascii="David" w:hAnsi="David" w:cs="David"/>
          <w:sz w:val="24"/>
          <w:szCs w:val="24"/>
          <w:rtl/>
          <w:lang w:bidi="he"/>
        </w:rPr>
        <w:t>המבקשים אחר עולם טוב יותר חולמים אולי על גאולה; הוגים בני זמננו נטו לתלות את יהבם בפוליטיקה, בכלכלה ובמדע. בעולם החילוני נ</w:t>
      </w:r>
      <w:r w:rsidR="00641633">
        <w:rPr>
          <w:rFonts w:ascii="David" w:hAnsi="David" w:cs="David" w:hint="cs"/>
          <w:sz w:val="24"/>
          <w:szCs w:val="24"/>
          <w:rtl/>
          <w:lang w:bidi="he"/>
        </w:rPr>
        <w:t>ראה</w:t>
      </w:r>
      <w:r w:rsidRPr="00641633">
        <w:rPr>
          <w:rFonts w:ascii="David" w:hAnsi="David" w:cs="David"/>
          <w:sz w:val="24"/>
          <w:szCs w:val="24"/>
          <w:rtl/>
          <w:lang w:bidi="he"/>
        </w:rPr>
        <w:t xml:space="preserve"> כי יש טעם ברעיון הגואל; ההיסטוריה נדונה להמשיך ולהתגלגל כפי שעשתה במשך אלפי שנים. נדמה כי טבעו של האדם מקובע בדפוסים שאין כל סיכוי לשנותם. אפילו היהודים הדתיים והמ</w:t>
      </w:r>
      <w:r w:rsidR="00641633">
        <w:rPr>
          <w:rFonts w:ascii="David" w:hAnsi="David" w:cs="David" w:hint="cs"/>
          <w:sz w:val="24"/>
          <w:szCs w:val="24"/>
          <w:rtl/>
          <w:lang w:bidi="he"/>
        </w:rPr>
        <w:t>אמינים</w:t>
      </w:r>
      <w:r w:rsidRPr="00641633">
        <w:rPr>
          <w:rFonts w:ascii="David" w:hAnsi="David" w:cs="David"/>
          <w:sz w:val="24"/>
          <w:szCs w:val="24"/>
          <w:rtl/>
          <w:lang w:bidi="he"/>
        </w:rPr>
        <w:t xml:space="preserve"> – אלו המתפללים לביאת המשיח שלוש פעמים ביום – </w:t>
      </w:r>
      <w:r w:rsidR="00641633">
        <w:rPr>
          <w:rFonts w:ascii="David" w:hAnsi="David" w:cs="David" w:hint="cs"/>
          <w:sz w:val="24"/>
          <w:szCs w:val="24"/>
          <w:rtl/>
          <w:lang w:bidi="he"/>
        </w:rPr>
        <w:t xml:space="preserve">בדרך כלל </w:t>
      </w:r>
      <w:bookmarkStart w:id="0" w:name="_GoBack"/>
      <w:bookmarkEnd w:id="0"/>
      <w:r w:rsidR="00641633">
        <w:rPr>
          <w:rFonts w:ascii="David" w:hAnsi="David" w:cs="David" w:hint="cs"/>
          <w:sz w:val="24"/>
          <w:szCs w:val="24"/>
          <w:rtl/>
          <w:lang w:bidi="he"/>
        </w:rPr>
        <w:t>אינם תולים תקווה של ממש באפשרות זו</w:t>
      </w:r>
      <w:r w:rsidRPr="00641633">
        <w:rPr>
          <w:rFonts w:ascii="David" w:hAnsi="David" w:cs="David"/>
          <w:sz w:val="24"/>
          <w:szCs w:val="24"/>
          <w:rtl/>
          <w:lang w:bidi="he"/>
        </w:rPr>
        <w:t>. ואולי אנו שקועים מעבר למידה בקיומנו החומרי. אותה אדישות, אותה ספקנות באשר לסיכויי הגאולה, הייתה האתגר הגדול ביותר שניצב בפני הרבי.</w:t>
      </w:r>
      <w:r w:rsidRPr="00641633">
        <w:rPr>
          <w:rFonts w:ascii="David" w:eastAsia="Times New Roman" w:hAnsi="David" w:cs="David"/>
          <w:color w:val="000099"/>
          <w:sz w:val="24"/>
          <w:szCs w:val="24"/>
        </w:rPr>
        <w:t xml:space="preserve"> </w:t>
      </w:r>
    </w:p>
    <w:p w:rsidR="006F106D" w:rsidRPr="006F106D" w:rsidRDefault="006F106D" w:rsidP="006F106D">
      <w:pPr>
        <w:jc w:val="both"/>
        <w:rPr>
          <w:rFonts w:asciiTheme="majorBidi" w:eastAsia="Times New Roman" w:hAnsiTheme="majorBidi" w:cstheme="majorBidi"/>
          <w:color w:val="000000"/>
          <w:sz w:val="24"/>
          <w:szCs w:val="24"/>
        </w:rPr>
      </w:pPr>
    </w:p>
    <w:sectPr w:rsidR="006F106D" w:rsidRPr="006F1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06D"/>
    <w:rsid w:val="00123C8E"/>
    <w:rsid w:val="001549CB"/>
    <w:rsid w:val="002326EE"/>
    <w:rsid w:val="0046401C"/>
    <w:rsid w:val="00641633"/>
    <w:rsid w:val="006A6E7F"/>
    <w:rsid w:val="006F106D"/>
    <w:rsid w:val="00941341"/>
    <w:rsid w:val="00BB2603"/>
    <w:rsid w:val="00DF05DD"/>
    <w:rsid w:val="00E428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F10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F1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05212">
      <w:bodyDiv w:val="1"/>
      <w:marLeft w:val="0"/>
      <w:marRight w:val="0"/>
      <w:marTop w:val="0"/>
      <w:marBottom w:val="0"/>
      <w:divBdr>
        <w:top w:val="none" w:sz="0" w:space="0" w:color="auto"/>
        <w:left w:val="none" w:sz="0" w:space="0" w:color="auto"/>
        <w:bottom w:val="none" w:sz="0" w:space="0" w:color="auto"/>
        <w:right w:val="none" w:sz="0" w:space="0" w:color="auto"/>
      </w:divBdr>
    </w:div>
    <w:div w:id="163941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199</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Rappoport</dc:creator>
  <cp:lastModifiedBy>naama</cp:lastModifiedBy>
  <cp:revision>4</cp:revision>
  <dcterms:created xsi:type="dcterms:W3CDTF">2016-11-17T06:14:00Z</dcterms:created>
  <dcterms:modified xsi:type="dcterms:W3CDTF">2016-11-24T11:35:00Z</dcterms:modified>
</cp:coreProperties>
</file>