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7D" w:rsidRDefault="00EB2D10" w:rsidP="004E397D">
      <w:pPr>
        <w:spacing w:line="360" w:lineRule="auto"/>
        <w:jc w:val="center"/>
        <w:rPr>
          <w:rFonts w:ascii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תיבה </w:t>
      </w:r>
      <w:r w:rsidR="004E397D">
        <w:rPr>
          <w:rFonts w:ascii="Times New Roman" w:hAnsi="Times New Roman" w:cs="David" w:hint="cs"/>
          <w:b/>
          <w:bCs/>
          <w:sz w:val="24"/>
          <w:szCs w:val="24"/>
          <w:rtl/>
        </w:rPr>
        <w:t>ח'-1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</w:p>
    <w:p w:rsidR="00D52835" w:rsidRPr="009536D1" w:rsidRDefault="00D52835" w:rsidP="000F0090">
      <w:pPr>
        <w:spacing w:line="360" w:lineRule="auto"/>
        <w:jc w:val="center"/>
        <w:rPr>
          <w:rFonts w:ascii="Times New Roman" w:hAnsi="Times New Roman" w:cs="David"/>
          <w:b/>
          <w:bCs/>
          <w:sz w:val="24"/>
          <w:szCs w:val="24"/>
          <w:rtl/>
        </w:rPr>
      </w:pPr>
      <w:proofErr w:type="spellStart"/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>תוכנית</w:t>
      </w:r>
      <w:proofErr w:type="spellEnd"/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הסיעוד הלאומית</w:t>
      </w:r>
    </w:p>
    <w:p w:rsidR="00D52835" w:rsidRDefault="00D52835" w:rsidP="00D52835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536D1">
        <w:rPr>
          <w:rFonts w:ascii="Times New Roman" w:hAnsi="Times New Roman" w:cs="David" w:hint="cs"/>
          <w:sz w:val="24"/>
          <w:szCs w:val="24"/>
          <w:rtl/>
        </w:rPr>
        <w:t>בינואר 2018 אישרה הממשלה רפורמה בביטוח הסיעודי הציבורי</w:t>
      </w:r>
      <w:r>
        <w:rPr>
          <w:rFonts w:ascii="Times New Roman" w:hAnsi="Times New Roman" w:cs="David" w:hint="cs"/>
          <w:sz w:val="24"/>
          <w:szCs w:val="24"/>
          <w:rtl/>
        </w:rPr>
        <w:t xml:space="preserve"> לזקנים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/>
          <w:sz w:val="24"/>
          <w:szCs w:val="24"/>
          <w:rtl/>
        </w:rPr>
        <w:t>–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9536D1">
        <w:rPr>
          <w:rFonts w:ascii="Times New Roman" w:hAnsi="Times New Roman" w:cs="David" w:hint="cs"/>
          <w:sz w:val="24"/>
          <w:szCs w:val="24"/>
          <w:rtl/>
        </w:rPr>
        <w:t>תוכנית</w:t>
      </w:r>
      <w:proofErr w:type="spellEnd"/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הסיעוד הלאומית. עלות התוכנית</w:t>
      </w:r>
      <w:r>
        <w:rPr>
          <w:rFonts w:ascii="Times New Roman" w:hAnsi="Times New Roman" w:cs="David" w:hint="cs"/>
          <w:sz w:val="24"/>
          <w:szCs w:val="24"/>
          <w:rtl/>
        </w:rPr>
        <w:t xml:space="preserve"> כ-</w:t>
      </w:r>
      <w:r w:rsidRPr="009536D1">
        <w:rPr>
          <w:rFonts w:ascii="Times New Roman" w:hAnsi="Times New Roman" w:cs="David" w:hint="cs"/>
          <w:sz w:val="24"/>
          <w:szCs w:val="24"/>
          <w:rtl/>
        </w:rPr>
        <w:t>1.4 מיליארד ש"ח לשנה</w:t>
      </w:r>
      <w:r w:rsidRPr="009536D1">
        <w:rPr>
          <w:rStyle w:val="a8"/>
          <w:rFonts w:ascii="Times New Roman" w:hAnsi="Times New Roman" w:cs="David"/>
          <w:sz w:val="24"/>
          <w:szCs w:val="24"/>
          <w:rtl/>
        </w:rPr>
        <w:footnoteReference w:id="1"/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(לוח ח'-1), וכשהיא תגיע להבשלה מלאה </w:t>
      </w:r>
      <w:r>
        <w:rPr>
          <w:rFonts w:ascii="Times New Roman" w:hAnsi="Times New Roman" w:cs="David"/>
          <w:sz w:val="24"/>
          <w:szCs w:val="24"/>
          <w:rtl/>
        </w:rPr>
        <w:t>–</w:t>
      </w:r>
      <w:r>
        <w:rPr>
          <w:rFonts w:ascii="Times New Roman" w:hAnsi="Times New Roman" w:cs="David" w:hint="cs"/>
          <w:sz w:val="24"/>
          <w:szCs w:val="24"/>
          <w:rtl/>
        </w:rPr>
        <w:t xml:space="preserve"> ב-2021 </w:t>
      </w:r>
      <w:r>
        <w:rPr>
          <w:rFonts w:ascii="Times New Roman" w:hAnsi="Times New Roman" w:cs="David"/>
          <w:sz w:val="24"/>
          <w:szCs w:val="24"/>
          <w:rtl/>
        </w:rPr>
        <w:t>–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>תגדל ההוצאה הציבורית על סיעוד בכ-20% יחסית להוצאה ב-2015. הרפורמה כוללת כמה סעיפים חשובים, ויישומה ישפר את השירות לאזרח ויפחית את נטל ההוצאה בקרב חלק ממשקי הבית שיש בהם קשיש סיעודי. אולם היא אינה מתייחסת ל</w:t>
      </w:r>
      <w:r>
        <w:rPr>
          <w:rFonts w:ascii="Times New Roman" w:hAnsi="Times New Roman" w:cs="David" w:hint="cs"/>
          <w:sz w:val="24"/>
          <w:szCs w:val="24"/>
          <w:rtl/>
        </w:rPr>
        <w:t>חלק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מהבעיות במערכת שירותי הסיעוד בישראל, </w:t>
      </w:r>
      <w:r>
        <w:rPr>
          <w:rFonts w:ascii="Times New Roman" w:hAnsi="Times New Roman" w:cs="David" w:hint="cs"/>
          <w:sz w:val="24"/>
          <w:szCs w:val="24"/>
          <w:rtl/>
        </w:rPr>
        <w:t>וחסר בה תכנון לטווח ארוך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. בתיבה זו נציג בקצרה את </w:t>
      </w:r>
      <w:r>
        <w:rPr>
          <w:rFonts w:ascii="Times New Roman" w:hAnsi="Times New Roman" w:cs="David" w:hint="cs"/>
          <w:sz w:val="24"/>
          <w:szCs w:val="24"/>
          <w:rtl/>
        </w:rPr>
        <w:t>הרקע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הכלכלי ו</w:t>
      </w:r>
      <w:r w:rsidRPr="009536D1">
        <w:rPr>
          <w:rFonts w:ascii="Times New Roman" w:hAnsi="Times New Roman" w:cs="David" w:hint="cs"/>
          <w:sz w:val="24"/>
          <w:szCs w:val="24"/>
          <w:rtl/>
        </w:rPr>
        <w:t>המוסדי</w:t>
      </w:r>
      <w:r>
        <w:rPr>
          <w:rFonts w:ascii="Times New Roman" w:hAnsi="Times New Roman" w:cs="David" w:hint="cs"/>
          <w:sz w:val="24"/>
          <w:szCs w:val="24"/>
          <w:rtl/>
        </w:rPr>
        <w:t xml:space="preserve"> ל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רפורמה, נסקור את סעיפיה ואת משמעותם, ונציין סוגיות </w:t>
      </w:r>
      <w:r>
        <w:rPr>
          <w:rFonts w:ascii="Times New Roman" w:hAnsi="Times New Roman" w:cs="David" w:hint="cs"/>
          <w:sz w:val="24"/>
          <w:szCs w:val="24"/>
          <w:rtl/>
        </w:rPr>
        <w:t>ש</w:t>
      </w:r>
      <w:r w:rsidRPr="009536D1">
        <w:rPr>
          <w:rFonts w:ascii="Times New Roman" w:hAnsi="Times New Roman" w:cs="David" w:hint="cs"/>
          <w:sz w:val="24"/>
          <w:szCs w:val="24"/>
          <w:rtl/>
        </w:rPr>
        <w:t>היא אינה מתייחסת</w:t>
      </w:r>
      <w:r>
        <w:rPr>
          <w:rFonts w:ascii="Times New Roman" w:hAnsi="Times New Roman" w:cs="David" w:hint="cs"/>
          <w:sz w:val="24"/>
          <w:szCs w:val="24"/>
          <w:rtl/>
        </w:rPr>
        <w:t xml:space="preserve"> אליהן</w:t>
      </w:r>
      <w:r w:rsidRPr="009536D1">
        <w:rPr>
          <w:rFonts w:ascii="Times New Roman" w:hAnsi="Times New Roman" w:cs="David" w:hint="cs"/>
          <w:sz w:val="24"/>
          <w:szCs w:val="24"/>
          <w:rtl/>
        </w:rPr>
        <w:t>.</w:t>
      </w:r>
    </w:p>
    <w:p w:rsidR="00043A79" w:rsidRPr="009536D1" w:rsidRDefault="00043A79" w:rsidP="00D52835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04039F1" wp14:editId="2AFB9311">
            <wp:extent cx="5543488" cy="5142015"/>
            <wp:effectExtent l="0" t="0" r="635" b="1905"/>
            <wp:docPr id="34" name="תמונה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640" b="5914"/>
                    <a:stretch/>
                  </pic:blipFill>
                  <pic:spPr bwMode="auto">
                    <a:xfrm>
                      <a:off x="0" y="0"/>
                      <a:ext cx="5546459" cy="5144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835" w:rsidRPr="009536D1" w:rsidRDefault="00D52835" w:rsidP="00D52835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הרקע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הכלכלי והמוסדי 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>לרפורמה בביטוח הסיעודי</w:t>
      </w:r>
      <w:r w:rsidRPr="009536D1">
        <w:rPr>
          <w:rStyle w:val="a8"/>
          <w:rFonts w:ascii="Times New Roman" w:hAnsi="Times New Roman" w:cs="David"/>
          <w:b/>
          <w:bCs/>
          <w:sz w:val="24"/>
          <w:szCs w:val="24"/>
          <w:rtl/>
        </w:rPr>
        <w:footnoteReference w:id="2"/>
      </w:r>
    </w:p>
    <w:p w:rsidR="00D52835" w:rsidRPr="009536D1" w:rsidRDefault="00D52835" w:rsidP="00D52835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536D1">
        <w:rPr>
          <w:rFonts w:ascii="Times New Roman" w:hAnsi="Times New Roman" w:cs="David" w:hint="cs"/>
          <w:sz w:val="24"/>
          <w:szCs w:val="24"/>
          <w:rtl/>
        </w:rPr>
        <w:t>אוכלוסיית ישראל מזדקנת, בדומה לאוכלוסייה במדינות מפותחות אחרות</w:t>
      </w:r>
      <w:r>
        <w:rPr>
          <w:rFonts w:ascii="Times New Roman" w:hAnsi="Times New Roman" w:cs="David" w:hint="cs"/>
          <w:sz w:val="24"/>
          <w:szCs w:val="24"/>
          <w:rtl/>
        </w:rPr>
        <w:t>;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תהליך זה צפוי להאיץ בעתיד</w:t>
      </w:r>
      <w:r>
        <w:rPr>
          <w:rFonts w:ascii="Times New Roman" w:hAnsi="Times New Roman" w:cs="David" w:hint="cs"/>
          <w:sz w:val="24"/>
          <w:szCs w:val="24"/>
          <w:rtl/>
        </w:rPr>
        <w:t>, ובעיקר יגדל חלקם של הזקנים מאוד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(איור ח'-1). ההסתברות </w:t>
      </w:r>
      <w:r>
        <w:rPr>
          <w:rFonts w:ascii="Times New Roman" w:hAnsi="Times New Roman" w:cs="David" w:hint="cs"/>
          <w:sz w:val="24"/>
          <w:szCs w:val="24"/>
          <w:rtl/>
        </w:rPr>
        <w:t>להימצא במצב סיעודי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עולה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מאוד עם הגיל: על פי הערכת בנק ישראל, בשנת 2015 </w:t>
      </w:r>
      <w:r>
        <w:rPr>
          <w:rFonts w:ascii="Times New Roman" w:hAnsi="Times New Roman" w:cs="David" w:hint="cs"/>
          <w:sz w:val="24"/>
          <w:szCs w:val="24"/>
          <w:rtl/>
        </w:rPr>
        <w:t xml:space="preserve">נמצאו במצב זה </w:t>
      </w:r>
      <w:r w:rsidRPr="009536D1">
        <w:rPr>
          <w:rFonts w:ascii="Times New Roman" w:hAnsi="Times New Roman" w:cs="David" w:hint="cs"/>
          <w:sz w:val="24"/>
          <w:szCs w:val="24"/>
          <w:rtl/>
        </w:rPr>
        <w:t>כרבע מבני ה-65+</w:t>
      </w:r>
      <w:r w:rsidRPr="009536D1">
        <w:rPr>
          <w:rStyle w:val="a8"/>
          <w:rFonts w:ascii="Times New Roman" w:hAnsi="Times New Roman" w:cs="David"/>
          <w:sz w:val="24"/>
          <w:szCs w:val="24"/>
          <w:rtl/>
        </w:rPr>
        <w:footnoteReference w:id="3"/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, בקרב בני ה-80+ עמד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שיעור על 64%, ובקרב בני ה-90+ הוא הגיע ל-88%. מאחר שהאוכלוסייה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הקשישה צפויה לגדול בעתיד, ומאחר שסביר להניח כי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חלקם של הסיעודיים </w:t>
      </w:r>
      <w:r>
        <w:rPr>
          <w:rFonts w:ascii="Times New Roman" w:hAnsi="Times New Roman" w:cs="David" w:hint="cs"/>
          <w:sz w:val="24"/>
          <w:szCs w:val="24"/>
          <w:rtl/>
        </w:rPr>
        <w:t>בה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לא יקטן משמעותי</w:t>
      </w:r>
      <w:r>
        <w:rPr>
          <w:rFonts w:ascii="Times New Roman" w:hAnsi="Times New Roman" w:cs="David" w:hint="cs"/>
          <w:sz w:val="24"/>
          <w:szCs w:val="24"/>
          <w:rtl/>
        </w:rPr>
        <w:t>ת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>
        <w:rPr>
          <w:rFonts w:ascii="Times New Roman" w:hAnsi="Times New Roman" w:cs="David" w:hint="cs"/>
          <w:sz w:val="24"/>
          <w:szCs w:val="24"/>
          <w:rtl/>
        </w:rPr>
        <w:t>עלינו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לשער כי אוכלוסיית הסיעודיים תגדל בהתאמה.  </w:t>
      </w:r>
    </w:p>
    <w:p w:rsidR="00D52835" w:rsidRPr="009536D1" w:rsidRDefault="00D52835" w:rsidP="000A6639">
      <w:pPr>
        <w:spacing w:line="360" w:lineRule="auto"/>
        <w:jc w:val="both"/>
        <w:rPr>
          <w:rFonts w:ascii="Times New Roman" w:hAnsi="Times New Roman" w:cs="David"/>
          <w:sz w:val="24"/>
          <w:szCs w:val="24"/>
          <w:highlight w:val="yellow"/>
          <w:rtl/>
        </w:rPr>
      </w:pPr>
      <w:r>
        <w:rPr>
          <w:rFonts w:ascii="Times New Roman" w:hAnsi="Times New Roman" w:cs="David" w:hint="cs"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 wp14:anchorId="1045B5B7" wp14:editId="5D58EC58">
            <wp:simplePos x="0" y="0"/>
            <wp:positionH relativeFrom="column">
              <wp:posOffset>2472690</wp:posOffset>
            </wp:positionH>
            <wp:positionV relativeFrom="paragraph">
              <wp:posOffset>0</wp:posOffset>
            </wp:positionV>
            <wp:extent cx="2799080" cy="4244340"/>
            <wp:effectExtent l="0" t="0" r="1270" b="381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6D1">
        <w:rPr>
          <w:rFonts w:ascii="Times New Roman" w:hAnsi="Times New Roman" w:cs="David" w:hint="cs"/>
          <w:sz w:val="24"/>
          <w:szCs w:val="24"/>
          <w:rtl/>
        </w:rPr>
        <w:t>ההוצאה הלאומית (הפרטית והציבורית) על שירותי סיעוד ב-2015 עמדה על 14.5 מיליארדי ש"ח, כ-1.2</w:t>
      </w:r>
      <w:r w:rsidRPr="009536D1">
        <w:rPr>
          <w:rStyle w:val="aa"/>
          <w:rFonts w:ascii="Times New Roman" w:hAnsi="Times New Roman" w:hint="cs"/>
          <w:rtl/>
        </w:rPr>
        <w:t xml:space="preserve">% </w:t>
      </w:r>
      <w:r w:rsidRPr="009536D1">
        <w:rPr>
          <w:rFonts w:ascii="Times New Roman" w:hAnsi="Times New Roman" w:cs="David" w:hint="cs"/>
          <w:sz w:val="24"/>
          <w:szCs w:val="24"/>
          <w:rtl/>
        </w:rPr>
        <w:t>תוצר</w:t>
      </w:r>
      <w:r>
        <w:rPr>
          <w:rFonts w:ascii="Times New Roman" w:hAnsi="Times New Roman" w:cs="David" w:hint="cs"/>
          <w:sz w:val="24"/>
          <w:szCs w:val="24"/>
          <w:rtl/>
        </w:rPr>
        <w:t>, ונתון זה כולל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רק </w:t>
      </w:r>
      <w:r w:rsidRPr="009536D1">
        <w:rPr>
          <w:rFonts w:ascii="Times New Roman" w:hAnsi="Times New Roman" w:cs="David" w:hint="cs"/>
          <w:sz w:val="24"/>
          <w:szCs w:val="24"/>
          <w:rtl/>
        </w:rPr>
        <w:t>את האומדן להוצאה בגין שירותי הטיפול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>שנקנו בתשלום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(שירותים פורמליים)</w:t>
      </w:r>
      <w:r w:rsidRPr="009536D1">
        <w:rPr>
          <w:rStyle w:val="a8"/>
          <w:rFonts w:ascii="Times New Roman" w:hAnsi="Times New Roman" w:cs="David"/>
          <w:sz w:val="24"/>
          <w:szCs w:val="24"/>
          <w:rtl/>
        </w:rPr>
        <w:footnoteReference w:id="4"/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. ההוצאה הציבורית </w:t>
      </w:r>
      <w:r>
        <w:rPr>
          <w:rFonts w:ascii="Times New Roman" w:hAnsi="Times New Roman" w:cs="David" w:hint="cs"/>
          <w:sz w:val="24"/>
          <w:szCs w:val="24"/>
          <w:rtl/>
        </w:rPr>
        <w:t>עמדה על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כמחצית מההוצאה הלאומית. יחס</w:t>
      </w:r>
      <w:r>
        <w:rPr>
          <w:rFonts w:ascii="Times New Roman" w:hAnsi="Times New Roman" w:cs="David" w:hint="cs"/>
          <w:sz w:val="24"/>
          <w:szCs w:val="24"/>
          <w:rtl/>
        </w:rPr>
        <w:t>ית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ל-</w:t>
      </w:r>
      <w:r w:rsidRPr="009536D1">
        <w:rPr>
          <w:rFonts w:ascii="Times New Roman" w:hAnsi="Times New Roman" w:cs="David"/>
          <w:sz w:val="24"/>
          <w:szCs w:val="24"/>
        </w:rPr>
        <w:t>OECD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מדובר בהוצאה נמוכה, גם </w:t>
      </w:r>
      <w:r>
        <w:rPr>
          <w:rFonts w:ascii="Times New Roman" w:hAnsi="Times New Roman" w:cs="David" w:hint="cs"/>
          <w:sz w:val="24"/>
          <w:szCs w:val="24"/>
          <w:rtl/>
        </w:rPr>
        <w:t>אם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מביאים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בחשבון את העובדה שהאוכלוסייה בישראל צעירה יותר. אולם בהתחשב בשונות הגדולה הקיימת בין מדינות </w:t>
      </w:r>
      <w:r>
        <w:rPr>
          <w:rFonts w:ascii="Times New Roman" w:hAnsi="Times New Roman" w:cs="David" w:hint="cs"/>
          <w:sz w:val="24"/>
          <w:szCs w:val="24"/>
          <w:rtl/>
        </w:rPr>
        <w:t xml:space="preserve">ובהתחשב </w:t>
      </w:r>
      <w:r w:rsidRPr="009536D1">
        <w:rPr>
          <w:rFonts w:ascii="Times New Roman" w:hAnsi="Times New Roman" w:cs="David" w:hint="cs"/>
          <w:sz w:val="24"/>
          <w:szCs w:val="24"/>
          <w:rtl/>
        </w:rPr>
        <w:t>ברמת התוצר בישראל, ההוצאה בישראל אינה נמוכה באופן חריג.</w:t>
      </w:r>
    </w:p>
    <w:p w:rsidR="00D52835" w:rsidRPr="009536D1" w:rsidRDefault="00D52835" w:rsidP="004E397D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קשישים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סיעודיים בישראל </w:t>
      </w:r>
      <w:r>
        <w:rPr>
          <w:rFonts w:ascii="Times New Roman" w:hAnsi="Times New Roman" w:cs="David" w:hint="cs"/>
          <w:sz w:val="24"/>
          <w:szCs w:val="24"/>
          <w:rtl/>
        </w:rPr>
        <w:t>בדרך כלל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מקבלים טיפול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בקהילה (בבתיהם או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536D1">
        <w:rPr>
          <w:rFonts w:ascii="Times New Roman" w:hAnsi="Times New Roman" w:cs="David" w:hint="cs"/>
          <w:sz w:val="24"/>
          <w:szCs w:val="24"/>
          <w:rtl/>
        </w:rPr>
        <w:t>דיור מוגן) ומקצתם</w:t>
      </w:r>
      <w:r w:rsidRPr="0012049D">
        <w:rPr>
          <w:rFonts w:ascii="Times New Roman" w:hAnsi="Times New Roman" w:cs="David" w:hint="cs"/>
          <w:sz w:val="24"/>
          <w:szCs w:val="24"/>
          <w:rtl/>
        </w:rPr>
        <w:t>, כ-15%, מאושפזים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במוסדות </w:t>
      </w:r>
      <w:r>
        <w:rPr>
          <w:rFonts w:ascii="Times New Roman" w:hAnsi="Times New Roman" w:cs="David" w:hint="cs"/>
          <w:sz w:val="24"/>
          <w:szCs w:val="24"/>
          <w:rtl/>
        </w:rPr>
        <w:t xml:space="preserve">לטיפול ממושך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(איור ח'-2). </w:t>
      </w:r>
      <w:r>
        <w:rPr>
          <w:rFonts w:ascii="Times New Roman" w:hAnsi="Times New Roman" w:cs="David" w:hint="cs"/>
          <w:sz w:val="24"/>
          <w:szCs w:val="24"/>
          <w:rtl/>
        </w:rPr>
        <w:t>עיקר השירותים הציבוריים בקהילה מצוי באחריות המוסד לביטוח לאומי, ועיקר השירותים הציבוריים במוסדות מצוי באחריות משרד הבריאות</w:t>
      </w:r>
      <w:r w:rsidRPr="009536D1">
        <w:rPr>
          <w:rStyle w:val="a8"/>
          <w:rFonts w:ascii="Times New Roman" w:hAnsi="Times New Roman" w:cs="David"/>
          <w:sz w:val="24"/>
          <w:szCs w:val="24"/>
          <w:rtl/>
        </w:rPr>
        <w:footnoteReference w:id="5"/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. גופים אלה </w:t>
      </w:r>
      <w:r>
        <w:rPr>
          <w:rFonts w:ascii="Times New Roman" w:hAnsi="Times New Roman" w:cs="David" w:hint="cs"/>
          <w:sz w:val="24"/>
          <w:szCs w:val="24"/>
          <w:rtl/>
        </w:rPr>
        <w:t>מתווים את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המדיניות ל</w:t>
      </w:r>
      <w:r w:rsidR="004E397D"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ספקת השירותים </w:t>
      </w:r>
      <w:r>
        <w:rPr>
          <w:rFonts w:ascii="Times New Roman" w:hAnsi="Times New Roman" w:cs="David" w:hint="cs"/>
          <w:sz w:val="24"/>
          <w:szCs w:val="24"/>
          <w:rtl/>
        </w:rPr>
        <w:t>המצויים באחריותם ומפקחים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עליהם. </w:t>
      </w:r>
      <w:r>
        <w:rPr>
          <w:rFonts w:ascii="Times New Roman" w:hAnsi="Times New Roman" w:cs="David" w:hint="cs"/>
          <w:sz w:val="24"/>
          <w:szCs w:val="24"/>
          <w:rtl/>
        </w:rPr>
        <w:t>הירידה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שניכרת בשנים האחרונות ב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נטייה לאשפז קשישים סיעודיים </w:t>
      </w:r>
      <w:r>
        <w:rPr>
          <w:rFonts w:ascii="Times New Roman" w:hAnsi="Times New Roman" w:cs="David" w:hint="cs"/>
          <w:sz w:val="24"/>
          <w:szCs w:val="24"/>
          <w:rtl/>
        </w:rPr>
        <w:t>נובעת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מ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שתי סיבות: ראשית, הציבור וגורמי המקצוע </w:t>
      </w:r>
      <w:r>
        <w:rPr>
          <w:rFonts w:ascii="Times New Roman" w:hAnsi="Times New Roman" w:cs="David" w:hint="cs"/>
          <w:sz w:val="24"/>
          <w:szCs w:val="24"/>
          <w:rtl/>
        </w:rPr>
        <w:t xml:space="preserve">סבורים כי הטיפול בקהילה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מיטיב עם הקשישים מפני שהוא </w:t>
      </w:r>
      <w:r>
        <w:rPr>
          <w:rFonts w:ascii="Times New Roman" w:hAnsi="Times New Roman" w:cs="David" w:hint="cs"/>
          <w:sz w:val="24"/>
          <w:szCs w:val="24"/>
          <w:rtl/>
        </w:rPr>
        <w:t>ניתן</w:t>
      </w:r>
      <w:r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>בסביבת</w:t>
      </w:r>
      <w:r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>מגורי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>ם</w:t>
      </w:r>
      <w:r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>ובקרבת</w:t>
      </w:r>
      <w:r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>משפחו</w:t>
      </w:r>
      <w:r>
        <w:rPr>
          <w:rFonts w:ascii="Times New Roman" w:hAnsi="Times New Roman" w:cs="David" w:hint="cs"/>
          <w:sz w:val="24"/>
          <w:szCs w:val="24"/>
          <w:rtl/>
        </w:rPr>
        <w:t>תיהם</w:t>
      </w:r>
      <w:r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>ומעגלים</w:t>
      </w:r>
      <w:r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>חברתיים</w:t>
      </w:r>
      <w:r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נוספים. שנית, עלות האשפוז גבוהה </w:t>
      </w:r>
      <w:r>
        <w:rPr>
          <w:rFonts w:ascii="Times New Roman" w:hAnsi="Times New Roman" w:cs="David" w:hint="cs"/>
          <w:sz w:val="24"/>
          <w:szCs w:val="24"/>
          <w:rtl/>
        </w:rPr>
        <w:t>לאלה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שאינם זכאים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לקבל מהמדינה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סיוע במימון.</w:t>
      </w:r>
      <w:r w:rsidRPr="009536D1">
        <w:rPr>
          <w:rFonts w:ascii="Times New Roman" w:hAnsi="Times New Roman" w:cs="David" w:hint="cs"/>
          <w:sz w:val="24"/>
          <w:szCs w:val="24"/>
          <w:highlight w:val="yellow"/>
          <w:rtl/>
        </w:rPr>
        <w:t xml:space="preserve"> </w:t>
      </w:r>
    </w:p>
    <w:p w:rsidR="00D52835" w:rsidRDefault="00D52835" w:rsidP="00D52835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ההתרחבות שחלה בעשור האחרון בשירותי הסיעוד בקהילה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בא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לידי ביטוי בגידול מהיר במספר הזכאים לגמלת הסיעוד שמעניק המוסד לביטוח לאומי (מבלי שחלה הקלה בתנאי הזכאות) ובגידול במספר מטפלי הבית </w:t>
      </w:r>
      <w:r w:rsidRPr="009536D1">
        <w:rPr>
          <w:rFonts w:ascii="Times New Roman" w:hAnsi="Times New Roman" w:cs="David"/>
          <w:sz w:val="24"/>
          <w:szCs w:val="24"/>
          <w:rtl/>
        </w:rPr>
        <w:t>–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הזרים והישראלים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כאחד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>
        <w:rPr>
          <w:rFonts w:ascii="Times New Roman" w:hAnsi="Times New Roman" w:cs="David" w:hint="cs"/>
          <w:sz w:val="24"/>
          <w:szCs w:val="24"/>
          <w:rtl/>
        </w:rPr>
        <w:t>בחלק מהתקופה עלה מספר העובדים מהר ממספר הקשישים (בני 75+), אולם  בארבע השנים האחרונות קצב הגידול דומה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>
        <w:rPr>
          <w:rFonts w:ascii="Times New Roman" w:hAnsi="Times New Roman" w:cs="David" w:hint="cs"/>
          <w:sz w:val="24"/>
          <w:szCs w:val="24"/>
          <w:rtl/>
        </w:rPr>
        <w:t xml:space="preserve">בהקשר זה יש להעיר כי נוסף להזדקנות תרמו לגידול עוד </w:t>
      </w:r>
      <w:r w:rsidRPr="009536D1">
        <w:rPr>
          <w:rFonts w:ascii="Times New Roman" w:hAnsi="Times New Roman" w:cs="David" w:hint="cs"/>
          <w:sz w:val="24"/>
          <w:szCs w:val="24"/>
          <w:rtl/>
        </w:rPr>
        <w:t>סיבות, חלקן חברתיות</w:t>
      </w:r>
      <w:r>
        <w:rPr>
          <w:rFonts w:ascii="Times New Roman" w:hAnsi="Times New Roman" w:cs="David" w:hint="cs"/>
          <w:sz w:val="24"/>
          <w:szCs w:val="24"/>
          <w:rtl/>
        </w:rPr>
        <w:t>, למשל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(1)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ירידה בשיעורם של בני המשפחה המטפלים בקשישים בביתם עקב עלייה בהשתתפותן של נשים, בפרט מבוגרות, בכוח העבודה, ו-(2)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עלייה בהכנסתם של משקי הבית, שחלק ממנה מופנה לרכישת שירותים. </w:t>
      </w:r>
    </w:p>
    <w:p w:rsidR="00D52835" w:rsidRPr="009536D1" w:rsidRDefault="00D52835" w:rsidP="00D52835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ע</w:t>
      </w:r>
      <w:r w:rsidRPr="009536D1">
        <w:rPr>
          <w:rFonts w:ascii="Times New Roman" w:hAnsi="Times New Roman" w:cs="David" w:hint="cs"/>
          <w:sz w:val="24"/>
          <w:szCs w:val="24"/>
          <w:rtl/>
        </w:rPr>
        <w:t>ל פי המוסד לביטוח לאומי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כרבע מהקשישים הסיעודיים שחיו בקהילה </w:t>
      </w:r>
      <w:r>
        <w:rPr>
          <w:rFonts w:ascii="Times New Roman" w:hAnsi="Times New Roman" w:cs="David" w:hint="cs"/>
          <w:sz w:val="24"/>
          <w:szCs w:val="24"/>
          <w:rtl/>
        </w:rPr>
        <w:t>ב-2015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היו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תלויים לחלוטין בסיוע הזולת 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זקוקים להשגחה וסיוע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536D1">
        <w:rPr>
          <w:rFonts w:ascii="Times New Roman" w:hAnsi="Times New Roman" w:cs="David" w:hint="cs"/>
          <w:sz w:val="24"/>
          <w:szCs w:val="24"/>
          <w:rtl/>
        </w:rPr>
        <w:t>כל שעות היממה</w:t>
      </w:r>
      <w:r w:rsidRPr="009536D1">
        <w:rPr>
          <w:rStyle w:val="a8"/>
          <w:rFonts w:ascii="Times New Roman" w:hAnsi="Times New Roman" w:cs="David"/>
          <w:sz w:val="24"/>
          <w:szCs w:val="24"/>
          <w:rtl/>
        </w:rPr>
        <w:footnoteReference w:id="6"/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>יתר היו עצמאיים יותר אך גם הם נזקקו לסיוע בביצוע פעולות יו</w:t>
      </w:r>
      <w:r>
        <w:rPr>
          <w:rFonts w:ascii="Times New Roman" w:hAnsi="Times New Roman" w:cs="David" w:hint="cs"/>
          <w:sz w:val="24"/>
          <w:szCs w:val="24"/>
          <w:rtl/>
        </w:rPr>
        <w:t>ם-</w:t>
      </w:r>
      <w:r w:rsidRPr="009536D1">
        <w:rPr>
          <w:rFonts w:ascii="Times New Roman" w:hAnsi="Times New Roman" w:cs="David" w:hint="cs"/>
          <w:sz w:val="24"/>
          <w:szCs w:val="24"/>
          <w:rtl/>
        </w:rPr>
        <w:t>יומיות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לפחות בחלק מהיום. הקשישים הסיעודיים בקהילה</w:t>
      </w:r>
      <w:r>
        <w:rPr>
          <w:rFonts w:ascii="Times New Roman" w:hAnsi="Times New Roman" w:cs="David" w:hint="cs"/>
          <w:sz w:val="24"/>
          <w:szCs w:val="24"/>
          <w:rtl/>
        </w:rPr>
        <w:t xml:space="preserve"> (זכאי חוק </w:t>
      </w:r>
      <w:r w:rsidR="00813F91">
        <w:rPr>
          <w:rFonts w:ascii="Times New Roman" w:hAnsi="Times New Roman" w:cs="David" w:hint="cs"/>
          <w:sz w:val="24"/>
          <w:szCs w:val="24"/>
          <w:rtl/>
        </w:rPr>
        <w:t>ה</w:t>
      </w:r>
      <w:r>
        <w:rPr>
          <w:rFonts w:ascii="Times New Roman" w:hAnsi="Times New Roman" w:cs="David" w:hint="cs"/>
          <w:sz w:val="24"/>
          <w:szCs w:val="24"/>
          <w:rtl/>
        </w:rPr>
        <w:t>סיעוד ואלה שאינם זכאים)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קיבלו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בשנה זו </w:t>
      </w:r>
      <w:r>
        <w:rPr>
          <w:rFonts w:ascii="Times New Roman" w:hAnsi="Times New Roman" w:cs="David" w:hint="cs"/>
          <w:sz w:val="24"/>
          <w:szCs w:val="24"/>
          <w:rtl/>
        </w:rPr>
        <w:t>טיפול מ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כ-80 אלף מטפלות ומטפלים ישראלים </w:t>
      </w:r>
      <w:r>
        <w:rPr>
          <w:rFonts w:ascii="Times New Roman" w:hAnsi="Times New Roman" w:cs="David" w:hint="cs"/>
          <w:sz w:val="24"/>
          <w:szCs w:val="24"/>
          <w:rtl/>
        </w:rPr>
        <w:t>ומ</w:t>
      </w:r>
      <w:r w:rsidRPr="009536D1">
        <w:rPr>
          <w:rFonts w:ascii="Times New Roman" w:hAnsi="Times New Roman" w:cs="David" w:hint="cs"/>
          <w:sz w:val="24"/>
          <w:szCs w:val="24"/>
          <w:rtl/>
        </w:rPr>
        <w:t>כ-50 אלף מטפלות ומטפלים זרים. המטפלים הזרים מועסקים במשקי הבית במשרות מלאות</w:t>
      </w:r>
      <w:r>
        <w:rPr>
          <w:rFonts w:ascii="Times New Roman" w:hAnsi="Times New Roman" w:cs="David" w:hint="cs"/>
          <w:sz w:val="24"/>
          <w:szCs w:val="24"/>
          <w:rtl/>
        </w:rPr>
        <w:t xml:space="preserve"> ולרוב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מטפלים בקשיש יחיד. המטפלים הישראלים מועסקים במשרות חלקיות</w:t>
      </w:r>
      <w:r>
        <w:rPr>
          <w:rFonts w:ascii="Times New Roman" w:hAnsi="Times New Roman" w:cs="David" w:hint="cs"/>
          <w:sz w:val="24"/>
          <w:szCs w:val="24"/>
          <w:rtl/>
        </w:rPr>
        <w:t>, ולרוב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מטפלים </w:t>
      </w:r>
      <w:r>
        <w:rPr>
          <w:rFonts w:ascii="Times New Roman" w:hAnsi="Times New Roman" w:cs="David" w:hint="cs"/>
          <w:sz w:val="24"/>
          <w:szCs w:val="24"/>
          <w:rtl/>
        </w:rPr>
        <w:t>בכמה קשישים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ועוברים בין בתיהם. </w:t>
      </w:r>
    </w:p>
    <w:p w:rsidR="00D52835" w:rsidRPr="009536D1" w:rsidRDefault="00EB2D10" w:rsidP="00D52835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63A2185" wp14:editId="4F24B0B3">
            <wp:simplePos x="0" y="0"/>
            <wp:positionH relativeFrom="column">
              <wp:posOffset>1245870</wp:posOffset>
            </wp:positionH>
            <wp:positionV relativeFrom="paragraph">
              <wp:posOffset>46355</wp:posOffset>
            </wp:positionV>
            <wp:extent cx="4047490" cy="2612390"/>
            <wp:effectExtent l="0" t="0" r="0" b="0"/>
            <wp:wrapSquare wrapText="bothSides"/>
            <wp:docPr id="30" name="תמונה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הזכאות</w:t>
      </w:r>
      <w:r w:rsidR="00D52835"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לסיוע ציבורי</w:t>
      </w:r>
      <w:r w:rsidR="00D52835"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במימון הטיפול הסיעודי </w:t>
      </w:r>
      <w:r w:rsidR="00D52835">
        <w:rPr>
          <w:rFonts w:ascii="Times New Roman" w:hAnsi="Times New Roman" w:cs="David" w:hint="cs"/>
          <w:sz w:val="24"/>
          <w:szCs w:val="24"/>
          <w:rtl/>
        </w:rPr>
        <w:t xml:space="preserve">בקהילה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מבוססת על</w:t>
      </w:r>
      <w:r w:rsidR="00D52835"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רמת </w:t>
      </w:r>
      <w:r w:rsidR="00D52835">
        <w:rPr>
          <w:rFonts w:ascii="Times New Roman" w:hAnsi="Times New Roman" w:cs="David" w:hint="cs"/>
          <w:sz w:val="24"/>
          <w:szCs w:val="24"/>
          <w:rtl/>
        </w:rPr>
        <w:t>ה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תפקוד של</w:t>
      </w:r>
      <w:r w:rsidR="00D52835"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הקשיש</w:t>
      </w:r>
      <w:r w:rsidR="00D52835">
        <w:rPr>
          <w:rFonts w:ascii="Times New Roman" w:hAnsi="Times New Roman" w:cs="David" w:hint="cs"/>
          <w:sz w:val="24"/>
          <w:szCs w:val="24"/>
          <w:rtl/>
        </w:rPr>
        <w:t>,</w:t>
      </w:r>
      <w:r w:rsidR="00D52835"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והיקף</w:t>
      </w:r>
      <w:r w:rsidR="00D52835"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הסיוע</w:t>
      </w:r>
      <w:r w:rsidR="00D52835"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הכספי</w:t>
      </w:r>
      <w:r w:rsidR="00D52835"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תלוי</w:t>
      </w:r>
      <w:r w:rsidR="00D52835"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גם במבחני</w:t>
      </w:r>
      <w:r w:rsidR="00D52835"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הכנסות.</w:t>
      </w:r>
      <w:r w:rsidR="00D52835">
        <w:rPr>
          <w:rFonts w:ascii="Times New Roman" w:hAnsi="Times New Roman" w:cs="David" w:hint="cs"/>
          <w:sz w:val="24"/>
          <w:szCs w:val="24"/>
          <w:rtl/>
        </w:rPr>
        <w:t xml:space="preserve"> קשישים שהכנסתם גבוהה מהסף התחתון זכאים למחצית הגמלה בלבד, וקשישים שהכנסתם גבוהה מהסף העליון אינם זכאים לגמלה כלל.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 כ-24% מהקשישים הסיעודיים</w:t>
      </w:r>
      <w:r w:rsidR="00D52835">
        <w:rPr>
          <w:rFonts w:ascii="Times New Roman" w:hAnsi="Times New Roman" w:cs="David" w:hint="cs"/>
          <w:sz w:val="24"/>
          <w:szCs w:val="24"/>
          <w:rtl/>
        </w:rPr>
        <w:t xml:space="preserve"> ב-2015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לא קיבלו </w:t>
      </w:r>
      <w:r w:rsidR="00D52835">
        <w:rPr>
          <w:rFonts w:ascii="Times New Roman" w:hAnsi="Times New Roman" w:cs="David" w:hint="cs"/>
          <w:sz w:val="24"/>
          <w:szCs w:val="24"/>
          <w:rtl/>
        </w:rPr>
        <w:t xml:space="preserve">כל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מימון מהביטוח </w:t>
      </w:r>
      <w:r w:rsidR="00D52835">
        <w:rPr>
          <w:rFonts w:ascii="Times New Roman" w:hAnsi="Times New Roman" w:cs="David" w:hint="cs"/>
          <w:sz w:val="24"/>
          <w:szCs w:val="24"/>
          <w:rtl/>
        </w:rPr>
        <w:t>הלאומי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52835">
        <w:rPr>
          <w:rFonts w:ascii="Times New Roman" w:hAnsi="Times New Roman" w:cs="David" w:hint="cs"/>
          <w:sz w:val="24"/>
          <w:szCs w:val="24"/>
          <w:rtl/>
        </w:rPr>
        <w:t xml:space="preserve">מפני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שהכנסתם </w:t>
      </w:r>
      <w:r w:rsidR="00D52835">
        <w:rPr>
          <w:rFonts w:ascii="Times New Roman" w:hAnsi="Times New Roman" w:cs="David" w:hint="cs"/>
          <w:sz w:val="24"/>
          <w:szCs w:val="24"/>
          <w:rtl/>
        </w:rPr>
        <w:t>עלתה על ה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סף </w:t>
      </w:r>
      <w:r w:rsidR="00D52835">
        <w:rPr>
          <w:rFonts w:ascii="Times New Roman" w:hAnsi="Times New Roman" w:cs="David" w:hint="cs"/>
          <w:sz w:val="24"/>
          <w:szCs w:val="24"/>
          <w:rtl/>
        </w:rPr>
        <w:t>העליון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. כ-82% מהקשישים הסיעודיים שחיו בקהילה (71% מכלל הסיעודיים) היו זכאים לסיוע כלשהו במימון הטיפול. </w:t>
      </w:r>
      <w:r w:rsidR="00D52835">
        <w:rPr>
          <w:rFonts w:ascii="Times New Roman" w:hAnsi="Times New Roman" w:cs="David" w:hint="cs"/>
          <w:sz w:val="24"/>
          <w:szCs w:val="24"/>
          <w:rtl/>
        </w:rPr>
        <w:t>רוב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52835">
        <w:rPr>
          <w:rFonts w:ascii="Times New Roman" w:hAnsi="Times New Roman" w:cs="David" w:hint="cs"/>
          <w:sz w:val="24"/>
          <w:szCs w:val="24"/>
          <w:rtl/>
        </w:rPr>
        <w:t>הסיוע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 מוענק כשירותים (בעין)</w:t>
      </w:r>
      <w:r w:rsidR="00D52835">
        <w:rPr>
          <w:rFonts w:ascii="Times New Roman" w:hAnsi="Times New Roman" w:cs="David" w:hint="cs"/>
          <w:sz w:val="24"/>
          <w:szCs w:val="24"/>
          <w:rtl/>
        </w:rPr>
        <w:t>,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 ולא כגמלה כספית</w:t>
      </w:r>
      <w:r w:rsidR="00D52835">
        <w:rPr>
          <w:rFonts w:ascii="Times New Roman" w:hAnsi="Times New Roman" w:cs="David" w:hint="cs"/>
          <w:sz w:val="24"/>
          <w:szCs w:val="24"/>
          <w:rtl/>
        </w:rPr>
        <w:t>,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 באחת משלוש רמות גמלה. </w:t>
      </w:r>
      <w:r w:rsidR="00D52835">
        <w:rPr>
          <w:rFonts w:ascii="Times New Roman" w:hAnsi="Times New Roman" w:cs="David" w:hint="cs"/>
          <w:sz w:val="24"/>
          <w:szCs w:val="24"/>
          <w:rtl/>
        </w:rPr>
        <w:t>ה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רמ</w:t>
      </w:r>
      <w:r w:rsidR="00D52835">
        <w:rPr>
          <w:rFonts w:ascii="Times New Roman" w:hAnsi="Times New Roman" w:cs="David" w:hint="cs"/>
          <w:sz w:val="24"/>
          <w:szCs w:val="24"/>
          <w:rtl/>
        </w:rPr>
        <w:t>ה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 הנמוכה מממנת 9.75 שעות טיפול</w:t>
      </w:r>
      <w:r w:rsidR="00D52835">
        <w:rPr>
          <w:rFonts w:ascii="Times New Roman" w:hAnsi="Times New Roman" w:cs="David" w:hint="cs"/>
          <w:sz w:val="24"/>
          <w:szCs w:val="24"/>
          <w:rtl/>
        </w:rPr>
        <w:t xml:space="preserve"> בשבוע, וקיבלו אותה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 כמחצית מהזכאים. </w:t>
      </w:r>
      <w:r w:rsidR="00D52835">
        <w:rPr>
          <w:rFonts w:ascii="Times New Roman" w:hAnsi="Times New Roman" w:cs="David" w:hint="cs"/>
          <w:sz w:val="24"/>
          <w:szCs w:val="24"/>
          <w:rtl/>
        </w:rPr>
        <w:t>הרמה הגבוהה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52835">
        <w:rPr>
          <w:rFonts w:ascii="Times New Roman" w:hAnsi="Times New Roman" w:cs="David" w:hint="cs"/>
          <w:sz w:val="24"/>
          <w:szCs w:val="24"/>
          <w:rtl/>
        </w:rPr>
        <w:t xml:space="preserve">ביותר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מממנת 18 שעות טיפול </w:t>
      </w:r>
      <w:r w:rsidR="00D52835">
        <w:rPr>
          <w:rFonts w:ascii="Times New Roman" w:hAnsi="Times New Roman" w:cs="David" w:hint="cs"/>
          <w:sz w:val="24"/>
          <w:szCs w:val="24"/>
          <w:rtl/>
        </w:rPr>
        <w:t>ב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שבוע</w:t>
      </w:r>
      <w:r w:rsidR="00D52835" w:rsidRPr="009536D1">
        <w:rPr>
          <w:rStyle w:val="a8"/>
          <w:rFonts w:ascii="Times New Roman" w:hAnsi="Times New Roman" w:cs="David"/>
          <w:sz w:val="24"/>
          <w:szCs w:val="24"/>
          <w:rtl/>
        </w:rPr>
        <w:footnoteReference w:id="7"/>
      </w:r>
      <w:r w:rsidR="00D52835">
        <w:rPr>
          <w:rFonts w:ascii="Times New Roman" w:hAnsi="Times New Roman" w:cs="David" w:hint="cs"/>
          <w:sz w:val="24"/>
          <w:szCs w:val="24"/>
          <w:rtl/>
        </w:rPr>
        <w:t>, אולם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52835">
        <w:rPr>
          <w:rFonts w:ascii="Times New Roman" w:hAnsi="Times New Roman" w:cs="David" w:hint="cs"/>
          <w:sz w:val="24"/>
          <w:szCs w:val="24"/>
          <w:rtl/>
        </w:rPr>
        <w:t>ה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קשישים </w:t>
      </w:r>
      <w:r w:rsidR="00D52835">
        <w:rPr>
          <w:rFonts w:ascii="Times New Roman" w:hAnsi="Times New Roman" w:cs="David" w:hint="cs"/>
          <w:sz w:val="24"/>
          <w:szCs w:val="24"/>
          <w:rtl/>
        </w:rPr>
        <w:t>הזכאים לה תלויים ב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סיוע או</w:t>
      </w:r>
      <w:r w:rsidR="00D52835">
        <w:rPr>
          <w:rFonts w:ascii="Times New Roman" w:hAnsi="Times New Roman" w:cs="David" w:hint="cs"/>
          <w:sz w:val="24"/>
          <w:szCs w:val="24"/>
          <w:rtl/>
        </w:rPr>
        <w:t xml:space="preserve"> זקוקים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 להשגחה בכל שעות היממה.</w:t>
      </w:r>
    </w:p>
    <w:p w:rsidR="00D52835" w:rsidRPr="009536D1" w:rsidRDefault="00D52835" w:rsidP="004B1E91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מקרב המאושפזים במוסדות רק </w:t>
      </w:r>
      <w:r w:rsidRPr="00694539">
        <w:rPr>
          <w:rFonts w:ascii="Times New Roman" w:hAnsi="Times New Roman" w:cs="David" w:hint="cs"/>
          <w:sz w:val="24"/>
          <w:szCs w:val="24"/>
          <w:rtl/>
        </w:rPr>
        <w:t>46</w:t>
      </w:r>
      <w:r w:rsidRPr="00694539">
        <w:rPr>
          <w:rFonts w:ascii="Times New Roman" w:hAnsi="Times New Roman" w:cs="David"/>
          <w:sz w:val="24"/>
          <w:szCs w:val="24"/>
          <w:rtl/>
        </w:rPr>
        <w:t xml:space="preserve">% </w:t>
      </w:r>
      <w:r w:rsidRPr="00694539">
        <w:rPr>
          <w:rFonts w:ascii="Times New Roman" w:hAnsi="Times New Roman" w:cs="David" w:hint="cs"/>
          <w:sz w:val="24"/>
          <w:szCs w:val="24"/>
          <w:rtl/>
        </w:rPr>
        <w:t>קיבלו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מהמדינה </w:t>
      </w:r>
      <w:r w:rsidRPr="009536D1">
        <w:rPr>
          <w:rFonts w:ascii="Times New Roman" w:hAnsi="Times New Roman" w:cs="David" w:hint="cs"/>
          <w:sz w:val="24"/>
          <w:szCs w:val="24"/>
          <w:rtl/>
        </w:rPr>
        <w:t>סיוע כלשהו במימון האשפוז באמצעות קוד משרד הבריאות</w:t>
      </w:r>
      <w:r w:rsidRPr="009536D1">
        <w:rPr>
          <w:rStyle w:val="a8"/>
          <w:rFonts w:ascii="Times New Roman" w:hAnsi="Times New Roman" w:cs="David"/>
          <w:sz w:val="24"/>
          <w:szCs w:val="24"/>
          <w:rtl/>
        </w:rPr>
        <w:footnoteReference w:id="8"/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536D1">
        <w:rPr>
          <w:rFonts w:ascii="Times New Roman" w:hAnsi="Times New Roman" w:cs="David" w:hint="cs"/>
          <w:sz w:val="24"/>
          <w:szCs w:val="24"/>
          <w:rtl/>
        </w:rPr>
        <w:t>השתתפות</w:t>
      </w:r>
      <w:r>
        <w:rPr>
          <w:rFonts w:ascii="Times New Roman" w:hAnsi="Times New Roman" w:cs="David" w:hint="cs"/>
          <w:sz w:val="24"/>
          <w:szCs w:val="24"/>
          <w:rtl/>
        </w:rPr>
        <w:t>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העצמית </w:t>
      </w:r>
      <w:r>
        <w:rPr>
          <w:rFonts w:ascii="Times New Roman" w:hAnsi="Times New Roman" w:cs="David" w:hint="cs"/>
          <w:sz w:val="24"/>
          <w:szCs w:val="24"/>
          <w:rtl/>
        </w:rPr>
        <w:t xml:space="preserve">נעה בין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750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ש"ח </w:t>
      </w:r>
      <w:r w:rsidRPr="009536D1">
        <w:rPr>
          <w:rFonts w:ascii="Times New Roman" w:hAnsi="Times New Roman" w:cs="David" w:hint="cs"/>
          <w:sz w:val="24"/>
          <w:szCs w:val="24"/>
          <w:rtl/>
        </w:rPr>
        <w:t>לחודש</w:t>
      </w:r>
      <w:r>
        <w:rPr>
          <w:rFonts w:ascii="Times New Roman" w:hAnsi="Times New Roman" w:cs="David" w:hint="cs"/>
          <w:sz w:val="24"/>
          <w:szCs w:val="24"/>
          <w:rtl/>
        </w:rPr>
        <w:t xml:space="preserve"> לכ-12.9 אלף ש"ח בחודש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(האחרון שווה ל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סכום </w:t>
      </w:r>
      <w:r>
        <w:rPr>
          <w:rFonts w:ascii="Times New Roman" w:hAnsi="Times New Roman" w:cs="David" w:hint="cs"/>
          <w:sz w:val="24"/>
          <w:szCs w:val="24"/>
          <w:rtl/>
        </w:rPr>
        <w:t>ש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משרד הבריאות </w:t>
      </w:r>
      <w:r>
        <w:rPr>
          <w:rFonts w:ascii="Times New Roman" w:hAnsi="Times New Roman" w:cs="David" w:hint="cs"/>
          <w:sz w:val="24"/>
          <w:szCs w:val="24"/>
          <w:rtl/>
        </w:rPr>
        <w:t xml:space="preserve">משלם </w:t>
      </w:r>
      <w:r w:rsidRPr="009536D1">
        <w:rPr>
          <w:rFonts w:ascii="Times New Roman" w:hAnsi="Times New Roman" w:cs="David" w:hint="cs"/>
          <w:sz w:val="24"/>
          <w:szCs w:val="24"/>
          <w:rtl/>
        </w:rPr>
        <w:t>בגין האשפוז</w:t>
      </w:r>
      <w:r>
        <w:rPr>
          <w:rFonts w:ascii="Times New Roman" w:hAnsi="Times New Roman" w:cs="David" w:hint="cs"/>
          <w:sz w:val="24"/>
          <w:szCs w:val="24"/>
          <w:rtl/>
        </w:rPr>
        <w:t>). גובה ההשתתפות העצמית נקבע גם לפי הכנסותיהם של הקשיש</w:t>
      </w:r>
      <w:r w:rsidR="004B1E91">
        <w:rPr>
          <w:rFonts w:ascii="Times New Roman" w:hAnsi="Times New Roman" w:cs="David" w:hint="cs"/>
          <w:sz w:val="24"/>
          <w:szCs w:val="24"/>
          <w:rtl/>
        </w:rPr>
        <w:t xml:space="preserve"> וילדיו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>
        <w:rPr>
          <w:rFonts w:ascii="Times New Roman" w:hAnsi="Times New Roman" w:cs="David" w:hint="cs"/>
          <w:sz w:val="24"/>
          <w:szCs w:val="24"/>
          <w:rtl/>
        </w:rPr>
        <w:t>מאחר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ש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הביטוח הציבורי מקנה לקשישים בעלי הכנסה נמוכה </w:t>
      </w:r>
      <w:r>
        <w:rPr>
          <w:rFonts w:ascii="Times New Roman" w:hAnsi="Times New Roman" w:cs="David" w:hint="cs"/>
          <w:sz w:val="24"/>
          <w:szCs w:val="24"/>
          <w:rtl/>
        </w:rPr>
        <w:t xml:space="preserve">כיסוי נדיב יותר </w:t>
      </w:r>
      <w:r w:rsidRPr="009536D1">
        <w:rPr>
          <w:rFonts w:ascii="Times New Roman" w:hAnsi="Times New Roman" w:cs="David" w:hint="cs"/>
          <w:sz w:val="24"/>
          <w:szCs w:val="24"/>
          <w:rtl/>
        </w:rPr>
        <w:t>במוסדות</w:t>
      </w:r>
      <w:r>
        <w:rPr>
          <w:rFonts w:ascii="Times New Roman" w:hAnsi="Times New Roman" w:cs="David" w:hint="cs"/>
          <w:sz w:val="24"/>
          <w:szCs w:val="24"/>
          <w:rtl/>
        </w:rPr>
        <w:t>, יש להם תמריץ להעדיף את המוסדות על פני ה</w:t>
      </w:r>
      <w:r w:rsidRPr="009536D1">
        <w:rPr>
          <w:rFonts w:ascii="Times New Roman" w:hAnsi="Times New Roman" w:cs="David" w:hint="cs"/>
          <w:sz w:val="24"/>
          <w:szCs w:val="24"/>
          <w:rtl/>
        </w:rPr>
        <w:t>קהילה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גם </w:t>
      </w:r>
      <w:r>
        <w:rPr>
          <w:rFonts w:ascii="Times New Roman" w:hAnsi="Times New Roman" w:cs="David" w:hint="cs"/>
          <w:sz w:val="24"/>
          <w:szCs w:val="24"/>
          <w:rtl/>
        </w:rPr>
        <w:t>כשהדבר אינו עולה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בקנה אחד עם העדפתם הטיפולית.</w:t>
      </w:r>
    </w:p>
    <w:p w:rsidR="00D52835" w:rsidRPr="009536D1" w:rsidRDefault="005B5BED" w:rsidP="00D52835">
      <w:pPr>
        <w:spacing w:line="360" w:lineRule="auto"/>
        <w:contextualSpacing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D9BA482" wp14:editId="6702F521">
            <wp:simplePos x="0" y="0"/>
            <wp:positionH relativeFrom="column">
              <wp:posOffset>1731010</wp:posOffset>
            </wp:positionH>
            <wp:positionV relativeFrom="paragraph">
              <wp:posOffset>474345</wp:posOffset>
            </wp:positionV>
            <wp:extent cx="3585845" cy="2166620"/>
            <wp:effectExtent l="0" t="0" r="0" b="5080"/>
            <wp:wrapSquare wrapText="bothSides"/>
            <wp:docPr id="32" name="תמונה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היכולת </w:t>
      </w:r>
      <w:r w:rsidR="00D52835">
        <w:rPr>
          <w:rFonts w:ascii="Times New Roman" w:hAnsi="Times New Roman" w:cs="David" w:hint="cs"/>
          <w:sz w:val="24"/>
          <w:szCs w:val="24"/>
          <w:rtl/>
        </w:rPr>
        <w:t xml:space="preserve">של משקי הבית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לממן שירותי סיעוד תלויה בגורמים רבים: עלות שירותי הסיעוד; היקף הטיפול הסיעודי הנדרש ומשכו; רמת ההכנסה של הקשיש והנכסים שברשותו; הזכאות לביטוח ציבורי; </w:t>
      </w:r>
      <w:r w:rsidR="00D52835">
        <w:rPr>
          <w:rFonts w:ascii="Times New Roman" w:hAnsi="Times New Roman" w:cs="David" w:hint="cs"/>
          <w:sz w:val="24"/>
          <w:szCs w:val="24"/>
          <w:rtl/>
        </w:rPr>
        <w:t>ו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הבעלות על ביטוח סיעוד פרטי. כדי לבחון את יכולתם של קשישים </w:t>
      </w:r>
      <w:r w:rsidR="00D52835">
        <w:rPr>
          <w:rFonts w:ascii="Times New Roman" w:hAnsi="Times New Roman" w:cs="David" w:hint="cs"/>
          <w:sz w:val="24"/>
          <w:szCs w:val="24"/>
          <w:rtl/>
        </w:rPr>
        <w:t>לממן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52835">
        <w:rPr>
          <w:rFonts w:ascii="Times New Roman" w:hAnsi="Times New Roman" w:cs="David" w:hint="cs"/>
          <w:sz w:val="24"/>
          <w:szCs w:val="24"/>
          <w:rtl/>
        </w:rPr>
        <w:t xml:space="preserve">את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שירותי הסיעוד בקהילה בהינתן השירותים הציבוריים הקיימים, </w:t>
      </w:r>
      <w:r w:rsidR="00D52835">
        <w:rPr>
          <w:rFonts w:ascii="Times New Roman" w:hAnsi="Times New Roman" w:cs="David" w:hint="cs"/>
          <w:sz w:val="24"/>
          <w:szCs w:val="24"/>
          <w:rtl/>
        </w:rPr>
        <w:t>השווינו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52835">
        <w:rPr>
          <w:rFonts w:ascii="Times New Roman" w:hAnsi="Times New Roman" w:cs="David" w:hint="cs"/>
          <w:sz w:val="24"/>
          <w:szCs w:val="24"/>
          <w:rtl/>
        </w:rPr>
        <w:t xml:space="preserve">את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עלויות הטיפול הסיעודי </w:t>
      </w:r>
      <w:r w:rsidR="00D52835">
        <w:rPr>
          <w:rFonts w:ascii="Times New Roman" w:hAnsi="Times New Roman" w:cs="David" w:hint="cs"/>
          <w:sz w:val="24"/>
          <w:szCs w:val="24"/>
          <w:rtl/>
        </w:rPr>
        <w:t>ל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הכנסות משקי הבית נטו</w:t>
      </w:r>
      <w:r w:rsidR="00D52835">
        <w:rPr>
          <w:rFonts w:ascii="Times New Roman" w:hAnsi="Times New Roman" w:cs="David" w:hint="cs"/>
          <w:sz w:val="24"/>
          <w:szCs w:val="24"/>
          <w:rtl/>
        </w:rPr>
        <w:t xml:space="preserve"> לפי </w:t>
      </w:r>
      <w:proofErr w:type="spellStart"/>
      <w:r w:rsidR="00D52835">
        <w:rPr>
          <w:rFonts w:ascii="Times New Roman" w:hAnsi="Times New Roman" w:cs="David" w:hint="cs"/>
          <w:sz w:val="24"/>
          <w:szCs w:val="24"/>
          <w:rtl/>
        </w:rPr>
        <w:t>עשירוני</w:t>
      </w:r>
      <w:proofErr w:type="spellEnd"/>
      <w:r w:rsidR="00D52835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13F91">
        <w:rPr>
          <w:rFonts w:ascii="Times New Roman" w:hAnsi="Times New Roman" w:cs="David" w:hint="cs"/>
          <w:sz w:val="24"/>
          <w:szCs w:val="24"/>
          <w:rtl/>
        </w:rPr>
        <w:t>ה</w:t>
      </w:r>
      <w:r w:rsidR="00D52835">
        <w:rPr>
          <w:rFonts w:ascii="Times New Roman" w:hAnsi="Times New Roman" w:cs="David" w:hint="cs"/>
          <w:sz w:val="24"/>
          <w:szCs w:val="24"/>
          <w:rtl/>
        </w:rPr>
        <w:t>הכנסה נטו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, בהנחה שההוצאה </w:t>
      </w:r>
      <w:r w:rsidR="00D52835">
        <w:rPr>
          <w:rFonts w:ascii="Times New Roman" w:hAnsi="Times New Roman" w:cs="David" w:hint="cs"/>
          <w:sz w:val="24"/>
          <w:szCs w:val="24"/>
          <w:rtl/>
        </w:rPr>
        <w:t xml:space="preserve">על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טיפול סיעודי אישי בקהילה מסתכמת בכ-8,000 </w:t>
      </w:r>
      <w:r w:rsidR="00D52835">
        <w:rPr>
          <w:rFonts w:ascii="Times New Roman" w:hAnsi="Times New Roman" w:cs="David" w:hint="cs"/>
          <w:sz w:val="24"/>
          <w:szCs w:val="24"/>
          <w:rtl/>
        </w:rPr>
        <w:t>ש"ח לחודש</w:t>
      </w:r>
      <w:r w:rsidR="00D52835" w:rsidRPr="009536D1">
        <w:rPr>
          <w:rStyle w:val="a8"/>
          <w:rFonts w:ascii="Times New Roman" w:hAnsi="Times New Roman" w:cs="David"/>
          <w:sz w:val="24"/>
          <w:szCs w:val="24"/>
          <w:rtl/>
        </w:rPr>
        <w:footnoteReference w:id="9"/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. הסימולציות שערכנו מתייחסות </w:t>
      </w:r>
      <w:r w:rsidR="00D52835">
        <w:rPr>
          <w:rFonts w:ascii="Times New Roman" w:hAnsi="Times New Roman" w:cs="David" w:hint="cs"/>
          <w:sz w:val="24"/>
          <w:szCs w:val="24"/>
          <w:rtl/>
        </w:rPr>
        <w:t>ל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תלות מלאה</w:t>
      </w:r>
      <w:r w:rsidR="00D52835">
        <w:rPr>
          <w:rFonts w:ascii="Times New Roman" w:hAnsi="Times New Roman" w:cs="David" w:hint="cs"/>
          <w:sz w:val="24"/>
          <w:szCs w:val="24"/>
          <w:rtl/>
        </w:rPr>
        <w:t xml:space="preserve"> (קשישים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52835">
        <w:rPr>
          <w:rFonts w:ascii="Times New Roman" w:hAnsi="Times New Roman" w:cs="David" w:hint="cs"/>
          <w:sz w:val="24"/>
          <w:szCs w:val="24"/>
          <w:rtl/>
        </w:rPr>
        <w:t>ש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זקוקים לעזרה או השגחה בכל שעות היממה</w:t>
      </w:r>
      <w:r w:rsidR="00D52835">
        <w:rPr>
          <w:rFonts w:ascii="Times New Roman" w:hAnsi="Times New Roman" w:cs="David" w:hint="cs"/>
          <w:sz w:val="24"/>
          <w:szCs w:val="24"/>
          <w:rtl/>
        </w:rPr>
        <w:t>)</w:t>
      </w:r>
      <w:r w:rsidR="00D52835" w:rsidRPr="009536D1">
        <w:rPr>
          <w:rStyle w:val="a8"/>
          <w:rFonts w:ascii="Times New Roman" w:hAnsi="Times New Roman" w:cs="David"/>
          <w:sz w:val="24"/>
          <w:szCs w:val="24"/>
          <w:rtl/>
        </w:rPr>
        <w:footnoteReference w:id="10"/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, ומתבססות על </w:t>
      </w:r>
      <w:r w:rsidR="00D52835">
        <w:rPr>
          <w:rFonts w:ascii="Times New Roman" w:hAnsi="Times New Roman" w:cs="David" w:hint="cs"/>
          <w:sz w:val="24"/>
          <w:szCs w:val="24"/>
          <w:rtl/>
        </w:rPr>
        <w:t>ה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>נתוני</w:t>
      </w:r>
      <w:r w:rsidR="00D52835">
        <w:rPr>
          <w:rFonts w:ascii="Times New Roman" w:hAnsi="Times New Roman" w:cs="David" w:hint="cs"/>
          <w:sz w:val="24"/>
          <w:szCs w:val="24"/>
          <w:rtl/>
        </w:rPr>
        <w:t>ם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52835">
        <w:rPr>
          <w:rFonts w:ascii="Times New Roman" w:hAnsi="Times New Roman" w:cs="David" w:hint="cs"/>
          <w:sz w:val="24"/>
          <w:szCs w:val="24"/>
          <w:rtl/>
        </w:rPr>
        <w:t>מ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סקר </w:t>
      </w:r>
      <w:r w:rsidR="00D52835">
        <w:rPr>
          <w:rFonts w:ascii="Times New Roman" w:hAnsi="Times New Roman" w:cs="David" w:hint="cs"/>
          <w:sz w:val="24"/>
          <w:szCs w:val="24"/>
          <w:rtl/>
        </w:rPr>
        <w:t>ה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הוצאות </w:t>
      </w:r>
      <w:r w:rsidR="00D52835"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="00D52835" w:rsidRPr="009536D1">
        <w:rPr>
          <w:rFonts w:ascii="Times New Roman" w:hAnsi="Times New Roman" w:cs="David" w:hint="cs"/>
          <w:sz w:val="24"/>
          <w:szCs w:val="24"/>
          <w:rtl/>
        </w:rPr>
        <w:t xml:space="preserve">משקי הבית. </w:t>
      </w:r>
    </w:p>
    <w:p w:rsidR="00D52835" w:rsidRPr="009536D1" w:rsidRDefault="00D52835" w:rsidP="00D52835">
      <w:pPr>
        <w:spacing w:line="360" w:lineRule="auto"/>
        <w:contextualSpacing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מצאנו כי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הטיפול בקהילה </w:t>
      </w:r>
      <w:r>
        <w:rPr>
          <w:rFonts w:ascii="Times New Roman" w:hAnsi="Times New Roman" w:cs="David" w:hint="cs"/>
          <w:sz w:val="24"/>
          <w:szCs w:val="24"/>
          <w:rtl/>
        </w:rPr>
        <w:t xml:space="preserve">מטיל על </w:t>
      </w:r>
      <w:r w:rsidRPr="009536D1">
        <w:rPr>
          <w:rFonts w:ascii="Times New Roman" w:hAnsi="Times New Roman" w:cs="David" w:hint="cs"/>
          <w:sz w:val="24"/>
          <w:szCs w:val="24"/>
          <w:rtl/>
        </w:rPr>
        <w:t>משקי הבית של הקשישים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נטל כספי כבד,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ובחלק ניכר מהאוכלוסייה ההוצאה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הכרוכה בו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עולה על ההכנסה השוטפת נטו. </w:t>
      </w:r>
      <w:r>
        <w:rPr>
          <w:rFonts w:ascii="Times New Roman" w:hAnsi="Times New Roman" w:cs="David" w:hint="cs"/>
          <w:sz w:val="24"/>
          <w:szCs w:val="24"/>
          <w:rtl/>
        </w:rPr>
        <w:t xml:space="preserve">רבים מהקשישים יתקשו לממנו בעצמם </w:t>
      </w:r>
      <w:r w:rsidRPr="009536D1">
        <w:rPr>
          <w:rFonts w:ascii="Times New Roman" w:hAnsi="Times New Roman" w:cs="David" w:hint="cs"/>
          <w:sz w:val="24"/>
          <w:szCs w:val="24"/>
          <w:rtl/>
        </w:rPr>
        <w:t>בה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עדר חסכונות או מקורות הכנסה נוספים, </w:t>
      </w:r>
      <w:r>
        <w:rPr>
          <w:rFonts w:ascii="Times New Roman" w:hAnsi="Times New Roman" w:cs="David" w:hint="cs"/>
          <w:sz w:val="24"/>
          <w:szCs w:val="24"/>
          <w:rtl/>
        </w:rPr>
        <w:t>ביניהם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הכנסות מהון ומרכוש, העברות ממשקי בית אחרים או ביטוח ייעודי</w:t>
      </w:r>
      <w:r w:rsidRPr="009536D1">
        <w:rPr>
          <w:rStyle w:val="a8"/>
          <w:rFonts w:ascii="Times New Roman" w:hAnsi="Times New Roman" w:cs="David"/>
          <w:sz w:val="24"/>
          <w:szCs w:val="24"/>
          <w:rtl/>
        </w:rPr>
        <w:footnoteReference w:id="11"/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אפשר לפתור את קשיי המימון, או לפחות למתן אותם מאוד, באמצעות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ביטוח סיעוד פרטי מהסוג </w:t>
      </w:r>
      <w:r>
        <w:rPr>
          <w:rFonts w:ascii="Times New Roman" w:hAnsi="Times New Roman" w:cs="David" w:hint="cs"/>
          <w:sz w:val="24"/>
          <w:szCs w:val="24"/>
          <w:rtl/>
        </w:rPr>
        <w:t>שמשווקים ה</w:t>
      </w:r>
      <w:r w:rsidRPr="009536D1">
        <w:rPr>
          <w:rFonts w:ascii="Times New Roman" w:hAnsi="Times New Roman" w:cs="David" w:hint="cs"/>
          <w:sz w:val="24"/>
          <w:szCs w:val="24"/>
          <w:rtl/>
        </w:rPr>
        <w:t>ביטוחים המשלימים של קופות החולים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כאשר המבוטח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עומד בקריטריון התפקודי להפעלת הביטוח. מסקנה זו תקפה גם </w:t>
      </w:r>
      <w:r>
        <w:rPr>
          <w:rFonts w:ascii="Times New Roman" w:hAnsi="Times New Roman" w:cs="David" w:hint="cs"/>
          <w:sz w:val="24"/>
          <w:szCs w:val="24"/>
          <w:rtl/>
        </w:rPr>
        <w:t>לגבי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קשישים בעשירון התחתון של ההכנסות. 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אולם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משקי הבית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שלישון ההכנסות התחתון </w:t>
      </w:r>
      <w:r>
        <w:rPr>
          <w:rFonts w:ascii="Times New Roman" w:hAnsi="Times New Roman" w:cs="David" w:hint="cs"/>
          <w:sz w:val="24"/>
          <w:szCs w:val="24"/>
          <w:rtl/>
        </w:rPr>
        <w:t>מחזיקים מעט מאוד ביטוחים כאלה יחסית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Pr="009536D1">
        <w:rPr>
          <w:rFonts w:ascii="Times New Roman" w:hAnsi="Times New Roman" w:cs="David" w:hint="cs"/>
          <w:sz w:val="24"/>
          <w:szCs w:val="24"/>
          <w:rtl/>
        </w:rPr>
        <w:t>משקי הבית בשלישון העליון (לוח ח'-2).</w:t>
      </w:r>
    </w:p>
    <w:p w:rsidR="00D52835" w:rsidRDefault="00D52835" w:rsidP="00D52835">
      <w:pPr>
        <w:spacing w:line="360" w:lineRule="auto"/>
        <w:contextualSpacing/>
        <w:jc w:val="both"/>
        <w:rPr>
          <w:rFonts w:ascii="Times New Roman" w:hAnsi="Times New Roman" w:cs="David"/>
          <w:sz w:val="24"/>
          <w:szCs w:val="24"/>
          <w:rtl/>
        </w:rPr>
      </w:pPr>
    </w:p>
    <w:p w:rsidR="00D52835" w:rsidRPr="009536D1" w:rsidRDefault="00D52835" w:rsidP="00D52835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proofErr w:type="spellStart"/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>ת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ו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>כנית</w:t>
      </w:r>
      <w:proofErr w:type="spellEnd"/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הסיעוד הלאומית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: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הרפורמה המתוכננת בענף הסיעוד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ב-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>2018</w:t>
      </w:r>
      <w:r w:rsidRPr="009536D1">
        <w:rPr>
          <w:rFonts w:ascii="Times New Roman" w:hAnsi="Times New Roman" w:cs="David"/>
          <w:b/>
          <w:bCs/>
          <w:sz w:val="24"/>
          <w:szCs w:val="24"/>
          <w:rtl/>
        </w:rPr>
        <w:t>—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2021 </w:t>
      </w:r>
    </w:p>
    <w:p w:rsidR="00D52835" w:rsidRPr="009536D1" w:rsidRDefault="00D52835" w:rsidP="00813F91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הממשלה אישרה את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תוכנית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 הסיעוד הלאומית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בינואר 2018</w:t>
      </w:r>
      <w:r w:rsidR="00813F91">
        <w:rPr>
          <w:rFonts w:ascii="Times New Roman" w:hAnsi="Times New Roman" w:cs="David" w:hint="cs"/>
          <w:sz w:val="24"/>
          <w:szCs w:val="24"/>
          <w:rtl/>
        </w:rPr>
        <w:t>,</w:t>
      </w:r>
      <w:r w:rsidR="00CF3852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13F91">
        <w:rPr>
          <w:rFonts w:ascii="Times New Roman" w:hAnsi="Times New Roman" w:cs="David" w:hint="cs"/>
          <w:sz w:val="24"/>
          <w:szCs w:val="24"/>
          <w:rtl/>
        </w:rPr>
        <w:t>ו</w:t>
      </w:r>
      <w:r w:rsidR="00CF3852">
        <w:rPr>
          <w:rFonts w:ascii="Times New Roman" w:hAnsi="Times New Roman" w:cs="David" w:hint="cs"/>
          <w:sz w:val="24"/>
          <w:szCs w:val="24"/>
          <w:rtl/>
        </w:rPr>
        <w:t>יישומה ופרטיה הסופיים</w:t>
      </w:r>
      <w:r w:rsidR="003B1D8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F3852">
        <w:rPr>
          <w:rFonts w:ascii="Times New Roman" w:hAnsi="Times New Roman" w:cs="David" w:hint="cs"/>
          <w:sz w:val="24"/>
          <w:szCs w:val="24"/>
          <w:rtl/>
        </w:rPr>
        <w:t>כפופים לאישור הכנסת</w:t>
      </w:r>
      <w:r>
        <w:rPr>
          <w:rFonts w:ascii="Times New Roman" w:hAnsi="Times New Roman" w:cs="David" w:hint="cs"/>
          <w:sz w:val="24"/>
          <w:szCs w:val="24"/>
          <w:rtl/>
        </w:rPr>
        <w:t xml:space="preserve">. התוכנית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מתבססת על עיבוי של מערך השירותים הקיימים ומימונם דרך המערכת הציבורית, </w:t>
      </w:r>
      <w:r>
        <w:rPr>
          <w:rFonts w:ascii="Times New Roman" w:hAnsi="Times New Roman" w:cs="David" w:hint="cs"/>
          <w:sz w:val="24"/>
          <w:szCs w:val="24"/>
          <w:rtl/>
        </w:rPr>
        <w:t>להבדיל מהחלופה הכוללת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פיתוח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מערכת הביטוח הפרטית </w:t>
      </w:r>
      <w:r>
        <w:rPr>
          <w:rFonts w:ascii="Times New Roman" w:hAnsi="Times New Roman" w:cs="David" w:hint="cs"/>
          <w:sz w:val="24"/>
          <w:szCs w:val="24"/>
          <w:rtl/>
        </w:rPr>
        <w:t>תוך מתן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אפשרות למימון ציבורי חלקי</w:t>
      </w:r>
      <w:r w:rsidRPr="009536D1">
        <w:rPr>
          <w:rStyle w:val="a8"/>
          <w:rFonts w:ascii="Times New Roman" w:hAnsi="Times New Roman" w:cs="David"/>
          <w:sz w:val="24"/>
          <w:szCs w:val="24"/>
          <w:rtl/>
        </w:rPr>
        <w:footnoteReference w:id="12"/>
      </w:r>
      <w:r w:rsidRPr="009536D1">
        <w:rPr>
          <w:rFonts w:ascii="Times New Roman" w:hAnsi="Times New Roman" w:cs="David" w:hint="cs"/>
          <w:sz w:val="24"/>
          <w:szCs w:val="24"/>
          <w:rtl/>
        </w:rPr>
        <w:t>. סעיפי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>הרפורמה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מפורטים בלוח ח'-1, </w:t>
      </w:r>
      <w:r>
        <w:rPr>
          <w:rFonts w:ascii="Times New Roman" w:hAnsi="Times New Roman" w:cs="David" w:hint="cs"/>
          <w:sz w:val="24"/>
          <w:szCs w:val="24"/>
          <w:rtl/>
        </w:rPr>
        <w:t xml:space="preserve">והם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מוסיפים לביטוח הסיעודי הציבורי תוספת תקציבית </w:t>
      </w:r>
      <w:r>
        <w:rPr>
          <w:rFonts w:ascii="Times New Roman" w:hAnsi="Times New Roman" w:cs="David" w:hint="cs"/>
          <w:sz w:val="24"/>
          <w:szCs w:val="24"/>
          <w:rtl/>
        </w:rPr>
        <w:t>בלתי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מבוטלת ועורכים בו </w:t>
      </w:r>
      <w:r>
        <w:rPr>
          <w:rFonts w:ascii="Times New Roman" w:hAnsi="Times New Roman" w:cs="David" w:hint="cs"/>
          <w:sz w:val="24"/>
          <w:szCs w:val="24"/>
          <w:rtl/>
        </w:rPr>
        <w:t>כמה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שינויים מבורכים. אולם </w:t>
      </w:r>
      <w:r>
        <w:rPr>
          <w:rFonts w:ascii="Times New Roman" w:hAnsi="Times New Roman" w:cs="David" w:hint="cs"/>
          <w:sz w:val="24"/>
          <w:szCs w:val="24"/>
          <w:rtl/>
        </w:rPr>
        <w:t>הרפורמה אינה מטפלת בכמה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ליקויים במערכת הביטוח הסיעודי ו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חלקם </w:t>
      </w:r>
      <w:r>
        <w:rPr>
          <w:rFonts w:ascii="Times New Roman" w:hAnsi="Times New Roman" w:cs="David" w:hint="cs"/>
          <w:sz w:val="24"/>
          <w:szCs w:val="24"/>
          <w:rtl/>
        </w:rPr>
        <w:t>היא מטפלת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רק </w:t>
      </w:r>
      <w:r w:rsidRPr="009536D1">
        <w:rPr>
          <w:rFonts w:ascii="Times New Roman" w:hAnsi="Times New Roman" w:cs="David" w:hint="cs"/>
          <w:sz w:val="24"/>
          <w:szCs w:val="24"/>
          <w:rtl/>
        </w:rPr>
        <w:t>חלקית. בסעיפים אח</w:t>
      </w:r>
      <w:r>
        <w:rPr>
          <w:rFonts w:ascii="Times New Roman" w:hAnsi="Times New Roman" w:cs="David" w:hint="cs"/>
          <w:sz w:val="24"/>
          <w:szCs w:val="24"/>
          <w:rtl/>
        </w:rPr>
        <w:t>ד</w:t>
      </w:r>
      <w:r w:rsidRPr="009536D1">
        <w:rPr>
          <w:rFonts w:ascii="Times New Roman" w:hAnsi="Times New Roman" w:cs="David" w:hint="cs"/>
          <w:sz w:val="24"/>
          <w:szCs w:val="24"/>
          <w:rtl/>
        </w:rPr>
        <w:t>ים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אין זה ברור מהי </w:t>
      </w:r>
      <w:proofErr w:type="spellStart"/>
      <w:r w:rsidRPr="009536D1">
        <w:rPr>
          <w:rFonts w:ascii="Times New Roman" w:hAnsi="Times New Roman" w:cs="David" w:hint="cs"/>
          <w:sz w:val="24"/>
          <w:szCs w:val="24"/>
          <w:rtl/>
        </w:rPr>
        <w:t>ת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536D1">
        <w:rPr>
          <w:rFonts w:ascii="Times New Roman" w:hAnsi="Times New Roman" w:cs="David" w:hint="cs"/>
          <w:sz w:val="24"/>
          <w:szCs w:val="24"/>
          <w:rtl/>
        </w:rPr>
        <w:t>כנית</w:t>
      </w:r>
      <w:proofErr w:type="spellEnd"/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פעולה </w:t>
      </w:r>
      <w:r>
        <w:rPr>
          <w:rFonts w:ascii="Times New Roman" w:hAnsi="Times New Roman" w:cs="David" w:hint="cs"/>
          <w:sz w:val="24"/>
          <w:szCs w:val="24"/>
          <w:rtl/>
        </w:rPr>
        <w:t xml:space="preserve">ואם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התוספת התקציבית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הולמת את </w:t>
      </w:r>
      <w:r w:rsidRPr="009536D1">
        <w:rPr>
          <w:rFonts w:ascii="Times New Roman" w:hAnsi="Times New Roman" w:cs="David" w:hint="cs"/>
          <w:sz w:val="24"/>
          <w:szCs w:val="24"/>
          <w:rtl/>
        </w:rPr>
        <w:t>היעדים, ויש להגביר את השקיפות</w:t>
      </w:r>
      <w:r>
        <w:rPr>
          <w:rFonts w:ascii="Times New Roman" w:hAnsi="Times New Roman" w:cs="David" w:hint="cs"/>
          <w:sz w:val="24"/>
          <w:szCs w:val="24"/>
          <w:rtl/>
        </w:rPr>
        <w:t xml:space="preserve"> לגביהם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.  </w:t>
      </w:r>
    </w:p>
    <w:p w:rsidR="00D52835" w:rsidRPr="009536D1" w:rsidRDefault="00D52835" w:rsidP="00D52835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1F5182">
        <w:rPr>
          <w:rFonts w:ascii="Times New Roman" w:hAnsi="Times New Roman" w:cs="David" w:hint="cs"/>
          <w:sz w:val="24"/>
          <w:szCs w:val="24"/>
          <w:rtl/>
        </w:rPr>
        <w:t>להלן נציג סוגיות</w:t>
      </w:r>
      <w:r>
        <w:rPr>
          <w:rFonts w:ascii="Times New Roman" w:hAnsi="Times New Roman" w:cs="David" w:hint="cs"/>
          <w:sz w:val="24"/>
          <w:szCs w:val="24"/>
          <w:rtl/>
        </w:rPr>
        <w:t xml:space="preserve"> מרכזיות שאינן זוכות לתשומת לב ב</w:t>
      </w:r>
      <w:r w:rsidRPr="004C414E">
        <w:rPr>
          <w:rFonts w:ascii="Times New Roman" w:hAnsi="Times New Roman" w:cs="David" w:hint="cs"/>
          <w:sz w:val="24"/>
          <w:szCs w:val="24"/>
          <w:rtl/>
        </w:rPr>
        <w:t>סעיפי הרפורמה שאושרה</w:t>
      </w:r>
      <w:r w:rsidRPr="00C4442E">
        <w:rPr>
          <w:rFonts w:ascii="Times New Roman" w:hAnsi="Times New Roman" w:cs="David" w:hint="cs"/>
          <w:sz w:val="24"/>
          <w:szCs w:val="24"/>
          <w:rtl/>
        </w:rPr>
        <w:t>:</w:t>
      </w:r>
    </w:p>
    <w:p w:rsidR="00D52835" w:rsidRPr="009536D1" w:rsidRDefault="00D52835" w:rsidP="00E347E9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>התבוננות ב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מגמות העתידיות בהתפתחות הביקוש לשירותי סיעוד עבור קשישים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והפנמתן 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>בתכנון מערכת השירותים הציבוריים והפרטיים: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הרפורמה מתייחסת לבעיות הנוכחיות במערכת, ואינה דנה בצעדים הנדרשים כדי להתמודד עם הגידול </w:t>
      </w:r>
      <w:r w:rsidR="00E347E9">
        <w:rPr>
          <w:rFonts w:ascii="Times New Roman" w:hAnsi="Times New Roman" w:cs="David" w:hint="cs"/>
          <w:sz w:val="24"/>
          <w:szCs w:val="24"/>
          <w:rtl/>
        </w:rPr>
        <w:t>שיידרש</w:t>
      </w:r>
      <w:r>
        <w:rPr>
          <w:rFonts w:ascii="Times New Roman" w:hAnsi="Times New Roman" w:cs="David" w:hint="cs"/>
          <w:sz w:val="24"/>
          <w:szCs w:val="24"/>
          <w:rtl/>
        </w:rPr>
        <w:t xml:space="preserve"> בהוצאה הציבורית לנוכח ההתפתחויות הדמוגרפיות והכלכליות.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8638D5">
        <w:rPr>
          <w:rFonts w:ascii="Times New Roman" w:hAnsi="Times New Roman" w:cs="David" w:hint="cs"/>
          <w:sz w:val="24"/>
          <w:szCs w:val="24"/>
          <w:rtl/>
        </w:rPr>
        <w:t xml:space="preserve">חשוב שהממשלה </w:t>
      </w:r>
      <w:r w:rsidR="00E347E9">
        <w:rPr>
          <w:rFonts w:ascii="Times New Roman" w:hAnsi="Times New Roman" w:cs="David" w:hint="cs"/>
          <w:sz w:val="24"/>
          <w:szCs w:val="24"/>
          <w:rtl/>
        </w:rPr>
        <w:t>תעריך</w:t>
      </w:r>
      <w:r w:rsidRPr="008638D5">
        <w:rPr>
          <w:rFonts w:ascii="Times New Roman" w:hAnsi="Times New Roman" w:cs="David" w:hint="cs"/>
          <w:sz w:val="24"/>
          <w:szCs w:val="24"/>
          <w:rtl/>
        </w:rPr>
        <w:t xml:space="preserve"> את העלות הציבורית </w:t>
      </w:r>
      <w:r>
        <w:rPr>
          <w:rFonts w:ascii="Times New Roman" w:hAnsi="Times New Roman" w:cs="David" w:hint="cs"/>
          <w:sz w:val="24"/>
          <w:szCs w:val="24"/>
          <w:rtl/>
        </w:rPr>
        <w:t xml:space="preserve">ואת </w:t>
      </w:r>
      <w:r w:rsidRPr="008638D5">
        <w:rPr>
          <w:rFonts w:ascii="Times New Roman" w:hAnsi="Times New Roman" w:cs="David" w:hint="cs"/>
          <w:sz w:val="24"/>
          <w:szCs w:val="24"/>
          <w:rtl/>
        </w:rPr>
        <w:t xml:space="preserve">צעדי המדיניות </w:t>
      </w:r>
      <w:r>
        <w:rPr>
          <w:rFonts w:ascii="Times New Roman" w:hAnsi="Times New Roman" w:cs="David" w:hint="cs"/>
          <w:sz w:val="24"/>
          <w:szCs w:val="24"/>
          <w:rtl/>
        </w:rPr>
        <w:t>הנחוצים</w:t>
      </w:r>
      <w:r w:rsidRPr="008638D5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לשמירה</w:t>
      </w:r>
      <w:r w:rsidRPr="008638D5">
        <w:rPr>
          <w:rFonts w:ascii="Times New Roman" w:hAnsi="Times New Roman" w:cs="David" w:hint="cs"/>
          <w:sz w:val="24"/>
          <w:szCs w:val="24"/>
          <w:rtl/>
        </w:rPr>
        <w:t xml:space="preserve"> על רמ</w:t>
      </w:r>
      <w:r>
        <w:rPr>
          <w:rFonts w:ascii="Times New Roman" w:hAnsi="Times New Roman" w:cs="David" w:hint="cs"/>
          <w:sz w:val="24"/>
          <w:szCs w:val="24"/>
          <w:rtl/>
        </w:rPr>
        <w:t>ת שירותים</w:t>
      </w:r>
      <w:r w:rsidRPr="008638D5">
        <w:rPr>
          <w:rFonts w:ascii="Times New Roman" w:hAnsi="Times New Roman" w:cs="David" w:hint="cs"/>
          <w:sz w:val="24"/>
          <w:szCs w:val="24"/>
          <w:rtl/>
        </w:rPr>
        <w:t xml:space="preserve"> נאותה בעתיד, </w:t>
      </w:r>
      <w:r>
        <w:rPr>
          <w:rFonts w:ascii="Times New Roman" w:hAnsi="Times New Roman" w:cs="David" w:hint="cs"/>
          <w:sz w:val="24"/>
          <w:szCs w:val="24"/>
          <w:rtl/>
        </w:rPr>
        <w:t>בהתחשב</w:t>
      </w:r>
      <w:r w:rsidRPr="008638D5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בתחזיות </w:t>
      </w:r>
      <w:r w:rsidRPr="008638D5">
        <w:rPr>
          <w:rFonts w:ascii="Times New Roman" w:hAnsi="Times New Roman" w:cs="David" w:hint="cs"/>
          <w:sz w:val="24"/>
          <w:szCs w:val="24"/>
          <w:rtl/>
        </w:rPr>
        <w:t>הדמוגרפיות והכלכליות</w:t>
      </w:r>
      <w:r w:rsidRPr="008638D5">
        <w:rPr>
          <w:rStyle w:val="a8"/>
          <w:rFonts w:ascii="Times New Roman" w:hAnsi="Times New Roman" w:cs="David"/>
          <w:sz w:val="24"/>
          <w:szCs w:val="24"/>
          <w:rtl/>
        </w:rPr>
        <w:footnoteReference w:id="13"/>
      </w:r>
      <w:r w:rsidRPr="008638D5">
        <w:rPr>
          <w:rFonts w:ascii="Times New Roman" w:hAnsi="Times New Roman" w:cs="David" w:hint="cs"/>
          <w:sz w:val="24"/>
          <w:szCs w:val="24"/>
          <w:rtl/>
        </w:rPr>
        <w:t>.</w:t>
      </w:r>
      <w:r w:rsidRPr="004C4325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זאת ועוד,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אין </w:t>
      </w:r>
      <w:r>
        <w:rPr>
          <w:rFonts w:ascii="Times New Roman" w:hAnsi="Times New Roman" w:cs="David" w:hint="cs"/>
          <w:sz w:val="24"/>
          <w:szCs w:val="24"/>
          <w:rtl/>
        </w:rPr>
        <w:t xml:space="preserve">כיום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גורם ממשלתי יחיד </w:t>
      </w:r>
      <w:r>
        <w:rPr>
          <w:rFonts w:ascii="Times New Roman" w:hAnsi="Times New Roman" w:cs="David" w:hint="cs"/>
          <w:sz w:val="24"/>
          <w:szCs w:val="24"/>
          <w:rtl/>
        </w:rPr>
        <w:t>ש</w:t>
      </w:r>
      <w:r w:rsidRPr="009536D1">
        <w:rPr>
          <w:rFonts w:ascii="Times New Roman" w:hAnsi="Times New Roman" w:cs="David" w:hint="cs"/>
          <w:sz w:val="24"/>
          <w:szCs w:val="24"/>
          <w:rtl/>
        </w:rPr>
        <w:t>מוביל את תכנון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התחום לטווחים הקצר והארוך </w:t>
      </w:r>
      <w:r>
        <w:rPr>
          <w:rFonts w:ascii="Times New Roman" w:hAnsi="Times New Roman" w:cs="David"/>
          <w:sz w:val="24"/>
          <w:szCs w:val="24"/>
          <w:rtl/>
        </w:rPr>
        <w:t>–</w:t>
      </w:r>
      <w:r>
        <w:rPr>
          <w:rFonts w:ascii="Times New Roman" w:hAnsi="Times New Roman" w:cs="David" w:hint="cs"/>
          <w:sz w:val="24"/>
          <w:szCs w:val="24"/>
          <w:rtl/>
        </w:rPr>
        <w:t xml:space="preserve"> כלומר את העיסוק ב</w:t>
      </w:r>
      <w:r w:rsidRPr="009536D1">
        <w:rPr>
          <w:rFonts w:ascii="Times New Roman" w:hAnsi="Times New Roman" w:cs="David" w:hint="cs"/>
          <w:sz w:val="24"/>
          <w:szCs w:val="24"/>
          <w:rtl/>
        </w:rPr>
        <w:t>היצע השירותים הציבוריים והפרטיים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איכותם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ומימונם;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את גיבוש 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מדיניות </w:t>
      </w:r>
      <w:r>
        <w:rPr>
          <w:rFonts w:ascii="Times New Roman" w:hAnsi="Times New Roman" w:cs="David" w:hint="cs"/>
          <w:sz w:val="24"/>
          <w:szCs w:val="24"/>
          <w:rtl/>
        </w:rPr>
        <w:t xml:space="preserve">לגבי </w:t>
      </w:r>
      <w:r w:rsidRPr="009536D1">
        <w:rPr>
          <w:rFonts w:ascii="Times New Roman" w:hAnsi="Times New Roman" w:cs="David" w:hint="cs"/>
          <w:sz w:val="24"/>
          <w:szCs w:val="24"/>
          <w:rtl/>
        </w:rPr>
        <w:t>כוח האדם בענף</w:t>
      </w:r>
      <w:r>
        <w:rPr>
          <w:rFonts w:ascii="Times New Roman" w:hAnsi="Times New Roman" w:cs="David" w:hint="cs"/>
          <w:sz w:val="24"/>
          <w:szCs w:val="24"/>
          <w:rtl/>
        </w:rPr>
        <w:t>; ואת ההטמעה של חידושים טכנולוגיים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וחדשנות בכלל</w:t>
      </w:r>
      <w:r w:rsidRPr="009536D1">
        <w:rPr>
          <w:rFonts w:ascii="Times New Roman" w:hAnsi="Times New Roman" w:cs="David" w:hint="cs"/>
          <w:sz w:val="24"/>
          <w:szCs w:val="24"/>
          <w:rtl/>
        </w:rPr>
        <w:t>.</w:t>
      </w:r>
    </w:p>
    <w:p w:rsidR="00D52835" w:rsidRPr="009536D1" w:rsidRDefault="00D52835" w:rsidP="00EC68DF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>נטל ההוצאה על משקי הבית בגין טיפול סיעודי: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9536D1">
        <w:rPr>
          <w:rFonts w:ascii="Times New Roman" w:hAnsi="Times New Roman" w:cs="David" w:hint="cs"/>
          <w:sz w:val="24"/>
          <w:szCs w:val="24"/>
          <w:rtl/>
        </w:rPr>
        <w:t>ת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536D1">
        <w:rPr>
          <w:rFonts w:ascii="Times New Roman" w:hAnsi="Times New Roman" w:cs="David" w:hint="cs"/>
          <w:sz w:val="24"/>
          <w:szCs w:val="24"/>
          <w:rtl/>
        </w:rPr>
        <w:t>כנית</w:t>
      </w:r>
      <w:proofErr w:type="spellEnd"/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הסיעוד הלאומית מפחיתה מא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ד את נטל ההוצאה על שירותי סיעוד </w:t>
      </w:r>
      <w:r>
        <w:rPr>
          <w:rFonts w:ascii="Times New Roman" w:hAnsi="Times New Roman" w:cs="David" w:hint="cs"/>
          <w:sz w:val="24"/>
          <w:szCs w:val="24"/>
          <w:rtl/>
        </w:rPr>
        <w:t xml:space="preserve">בקרב </w:t>
      </w:r>
      <w:r w:rsidRPr="009536D1">
        <w:rPr>
          <w:rFonts w:ascii="Times New Roman" w:hAnsi="Times New Roman" w:cs="David" w:hint="cs"/>
          <w:sz w:val="24"/>
          <w:szCs w:val="24"/>
          <w:rtl/>
        </w:rPr>
        <w:t>משקי בית של קשישים ברמות התלות הגבוהות ביותר</w:t>
      </w:r>
      <w:r>
        <w:rPr>
          <w:rFonts w:ascii="Times New Roman" w:hAnsi="Times New Roman" w:cs="David" w:hint="cs"/>
          <w:sz w:val="24"/>
          <w:szCs w:val="24"/>
          <w:rtl/>
        </w:rPr>
        <w:t>: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גמלת הסיעוד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שלהם </w:t>
      </w:r>
      <w:r w:rsidR="00B71DB0">
        <w:rPr>
          <w:rFonts w:ascii="Times New Roman" w:hAnsi="Times New Roman" w:cs="David" w:hint="cs"/>
          <w:sz w:val="24"/>
          <w:szCs w:val="24"/>
          <w:rtl/>
        </w:rPr>
        <w:t xml:space="preserve">(במונחים של יחידות שירות) </w:t>
      </w:r>
      <w:r>
        <w:rPr>
          <w:rFonts w:ascii="Times New Roman" w:hAnsi="Times New Roman" w:cs="David" w:hint="cs"/>
          <w:sz w:val="24"/>
          <w:szCs w:val="24"/>
          <w:rtl/>
        </w:rPr>
        <w:t xml:space="preserve">תגדל </w:t>
      </w:r>
      <w:r w:rsidRPr="009536D1">
        <w:rPr>
          <w:rFonts w:ascii="Times New Roman" w:hAnsi="Times New Roman" w:cs="David" w:hint="cs"/>
          <w:sz w:val="24"/>
          <w:szCs w:val="24"/>
          <w:rtl/>
        </w:rPr>
        <w:t>ב-</w:t>
      </w:r>
      <w:r>
        <w:rPr>
          <w:rFonts w:ascii="Times New Roman" w:hAnsi="Times New Roman" w:cs="David" w:hint="cs"/>
          <w:sz w:val="24"/>
          <w:szCs w:val="24"/>
          <w:rtl/>
        </w:rPr>
        <w:t>36</w:t>
      </w:r>
      <w:r w:rsidRPr="009536D1">
        <w:rPr>
          <w:rFonts w:ascii="Times New Roman" w:hAnsi="Times New Roman" w:cs="David" w:hint="cs"/>
          <w:sz w:val="24"/>
          <w:szCs w:val="24"/>
          <w:rtl/>
        </w:rPr>
        <w:t>%</w:t>
      </w:r>
      <w:r w:rsidRPr="009536D1">
        <w:rPr>
          <w:rFonts w:ascii="Times New Roman" w:hAnsi="Times New Roman" w:cs="David"/>
          <w:sz w:val="24"/>
          <w:szCs w:val="24"/>
          <w:rtl/>
        </w:rPr>
        <w:t>—</w:t>
      </w:r>
      <w:r>
        <w:rPr>
          <w:rFonts w:ascii="Times New Roman" w:hAnsi="Times New Roman" w:cs="David" w:hint="cs"/>
          <w:sz w:val="24"/>
          <w:szCs w:val="24"/>
          <w:rtl/>
        </w:rPr>
        <w:t>44%</w:t>
      </w:r>
      <w:r w:rsidR="00813F91">
        <w:rPr>
          <w:rStyle w:val="a8"/>
          <w:rFonts w:ascii="Times New Roman" w:hAnsi="Times New Roman" w:cs="David"/>
          <w:sz w:val="24"/>
          <w:szCs w:val="24"/>
          <w:rtl/>
        </w:rPr>
        <w:footnoteReference w:id="14"/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שווי הגידול </w:t>
      </w:r>
      <w:r>
        <w:rPr>
          <w:rFonts w:ascii="Times New Roman" w:hAnsi="Times New Roman" w:cs="David" w:hint="cs"/>
          <w:sz w:val="24"/>
          <w:szCs w:val="24"/>
          <w:rtl/>
        </w:rPr>
        <w:t xml:space="preserve">יחושב לפי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רמת הגמלה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שהם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יהיו זכאים לה לאחר הרפורמה. גידול ניכר זה 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שפר את יכולתם של משקי הבית </w:t>
      </w:r>
      <w:r>
        <w:rPr>
          <w:rFonts w:ascii="Times New Roman" w:hAnsi="Times New Roman" w:cs="David" w:hint="cs"/>
          <w:sz w:val="24"/>
          <w:szCs w:val="24"/>
          <w:rtl/>
        </w:rPr>
        <w:t>הנידונים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לממן את שירותי הסיעוד. הרפורמה </w:t>
      </w:r>
      <w:r w:rsidR="00EC68DF">
        <w:rPr>
          <w:rFonts w:ascii="Times New Roman" w:hAnsi="Times New Roman" w:cs="David" w:hint="cs"/>
          <w:sz w:val="24"/>
          <w:szCs w:val="24"/>
          <w:rtl/>
        </w:rPr>
        <w:t>אינה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113BD">
        <w:rPr>
          <w:rFonts w:ascii="Times New Roman" w:hAnsi="Times New Roman" w:cs="David" w:hint="cs"/>
          <w:sz w:val="24"/>
          <w:szCs w:val="24"/>
          <w:rtl/>
        </w:rPr>
        <w:t>צפויה ל</w:t>
      </w:r>
      <w:r w:rsidR="005113BD" w:rsidRPr="009536D1">
        <w:rPr>
          <w:rFonts w:ascii="Times New Roman" w:hAnsi="Times New Roman" w:cs="David" w:hint="cs"/>
          <w:sz w:val="24"/>
          <w:szCs w:val="24"/>
          <w:rtl/>
        </w:rPr>
        <w:t xml:space="preserve">שפר </w:t>
      </w:r>
      <w:r w:rsidRPr="009536D1">
        <w:rPr>
          <w:rFonts w:ascii="Times New Roman" w:hAnsi="Times New Roman" w:cs="David" w:hint="cs"/>
          <w:sz w:val="24"/>
          <w:szCs w:val="24"/>
          <w:rtl/>
        </w:rPr>
        <w:t>את יכולתם של קשישים ברמות התלות הנמוכות-בינוניות לממן טיפול סיעודי</w:t>
      </w:r>
      <w:r w:rsidRPr="009536D1">
        <w:rPr>
          <w:rStyle w:val="a8"/>
          <w:rFonts w:ascii="Times New Roman" w:hAnsi="Times New Roman" w:cs="David"/>
          <w:sz w:val="24"/>
          <w:szCs w:val="24"/>
          <w:rtl/>
        </w:rPr>
        <w:footnoteReference w:id="15"/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. איור ח'-3 מציג סימולציה של ההכנסה הפנויה לאחר ניכוי ההוצאות </w:t>
      </w:r>
      <w:r>
        <w:rPr>
          <w:rFonts w:ascii="Times New Roman" w:hAnsi="Times New Roman" w:cs="David" w:hint="cs"/>
          <w:sz w:val="24"/>
          <w:szCs w:val="24"/>
          <w:rtl/>
        </w:rPr>
        <w:t xml:space="preserve">על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טיפול סיעודי </w:t>
      </w:r>
      <w:r>
        <w:rPr>
          <w:rFonts w:ascii="Times New Roman" w:hAnsi="Times New Roman" w:cs="David" w:hint="cs"/>
          <w:sz w:val="24"/>
          <w:szCs w:val="24"/>
          <w:rtl/>
        </w:rPr>
        <w:t>כיום ו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אחרי יישומה המלא של הרפורמה, </w:t>
      </w:r>
      <w:r>
        <w:rPr>
          <w:rFonts w:ascii="Times New Roman" w:hAnsi="Times New Roman" w:cs="David" w:hint="cs"/>
          <w:sz w:val="24"/>
          <w:szCs w:val="24"/>
          <w:rtl/>
        </w:rPr>
        <w:t>והוא מתמקד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536D1">
        <w:rPr>
          <w:rFonts w:ascii="Times New Roman" w:hAnsi="Times New Roman" w:cs="David" w:hint="cs"/>
          <w:sz w:val="24"/>
          <w:szCs w:val="24"/>
          <w:rtl/>
        </w:rPr>
        <w:t>קשישים סיעודיים ברמת התלות הגבוהה ביותר</w:t>
      </w:r>
      <w:r>
        <w:rPr>
          <w:rFonts w:ascii="Times New Roman" w:hAnsi="Times New Roman" w:cs="David" w:hint="cs"/>
          <w:sz w:val="24"/>
          <w:szCs w:val="24"/>
          <w:rtl/>
        </w:rPr>
        <w:t xml:space="preserve"> ומחלק אותם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לפי </w:t>
      </w:r>
      <w:proofErr w:type="spellStart"/>
      <w:r w:rsidRPr="009536D1">
        <w:rPr>
          <w:rFonts w:ascii="Times New Roman" w:hAnsi="Times New Roman" w:cs="David" w:hint="cs"/>
          <w:sz w:val="24"/>
          <w:szCs w:val="24"/>
          <w:rtl/>
        </w:rPr>
        <w:t>עשירוני</w:t>
      </w:r>
      <w:proofErr w:type="spellEnd"/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הכנסה. </w:t>
      </w:r>
      <w:r>
        <w:rPr>
          <w:rFonts w:ascii="Times New Roman" w:hAnsi="Times New Roman" w:cs="David" w:hint="cs"/>
          <w:sz w:val="24"/>
          <w:szCs w:val="24"/>
          <w:rtl/>
        </w:rPr>
        <w:t>האיור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מלמד כי יישום הרפורמה </w:t>
      </w:r>
      <w:r>
        <w:rPr>
          <w:rFonts w:ascii="Times New Roman" w:hAnsi="Times New Roman" w:cs="David" w:hint="cs"/>
          <w:sz w:val="24"/>
          <w:szCs w:val="24"/>
          <w:rtl/>
        </w:rPr>
        <w:t>אומנם יצמצם לאוכלוסייה זו את קשיי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המימון של הטיפול הסיעודי, אך </w:t>
      </w:r>
      <w:r>
        <w:rPr>
          <w:rFonts w:ascii="Times New Roman" w:hAnsi="Times New Roman" w:cs="David" w:hint="cs"/>
          <w:sz w:val="24"/>
          <w:szCs w:val="24"/>
          <w:rtl/>
        </w:rPr>
        <w:t>בחלק התחתון של התפלגות ההכנסות י</w:t>
      </w:r>
      <w:r w:rsidRPr="009536D1">
        <w:rPr>
          <w:rFonts w:ascii="Times New Roman" w:hAnsi="Times New Roman" w:cs="David" w:hint="cs"/>
          <w:sz w:val="24"/>
          <w:szCs w:val="24"/>
          <w:rtl/>
        </w:rPr>
        <w:t>יוותר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קשיים חמורים</w:t>
      </w:r>
      <w:r w:rsidRPr="009536D1">
        <w:rPr>
          <w:rFonts w:ascii="Times New Roman" w:hAnsi="Times New Roman" w:cs="David" w:hint="cs"/>
          <w:sz w:val="24"/>
          <w:szCs w:val="24"/>
          <w:rtl/>
        </w:rPr>
        <w:t>. בעיית המימון חריפה יותר אצל קשישים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שחיים בגפם ואצל אלה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שאין ברשותם דירה</w:t>
      </w:r>
      <w:r>
        <w:rPr>
          <w:rFonts w:ascii="Times New Roman" w:hAnsi="Times New Roman" w:cs="David" w:hint="cs"/>
          <w:sz w:val="24"/>
          <w:szCs w:val="24"/>
          <w:rtl/>
        </w:rPr>
        <w:t xml:space="preserve"> או הכנסות מהון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. יש לבחון את הצורך </w:t>
      </w:r>
      <w:r>
        <w:rPr>
          <w:rFonts w:ascii="Times New Roman" w:hAnsi="Times New Roman" w:cs="David" w:hint="cs"/>
          <w:sz w:val="24"/>
          <w:szCs w:val="24"/>
          <w:rtl/>
        </w:rPr>
        <w:t xml:space="preserve">ליישם עוד </w:t>
      </w:r>
      <w:r w:rsidRPr="009536D1">
        <w:rPr>
          <w:rFonts w:ascii="Times New Roman" w:hAnsi="Times New Roman" w:cs="David" w:hint="cs"/>
          <w:sz w:val="24"/>
          <w:szCs w:val="24"/>
          <w:rtl/>
        </w:rPr>
        <w:t>צעדים שיבטיחו את יכולתם של משקי הבית לממן את הטיפול הסיעודי</w:t>
      </w:r>
      <w:r>
        <w:rPr>
          <w:rFonts w:ascii="Times New Roman" w:hAnsi="Times New Roman" w:cs="David" w:hint="cs"/>
          <w:sz w:val="24"/>
          <w:szCs w:val="24"/>
          <w:rtl/>
        </w:rPr>
        <w:t>, למשל צעדים שיעודדו אותם לרכוש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ביטוחי סיעוד פרטיים או </w:t>
      </w:r>
      <w:r>
        <w:rPr>
          <w:rFonts w:ascii="Times New Roman" w:hAnsi="Times New Roman" w:cs="David" w:hint="cs"/>
          <w:sz w:val="24"/>
          <w:szCs w:val="24"/>
          <w:rtl/>
        </w:rPr>
        <w:t xml:space="preserve">לפתוח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תוכנית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>חיסכון ייעודי</w:t>
      </w:r>
      <w:r>
        <w:rPr>
          <w:rFonts w:ascii="Times New Roman" w:hAnsi="Times New Roman" w:cs="David" w:hint="cs"/>
          <w:sz w:val="24"/>
          <w:szCs w:val="24"/>
          <w:rtl/>
        </w:rPr>
        <w:t>ת</w:t>
      </w:r>
      <w:r w:rsidRPr="009536D1">
        <w:rPr>
          <w:rFonts w:ascii="Times New Roman" w:hAnsi="Times New Roman" w:cs="David" w:hint="cs"/>
          <w:sz w:val="24"/>
          <w:szCs w:val="24"/>
          <w:rtl/>
        </w:rPr>
        <w:t>.</w:t>
      </w:r>
    </w:p>
    <w:p w:rsidR="00D52835" w:rsidRPr="0086780C" w:rsidRDefault="00D52835" w:rsidP="00D52835">
      <w:pPr>
        <w:spacing w:line="360" w:lineRule="auto"/>
        <w:jc w:val="both"/>
        <w:rPr>
          <w:rFonts w:ascii="Times New Roman" w:hAnsi="Times New Roman" w:cs="David"/>
          <w:sz w:val="20"/>
          <w:szCs w:val="20"/>
          <w:rtl/>
        </w:rPr>
      </w:pPr>
      <w:r>
        <w:rPr>
          <w:rFonts w:ascii="Times New Roman" w:hAnsi="Times New Roman" w:cs="David"/>
          <w:noProof/>
          <w:sz w:val="20"/>
          <w:szCs w:val="20"/>
          <w:rtl/>
        </w:rPr>
        <w:drawing>
          <wp:inline distT="0" distB="0" distL="0" distR="0" wp14:anchorId="3991145B" wp14:editId="0DC6AC98">
            <wp:extent cx="5240740" cy="4155743"/>
            <wp:effectExtent l="0" t="0" r="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8"/>
                    <a:stretch/>
                  </pic:blipFill>
                  <pic:spPr bwMode="auto">
                    <a:xfrm>
                      <a:off x="0" y="0"/>
                      <a:ext cx="5242745" cy="415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835" w:rsidRPr="009536D1" w:rsidRDefault="00D52835" w:rsidP="0048026D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הטיפול הביתי </w:t>
      </w:r>
      <w:r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>פיקוח, הכשר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ה, 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>ליווי מקצועי והסדרת יחסי העבודה: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הטיפול</w:t>
      </w:r>
      <w:r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>הסיעודי</w:t>
      </w:r>
      <w:r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>עתיר</w:t>
      </w:r>
      <w:r w:rsidRPr="009536D1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>עבודה</w:t>
      </w:r>
      <w:r w:rsidRPr="009536D1">
        <w:rPr>
          <w:rFonts w:ascii="Times New Roman" w:hAnsi="Times New Roman" w:cs="David"/>
          <w:sz w:val="24"/>
          <w:szCs w:val="24"/>
          <w:rtl/>
        </w:rPr>
        <w:t xml:space="preserve">, </w:t>
      </w:r>
      <w:r>
        <w:rPr>
          <w:rFonts w:ascii="Times New Roman" w:hAnsi="Times New Roman" w:cs="David" w:hint="cs"/>
          <w:sz w:val="24"/>
          <w:szCs w:val="24"/>
          <w:rtl/>
        </w:rPr>
        <w:t>וסביר להניח כי בעתיד הוא יתייעל לאט ומעט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אלא </w:t>
      </w:r>
      <w:r>
        <w:rPr>
          <w:rFonts w:ascii="Times New Roman" w:hAnsi="Times New Roman" w:cs="David" w:hint="cs"/>
          <w:sz w:val="24"/>
          <w:szCs w:val="24"/>
          <w:rtl/>
        </w:rPr>
        <w:t>אם יחול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שיפור טכנולוגי משמעותי</w:t>
      </w:r>
      <w:r w:rsidRPr="009536D1">
        <w:rPr>
          <w:rFonts w:ascii="Times New Roman" w:hAnsi="Times New Roman" w:cs="David"/>
          <w:sz w:val="24"/>
          <w:szCs w:val="24"/>
          <w:rtl/>
        </w:rPr>
        <w:t xml:space="preserve">.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רבים מהמטפלים בענף הסיעוד הביתי אינם מקבלים הכשרה או הדרכה מקצועית, שכן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המדינה דורשת כי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רק שליש מהם </w:t>
      </w:r>
      <w:r>
        <w:rPr>
          <w:rFonts w:ascii="Times New Roman" w:hAnsi="Times New Roman" w:cs="David" w:hint="cs"/>
          <w:sz w:val="24"/>
          <w:szCs w:val="24"/>
          <w:rtl/>
        </w:rPr>
        <w:t>יקבלה</w:t>
      </w:r>
      <w:r w:rsidRPr="009536D1">
        <w:rPr>
          <w:rFonts w:ascii="Times New Roman" w:hAnsi="Times New Roman" w:cs="David" w:hint="cs"/>
          <w:sz w:val="24"/>
          <w:szCs w:val="24"/>
          <w:rtl/>
        </w:rPr>
        <w:t>. המטפלים דואגים לקשיש</w:t>
      </w:r>
      <w:r>
        <w:rPr>
          <w:rFonts w:ascii="Times New Roman" w:hAnsi="Times New Roman" w:cs="David" w:hint="cs"/>
          <w:sz w:val="24"/>
          <w:szCs w:val="24"/>
          <w:rtl/>
        </w:rPr>
        <w:t xml:space="preserve"> ש</w:t>
      </w:r>
      <w:r w:rsidRPr="009536D1">
        <w:rPr>
          <w:rFonts w:ascii="Times New Roman" w:hAnsi="Times New Roman" w:cs="David" w:hint="cs"/>
          <w:sz w:val="24"/>
          <w:szCs w:val="24"/>
          <w:rtl/>
        </w:rPr>
        <w:t>מצב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בריאותי ירוד, </w:t>
      </w:r>
      <w:r>
        <w:rPr>
          <w:rFonts w:ascii="Times New Roman" w:hAnsi="Times New Roman" w:cs="David" w:hint="cs"/>
          <w:sz w:val="24"/>
          <w:szCs w:val="24"/>
          <w:rtl/>
        </w:rPr>
        <w:t>עבודתם כרוכה בקושי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פי</w:t>
      </w:r>
      <w:r>
        <w:rPr>
          <w:rFonts w:ascii="Times New Roman" w:hAnsi="Times New Roman" w:cs="David" w:hint="cs"/>
          <w:sz w:val="24"/>
          <w:szCs w:val="24"/>
          <w:rtl/>
        </w:rPr>
        <w:t>ז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י ונפשי 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536D1">
        <w:rPr>
          <w:rFonts w:ascii="Times New Roman" w:hAnsi="Times New Roman" w:cs="David" w:hint="cs"/>
          <w:sz w:val="24"/>
          <w:szCs w:val="24"/>
          <w:rtl/>
        </w:rPr>
        <w:t>דורשת מידה רבה של אחריות, אמינות וחמלה</w:t>
      </w:r>
      <w:r>
        <w:rPr>
          <w:rFonts w:ascii="Times New Roman" w:hAnsi="Times New Roman" w:cs="David" w:hint="cs"/>
          <w:sz w:val="24"/>
          <w:szCs w:val="24"/>
          <w:rtl/>
        </w:rPr>
        <w:t>, והם אינם שייכים לרשת חברתית-מקצועית מאורגנת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. המטפלים הזרים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אינם מקבלים לעיתים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תנאי עבודה ומגורים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שמאפשרים לשמור על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פרטיות, ופערי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>תרבות ו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שפה עלולים לפגוע הן במטפל והן במטופל. </w:t>
      </w:r>
      <w:r>
        <w:rPr>
          <w:rFonts w:ascii="Times New Roman" w:hAnsi="Times New Roman" w:cs="David" w:hint="cs"/>
          <w:sz w:val="24"/>
          <w:szCs w:val="24"/>
          <w:rtl/>
        </w:rPr>
        <w:t>במצבים אלה נוצרת תכופות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מערכת יחסים מורכבת בין המטפל למטופל ומשפחתו. </w:t>
      </w:r>
      <w:r>
        <w:rPr>
          <w:rFonts w:ascii="Times New Roman" w:hAnsi="Times New Roman" w:cs="David" w:hint="cs"/>
          <w:sz w:val="24"/>
          <w:szCs w:val="24"/>
          <w:rtl/>
        </w:rPr>
        <w:t xml:space="preserve">ללא הכשרה וליווי מתאימים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הצטברות של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קשיים עלולה </w:t>
      </w:r>
      <w:r>
        <w:rPr>
          <w:rFonts w:ascii="Times New Roman" w:hAnsi="Times New Roman" w:cs="David" w:hint="cs"/>
          <w:sz w:val="24"/>
          <w:szCs w:val="24"/>
          <w:rtl/>
        </w:rPr>
        <w:t>לפגוע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536D1">
        <w:rPr>
          <w:rFonts w:ascii="Times New Roman" w:hAnsi="Times New Roman" w:cs="David" w:hint="cs"/>
          <w:sz w:val="24"/>
          <w:szCs w:val="24"/>
          <w:rtl/>
        </w:rPr>
        <w:t>תפקוד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המטפלים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ולהגביר את סיכויי</w:t>
      </w:r>
      <w:r>
        <w:rPr>
          <w:rFonts w:ascii="Times New Roman" w:hAnsi="Times New Roman" w:cs="David" w:hint="cs"/>
          <w:sz w:val="24"/>
          <w:szCs w:val="24"/>
          <w:rtl/>
        </w:rPr>
        <w:t>הם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לסבול משחיקת החמלה (</w:t>
      </w:r>
      <w:r w:rsidRPr="009536D1">
        <w:rPr>
          <w:rFonts w:ascii="Times New Roman" w:hAnsi="Times New Roman" w:cs="David"/>
          <w:sz w:val="24"/>
          <w:szCs w:val="24"/>
        </w:rPr>
        <w:t>compassion fatigue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) </w:t>
      </w:r>
      <w:r w:rsidRPr="009536D1">
        <w:rPr>
          <w:rFonts w:ascii="Times New Roman" w:hAnsi="Times New Roman" w:cs="David"/>
          <w:sz w:val="24"/>
          <w:szCs w:val="24"/>
          <w:rtl/>
        </w:rPr>
        <w:t>–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עייפות פי</w:t>
      </w:r>
      <w:r>
        <w:rPr>
          <w:rFonts w:ascii="Times New Roman" w:hAnsi="Times New Roman" w:cs="David" w:hint="cs"/>
          <w:sz w:val="24"/>
          <w:szCs w:val="24"/>
          <w:rtl/>
        </w:rPr>
        <w:t>ז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ית, רגשית ורוחנית בקרב מטפלים. זו </w:t>
      </w:r>
      <w:r>
        <w:rPr>
          <w:rFonts w:ascii="Times New Roman" w:hAnsi="Times New Roman" w:cs="David" w:hint="cs"/>
          <w:sz w:val="24"/>
          <w:szCs w:val="24"/>
          <w:rtl/>
        </w:rPr>
        <w:t xml:space="preserve">מצידה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עלולה להשפיע על איכות עבודתם 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536D1">
        <w:rPr>
          <w:rFonts w:ascii="Times New Roman" w:hAnsi="Times New Roman" w:cs="David" w:hint="cs"/>
          <w:sz w:val="24"/>
          <w:szCs w:val="24"/>
          <w:rtl/>
        </w:rPr>
        <w:t>חייהם ולכן על איכות חיי</w:t>
      </w:r>
      <w:r>
        <w:rPr>
          <w:rFonts w:ascii="Times New Roman" w:hAnsi="Times New Roman" w:cs="David" w:hint="cs"/>
          <w:sz w:val="24"/>
          <w:szCs w:val="24"/>
          <w:rtl/>
        </w:rPr>
        <w:t>הם של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המטופלים</w:t>
      </w:r>
      <w:r w:rsidRPr="009536D1">
        <w:rPr>
          <w:rStyle w:val="a8"/>
          <w:rFonts w:ascii="Times New Roman" w:hAnsi="Times New Roman" w:cs="David"/>
          <w:sz w:val="24"/>
          <w:szCs w:val="24"/>
          <w:rtl/>
        </w:rPr>
        <w:footnoteReference w:id="16"/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. </w:t>
      </w:r>
    </w:p>
    <w:p w:rsidR="00D52835" w:rsidRPr="009536D1" w:rsidRDefault="00D52835" w:rsidP="00D52835">
      <w:pPr>
        <w:pStyle w:val="a9"/>
        <w:spacing w:line="360" w:lineRule="auto"/>
        <w:ind w:left="360"/>
        <w:jc w:val="both"/>
        <w:rPr>
          <w:rFonts w:ascii="Times New Roman" w:hAnsi="Times New Roman" w:cs="David"/>
          <w:sz w:val="24"/>
          <w:szCs w:val="24"/>
        </w:rPr>
      </w:pP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מבקר המדינה הצביע על ליקויים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מנגנון הפיקוח על הטיפול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שמטפלי הבית מספקים </w:t>
      </w:r>
      <w:r w:rsidRPr="008638D5">
        <w:rPr>
          <w:rFonts w:ascii="Times New Roman" w:hAnsi="Times New Roman" w:cs="David" w:hint="cs"/>
          <w:sz w:val="24"/>
          <w:szCs w:val="24"/>
          <w:rtl/>
        </w:rPr>
        <w:t>בקהילה</w:t>
      </w:r>
      <w:r w:rsidRPr="008638D5">
        <w:rPr>
          <w:rStyle w:val="a8"/>
          <w:rFonts w:ascii="Times New Roman" w:hAnsi="Times New Roman" w:cs="David"/>
          <w:sz w:val="24"/>
          <w:szCs w:val="24"/>
          <w:rtl/>
        </w:rPr>
        <w:footnoteReference w:id="17"/>
      </w:r>
      <w:r w:rsidRPr="008638D5">
        <w:rPr>
          <w:rFonts w:ascii="Times New Roman" w:hAnsi="Times New Roman" w:cs="David" w:hint="cs"/>
          <w:sz w:val="24"/>
          <w:szCs w:val="24"/>
          <w:rtl/>
        </w:rPr>
        <w:t>. המבקר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הקדיש חלק ניכר מהביקורת לתופעות כגון שעות טיפול שאינן מסופקות בפועל, נורמות עבודה לקויות ופיקוח </w:t>
      </w:r>
      <w:r>
        <w:rPr>
          <w:rFonts w:ascii="Times New Roman" w:hAnsi="Times New Roman" w:cs="David" w:hint="cs"/>
          <w:sz w:val="24"/>
          <w:szCs w:val="24"/>
          <w:rtl/>
        </w:rPr>
        <w:t>בלתי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מספק. יש </w:t>
      </w:r>
      <w:r>
        <w:rPr>
          <w:rFonts w:ascii="Times New Roman" w:hAnsi="Times New Roman" w:cs="David" w:hint="cs"/>
          <w:sz w:val="24"/>
          <w:szCs w:val="24"/>
          <w:rtl/>
        </w:rPr>
        <w:t>להקים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מנגנונים שיבטיחו </w:t>
      </w:r>
      <w:r>
        <w:rPr>
          <w:rFonts w:ascii="Times New Roman" w:hAnsi="Times New Roman" w:cs="David" w:hint="cs"/>
          <w:sz w:val="24"/>
          <w:szCs w:val="24"/>
          <w:rtl/>
        </w:rPr>
        <w:t xml:space="preserve">כי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שעות הסיעוד 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אכן ניתנות </w:t>
      </w:r>
      <w:r w:rsidRPr="009536D1">
        <w:rPr>
          <w:rFonts w:ascii="Times New Roman" w:hAnsi="Times New Roman" w:cs="David" w:hint="cs"/>
          <w:sz w:val="24"/>
          <w:szCs w:val="24"/>
          <w:rtl/>
        </w:rPr>
        <w:t>בפועל</w:t>
      </w:r>
      <w:r>
        <w:rPr>
          <w:rFonts w:ascii="Times New Roman" w:hAnsi="Times New Roman" w:cs="David" w:hint="cs"/>
          <w:sz w:val="24"/>
          <w:szCs w:val="24"/>
          <w:rtl/>
        </w:rPr>
        <w:t xml:space="preserve"> ויסדירו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את יחסי העבודה בין המטפל למטופל, </w:t>
      </w:r>
      <w:r>
        <w:rPr>
          <w:rFonts w:ascii="Times New Roman" w:hAnsi="Times New Roman" w:cs="David" w:hint="cs"/>
          <w:sz w:val="24"/>
          <w:szCs w:val="24"/>
          <w:rtl/>
        </w:rPr>
        <w:t>את 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סטנדרטיים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בסיסיים לטיפול הולם בקשישים סיעודיים, </w:t>
      </w:r>
      <w:r>
        <w:rPr>
          <w:rFonts w:ascii="Times New Roman" w:hAnsi="Times New Roman" w:cs="David" w:hint="cs"/>
          <w:sz w:val="24"/>
          <w:szCs w:val="24"/>
          <w:rtl/>
        </w:rPr>
        <w:t xml:space="preserve">ואת </w:t>
      </w:r>
      <w:r w:rsidRPr="009536D1">
        <w:rPr>
          <w:rFonts w:ascii="Times New Roman" w:hAnsi="Times New Roman" w:cs="David" w:hint="cs"/>
          <w:sz w:val="24"/>
          <w:szCs w:val="24"/>
          <w:rtl/>
        </w:rPr>
        <w:t>הכשר</w:t>
      </w:r>
      <w:r>
        <w:rPr>
          <w:rFonts w:ascii="Times New Roman" w:hAnsi="Times New Roman" w:cs="David" w:hint="cs"/>
          <w:sz w:val="24"/>
          <w:szCs w:val="24"/>
          <w:rtl/>
        </w:rPr>
        <w:t>ת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המטפלים וליווי</w:t>
      </w:r>
      <w:r>
        <w:rPr>
          <w:rFonts w:ascii="Times New Roman" w:hAnsi="Times New Roman" w:cs="David" w:hint="cs"/>
          <w:sz w:val="24"/>
          <w:szCs w:val="24"/>
          <w:rtl/>
        </w:rPr>
        <w:t>ָ</w:t>
      </w:r>
      <w:r w:rsidRPr="009536D1">
        <w:rPr>
          <w:rFonts w:ascii="Times New Roman" w:hAnsi="Times New Roman" w:cs="David" w:hint="cs"/>
          <w:sz w:val="24"/>
          <w:szCs w:val="24"/>
          <w:rtl/>
        </w:rPr>
        <w:t>ם במהלך העבודה</w:t>
      </w:r>
      <w:r>
        <w:rPr>
          <w:rFonts w:ascii="Times New Roman" w:hAnsi="Times New Roman" w:cs="David" w:hint="cs"/>
          <w:sz w:val="24"/>
          <w:szCs w:val="24"/>
          <w:rtl/>
        </w:rPr>
        <w:t>.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ייתכן כי יש אף להקים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מנגנונים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שכר </w:t>
      </w:r>
      <w:r>
        <w:rPr>
          <w:rFonts w:ascii="Times New Roman" w:hAnsi="Times New Roman" w:cs="David" w:hint="cs"/>
          <w:sz w:val="24"/>
          <w:szCs w:val="24"/>
          <w:rtl/>
        </w:rPr>
        <w:t>שמשתנה בהתאם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Pr="009536D1">
        <w:rPr>
          <w:rFonts w:ascii="Times New Roman" w:hAnsi="Times New Roman" w:cs="David" w:hint="cs"/>
          <w:sz w:val="24"/>
          <w:szCs w:val="24"/>
          <w:rtl/>
        </w:rPr>
        <w:t>הכשר</w:t>
      </w:r>
      <w:r>
        <w:rPr>
          <w:rFonts w:ascii="Times New Roman" w:hAnsi="Times New Roman" w:cs="David" w:hint="cs"/>
          <w:sz w:val="24"/>
          <w:szCs w:val="24"/>
          <w:rtl/>
        </w:rPr>
        <w:t>ת המטפל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ו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מורכבות העבודה. </w:t>
      </w:r>
      <w:proofErr w:type="spellStart"/>
      <w:r w:rsidRPr="009536D1">
        <w:rPr>
          <w:rFonts w:ascii="Times New Roman" w:hAnsi="Times New Roman" w:cs="David" w:hint="cs"/>
          <w:sz w:val="24"/>
          <w:szCs w:val="24"/>
          <w:rtl/>
        </w:rPr>
        <w:t>ת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536D1">
        <w:rPr>
          <w:rFonts w:ascii="Times New Roman" w:hAnsi="Times New Roman" w:cs="David" w:hint="cs"/>
          <w:sz w:val="24"/>
          <w:szCs w:val="24"/>
          <w:rtl/>
        </w:rPr>
        <w:t>כנית</w:t>
      </w:r>
      <w:proofErr w:type="spellEnd"/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הסיעוד הלאומית א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מנם מתייחסת לחלק מנושאים אלה, אך </w:t>
      </w:r>
      <w:r>
        <w:rPr>
          <w:rFonts w:ascii="Times New Roman" w:hAnsi="Times New Roman" w:cs="David" w:hint="cs"/>
          <w:sz w:val="24"/>
          <w:szCs w:val="24"/>
          <w:rtl/>
        </w:rPr>
        <w:t>אין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זה </w:t>
      </w:r>
      <w:r w:rsidRPr="009536D1">
        <w:rPr>
          <w:rFonts w:ascii="Times New Roman" w:hAnsi="Times New Roman" w:cs="David" w:hint="cs"/>
          <w:sz w:val="24"/>
          <w:szCs w:val="24"/>
          <w:rtl/>
        </w:rPr>
        <w:t>ברור מה היא תכלול בהקשר זה, כיצד יוקצה התקציב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ומהו מנגנון הבקרה על השגת היעדים.</w:t>
      </w:r>
    </w:p>
    <w:p w:rsidR="00D52835" w:rsidRPr="009536D1" w:rsidRDefault="00D52835" w:rsidP="0048026D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תקינת כוח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>אדם ו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פיקוח במוסדות: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רפורמה בתחום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הסיעודי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נדרשת להגדיר היטב את תקינת כוח האדם במוסדות האשפוז, </w:t>
      </w:r>
      <w:r>
        <w:rPr>
          <w:rFonts w:ascii="Times New Roman" w:hAnsi="Times New Roman" w:cs="David" w:hint="cs"/>
          <w:sz w:val="24"/>
          <w:szCs w:val="24"/>
          <w:rtl/>
        </w:rPr>
        <w:t>את מנגנוני ה</w:t>
      </w:r>
      <w:r w:rsidRPr="009536D1">
        <w:rPr>
          <w:rFonts w:ascii="Times New Roman" w:hAnsi="Times New Roman" w:cs="David" w:hint="cs"/>
          <w:sz w:val="24"/>
          <w:szCs w:val="24"/>
          <w:rtl/>
        </w:rPr>
        <w:t>פיקוח על העובדים ו</w:t>
      </w:r>
      <w:r>
        <w:rPr>
          <w:rFonts w:ascii="Times New Roman" w:hAnsi="Times New Roman" w:cs="David" w:hint="cs"/>
          <w:sz w:val="24"/>
          <w:szCs w:val="24"/>
          <w:rtl/>
        </w:rPr>
        <w:t xml:space="preserve">על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נאותות </w:t>
      </w:r>
      <w:r>
        <w:rPr>
          <w:rFonts w:ascii="Times New Roman" w:hAnsi="Times New Roman" w:cs="David" w:hint="cs"/>
          <w:sz w:val="24"/>
          <w:szCs w:val="24"/>
          <w:rtl/>
        </w:rPr>
        <w:t>טיפולם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>
        <w:rPr>
          <w:rFonts w:ascii="Times New Roman" w:hAnsi="Times New Roman" w:cs="David" w:hint="cs"/>
          <w:sz w:val="24"/>
          <w:szCs w:val="24"/>
          <w:rtl/>
        </w:rPr>
        <w:t xml:space="preserve">ואת אופי </w:t>
      </w:r>
      <w:r w:rsidRPr="009536D1">
        <w:rPr>
          <w:rFonts w:ascii="Times New Roman" w:hAnsi="Times New Roman" w:cs="David" w:hint="cs"/>
          <w:sz w:val="24"/>
          <w:szCs w:val="24"/>
          <w:rtl/>
        </w:rPr>
        <w:t>הדרכתם והכשרתם. כמו כן ראוי להגדיר מדדים שקופים להשגת היעדים בתחומים אלה.</w:t>
      </w:r>
    </w:p>
    <w:p w:rsidR="00D52835" w:rsidRPr="009536D1" w:rsidRDefault="00D52835" w:rsidP="0048026D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>סוגיות הקשורות בביטוח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ים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הסיעודי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ים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הפרטי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ים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>: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9536D1">
        <w:rPr>
          <w:rFonts w:ascii="Times New Roman" w:hAnsi="Times New Roman" w:cs="David" w:hint="cs"/>
          <w:sz w:val="24"/>
          <w:szCs w:val="24"/>
          <w:rtl/>
        </w:rPr>
        <w:t>ת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536D1">
        <w:rPr>
          <w:rFonts w:ascii="Times New Roman" w:hAnsi="Times New Roman" w:cs="David" w:hint="cs"/>
          <w:sz w:val="24"/>
          <w:szCs w:val="24"/>
          <w:rtl/>
        </w:rPr>
        <w:t>כנית</w:t>
      </w:r>
      <w:proofErr w:type="spellEnd"/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הסיעוד הלאומית אינה מתייחסת כלל לסוגיות הקשורות בביטוח</w:t>
      </w:r>
      <w:r>
        <w:rPr>
          <w:rFonts w:ascii="Times New Roman" w:hAnsi="Times New Roman" w:cs="David" w:hint="cs"/>
          <w:sz w:val="24"/>
          <w:szCs w:val="24"/>
          <w:rtl/>
        </w:rPr>
        <w:t>ים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הסיעודי</w:t>
      </w:r>
      <w:r>
        <w:rPr>
          <w:rFonts w:ascii="Times New Roman" w:hAnsi="Times New Roman" w:cs="David" w:hint="cs"/>
          <w:sz w:val="24"/>
          <w:szCs w:val="24"/>
          <w:rtl/>
        </w:rPr>
        <w:t>ים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הפרטי</w:t>
      </w:r>
      <w:r>
        <w:rPr>
          <w:rFonts w:ascii="Times New Roman" w:hAnsi="Times New Roman" w:cs="David" w:hint="cs"/>
          <w:sz w:val="24"/>
          <w:szCs w:val="24"/>
          <w:rtl/>
        </w:rPr>
        <w:t>ים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>
        <w:rPr>
          <w:rFonts w:ascii="Times New Roman" w:hAnsi="Times New Roman" w:cs="David" w:hint="cs"/>
          <w:sz w:val="24"/>
          <w:szCs w:val="24"/>
          <w:rtl/>
        </w:rPr>
        <w:t>הביטוחים הפרטיים אינם מבטיחים כיסוי מספיק בעת הצורך, משום שהם כוללים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ביטוח חסר (</w:t>
      </w:r>
      <w:r w:rsidRPr="009536D1">
        <w:rPr>
          <w:rFonts w:ascii="Times New Roman" w:hAnsi="Times New Roman" w:cs="David" w:hint="cs"/>
          <w:sz w:val="24"/>
          <w:szCs w:val="24"/>
          <w:rtl/>
        </w:rPr>
        <w:t>תת-ביטוח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משתי סיבות: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ראשית,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חברות הביטוח </w:t>
      </w:r>
      <w:r>
        <w:rPr>
          <w:rFonts w:ascii="Times New Roman" w:hAnsi="Times New Roman" w:cs="David" w:hint="cs"/>
          <w:sz w:val="24"/>
          <w:szCs w:val="24"/>
          <w:rtl/>
        </w:rPr>
        <w:t xml:space="preserve">מצמידות למדד המחירים לצרכן את התשלום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בפוליסות הנרכשות לתקופה עתידית, 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אולם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שירותי הסיעוד </w:t>
      </w:r>
      <w:r>
        <w:rPr>
          <w:rFonts w:ascii="Times New Roman" w:hAnsi="Times New Roman" w:cs="David" w:hint="cs"/>
          <w:sz w:val="24"/>
          <w:szCs w:val="24"/>
          <w:rtl/>
        </w:rPr>
        <w:t xml:space="preserve">מתייקרים בשיעור גבוה יותר שכן הם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מתבססים על עלות כוח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>אדם (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sz w:val="24"/>
          <w:szCs w:val="24"/>
          <w:rtl/>
        </w:rPr>
        <w:t>שכר)</w:t>
      </w:r>
      <w:r>
        <w:rPr>
          <w:rFonts w:ascii="Times New Roman" w:hAnsi="Times New Roman" w:cs="David" w:hint="cs"/>
          <w:sz w:val="24"/>
          <w:szCs w:val="24"/>
          <w:rtl/>
        </w:rPr>
        <w:t>; הדבר עלול לשחוק את שווי הביטוח, בפרט לצעירים שרוכשים ביטוח לעת זקנה.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שנית, רוב הביטוחים הסיעודיים משלמים במשך חמש שנים לכל היותר, אך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אדם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עלול להימצא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במצב סיעודי תקופה ארוכה </w:t>
      </w:r>
      <w:r>
        <w:rPr>
          <w:rFonts w:ascii="Times New Roman" w:hAnsi="Times New Roman" w:cs="David" w:hint="cs"/>
          <w:sz w:val="24"/>
          <w:szCs w:val="24"/>
          <w:rtl/>
        </w:rPr>
        <w:t>יותר. לבסוף, חלק מה</w:t>
      </w:r>
      <w:r w:rsidRPr="009536D1">
        <w:rPr>
          <w:rFonts w:ascii="Times New Roman" w:hAnsi="Times New Roman" w:cs="David" w:hint="cs"/>
          <w:sz w:val="24"/>
          <w:szCs w:val="24"/>
          <w:rtl/>
        </w:rPr>
        <w:t>אוכלוסי</w:t>
      </w:r>
      <w:r>
        <w:rPr>
          <w:rFonts w:ascii="Times New Roman" w:hAnsi="Times New Roman" w:cs="David" w:hint="cs"/>
          <w:sz w:val="24"/>
          <w:szCs w:val="24"/>
          <w:rtl/>
        </w:rPr>
        <w:t>יה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אינ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 יכול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לרכוש </w:t>
      </w:r>
      <w:r>
        <w:rPr>
          <w:rFonts w:ascii="Times New Roman" w:hAnsi="Times New Roman" w:cs="David" w:hint="cs"/>
          <w:sz w:val="24"/>
          <w:szCs w:val="24"/>
          <w:rtl/>
        </w:rPr>
        <w:t>ביטוח פרטי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, למשל הסובלים מבעיות בריאות כרוניות. </w:t>
      </w:r>
    </w:p>
    <w:p w:rsidR="00D52835" w:rsidRPr="009536D1" w:rsidRDefault="00D52835" w:rsidP="0048026D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הבטחת מיצוי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ה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זכויות במערכת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בכלל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, ובפרט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לאחר 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הרפורמה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היות שזו 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מעודדת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את הקשישים לעבור משירותים בעין (כנהוג כיום)</w:t>
      </w:r>
      <w:r w:rsidRPr="009536D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לשירותים בכסף</w:t>
      </w:r>
      <w:r w:rsidRPr="009536D1">
        <w:rPr>
          <w:rFonts w:ascii="Times New Roman" w:hAnsi="Times New Roman" w:cs="David" w:hint="cs"/>
          <w:sz w:val="24"/>
          <w:szCs w:val="24"/>
          <w:rtl/>
        </w:rPr>
        <w:t xml:space="preserve">. המעבר לגמלה בכסף עלול להגביר את הנטל הביורוקרטי הכרוך בקניית שירותי סיעוד, בפרט </w:t>
      </w:r>
      <w:r>
        <w:rPr>
          <w:rFonts w:ascii="Times New Roman" w:hAnsi="Times New Roman" w:cs="David" w:hint="cs"/>
          <w:sz w:val="24"/>
          <w:szCs w:val="24"/>
          <w:rtl/>
        </w:rPr>
        <w:t xml:space="preserve">בקרב </w:t>
      </w:r>
      <w:r w:rsidRPr="009536D1">
        <w:rPr>
          <w:rFonts w:ascii="Times New Roman" w:hAnsi="Times New Roman" w:cs="David" w:hint="cs"/>
          <w:sz w:val="24"/>
          <w:szCs w:val="24"/>
          <w:rtl/>
        </w:rPr>
        <w:t>קשישים סיעודיים ברמות התלות הנמוכות</w:t>
      </w:r>
      <w:r>
        <w:rPr>
          <w:rFonts w:ascii="Times New Roman" w:hAnsi="Times New Roman" w:cs="David" w:hint="cs"/>
          <w:sz w:val="24"/>
          <w:szCs w:val="24"/>
          <w:rtl/>
        </w:rPr>
        <w:t>, ויש להבטיח את מיצוי הזכויות במערכת לאחר הרפורמה</w:t>
      </w:r>
      <w:r w:rsidRPr="009536D1">
        <w:rPr>
          <w:rFonts w:ascii="Times New Roman" w:hAnsi="Times New Roman" w:cs="David" w:hint="cs"/>
          <w:sz w:val="24"/>
          <w:szCs w:val="24"/>
          <w:rtl/>
        </w:rPr>
        <w:t>.</w:t>
      </w:r>
    </w:p>
    <w:p w:rsidR="002B0C3F" w:rsidRPr="009C3A6B" w:rsidRDefault="002B0C3F" w:rsidP="00F72F04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</w:p>
    <w:sectPr w:rsidR="002B0C3F" w:rsidRPr="009C3A6B" w:rsidSect="00465F17">
      <w:headerReference w:type="default" r:id="rId14"/>
      <w:footerReference w:type="default" r:id="rId15"/>
      <w:footerReference w:type="first" r:id="rId16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00" w:rsidRDefault="00045F00" w:rsidP="00934ECA">
      <w:pPr>
        <w:spacing w:after="0" w:line="240" w:lineRule="auto"/>
      </w:pPr>
      <w:r>
        <w:separator/>
      </w:r>
    </w:p>
  </w:endnote>
  <w:endnote w:type="continuationSeparator" w:id="0">
    <w:p w:rsidR="00045F00" w:rsidRDefault="00045F00" w:rsidP="0093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31178323"/>
      <w:docPartObj>
        <w:docPartGallery w:val="Page Numbers (Bottom of Page)"/>
        <w:docPartUnique/>
      </w:docPartObj>
    </w:sdtPr>
    <w:sdtEndPr>
      <w:rPr>
        <w:cs/>
      </w:rPr>
    </w:sdtEndPr>
    <w:sdtContent>
      <w:p w:rsidR="0084192E" w:rsidRDefault="0084192E">
        <w:pPr>
          <w:pStyle w:val="af1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45842" w:rsidRPr="00F45842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:rsidR="0084192E" w:rsidRDefault="0084192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43870489"/>
      <w:docPartObj>
        <w:docPartGallery w:val="Page Numbers (Bottom of Page)"/>
        <w:docPartUnique/>
      </w:docPartObj>
    </w:sdtPr>
    <w:sdtEndPr/>
    <w:sdtContent>
      <w:p w:rsidR="0084192E" w:rsidRDefault="0084192E">
        <w:pPr>
          <w:pStyle w:val="af1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45842" w:rsidRPr="00F45842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84192E" w:rsidRDefault="0084192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00" w:rsidRDefault="00045F00" w:rsidP="00934ECA">
      <w:pPr>
        <w:spacing w:after="0" w:line="240" w:lineRule="auto"/>
      </w:pPr>
      <w:r>
        <w:separator/>
      </w:r>
    </w:p>
  </w:footnote>
  <w:footnote w:type="continuationSeparator" w:id="0">
    <w:p w:rsidR="00045F00" w:rsidRDefault="00045F00" w:rsidP="00934ECA">
      <w:pPr>
        <w:spacing w:after="0" w:line="240" w:lineRule="auto"/>
      </w:pPr>
      <w:r>
        <w:continuationSeparator/>
      </w:r>
    </w:p>
  </w:footnote>
  <w:footnote w:id="1">
    <w:p w:rsidR="0084192E" w:rsidRPr="005701A1" w:rsidRDefault="0084192E" w:rsidP="004E397D">
      <w:pPr>
        <w:pStyle w:val="a6"/>
        <w:jc w:val="both"/>
        <w:rPr>
          <w:rStyle w:val="a8"/>
          <w:rFonts w:ascii="David" w:hAnsi="David" w:cs="David"/>
          <w:rtl/>
        </w:rPr>
      </w:pPr>
      <w:r w:rsidRPr="005701A1">
        <w:rPr>
          <w:rStyle w:val="a8"/>
          <w:rFonts w:ascii="David" w:hAnsi="David" w:cs="David"/>
        </w:rPr>
        <w:footnoteRef/>
      </w:r>
      <w:r w:rsidRPr="005701A1">
        <w:rPr>
          <w:rStyle w:val="a8"/>
          <w:rFonts w:ascii="David" w:hAnsi="David" w:cs="David"/>
          <w:rtl/>
        </w:rPr>
        <w:t xml:space="preserve"> </w:t>
      </w:r>
      <w:r w:rsidRPr="0082197D">
        <w:rPr>
          <w:rStyle w:val="a8"/>
          <w:rFonts w:ascii="David" w:hAnsi="David" w:cs="David" w:hint="cs"/>
          <w:vertAlign w:val="baseline"/>
          <w:rtl/>
        </w:rPr>
        <w:t>ה</w:t>
      </w:r>
      <w:r w:rsidRPr="0082197D">
        <w:rPr>
          <w:rFonts w:ascii="David" w:hAnsi="David" w:cs="David" w:hint="cs"/>
          <w:rtl/>
        </w:rPr>
        <w:t>חלטת ממשלה 3379 מיום 11 בינואר 2018</w:t>
      </w:r>
      <w:r w:rsidRPr="0082197D">
        <w:rPr>
          <w:rStyle w:val="a8"/>
          <w:rFonts w:ascii="David" w:hAnsi="David" w:cs="David"/>
          <w:vertAlign w:val="baseline"/>
          <w:rtl/>
        </w:rPr>
        <w:t xml:space="preserve">. </w:t>
      </w:r>
      <w:r w:rsidRPr="0082197D">
        <w:rPr>
          <w:rFonts w:ascii="David" w:hAnsi="David" w:cs="David" w:hint="cs"/>
          <w:rtl/>
        </w:rPr>
        <w:t>נוסף לכך</w:t>
      </w:r>
      <w:r w:rsidR="004E397D">
        <w:rPr>
          <w:rFonts w:ascii="David" w:hAnsi="David" w:cs="David" w:hint="cs"/>
          <w:rtl/>
        </w:rPr>
        <w:t xml:space="preserve"> החליטה </w:t>
      </w:r>
      <w:r w:rsidR="00CF3852">
        <w:rPr>
          <w:rFonts w:ascii="David" w:hAnsi="David" w:cs="David" w:hint="cs"/>
          <w:rtl/>
        </w:rPr>
        <w:t>הממשלה</w:t>
      </w:r>
      <w:r w:rsidR="004E397D">
        <w:rPr>
          <w:rFonts w:ascii="David" w:hAnsi="David" w:cs="David" w:hint="cs"/>
          <w:rtl/>
        </w:rPr>
        <w:t xml:space="preserve"> כי</w:t>
      </w:r>
      <w:r w:rsidRPr="0082197D">
        <w:rPr>
          <w:rFonts w:ascii="David" w:hAnsi="David" w:cs="David" w:hint="cs"/>
          <w:rtl/>
        </w:rPr>
        <w:t xml:space="preserve"> </w:t>
      </w:r>
      <w:r w:rsidR="004E397D">
        <w:rPr>
          <w:rFonts w:ascii="David" w:hAnsi="David" w:cs="David" w:hint="cs"/>
          <w:rtl/>
        </w:rPr>
        <w:t xml:space="preserve">במסגרת </w:t>
      </w:r>
      <w:r w:rsidRPr="0082197D">
        <w:rPr>
          <w:rFonts w:ascii="David" w:hAnsi="David" w:cs="David" w:hint="cs"/>
          <w:rtl/>
        </w:rPr>
        <w:t xml:space="preserve">הרפורמה </w:t>
      </w:r>
      <w:r w:rsidR="004E397D">
        <w:rPr>
          <w:rFonts w:ascii="David" w:hAnsi="David" w:cs="David" w:hint="cs"/>
          <w:rtl/>
        </w:rPr>
        <w:t>יוקצו</w:t>
      </w:r>
      <w:r w:rsidRPr="0082197D">
        <w:rPr>
          <w:rFonts w:ascii="David" w:hAnsi="David" w:cs="David" w:hint="cs"/>
          <w:rtl/>
        </w:rPr>
        <w:t xml:space="preserve"> 400 מיליוני ש"ח לשנה</w:t>
      </w:r>
      <w:r w:rsidRPr="0082197D">
        <w:rPr>
          <w:rStyle w:val="a8"/>
          <w:rFonts w:ascii="David" w:hAnsi="David" w:cs="David"/>
          <w:vertAlign w:val="baseline"/>
          <w:rtl/>
        </w:rPr>
        <w:t xml:space="preserve"> </w:t>
      </w:r>
      <w:r w:rsidRPr="0082197D">
        <w:rPr>
          <w:rFonts w:ascii="David" w:hAnsi="David" w:cs="David" w:hint="cs"/>
          <w:rtl/>
        </w:rPr>
        <w:t xml:space="preserve">כדי להוסיף לסל הבריאות </w:t>
      </w:r>
      <w:r w:rsidRPr="0082197D">
        <w:rPr>
          <w:rStyle w:val="a8"/>
          <w:rFonts w:ascii="David" w:hAnsi="David" w:cs="David"/>
          <w:vertAlign w:val="baseline"/>
          <w:rtl/>
        </w:rPr>
        <w:t xml:space="preserve">טיפולי שיניים </w:t>
      </w:r>
      <w:r w:rsidRPr="0082197D">
        <w:rPr>
          <w:rStyle w:val="a8"/>
          <w:rFonts w:ascii="David" w:hAnsi="David" w:cs="David" w:hint="cs"/>
          <w:vertAlign w:val="baseline"/>
          <w:rtl/>
        </w:rPr>
        <w:t>ל</w:t>
      </w:r>
      <w:r w:rsidRPr="0082197D">
        <w:rPr>
          <w:rStyle w:val="a8"/>
          <w:rFonts w:ascii="David" w:hAnsi="David" w:cs="David"/>
          <w:vertAlign w:val="baseline"/>
          <w:rtl/>
        </w:rPr>
        <w:t>קשישים</w:t>
      </w:r>
      <w:r w:rsidRPr="0082197D">
        <w:rPr>
          <w:rStyle w:val="a8"/>
          <w:rFonts w:ascii="David" w:hAnsi="David" w:cs="David" w:hint="cs"/>
          <w:vertAlign w:val="baseline"/>
          <w:rtl/>
        </w:rPr>
        <w:t>, לאו דווקא סיעודיים</w:t>
      </w:r>
      <w:r w:rsidRPr="0082197D">
        <w:rPr>
          <w:rStyle w:val="a8"/>
          <w:rFonts w:ascii="David" w:hAnsi="David" w:cs="David"/>
          <w:vertAlign w:val="baseline"/>
          <w:rtl/>
        </w:rPr>
        <w:t>.</w:t>
      </w:r>
      <w:r w:rsidR="00CF3852">
        <w:rPr>
          <w:rFonts w:ascii="David" w:hAnsi="David" w:cs="David" w:hint="cs"/>
          <w:rtl/>
        </w:rPr>
        <w:t xml:space="preserve"> </w:t>
      </w:r>
    </w:p>
  </w:footnote>
  <w:footnote w:id="2">
    <w:p w:rsidR="0084192E" w:rsidRPr="005701A1" w:rsidRDefault="0084192E" w:rsidP="002C20C5">
      <w:pPr>
        <w:pStyle w:val="a6"/>
        <w:jc w:val="both"/>
        <w:rPr>
          <w:rFonts w:cs="David"/>
          <w:rtl/>
        </w:rPr>
      </w:pPr>
      <w:r w:rsidRPr="005701A1">
        <w:rPr>
          <w:rStyle w:val="a8"/>
          <w:rFonts w:cs="David"/>
        </w:rPr>
        <w:footnoteRef/>
      </w:r>
      <w:r w:rsidRPr="005701A1">
        <w:rPr>
          <w:rFonts w:cs="David"/>
          <w:rtl/>
        </w:rPr>
        <w:t xml:space="preserve"> </w:t>
      </w:r>
      <w:r>
        <w:rPr>
          <w:rFonts w:cs="David" w:hint="cs"/>
          <w:rtl/>
        </w:rPr>
        <w:t xml:space="preserve">אנו מציגים את </w:t>
      </w:r>
      <w:r w:rsidRPr="005701A1">
        <w:rPr>
          <w:rFonts w:cs="David" w:hint="cs"/>
          <w:rtl/>
        </w:rPr>
        <w:t xml:space="preserve">הרקע המוסדי והכלכלי </w:t>
      </w:r>
      <w:r>
        <w:rPr>
          <w:rFonts w:cs="David" w:hint="cs"/>
          <w:rtl/>
        </w:rPr>
        <w:t>ל</w:t>
      </w:r>
      <w:r w:rsidRPr="005701A1">
        <w:rPr>
          <w:rFonts w:cs="David" w:hint="cs"/>
          <w:rtl/>
        </w:rPr>
        <w:t xml:space="preserve">רפורמה </w:t>
      </w:r>
      <w:r>
        <w:rPr>
          <w:rFonts w:cs="David" w:hint="cs"/>
          <w:rtl/>
        </w:rPr>
        <w:t>באופן תמציתי</w:t>
      </w:r>
      <w:r w:rsidRPr="005701A1">
        <w:rPr>
          <w:rFonts w:cs="David" w:hint="cs"/>
          <w:rtl/>
        </w:rPr>
        <w:t xml:space="preserve">. פירוט </w:t>
      </w:r>
      <w:r>
        <w:rPr>
          <w:rFonts w:cs="David" w:hint="cs"/>
          <w:rtl/>
        </w:rPr>
        <w:t>אפשר למצוא אצל</w:t>
      </w:r>
      <w:r w:rsidRPr="005701A1">
        <w:rPr>
          <w:rFonts w:cs="David" w:hint="cs"/>
          <w:rtl/>
        </w:rPr>
        <w:t xml:space="preserve"> כהן-קובץ' ג</w:t>
      </w:r>
      <w:r>
        <w:rPr>
          <w:rFonts w:cs="David" w:hint="cs"/>
          <w:rtl/>
        </w:rPr>
        <w:t>'</w:t>
      </w:r>
      <w:r w:rsidRPr="005701A1">
        <w:rPr>
          <w:rFonts w:cs="David" w:hint="cs"/>
          <w:rtl/>
        </w:rPr>
        <w:t>, מ</w:t>
      </w:r>
      <w:r>
        <w:rPr>
          <w:rFonts w:cs="David" w:hint="cs"/>
          <w:rtl/>
        </w:rPr>
        <w:t>'</w:t>
      </w:r>
      <w:r w:rsidRPr="005701A1">
        <w:rPr>
          <w:rFonts w:cs="David" w:hint="cs"/>
          <w:rtl/>
        </w:rPr>
        <w:t xml:space="preserve"> הרן-רוזן </w:t>
      </w:r>
      <w:r>
        <w:rPr>
          <w:rFonts w:cs="David" w:hint="cs"/>
          <w:rtl/>
        </w:rPr>
        <w:t>ות'</w:t>
      </w:r>
      <w:r w:rsidRPr="005701A1">
        <w:rPr>
          <w:rFonts w:cs="David" w:hint="cs"/>
          <w:rtl/>
        </w:rPr>
        <w:t xml:space="preserve"> רמות-ניסקה</w:t>
      </w:r>
      <w:r>
        <w:rPr>
          <w:rFonts w:cs="David" w:hint="cs"/>
          <w:rtl/>
        </w:rPr>
        <w:t xml:space="preserve"> </w:t>
      </w:r>
      <w:r w:rsidRPr="00C4442E">
        <w:rPr>
          <w:rFonts w:cs="David"/>
          <w:rtl/>
        </w:rPr>
        <w:t>(</w:t>
      </w:r>
      <w:r w:rsidRPr="00C4442E">
        <w:rPr>
          <w:rFonts w:cs="David" w:hint="cs"/>
          <w:rtl/>
        </w:rPr>
        <w:t>יפורסם</w:t>
      </w:r>
      <w:r w:rsidRPr="00172BCC">
        <w:rPr>
          <w:rFonts w:cs="David"/>
          <w:rtl/>
        </w:rPr>
        <w:t>)</w:t>
      </w:r>
      <w:r w:rsidRPr="00172BCC">
        <w:rPr>
          <w:rFonts w:cs="David" w:hint="cs"/>
          <w:rtl/>
        </w:rPr>
        <w:t>,</w:t>
      </w:r>
      <w:r w:rsidRPr="005701A1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"</w:t>
      </w:r>
      <w:r w:rsidRPr="00172BCC">
        <w:rPr>
          <w:rFonts w:cs="David" w:hint="cs"/>
          <w:rtl/>
        </w:rPr>
        <w:t>הביטוח</w:t>
      </w:r>
      <w:r w:rsidRPr="00172BCC">
        <w:rPr>
          <w:rFonts w:cs="David"/>
          <w:rtl/>
        </w:rPr>
        <w:t xml:space="preserve"> </w:t>
      </w:r>
      <w:r w:rsidRPr="00172BCC">
        <w:rPr>
          <w:rFonts w:cs="David" w:hint="cs"/>
          <w:rtl/>
        </w:rPr>
        <w:t>הסיעודי</w:t>
      </w:r>
      <w:r w:rsidRPr="00172BCC">
        <w:rPr>
          <w:rFonts w:cs="David"/>
          <w:rtl/>
        </w:rPr>
        <w:t xml:space="preserve"> </w:t>
      </w:r>
      <w:r w:rsidRPr="00172BCC">
        <w:rPr>
          <w:rFonts w:cs="David" w:hint="cs"/>
          <w:rtl/>
        </w:rPr>
        <w:t>בישראל</w:t>
      </w:r>
      <w:r>
        <w:rPr>
          <w:rFonts w:cs="David" w:hint="cs"/>
          <w:rtl/>
        </w:rPr>
        <w:t>"</w:t>
      </w:r>
      <w:r w:rsidRPr="005701A1">
        <w:rPr>
          <w:rFonts w:cs="David" w:hint="cs"/>
          <w:rtl/>
        </w:rPr>
        <w:t xml:space="preserve">, בנק ישראל. מרבית הנתונים מתייחסים לשנת 2015 </w:t>
      </w:r>
      <w:r w:rsidRPr="005701A1">
        <w:rPr>
          <w:rFonts w:cs="David"/>
          <w:rtl/>
        </w:rPr>
        <w:t>–</w:t>
      </w:r>
      <w:r w:rsidRPr="005701A1">
        <w:rPr>
          <w:rFonts w:cs="David" w:hint="cs"/>
          <w:rtl/>
        </w:rPr>
        <w:t xml:space="preserve"> השנה ש</w:t>
      </w:r>
      <w:r>
        <w:rPr>
          <w:rFonts w:cs="David" w:hint="cs"/>
          <w:rtl/>
        </w:rPr>
        <w:t>אליה</w:t>
      </w:r>
      <w:r w:rsidRPr="005701A1">
        <w:rPr>
          <w:rFonts w:cs="David" w:hint="cs"/>
          <w:rtl/>
        </w:rPr>
        <w:t xml:space="preserve"> התייחס נייר המדיניות </w:t>
      </w:r>
      <w:r>
        <w:rPr>
          <w:rFonts w:cs="David" w:hint="cs"/>
          <w:rtl/>
        </w:rPr>
        <w:t xml:space="preserve">הנזכר ולגביה קיבלנו את </w:t>
      </w:r>
      <w:r w:rsidRPr="005701A1">
        <w:rPr>
          <w:rFonts w:cs="David" w:hint="cs"/>
          <w:rtl/>
        </w:rPr>
        <w:t xml:space="preserve">הנתונים הרבים ביותר. </w:t>
      </w:r>
      <w:r>
        <w:rPr>
          <w:rFonts w:cs="David" w:hint="cs"/>
          <w:rtl/>
        </w:rPr>
        <w:t xml:space="preserve">רקע נוסף לרפורמה ניתן למצוא בתוך </w:t>
      </w:r>
      <w:r w:rsidRPr="005701A1">
        <w:rPr>
          <w:rFonts w:cs="David" w:hint="cs"/>
          <w:rtl/>
        </w:rPr>
        <w:t xml:space="preserve">משרד הבריאות (2011), </w:t>
      </w:r>
      <w:r>
        <w:rPr>
          <w:rFonts w:cs="David" w:hint="cs"/>
          <w:rtl/>
        </w:rPr>
        <w:t>"</w:t>
      </w:r>
      <w:r w:rsidRPr="005701A1">
        <w:rPr>
          <w:rFonts w:cs="David" w:hint="cs"/>
          <w:rtl/>
        </w:rPr>
        <w:t xml:space="preserve">ביטוח ציבורי בתחום הסיעוד </w:t>
      </w:r>
      <w:r w:rsidRPr="005701A1">
        <w:rPr>
          <w:rFonts w:cs="David"/>
          <w:rtl/>
        </w:rPr>
        <w:t>–</w:t>
      </w:r>
      <w:r w:rsidRPr="005701A1">
        <w:rPr>
          <w:rFonts w:cs="David" w:hint="cs"/>
          <w:rtl/>
        </w:rPr>
        <w:t xml:space="preserve"> מתווה לרפורמה</w:t>
      </w:r>
      <w:r>
        <w:rPr>
          <w:rFonts w:cs="David" w:hint="cs"/>
          <w:rtl/>
        </w:rPr>
        <w:t>"</w:t>
      </w:r>
      <w:r w:rsidRPr="005701A1">
        <w:rPr>
          <w:rFonts w:cs="David" w:hint="cs"/>
          <w:rtl/>
        </w:rPr>
        <w:t>.</w:t>
      </w:r>
    </w:p>
  </w:footnote>
  <w:footnote w:id="3">
    <w:p w:rsidR="0084192E" w:rsidRPr="005701A1" w:rsidRDefault="0084192E" w:rsidP="002C20C5">
      <w:pPr>
        <w:pStyle w:val="a6"/>
        <w:jc w:val="both"/>
        <w:rPr>
          <w:rFonts w:cs="David"/>
        </w:rPr>
      </w:pPr>
      <w:r w:rsidRPr="005701A1">
        <w:rPr>
          <w:rStyle w:val="a8"/>
          <w:rFonts w:cs="David"/>
        </w:rPr>
        <w:footnoteRef/>
      </w:r>
      <w:r w:rsidRPr="005701A1">
        <w:rPr>
          <w:rFonts w:cs="David"/>
          <w:rtl/>
        </w:rPr>
        <w:t xml:space="preserve"> </w:t>
      </w:r>
      <w:r w:rsidRPr="005701A1">
        <w:rPr>
          <w:rFonts w:ascii="David" w:hAnsi="David" w:cs="David" w:hint="cs"/>
          <w:rtl/>
        </w:rPr>
        <w:t xml:space="preserve">אדם </w:t>
      </w:r>
      <w:r>
        <w:rPr>
          <w:rFonts w:ascii="David" w:hAnsi="David" w:cs="David" w:hint="cs"/>
          <w:rtl/>
        </w:rPr>
        <w:t>נחשב ל</w:t>
      </w:r>
      <w:r w:rsidRPr="005701A1">
        <w:rPr>
          <w:rFonts w:ascii="David" w:hAnsi="David" w:cs="David" w:hint="cs"/>
          <w:rtl/>
        </w:rPr>
        <w:t>סיעודי</w:t>
      </w:r>
      <w:r>
        <w:rPr>
          <w:rFonts w:ascii="David" w:hAnsi="David" w:cs="David" w:hint="cs"/>
          <w:rtl/>
        </w:rPr>
        <w:t xml:space="preserve"> כשפעולותיו היום-יומיות</w:t>
      </w:r>
      <w:r w:rsidRPr="005701A1">
        <w:rPr>
          <w:rFonts w:ascii="David" w:hAnsi="David" w:cs="David"/>
          <w:rtl/>
        </w:rPr>
        <w:t xml:space="preserve"> תלוי</w:t>
      </w:r>
      <w:r>
        <w:rPr>
          <w:rFonts w:ascii="David" w:hAnsi="David" w:cs="David" w:hint="cs"/>
          <w:rtl/>
        </w:rPr>
        <w:t>ות</w:t>
      </w:r>
      <w:r w:rsidRPr="005701A1">
        <w:rPr>
          <w:rFonts w:ascii="David" w:hAnsi="David" w:cs="David"/>
          <w:rtl/>
        </w:rPr>
        <w:t xml:space="preserve"> במידה רבה בסיוע הזולת</w:t>
      </w:r>
      <w:r>
        <w:rPr>
          <w:rFonts w:ascii="David" w:hAnsi="David" w:cs="David" w:hint="cs"/>
          <w:rtl/>
        </w:rPr>
        <w:t>,</w:t>
      </w:r>
      <w:r w:rsidRPr="005701A1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והתלות נובעת</w:t>
      </w:r>
      <w:r w:rsidRPr="005701A1">
        <w:rPr>
          <w:rFonts w:ascii="David" w:hAnsi="David" w:cs="David"/>
          <w:rtl/>
        </w:rPr>
        <w:t xml:space="preserve"> ממחלה כרונית או מליקוי קבוע. </w:t>
      </w:r>
      <w:r w:rsidRPr="005701A1">
        <w:rPr>
          <w:rFonts w:ascii="David" w:hAnsi="David" w:cs="David" w:hint="cs"/>
          <w:rtl/>
        </w:rPr>
        <w:t xml:space="preserve">אנו כוללים </w:t>
      </w:r>
      <w:r>
        <w:rPr>
          <w:rFonts w:ascii="David" w:hAnsi="David" w:cs="David" w:hint="cs"/>
          <w:rtl/>
        </w:rPr>
        <w:t xml:space="preserve">בהגדרה </w:t>
      </w:r>
      <w:r w:rsidRPr="005701A1">
        <w:rPr>
          <w:rFonts w:ascii="David" w:hAnsi="David" w:cs="David"/>
          <w:rtl/>
        </w:rPr>
        <w:t xml:space="preserve">גם את </w:t>
      </w:r>
      <w:proofErr w:type="spellStart"/>
      <w:r w:rsidRPr="005701A1">
        <w:rPr>
          <w:rFonts w:ascii="David" w:hAnsi="David" w:cs="David"/>
          <w:rtl/>
        </w:rPr>
        <w:t>תשושי</w:t>
      </w:r>
      <w:proofErr w:type="spellEnd"/>
      <w:r w:rsidRPr="005701A1">
        <w:rPr>
          <w:rFonts w:ascii="David" w:hAnsi="David" w:cs="David"/>
          <w:rtl/>
        </w:rPr>
        <w:t xml:space="preserve"> הנפש</w:t>
      </w:r>
      <w:r>
        <w:rPr>
          <w:rFonts w:ascii="David" w:hAnsi="David" w:cs="David" w:hint="cs"/>
          <w:rtl/>
        </w:rPr>
        <w:t>,</w:t>
      </w:r>
      <w:r w:rsidRPr="005701A1">
        <w:rPr>
          <w:rFonts w:ascii="David" w:hAnsi="David" w:cs="David"/>
          <w:rtl/>
        </w:rPr>
        <w:t xml:space="preserve"> קשישים </w:t>
      </w:r>
      <w:r>
        <w:rPr>
          <w:rFonts w:ascii="David" w:hAnsi="David" w:cs="David" w:hint="cs"/>
          <w:rtl/>
        </w:rPr>
        <w:t>ש</w:t>
      </w:r>
      <w:r w:rsidRPr="005701A1">
        <w:rPr>
          <w:rFonts w:ascii="David" w:hAnsi="David" w:cs="David"/>
          <w:rtl/>
        </w:rPr>
        <w:t>מסוגלים להתהלך בעצמם</w:t>
      </w:r>
      <w:r>
        <w:rPr>
          <w:rFonts w:ascii="David" w:hAnsi="David" w:cs="David" w:hint="cs"/>
          <w:rtl/>
        </w:rPr>
        <w:t xml:space="preserve"> אך</w:t>
      </w:r>
      <w:r w:rsidRPr="005701A1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סובלים</w:t>
      </w:r>
      <w:r w:rsidRPr="005701A1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מ</w:t>
      </w:r>
      <w:r w:rsidRPr="005701A1">
        <w:rPr>
          <w:rFonts w:ascii="David" w:hAnsi="David" w:cs="David"/>
          <w:rtl/>
        </w:rPr>
        <w:t>ירידה משמעותית בתפקוד בגלל פגיעה בז</w:t>
      </w:r>
      <w:r w:rsidRPr="005701A1">
        <w:rPr>
          <w:rFonts w:ascii="David" w:hAnsi="David" w:cs="David" w:hint="cs"/>
          <w:rtl/>
        </w:rPr>
        <w:t>י</w:t>
      </w:r>
      <w:r w:rsidRPr="005701A1">
        <w:rPr>
          <w:rFonts w:ascii="David" w:hAnsi="David" w:cs="David"/>
          <w:rtl/>
        </w:rPr>
        <w:t>כרון, בהתמצאות</w:t>
      </w:r>
      <w:r w:rsidRPr="005701A1">
        <w:rPr>
          <w:rFonts w:ascii="David" w:hAnsi="David" w:cs="David" w:hint="cs"/>
          <w:rtl/>
        </w:rPr>
        <w:t xml:space="preserve"> או </w:t>
      </w:r>
      <w:r w:rsidRPr="005701A1">
        <w:rPr>
          <w:rFonts w:ascii="David" w:hAnsi="David" w:cs="David"/>
          <w:rtl/>
        </w:rPr>
        <w:t>בשיפוט</w:t>
      </w:r>
      <w:r>
        <w:rPr>
          <w:rFonts w:ascii="David" w:hAnsi="David" w:cs="David" w:hint="cs"/>
          <w:rtl/>
        </w:rPr>
        <w:t>,</w:t>
      </w:r>
      <w:r w:rsidRPr="005701A1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 xml:space="preserve">ובעטיה </w:t>
      </w:r>
      <w:r w:rsidRPr="005701A1">
        <w:rPr>
          <w:rFonts w:ascii="David" w:hAnsi="David" w:cs="David"/>
          <w:rtl/>
        </w:rPr>
        <w:t>הם זקוקים להשגחה ו</w:t>
      </w:r>
      <w:r>
        <w:rPr>
          <w:rFonts w:ascii="David" w:hAnsi="David" w:cs="David" w:hint="cs"/>
          <w:rtl/>
        </w:rPr>
        <w:t>ל</w:t>
      </w:r>
      <w:r w:rsidRPr="005701A1">
        <w:rPr>
          <w:rFonts w:ascii="David" w:hAnsi="David" w:cs="David"/>
          <w:rtl/>
        </w:rPr>
        <w:t>סיוע בפעילויות היו</w:t>
      </w:r>
      <w:r>
        <w:rPr>
          <w:rFonts w:ascii="David" w:hAnsi="David" w:cs="David" w:hint="cs"/>
          <w:rtl/>
        </w:rPr>
        <w:t>ם-</w:t>
      </w:r>
      <w:r w:rsidRPr="005701A1">
        <w:rPr>
          <w:rFonts w:ascii="David" w:hAnsi="David" w:cs="David"/>
          <w:rtl/>
        </w:rPr>
        <w:t>יום.</w:t>
      </w:r>
      <w:r w:rsidRPr="005701A1">
        <w:rPr>
          <w:rFonts w:cs="David" w:hint="cs"/>
          <w:rtl/>
        </w:rPr>
        <w:t xml:space="preserve"> את מצב התלות של </w:t>
      </w:r>
      <w:r w:rsidRPr="00C4442E">
        <w:rPr>
          <w:rFonts w:cs="David" w:hint="cs"/>
          <w:rtl/>
        </w:rPr>
        <w:t>הקשישים</w:t>
      </w:r>
      <w:r w:rsidRPr="005701A1">
        <w:rPr>
          <w:rFonts w:cs="David" w:hint="cs"/>
          <w:rtl/>
        </w:rPr>
        <w:t xml:space="preserve"> קובעים באמצעות מבחן </w:t>
      </w:r>
      <w:r>
        <w:rPr>
          <w:rFonts w:cs="David" w:hint="cs"/>
          <w:rtl/>
        </w:rPr>
        <w:t>ש</w:t>
      </w:r>
      <w:r w:rsidRPr="005701A1">
        <w:rPr>
          <w:rFonts w:cs="David" w:hint="cs"/>
          <w:rtl/>
        </w:rPr>
        <w:t xml:space="preserve">מכמת </w:t>
      </w:r>
      <w:r>
        <w:rPr>
          <w:rFonts w:cs="David" w:hint="cs"/>
          <w:rtl/>
        </w:rPr>
        <w:t>באיזו מידה הם יכולים לבצע</w:t>
      </w:r>
      <w:r w:rsidRPr="005701A1">
        <w:rPr>
          <w:rFonts w:cs="David" w:hint="cs"/>
          <w:rtl/>
        </w:rPr>
        <w:t xml:space="preserve"> פעולות יו</w:t>
      </w:r>
      <w:r>
        <w:rPr>
          <w:rFonts w:cs="David" w:hint="cs"/>
          <w:rtl/>
        </w:rPr>
        <w:t>ם-</w:t>
      </w:r>
      <w:r w:rsidRPr="005701A1">
        <w:rPr>
          <w:rFonts w:cs="David" w:hint="cs"/>
          <w:rtl/>
        </w:rPr>
        <w:t>יומיות (</w:t>
      </w:r>
      <w:r w:rsidRPr="00172BCC">
        <w:rPr>
          <w:rFonts w:asciiTheme="majorBidi" w:hAnsiTheme="majorBidi" w:cstheme="majorBidi"/>
        </w:rPr>
        <w:t>Activities of Daily Living – ADL</w:t>
      </w:r>
      <w:r w:rsidRPr="005701A1">
        <w:rPr>
          <w:rFonts w:cs="David" w:hint="cs"/>
          <w:rtl/>
        </w:rPr>
        <w:t>).</w:t>
      </w:r>
    </w:p>
  </w:footnote>
  <w:footnote w:id="4">
    <w:p w:rsidR="0084192E" w:rsidRPr="005701A1" w:rsidRDefault="0084192E" w:rsidP="002C20C5">
      <w:pPr>
        <w:pStyle w:val="a6"/>
        <w:jc w:val="both"/>
        <w:rPr>
          <w:rFonts w:cs="David"/>
          <w:rtl/>
        </w:rPr>
      </w:pPr>
      <w:r w:rsidRPr="005701A1">
        <w:rPr>
          <w:rStyle w:val="a8"/>
          <w:rFonts w:cs="David"/>
        </w:rPr>
        <w:footnoteRef/>
      </w:r>
      <w:r w:rsidRPr="005701A1">
        <w:rPr>
          <w:rFonts w:cs="David"/>
          <w:rtl/>
        </w:rPr>
        <w:t xml:space="preserve"> </w:t>
      </w:r>
      <w:r w:rsidRPr="005701A1">
        <w:rPr>
          <w:rFonts w:cs="David" w:hint="cs"/>
          <w:rtl/>
        </w:rPr>
        <w:t xml:space="preserve">לא </w:t>
      </w:r>
      <w:r>
        <w:rPr>
          <w:rFonts w:cs="David" w:hint="cs"/>
          <w:rtl/>
        </w:rPr>
        <w:t>הבאנו</w:t>
      </w:r>
      <w:r w:rsidRPr="005701A1">
        <w:rPr>
          <w:rFonts w:cs="David" w:hint="cs"/>
          <w:rtl/>
        </w:rPr>
        <w:t xml:space="preserve"> בחשבון </w:t>
      </w:r>
      <w:r>
        <w:rPr>
          <w:rFonts w:cs="David" w:hint="cs"/>
          <w:rtl/>
        </w:rPr>
        <w:t xml:space="preserve">את </w:t>
      </w:r>
      <w:r w:rsidRPr="005701A1">
        <w:rPr>
          <w:rFonts w:cs="David" w:hint="cs"/>
          <w:rtl/>
        </w:rPr>
        <w:t xml:space="preserve">המחיר הכלכלי </w:t>
      </w:r>
      <w:r>
        <w:rPr>
          <w:rFonts w:cs="David" w:hint="cs"/>
          <w:rtl/>
        </w:rPr>
        <w:t>הכרוך</w:t>
      </w:r>
      <w:r w:rsidRPr="005701A1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ב</w:t>
      </w:r>
      <w:r w:rsidRPr="005701A1">
        <w:rPr>
          <w:rFonts w:cs="David" w:hint="cs"/>
          <w:rtl/>
        </w:rPr>
        <w:t xml:space="preserve">טיפול </w:t>
      </w:r>
      <w:r>
        <w:rPr>
          <w:rFonts w:cs="David" w:hint="cs"/>
          <w:rtl/>
        </w:rPr>
        <w:t xml:space="preserve">שמעניקים </w:t>
      </w:r>
      <w:r w:rsidRPr="005701A1">
        <w:rPr>
          <w:rFonts w:cs="David" w:hint="cs"/>
          <w:rtl/>
        </w:rPr>
        <w:t>בני משפחה (</w:t>
      </w:r>
      <w:r>
        <w:rPr>
          <w:rFonts w:cs="David" w:hint="cs"/>
          <w:rtl/>
        </w:rPr>
        <w:t xml:space="preserve">זה </w:t>
      </w:r>
      <w:r w:rsidRPr="005701A1">
        <w:rPr>
          <w:rFonts w:cs="David" w:hint="cs"/>
          <w:rtl/>
        </w:rPr>
        <w:t xml:space="preserve">כולל אובדן הכנסות ותוצר) </w:t>
      </w:r>
      <w:r>
        <w:rPr>
          <w:rFonts w:cs="David" w:hint="cs"/>
          <w:rtl/>
        </w:rPr>
        <w:t>ואת הכספים</w:t>
      </w:r>
      <w:r w:rsidRPr="005701A1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ש</w:t>
      </w:r>
      <w:r w:rsidRPr="005701A1">
        <w:rPr>
          <w:rFonts w:cs="David" w:hint="cs"/>
          <w:rtl/>
        </w:rPr>
        <w:t xml:space="preserve">משקי הבית </w:t>
      </w:r>
      <w:r>
        <w:rPr>
          <w:rFonts w:cs="David" w:hint="cs"/>
          <w:rtl/>
        </w:rPr>
        <w:t>מוציאים על</w:t>
      </w:r>
      <w:r w:rsidRPr="005701A1">
        <w:rPr>
          <w:rFonts w:cs="David" w:hint="cs"/>
          <w:rtl/>
        </w:rPr>
        <w:t xml:space="preserve"> ביטוחים סיעודיים.</w:t>
      </w:r>
    </w:p>
  </w:footnote>
  <w:footnote w:id="5">
    <w:p w:rsidR="0084192E" w:rsidRPr="005701A1" w:rsidRDefault="0084192E" w:rsidP="002C20C5">
      <w:pPr>
        <w:pStyle w:val="a6"/>
        <w:jc w:val="both"/>
        <w:rPr>
          <w:rFonts w:ascii="David" w:hAnsi="David" w:cs="David"/>
          <w:rtl/>
        </w:rPr>
      </w:pPr>
      <w:r w:rsidRPr="005701A1">
        <w:rPr>
          <w:rStyle w:val="a8"/>
          <w:rFonts w:cs="David"/>
        </w:rPr>
        <w:footnoteRef/>
      </w:r>
      <w:r w:rsidRPr="005701A1">
        <w:rPr>
          <w:rFonts w:cs="David"/>
          <w:rtl/>
        </w:rPr>
        <w:t xml:space="preserve"> </w:t>
      </w:r>
      <w:proofErr w:type="spellStart"/>
      <w:r w:rsidRPr="005701A1">
        <w:rPr>
          <w:rFonts w:ascii="David" w:hAnsi="David" w:cs="David" w:hint="cs"/>
          <w:rtl/>
        </w:rPr>
        <w:t>לצידם</w:t>
      </w:r>
      <w:proofErr w:type="spellEnd"/>
      <w:r w:rsidRPr="005701A1">
        <w:rPr>
          <w:rFonts w:ascii="David" w:hAnsi="David" w:cs="David" w:hint="cs"/>
          <w:rtl/>
        </w:rPr>
        <w:t xml:space="preserve"> פועלים גופים </w:t>
      </w:r>
      <w:r>
        <w:rPr>
          <w:rFonts w:ascii="David" w:hAnsi="David" w:cs="David" w:hint="cs"/>
          <w:rtl/>
        </w:rPr>
        <w:t xml:space="preserve">ממשלתיים </w:t>
      </w:r>
      <w:r w:rsidRPr="005701A1">
        <w:rPr>
          <w:rFonts w:ascii="David" w:hAnsi="David" w:cs="David" w:hint="cs"/>
          <w:rtl/>
        </w:rPr>
        <w:t xml:space="preserve">שתפקידם משני </w:t>
      </w:r>
      <w:r>
        <w:rPr>
          <w:rFonts w:ascii="David" w:hAnsi="David" w:cs="David"/>
          <w:rtl/>
        </w:rPr>
        <w:t>–</w:t>
      </w:r>
      <w:r w:rsidRPr="005701A1">
        <w:rPr>
          <w:rFonts w:ascii="David" w:hAnsi="David" w:cs="David" w:hint="cs"/>
          <w:rtl/>
        </w:rPr>
        <w:t xml:space="preserve"> קופות</w:t>
      </w:r>
      <w:r w:rsidRPr="005701A1">
        <w:rPr>
          <w:rFonts w:ascii="David" w:hAnsi="David" w:cs="David"/>
          <w:rtl/>
        </w:rPr>
        <w:t xml:space="preserve"> </w:t>
      </w:r>
      <w:r w:rsidRPr="005701A1">
        <w:rPr>
          <w:rFonts w:ascii="David" w:hAnsi="David" w:cs="David" w:hint="cs"/>
          <w:rtl/>
        </w:rPr>
        <w:t>החולים</w:t>
      </w:r>
      <w:r w:rsidRPr="005701A1">
        <w:rPr>
          <w:rFonts w:ascii="David" w:hAnsi="David" w:cs="David"/>
          <w:rtl/>
        </w:rPr>
        <w:t xml:space="preserve">, </w:t>
      </w:r>
      <w:r w:rsidRPr="005701A1">
        <w:rPr>
          <w:rFonts w:ascii="David" w:hAnsi="David" w:cs="David" w:hint="cs"/>
          <w:rtl/>
        </w:rPr>
        <w:t>הרשויות</w:t>
      </w:r>
      <w:r w:rsidRPr="005701A1">
        <w:rPr>
          <w:rFonts w:ascii="David" w:hAnsi="David" w:cs="David"/>
          <w:rtl/>
        </w:rPr>
        <w:t xml:space="preserve"> </w:t>
      </w:r>
      <w:r w:rsidRPr="005701A1">
        <w:rPr>
          <w:rFonts w:ascii="David" w:hAnsi="David" w:cs="David" w:hint="cs"/>
          <w:rtl/>
        </w:rPr>
        <w:t>המקומיות,</w:t>
      </w:r>
      <w:r w:rsidRPr="005701A1">
        <w:rPr>
          <w:rFonts w:ascii="David" w:hAnsi="David" w:cs="David"/>
          <w:rtl/>
        </w:rPr>
        <w:t xml:space="preserve"> </w:t>
      </w:r>
      <w:r w:rsidRPr="005701A1">
        <w:rPr>
          <w:rFonts w:ascii="David" w:hAnsi="David" w:cs="David" w:hint="cs"/>
          <w:rtl/>
        </w:rPr>
        <w:t>משרד</w:t>
      </w:r>
      <w:r w:rsidRPr="005701A1">
        <w:rPr>
          <w:rFonts w:ascii="David" w:hAnsi="David" w:cs="David"/>
          <w:rtl/>
        </w:rPr>
        <w:t xml:space="preserve"> </w:t>
      </w:r>
      <w:r w:rsidRPr="005701A1">
        <w:rPr>
          <w:rFonts w:ascii="David" w:hAnsi="David" w:cs="David" w:hint="cs"/>
          <w:rtl/>
        </w:rPr>
        <w:t>הרווחה ומשרד הפנים (רשות האוכלוסין)</w:t>
      </w:r>
      <w:r w:rsidRPr="005701A1">
        <w:rPr>
          <w:rFonts w:ascii="David" w:hAnsi="David" w:cs="David"/>
          <w:rtl/>
        </w:rPr>
        <w:t>.</w:t>
      </w:r>
      <w:r w:rsidRPr="005701A1">
        <w:rPr>
          <w:rFonts w:ascii="David" w:hAnsi="David" w:cs="David" w:hint="cs"/>
          <w:rtl/>
        </w:rPr>
        <w:t xml:space="preserve"> האחרון אחראי למתן היתרים להעסקת עובדים זרים, </w:t>
      </w:r>
      <w:r>
        <w:rPr>
          <w:rFonts w:ascii="David" w:hAnsi="David" w:cs="David" w:hint="cs"/>
          <w:rtl/>
        </w:rPr>
        <w:t>ו</w:t>
      </w:r>
      <w:r w:rsidRPr="005701A1">
        <w:rPr>
          <w:rFonts w:ascii="David" w:hAnsi="David" w:cs="David" w:hint="cs"/>
          <w:rtl/>
        </w:rPr>
        <w:t xml:space="preserve">גם הם נחשבים </w:t>
      </w:r>
      <w:r>
        <w:rPr>
          <w:rFonts w:ascii="David" w:hAnsi="David" w:cs="David" w:hint="cs"/>
          <w:rtl/>
        </w:rPr>
        <w:t>ל</w:t>
      </w:r>
      <w:r w:rsidRPr="005701A1">
        <w:rPr>
          <w:rFonts w:ascii="David" w:hAnsi="David" w:cs="David" w:hint="cs"/>
          <w:rtl/>
        </w:rPr>
        <w:t>סיוע ציבורי.</w:t>
      </w:r>
    </w:p>
  </w:footnote>
  <w:footnote w:id="6">
    <w:p w:rsidR="0084192E" w:rsidRPr="005701A1" w:rsidRDefault="0084192E" w:rsidP="002C20C5">
      <w:pPr>
        <w:pStyle w:val="a6"/>
        <w:jc w:val="both"/>
        <w:rPr>
          <w:rFonts w:cs="David"/>
          <w:rtl/>
        </w:rPr>
      </w:pPr>
      <w:r w:rsidRPr="005701A1">
        <w:rPr>
          <w:rStyle w:val="a8"/>
          <w:rFonts w:cs="David"/>
        </w:rPr>
        <w:footnoteRef/>
      </w:r>
      <w:r w:rsidRPr="005701A1">
        <w:rPr>
          <w:rFonts w:cs="David"/>
          <w:rtl/>
        </w:rPr>
        <w:t xml:space="preserve"> </w:t>
      </w:r>
      <w:r>
        <w:rPr>
          <w:rFonts w:cs="David" w:hint="cs"/>
          <w:rtl/>
        </w:rPr>
        <w:t>אין לנו נתונים על רמת התלות הסיעודית בקרב אוכלוסיית הקשישים בכללותה. לכן אנו מניחים כי באוכלוסייה זו שיעור הנזקקים לסיוע בכל שעות היממה זהה לשיעורם בקרב הזכאים לגמלת סיעוד.</w:t>
      </w:r>
    </w:p>
  </w:footnote>
  <w:footnote w:id="7">
    <w:p w:rsidR="0084192E" w:rsidRPr="005701A1" w:rsidRDefault="0084192E" w:rsidP="002C20C5">
      <w:pPr>
        <w:pStyle w:val="a6"/>
        <w:jc w:val="both"/>
        <w:rPr>
          <w:rFonts w:cs="David"/>
        </w:rPr>
      </w:pPr>
      <w:r w:rsidRPr="005701A1">
        <w:rPr>
          <w:rStyle w:val="a8"/>
          <w:rFonts w:cs="David"/>
        </w:rPr>
        <w:footnoteRef/>
      </w:r>
      <w:r w:rsidRPr="005701A1">
        <w:rPr>
          <w:rFonts w:cs="David"/>
          <w:rtl/>
        </w:rPr>
        <w:t xml:space="preserve"> </w:t>
      </w:r>
      <w:r w:rsidRPr="005701A1">
        <w:rPr>
          <w:rFonts w:cs="David" w:hint="cs"/>
          <w:rtl/>
        </w:rPr>
        <w:t xml:space="preserve">הקשישים מקבלים </w:t>
      </w:r>
      <w:r>
        <w:rPr>
          <w:rFonts w:cs="David" w:hint="cs"/>
          <w:rtl/>
        </w:rPr>
        <w:t>את כל ה</w:t>
      </w:r>
      <w:r w:rsidRPr="00C4442E">
        <w:rPr>
          <w:rFonts w:cs="David" w:hint="cs"/>
          <w:rtl/>
        </w:rPr>
        <w:t>שעות</w:t>
      </w:r>
      <w:r w:rsidRPr="005701A1">
        <w:rPr>
          <w:rFonts w:cs="David" w:hint="cs"/>
          <w:rtl/>
        </w:rPr>
        <w:t>, מחצית</w:t>
      </w:r>
      <w:r>
        <w:rPr>
          <w:rFonts w:cs="David" w:hint="cs"/>
          <w:rtl/>
        </w:rPr>
        <w:t>ן</w:t>
      </w:r>
      <w:r w:rsidRPr="005701A1">
        <w:rPr>
          <w:rFonts w:cs="David" w:hint="cs"/>
          <w:rtl/>
        </w:rPr>
        <w:t xml:space="preserve"> או </w:t>
      </w:r>
      <w:r>
        <w:rPr>
          <w:rFonts w:cs="David" w:hint="cs"/>
          <w:rtl/>
        </w:rPr>
        <w:t>אף אחת, בהתאם להכנסות משקי הבית שלהם</w:t>
      </w:r>
      <w:r w:rsidRPr="005701A1">
        <w:rPr>
          <w:rFonts w:cs="David" w:hint="cs"/>
          <w:rtl/>
        </w:rPr>
        <w:t xml:space="preserve">. </w:t>
      </w:r>
      <w:r>
        <w:rPr>
          <w:rFonts w:cs="David" w:hint="cs"/>
          <w:rtl/>
        </w:rPr>
        <w:t xml:space="preserve">אם </w:t>
      </w:r>
      <w:r w:rsidRPr="005701A1">
        <w:rPr>
          <w:rFonts w:cs="David" w:hint="cs"/>
          <w:rtl/>
        </w:rPr>
        <w:t xml:space="preserve">קשישים ברמות התלות הבינונית והגבוהה </w:t>
      </w:r>
      <w:r>
        <w:rPr>
          <w:rFonts w:cs="David" w:hint="cs"/>
          <w:rtl/>
        </w:rPr>
        <w:t>בוחרים</w:t>
      </w:r>
      <w:r w:rsidRPr="005701A1">
        <w:rPr>
          <w:rFonts w:cs="David" w:hint="cs"/>
          <w:rtl/>
        </w:rPr>
        <w:t xml:space="preserve"> להעסיק עובד ישראלי במ</w:t>
      </w:r>
      <w:r>
        <w:rPr>
          <w:rFonts w:cs="David" w:hint="cs"/>
          <w:rtl/>
        </w:rPr>
        <w:t>קום עובד זר, גמלתם גדלה בכ-20%</w:t>
      </w:r>
      <w:r w:rsidRPr="005701A1">
        <w:rPr>
          <w:rFonts w:cs="David" w:hint="cs"/>
          <w:rtl/>
        </w:rPr>
        <w:t>.</w:t>
      </w:r>
    </w:p>
  </w:footnote>
  <w:footnote w:id="8">
    <w:p w:rsidR="0084192E" w:rsidRPr="005701A1" w:rsidRDefault="0084192E" w:rsidP="002C20C5">
      <w:pPr>
        <w:pStyle w:val="a6"/>
        <w:jc w:val="both"/>
        <w:rPr>
          <w:rFonts w:cs="David"/>
        </w:rPr>
      </w:pPr>
      <w:r w:rsidRPr="005701A1">
        <w:rPr>
          <w:rStyle w:val="a8"/>
          <w:rFonts w:cs="David"/>
        </w:rPr>
        <w:footnoteRef/>
      </w:r>
      <w:r w:rsidRPr="005701A1">
        <w:rPr>
          <w:rFonts w:cs="David"/>
          <w:rtl/>
        </w:rPr>
        <w:t xml:space="preserve"> </w:t>
      </w:r>
      <w:r w:rsidRPr="005701A1">
        <w:rPr>
          <w:rFonts w:cs="David" w:hint="cs"/>
          <w:rtl/>
        </w:rPr>
        <w:t>משרד הבריאות מקיים מכרז לקניית שירותי אשפוז סיעודי</w:t>
      </w:r>
      <w:r>
        <w:rPr>
          <w:rFonts w:cs="David" w:hint="cs"/>
          <w:rtl/>
        </w:rPr>
        <w:t>,</w:t>
      </w:r>
      <w:r w:rsidRPr="005701A1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אך ה</w:t>
      </w:r>
      <w:r w:rsidRPr="005701A1">
        <w:rPr>
          <w:rFonts w:cs="David" w:hint="cs"/>
          <w:rtl/>
        </w:rPr>
        <w:t xml:space="preserve">מחיר </w:t>
      </w:r>
      <w:r>
        <w:rPr>
          <w:rFonts w:cs="David" w:hint="cs"/>
          <w:rtl/>
        </w:rPr>
        <w:t>ה</w:t>
      </w:r>
      <w:r w:rsidRPr="005701A1">
        <w:rPr>
          <w:rFonts w:cs="David" w:hint="cs"/>
          <w:rtl/>
        </w:rPr>
        <w:t>מקסימלי</w:t>
      </w:r>
      <w:r>
        <w:rPr>
          <w:rFonts w:cs="David" w:hint="cs"/>
          <w:rtl/>
        </w:rPr>
        <w:t xml:space="preserve"> בו </w:t>
      </w:r>
      <w:r w:rsidRPr="005701A1">
        <w:rPr>
          <w:rFonts w:cs="David" w:hint="cs"/>
          <w:rtl/>
        </w:rPr>
        <w:t xml:space="preserve">נמוך ממחיר השוק של אשפוז סיעודי. מספר מיטות </w:t>
      </w:r>
      <w:r>
        <w:rPr>
          <w:rFonts w:cs="David" w:hint="cs"/>
          <w:rtl/>
        </w:rPr>
        <w:t>ה</w:t>
      </w:r>
      <w:r w:rsidRPr="005701A1">
        <w:rPr>
          <w:rFonts w:cs="David" w:hint="cs"/>
          <w:rtl/>
        </w:rPr>
        <w:t xml:space="preserve">אשפוז </w:t>
      </w:r>
      <w:r>
        <w:rPr>
          <w:rFonts w:cs="David" w:hint="cs"/>
          <w:rtl/>
        </w:rPr>
        <w:t>ב</w:t>
      </w:r>
      <w:r w:rsidRPr="00C4442E">
        <w:rPr>
          <w:rFonts w:cs="David" w:hint="cs"/>
          <w:rtl/>
        </w:rPr>
        <w:t xml:space="preserve">מכרז </w:t>
      </w:r>
      <w:r>
        <w:rPr>
          <w:rFonts w:cs="David" w:hint="cs"/>
          <w:rtl/>
        </w:rPr>
        <w:t>הסגור</w:t>
      </w:r>
      <w:r w:rsidRPr="005701A1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הוא מספר </w:t>
      </w:r>
      <w:r w:rsidRPr="005701A1">
        <w:rPr>
          <w:rFonts w:cs="David" w:hint="cs"/>
          <w:rtl/>
        </w:rPr>
        <w:t xml:space="preserve">המיטות </w:t>
      </w:r>
      <w:r>
        <w:rPr>
          <w:rFonts w:cs="David" w:hint="cs"/>
          <w:rtl/>
        </w:rPr>
        <w:t>שיוצעו</w:t>
      </w:r>
      <w:r w:rsidRPr="005701A1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ל</w:t>
      </w:r>
      <w:r w:rsidRPr="005701A1">
        <w:rPr>
          <w:rFonts w:cs="David" w:hint="cs"/>
          <w:rtl/>
        </w:rPr>
        <w:t>קשישים הסיעודיים ש</w:t>
      </w:r>
      <w:r>
        <w:rPr>
          <w:rFonts w:cs="David" w:hint="cs"/>
          <w:rtl/>
        </w:rPr>
        <w:t>יי</w:t>
      </w:r>
      <w:r w:rsidRPr="005701A1">
        <w:rPr>
          <w:rFonts w:cs="David" w:hint="cs"/>
          <w:rtl/>
        </w:rPr>
        <w:t xml:space="preserve">מצאו זכאים לאשפוז </w:t>
      </w:r>
      <w:r>
        <w:rPr>
          <w:rFonts w:cs="David" w:hint="cs"/>
          <w:rtl/>
        </w:rPr>
        <w:t>על יסוד</w:t>
      </w:r>
      <w:r w:rsidRPr="005701A1">
        <w:rPr>
          <w:rFonts w:cs="David" w:hint="cs"/>
          <w:rtl/>
        </w:rPr>
        <w:t xml:space="preserve"> מצבם התפקודי. </w:t>
      </w:r>
      <w:r>
        <w:rPr>
          <w:rFonts w:cs="David" w:hint="cs"/>
          <w:rtl/>
        </w:rPr>
        <w:t>במידה ש</w:t>
      </w:r>
      <w:r w:rsidRPr="005701A1">
        <w:rPr>
          <w:rFonts w:cs="David" w:hint="cs"/>
          <w:rtl/>
        </w:rPr>
        <w:t>הקשישים ומשפחותיהם יבקשו לקבל שירות זה</w:t>
      </w:r>
      <w:r>
        <w:rPr>
          <w:rFonts w:cs="David" w:hint="cs"/>
          <w:rtl/>
        </w:rPr>
        <w:t>, הם</w:t>
      </w:r>
      <w:r w:rsidRPr="005701A1">
        <w:rPr>
          <w:rFonts w:cs="David" w:hint="cs"/>
          <w:rtl/>
        </w:rPr>
        <w:t xml:space="preserve"> יעברו מבחן הכנסות, ובהתאם </w:t>
      </w:r>
      <w:r>
        <w:rPr>
          <w:rFonts w:cs="David" w:hint="cs"/>
          <w:rtl/>
        </w:rPr>
        <w:t xml:space="preserve">לתוצאותיו </w:t>
      </w:r>
      <w:r w:rsidRPr="005701A1">
        <w:rPr>
          <w:rFonts w:cs="David" w:hint="cs"/>
          <w:rtl/>
        </w:rPr>
        <w:t>ישלמו סכום שנע בין ההשתתפות העצמית המינימלית</w:t>
      </w:r>
      <w:r>
        <w:rPr>
          <w:rFonts w:cs="David" w:hint="cs"/>
          <w:rtl/>
        </w:rPr>
        <w:t xml:space="preserve"> (750 ש"ח לחודש)</w:t>
      </w:r>
      <w:r w:rsidRPr="005701A1">
        <w:rPr>
          <w:rFonts w:cs="David" w:hint="cs"/>
          <w:rtl/>
        </w:rPr>
        <w:t xml:space="preserve"> לעלות הקוד </w:t>
      </w:r>
      <w:r>
        <w:rPr>
          <w:rFonts w:cs="David" w:hint="cs"/>
          <w:rtl/>
        </w:rPr>
        <w:t>ש</w:t>
      </w:r>
      <w:r w:rsidRPr="005701A1">
        <w:rPr>
          <w:rFonts w:cs="David" w:hint="cs"/>
          <w:rtl/>
        </w:rPr>
        <w:t xml:space="preserve">משרד הבריאות </w:t>
      </w:r>
      <w:r>
        <w:rPr>
          <w:rFonts w:cs="David" w:hint="cs"/>
          <w:rtl/>
        </w:rPr>
        <w:t xml:space="preserve">משלם </w:t>
      </w:r>
      <w:r w:rsidRPr="005701A1">
        <w:rPr>
          <w:rFonts w:cs="David" w:hint="cs"/>
          <w:rtl/>
        </w:rPr>
        <w:t>למוסדות במסגרת המכרז</w:t>
      </w:r>
      <w:r>
        <w:rPr>
          <w:rFonts w:cs="David" w:hint="cs"/>
          <w:rtl/>
        </w:rPr>
        <w:t xml:space="preserve"> (12,900 ש"ח לחודש)</w:t>
      </w:r>
      <w:r w:rsidRPr="005701A1">
        <w:rPr>
          <w:rFonts w:cs="David" w:hint="cs"/>
          <w:rtl/>
        </w:rPr>
        <w:t>.</w:t>
      </w:r>
    </w:p>
  </w:footnote>
  <w:footnote w:id="9">
    <w:p w:rsidR="0084192E" w:rsidRPr="005701A1" w:rsidRDefault="0084192E" w:rsidP="002C20C5">
      <w:pPr>
        <w:pStyle w:val="a6"/>
        <w:jc w:val="both"/>
        <w:rPr>
          <w:rFonts w:cs="David"/>
          <w:rtl/>
        </w:rPr>
      </w:pPr>
      <w:r w:rsidRPr="005701A1">
        <w:rPr>
          <w:rStyle w:val="a8"/>
          <w:rFonts w:cs="David"/>
        </w:rPr>
        <w:footnoteRef/>
      </w:r>
      <w:r w:rsidRPr="005701A1">
        <w:rPr>
          <w:rFonts w:cs="David"/>
          <w:rtl/>
        </w:rPr>
        <w:t xml:space="preserve"> </w:t>
      </w:r>
      <w:r>
        <w:rPr>
          <w:rFonts w:asciiTheme="majorBidi" w:hAnsiTheme="majorBidi" w:cs="David" w:hint="cs"/>
          <w:rtl/>
        </w:rPr>
        <w:t xml:space="preserve">הסכום כולל את </w:t>
      </w:r>
      <w:r w:rsidRPr="005701A1">
        <w:rPr>
          <w:rFonts w:asciiTheme="majorBidi" w:hAnsiTheme="majorBidi" w:cs="David"/>
          <w:rtl/>
        </w:rPr>
        <w:t xml:space="preserve">עלות ההעסקה של מטפל </w:t>
      </w:r>
      <w:r>
        <w:rPr>
          <w:rFonts w:asciiTheme="majorBidi" w:hAnsiTheme="majorBidi" w:cs="David" w:hint="cs"/>
          <w:rtl/>
        </w:rPr>
        <w:t>בהנחה שבני משפחה ממלאים את מקומו ברוב ימי המנוחה שלו, וכן את ה</w:t>
      </w:r>
      <w:r w:rsidRPr="005701A1">
        <w:rPr>
          <w:rFonts w:asciiTheme="majorBidi" w:hAnsiTheme="majorBidi" w:cs="David" w:hint="cs"/>
          <w:rtl/>
        </w:rPr>
        <w:t xml:space="preserve">הוצאה </w:t>
      </w:r>
      <w:r w:rsidRPr="005701A1">
        <w:rPr>
          <w:rFonts w:asciiTheme="majorBidi" w:hAnsiTheme="majorBidi" w:cs="David"/>
          <w:rtl/>
        </w:rPr>
        <w:t xml:space="preserve">על </w:t>
      </w:r>
      <w:r>
        <w:rPr>
          <w:rFonts w:asciiTheme="majorBidi" w:hAnsiTheme="majorBidi" w:cs="David" w:hint="cs"/>
          <w:rtl/>
        </w:rPr>
        <w:t>ה</w:t>
      </w:r>
      <w:r w:rsidRPr="005701A1">
        <w:rPr>
          <w:rFonts w:asciiTheme="majorBidi" w:hAnsiTheme="majorBidi" w:cs="David"/>
          <w:rtl/>
        </w:rPr>
        <w:t xml:space="preserve">ציוד </w:t>
      </w:r>
      <w:r w:rsidRPr="005701A1">
        <w:rPr>
          <w:rFonts w:asciiTheme="majorBidi" w:hAnsiTheme="majorBidi" w:cs="David" w:hint="cs"/>
          <w:rtl/>
        </w:rPr>
        <w:t>ו</w:t>
      </w:r>
      <w:r>
        <w:rPr>
          <w:rFonts w:asciiTheme="majorBidi" w:hAnsiTheme="majorBidi" w:cs="David" w:hint="cs"/>
          <w:rtl/>
        </w:rPr>
        <w:t>ה</w:t>
      </w:r>
      <w:r w:rsidRPr="005701A1">
        <w:rPr>
          <w:rFonts w:asciiTheme="majorBidi" w:hAnsiTheme="majorBidi" w:cs="David" w:hint="cs"/>
          <w:rtl/>
        </w:rPr>
        <w:t xml:space="preserve">שירותים </w:t>
      </w:r>
      <w:r w:rsidRPr="005701A1">
        <w:rPr>
          <w:rFonts w:asciiTheme="majorBidi" w:hAnsiTheme="majorBidi" w:cs="David"/>
          <w:rtl/>
        </w:rPr>
        <w:t>הקשור</w:t>
      </w:r>
      <w:r w:rsidRPr="005701A1">
        <w:rPr>
          <w:rFonts w:asciiTheme="majorBidi" w:hAnsiTheme="majorBidi" w:cs="David" w:hint="cs"/>
          <w:rtl/>
        </w:rPr>
        <w:t>ים</w:t>
      </w:r>
      <w:r w:rsidRPr="005701A1">
        <w:rPr>
          <w:rFonts w:asciiTheme="majorBidi" w:hAnsiTheme="majorBidi" w:cs="David"/>
          <w:rtl/>
        </w:rPr>
        <w:t xml:space="preserve"> במצבו התפקודי</w:t>
      </w:r>
      <w:r w:rsidRPr="005701A1">
        <w:rPr>
          <w:rFonts w:asciiTheme="majorBidi" w:hAnsiTheme="majorBidi" w:cs="David" w:hint="cs"/>
          <w:rtl/>
        </w:rPr>
        <w:t xml:space="preserve"> של הקשיש (כגון הסעות, מכשירי סיוע לניידות, תרופות וחיתולים). הסכום אינו כולל את הוצאות המחיה הרגילות.</w:t>
      </w:r>
      <w:r>
        <w:rPr>
          <w:rFonts w:cs="David" w:hint="cs"/>
          <w:rtl/>
        </w:rPr>
        <w:t xml:space="preserve"> ייתכן שמדובר בהערכת חסר.</w:t>
      </w:r>
    </w:p>
  </w:footnote>
  <w:footnote w:id="10">
    <w:p w:rsidR="0084192E" w:rsidRPr="005113BD" w:rsidRDefault="0084192E" w:rsidP="00813F91">
      <w:pPr>
        <w:jc w:val="both"/>
        <w:rPr>
          <w:rFonts w:cs="David"/>
          <w:rtl/>
        </w:rPr>
      </w:pPr>
      <w:r w:rsidRPr="005701A1">
        <w:rPr>
          <w:rStyle w:val="a8"/>
          <w:rFonts w:cs="David"/>
        </w:rPr>
        <w:footnoteRef/>
      </w:r>
      <w:r w:rsidRPr="005701A1">
        <w:rPr>
          <w:rFonts w:cs="David"/>
          <w:rtl/>
        </w:rPr>
        <w:t xml:space="preserve"> </w:t>
      </w:r>
      <w:r w:rsidRPr="00061AED">
        <w:rPr>
          <w:rFonts w:asciiTheme="majorBidi" w:hAnsiTheme="majorBidi" w:cs="David" w:hint="cs"/>
          <w:sz w:val="20"/>
          <w:szCs w:val="20"/>
          <w:rtl/>
        </w:rPr>
        <w:t>מחקר שה-</w:t>
      </w:r>
      <w:r w:rsidRPr="00061AED">
        <w:rPr>
          <w:rFonts w:asciiTheme="majorBidi" w:hAnsiTheme="majorBidi" w:cs="David"/>
          <w:sz w:val="20"/>
          <w:szCs w:val="20"/>
        </w:rPr>
        <w:t>OECD</w:t>
      </w:r>
      <w:r w:rsidRPr="00061AED">
        <w:rPr>
          <w:rFonts w:asciiTheme="majorBidi" w:hAnsiTheme="majorBidi" w:cs="David" w:hint="cs"/>
          <w:sz w:val="20"/>
          <w:szCs w:val="20"/>
          <w:rtl/>
        </w:rPr>
        <w:t xml:space="preserve"> ערך לאחרונה  נקט גישה דומה כדי לבחון את </w:t>
      </w:r>
      <w:proofErr w:type="spellStart"/>
      <w:r w:rsidRPr="00061AED">
        <w:rPr>
          <w:rFonts w:cs="David" w:hint="cs"/>
          <w:sz w:val="20"/>
          <w:szCs w:val="20"/>
          <w:rtl/>
        </w:rPr>
        <w:t>נשׂיגוּת</w:t>
      </w:r>
      <w:proofErr w:type="spellEnd"/>
      <w:r w:rsidRPr="00061AED">
        <w:rPr>
          <w:rFonts w:asciiTheme="majorBidi" w:hAnsiTheme="majorBidi" w:cs="David" w:hint="cs"/>
          <w:sz w:val="20"/>
          <w:szCs w:val="20"/>
          <w:rtl/>
        </w:rPr>
        <w:t xml:space="preserve"> שירותי הסיעוד ב-14 מ</w:t>
      </w:r>
      <w:r>
        <w:rPr>
          <w:rFonts w:asciiTheme="majorBidi" w:hAnsiTheme="majorBidi" w:cs="David" w:hint="cs"/>
          <w:sz w:val="20"/>
          <w:szCs w:val="20"/>
          <w:rtl/>
        </w:rPr>
        <w:t>ה</w:t>
      </w:r>
      <w:r w:rsidRPr="00061AED">
        <w:rPr>
          <w:rFonts w:asciiTheme="majorBidi" w:hAnsiTheme="majorBidi" w:cs="David" w:hint="cs"/>
          <w:sz w:val="20"/>
          <w:szCs w:val="20"/>
          <w:rtl/>
        </w:rPr>
        <w:t xml:space="preserve">מדינות </w:t>
      </w:r>
      <w:r>
        <w:rPr>
          <w:rFonts w:asciiTheme="majorBidi" w:hAnsiTheme="majorBidi" w:cs="David" w:hint="cs"/>
          <w:sz w:val="20"/>
          <w:szCs w:val="20"/>
          <w:rtl/>
        </w:rPr>
        <w:t>החברות בו ו/ או ב</w:t>
      </w:r>
      <w:r w:rsidRPr="00061AED">
        <w:rPr>
          <w:rFonts w:asciiTheme="majorBidi" w:hAnsiTheme="majorBidi" w:cs="David" w:hint="cs"/>
          <w:sz w:val="20"/>
          <w:szCs w:val="20"/>
          <w:rtl/>
        </w:rPr>
        <w:t>איחוד האירופי.</w:t>
      </w:r>
      <w:r w:rsidR="005113BD">
        <w:rPr>
          <w:rFonts w:cs="David" w:hint="cs"/>
          <w:rtl/>
        </w:rPr>
        <w:t xml:space="preserve"> </w:t>
      </w:r>
      <w:r w:rsidR="005113BD" w:rsidRPr="00163D90">
        <w:rPr>
          <w:rFonts w:cs="David" w:hint="cs"/>
          <w:sz w:val="20"/>
          <w:szCs w:val="20"/>
          <w:rtl/>
        </w:rPr>
        <w:t>ראו</w:t>
      </w:r>
      <w:r w:rsidR="005113BD">
        <w:rPr>
          <w:rFonts w:cs="David" w:hint="cs"/>
          <w:rtl/>
        </w:rPr>
        <w:t xml:space="preserve"> </w:t>
      </w:r>
      <w:r w:rsidR="005113BD" w:rsidRPr="00813F91">
        <w:rPr>
          <w:rFonts w:asciiTheme="majorBidi" w:hAnsiTheme="majorBidi" w:cs="David"/>
          <w:sz w:val="20"/>
          <w:szCs w:val="20"/>
        </w:rPr>
        <w:t xml:space="preserve">Muir, T. </w:t>
      </w:r>
      <w:proofErr w:type="gramStart"/>
      <w:r w:rsidR="005113BD" w:rsidRPr="00813F91">
        <w:rPr>
          <w:rFonts w:asciiTheme="majorBidi" w:hAnsiTheme="majorBidi" w:cs="David"/>
          <w:sz w:val="20"/>
          <w:szCs w:val="20"/>
        </w:rPr>
        <w:t>(2017), "Measuring Social Protection for Long Term Care", OECD Health Working Paper, no. 93.</w:t>
      </w:r>
      <w:proofErr w:type="gramEnd"/>
    </w:p>
  </w:footnote>
  <w:footnote w:id="11">
    <w:p w:rsidR="0084192E" w:rsidRPr="009F495C" w:rsidRDefault="0084192E" w:rsidP="002C20C5">
      <w:pPr>
        <w:pStyle w:val="a6"/>
        <w:jc w:val="both"/>
        <w:rPr>
          <w:rFonts w:cs="David"/>
        </w:rPr>
      </w:pPr>
      <w:r w:rsidRPr="009F495C">
        <w:rPr>
          <w:rStyle w:val="a8"/>
          <w:rFonts w:cs="David"/>
        </w:rPr>
        <w:footnoteRef/>
      </w:r>
      <w:r w:rsidRPr="009F495C">
        <w:rPr>
          <w:rFonts w:cs="David"/>
          <w:rtl/>
        </w:rPr>
        <w:t xml:space="preserve"> </w:t>
      </w:r>
      <w:r w:rsidRPr="009F495C">
        <w:rPr>
          <w:rFonts w:cs="David" w:hint="cs"/>
          <w:rtl/>
        </w:rPr>
        <w:t xml:space="preserve">על </w:t>
      </w:r>
      <w:r>
        <w:rPr>
          <w:rFonts w:cs="David" w:hint="cs"/>
          <w:rtl/>
        </w:rPr>
        <w:t xml:space="preserve">יסוד </w:t>
      </w:r>
      <w:r w:rsidRPr="009F495C">
        <w:rPr>
          <w:rFonts w:cs="David" w:hint="cs"/>
          <w:rtl/>
        </w:rPr>
        <w:t xml:space="preserve">סקרי ההוצאות </w:t>
      </w:r>
      <w:r>
        <w:rPr>
          <w:rFonts w:cs="David" w:hint="cs"/>
          <w:rtl/>
        </w:rPr>
        <w:t xml:space="preserve">שעורכת </w:t>
      </w:r>
      <w:proofErr w:type="spellStart"/>
      <w:r w:rsidRPr="009F495C">
        <w:rPr>
          <w:rFonts w:cs="David" w:hint="cs"/>
          <w:rtl/>
        </w:rPr>
        <w:t>הלמ"ס</w:t>
      </w:r>
      <w:proofErr w:type="spellEnd"/>
      <w:r w:rsidRPr="009F495C">
        <w:rPr>
          <w:rFonts w:cs="David" w:hint="cs"/>
          <w:rtl/>
        </w:rPr>
        <w:t xml:space="preserve"> אנו מעריכים כי ל-16% </w:t>
      </w:r>
      <w:r>
        <w:rPr>
          <w:rFonts w:cs="David" w:hint="cs"/>
          <w:rtl/>
        </w:rPr>
        <w:t>מ</w:t>
      </w:r>
      <w:r w:rsidRPr="009F495C">
        <w:rPr>
          <w:rFonts w:cs="David" w:hint="cs"/>
          <w:rtl/>
        </w:rPr>
        <w:t xml:space="preserve">בני </w:t>
      </w:r>
      <w:r>
        <w:rPr>
          <w:rFonts w:cs="David" w:hint="cs"/>
          <w:rtl/>
        </w:rPr>
        <w:t>ה-</w:t>
      </w:r>
      <w:r w:rsidRPr="009F495C">
        <w:rPr>
          <w:rFonts w:cs="David" w:hint="cs"/>
          <w:rtl/>
        </w:rPr>
        <w:t xml:space="preserve">45+ אין דירה </w:t>
      </w:r>
      <w:r>
        <w:rPr>
          <w:rFonts w:cs="David" w:hint="cs"/>
          <w:rtl/>
        </w:rPr>
        <w:t>ו</w:t>
      </w:r>
      <w:r w:rsidRPr="009F495C">
        <w:rPr>
          <w:rFonts w:cs="David" w:hint="cs"/>
          <w:rtl/>
        </w:rPr>
        <w:t>אין ביטוח סיעודי פרטי</w:t>
      </w:r>
      <w:r>
        <w:rPr>
          <w:rFonts w:cs="David" w:hint="cs"/>
          <w:rtl/>
        </w:rPr>
        <w:t>, וב</w:t>
      </w:r>
      <w:r w:rsidRPr="009F495C">
        <w:rPr>
          <w:rFonts w:cs="David" w:hint="cs"/>
          <w:rtl/>
        </w:rPr>
        <w:t xml:space="preserve">חציון ההכנסה התחתון שיעור זה עומד על 28%. </w:t>
      </w:r>
    </w:p>
  </w:footnote>
  <w:footnote w:id="12">
    <w:p w:rsidR="0084192E" w:rsidRPr="005701A1" w:rsidRDefault="0084192E" w:rsidP="002C20C5">
      <w:pPr>
        <w:pStyle w:val="a6"/>
        <w:jc w:val="both"/>
        <w:rPr>
          <w:rFonts w:ascii="David" w:hAnsi="David" w:cs="David"/>
          <w:rtl/>
        </w:rPr>
      </w:pPr>
      <w:r w:rsidRPr="005701A1">
        <w:rPr>
          <w:rStyle w:val="a8"/>
          <w:rFonts w:ascii="David" w:hAnsi="David" w:cs="David"/>
        </w:rPr>
        <w:footnoteRef/>
      </w:r>
      <w:r w:rsidRPr="005701A1">
        <w:rPr>
          <w:rFonts w:ascii="David" w:hAnsi="David" w:cs="David"/>
          <w:rtl/>
        </w:rPr>
        <w:t xml:space="preserve"> השוואה בין </w:t>
      </w:r>
      <w:r>
        <w:rPr>
          <w:rFonts w:ascii="David" w:hAnsi="David" w:cs="David" w:hint="cs"/>
          <w:rtl/>
        </w:rPr>
        <w:t>ה</w:t>
      </w:r>
      <w:r w:rsidRPr="005701A1">
        <w:rPr>
          <w:rFonts w:ascii="David" w:hAnsi="David" w:cs="David"/>
          <w:rtl/>
        </w:rPr>
        <w:t>ביטוח</w:t>
      </w:r>
      <w:r>
        <w:rPr>
          <w:rFonts w:ascii="David" w:hAnsi="David" w:cs="David" w:hint="cs"/>
          <w:rtl/>
        </w:rPr>
        <w:t>ים</w:t>
      </w:r>
      <w:r w:rsidRPr="005701A1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ה</w:t>
      </w:r>
      <w:r w:rsidRPr="005701A1">
        <w:rPr>
          <w:rFonts w:ascii="David" w:hAnsi="David" w:cs="David"/>
          <w:rtl/>
        </w:rPr>
        <w:t>ציבורי ו</w:t>
      </w:r>
      <w:r>
        <w:rPr>
          <w:rFonts w:ascii="David" w:hAnsi="David" w:cs="David" w:hint="cs"/>
          <w:rtl/>
        </w:rPr>
        <w:t>ה</w:t>
      </w:r>
      <w:r w:rsidRPr="005701A1">
        <w:rPr>
          <w:rFonts w:ascii="David" w:hAnsi="David" w:cs="David"/>
          <w:rtl/>
        </w:rPr>
        <w:t>פרטי</w:t>
      </w:r>
      <w:r>
        <w:rPr>
          <w:rFonts w:ascii="David" w:hAnsi="David" w:cs="David" w:hint="cs"/>
          <w:rtl/>
        </w:rPr>
        <w:t>,</w:t>
      </w:r>
      <w:r w:rsidRPr="005701A1">
        <w:rPr>
          <w:rFonts w:ascii="David" w:hAnsi="David" w:cs="David"/>
          <w:rtl/>
        </w:rPr>
        <w:t xml:space="preserve"> וניתוח </w:t>
      </w:r>
      <w:r>
        <w:rPr>
          <w:rFonts w:ascii="David" w:hAnsi="David" w:cs="David" w:hint="cs"/>
          <w:rtl/>
        </w:rPr>
        <w:t xml:space="preserve">של </w:t>
      </w:r>
      <w:r w:rsidRPr="005701A1">
        <w:rPr>
          <w:rFonts w:ascii="David" w:hAnsi="David" w:cs="David"/>
          <w:rtl/>
        </w:rPr>
        <w:t>ההצדקה להתערבות המדינה בביטוח הסיעודי</w:t>
      </w:r>
      <w:r>
        <w:rPr>
          <w:rFonts w:ascii="David" w:hAnsi="David" w:cs="David" w:hint="cs"/>
          <w:rtl/>
        </w:rPr>
        <w:t>, אפשר למצוא</w:t>
      </w:r>
      <w:r w:rsidRPr="005701A1">
        <w:rPr>
          <w:rFonts w:ascii="David" w:hAnsi="David" w:cs="David"/>
          <w:rtl/>
        </w:rPr>
        <w:t xml:space="preserve"> אצל כהן</w:t>
      </w:r>
      <w:r>
        <w:rPr>
          <w:rFonts w:ascii="David" w:hAnsi="David" w:cs="David" w:hint="cs"/>
          <w:rtl/>
        </w:rPr>
        <w:t>-קובץ'</w:t>
      </w:r>
      <w:r w:rsidRPr="005701A1">
        <w:rPr>
          <w:rFonts w:ascii="David" w:hAnsi="David" w:cs="David"/>
          <w:rtl/>
        </w:rPr>
        <w:t xml:space="preserve"> </w:t>
      </w:r>
      <w:r w:rsidRPr="000018DC">
        <w:rPr>
          <w:rFonts w:cs="David" w:hint="cs"/>
          <w:rtl/>
        </w:rPr>
        <w:t xml:space="preserve"> </w:t>
      </w:r>
      <w:r w:rsidRPr="005701A1">
        <w:rPr>
          <w:rFonts w:cs="David" w:hint="cs"/>
          <w:rtl/>
        </w:rPr>
        <w:t>ג</w:t>
      </w:r>
      <w:r>
        <w:rPr>
          <w:rFonts w:cs="David" w:hint="cs"/>
          <w:rtl/>
        </w:rPr>
        <w:t>'</w:t>
      </w:r>
      <w:r w:rsidRPr="005701A1">
        <w:rPr>
          <w:rFonts w:cs="David" w:hint="cs"/>
          <w:rtl/>
        </w:rPr>
        <w:t>, מ</w:t>
      </w:r>
      <w:r>
        <w:rPr>
          <w:rFonts w:cs="David" w:hint="cs"/>
          <w:rtl/>
        </w:rPr>
        <w:t>'</w:t>
      </w:r>
      <w:r w:rsidRPr="005701A1">
        <w:rPr>
          <w:rFonts w:cs="David" w:hint="cs"/>
          <w:rtl/>
        </w:rPr>
        <w:t xml:space="preserve"> הרן-רוזן </w:t>
      </w:r>
      <w:r>
        <w:rPr>
          <w:rFonts w:cs="David" w:hint="cs"/>
          <w:rtl/>
        </w:rPr>
        <w:t>ות'</w:t>
      </w:r>
      <w:r w:rsidRPr="005701A1">
        <w:rPr>
          <w:rFonts w:cs="David" w:hint="cs"/>
          <w:rtl/>
        </w:rPr>
        <w:t xml:space="preserve"> רמות-ניסקה</w:t>
      </w:r>
      <w:r>
        <w:rPr>
          <w:rFonts w:cs="David" w:hint="cs"/>
          <w:rtl/>
        </w:rPr>
        <w:t xml:space="preserve"> </w:t>
      </w:r>
      <w:r w:rsidRPr="005519A4">
        <w:rPr>
          <w:rFonts w:cs="David"/>
          <w:highlight w:val="yellow"/>
          <w:rtl/>
        </w:rPr>
        <w:t>(</w:t>
      </w:r>
      <w:r w:rsidRPr="005519A4">
        <w:rPr>
          <w:rFonts w:cs="David" w:hint="cs"/>
          <w:highlight w:val="yellow"/>
          <w:rtl/>
        </w:rPr>
        <w:t>יפורסם</w:t>
      </w:r>
      <w:r w:rsidRPr="005519A4">
        <w:rPr>
          <w:rFonts w:cs="David"/>
          <w:highlight w:val="yellow"/>
          <w:rtl/>
        </w:rPr>
        <w:t>)</w:t>
      </w:r>
      <w:r w:rsidRPr="005701A1">
        <w:rPr>
          <w:rFonts w:cs="David" w:hint="cs"/>
          <w:rtl/>
        </w:rPr>
        <w:t xml:space="preserve">, </w:t>
      </w:r>
      <w:r>
        <w:rPr>
          <w:rFonts w:cs="David" w:hint="cs"/>
          <w:rtl/>
        </w:rPr>
        <w:t>"</w:t>
      </w:r>
      <w:r w:rsidRPr="005519A4">
        <w:rPr>
          <w:rFonts w:cs="David" w:hint="cs"/>
          <w:rtl/>
        </w:rPr>
        <w:t>הביטוח</w:t>
      </w:r>
      <w:r w:rsidRPr="005519A4">
        <w:rPr>
          <w:rFonts w:cs="David"/>
          <w:rtl/>
        </w:rPr>
        <w:t xml:space="preserve"> </w:t>
      </w:r>
      <w:r w:rsidRPr="005519A4">
        <w:rPr>
          <w:rFonts w:cs="David" w:hint="cs"/>
          <w:rtl/>
        </w:rPr>
        <w:t>הסיעודי</w:t>
      </w:r>
      <w:r w:rsidRPr="005519A4">
        <w:rPr>
          <w:rFonts w:cs="David"/>
          <w:rtl/>
        </w:rPr>
        <w:t xml:space="preserve"> </w:t>
      </w:r>
      <w:r w:rsidRPr="005519A4">
        <w:rPr>
          <w:rFonts w:cs="David" w:hint="cs"/>
          <w:rtl/>
        </w:rPr>
        <w:t>בישראל</w:t>
      </w:r>
      <w:r>
        <w:rPr>
          <w:rFonts w:cs="David" w:hint="cs"/>
          <w:rtl/>
        </w:rPr>
        <w:t>"</w:t>
      </w:r>
      <w:r w:rsidRPr="005701A1">
        <w:rPr>
          <w:rFonts w:cs="David" w:hint="cs"/>
          <w:rtl/>
        </w:rPr>
        <w:t>, בנק ישראל.</w:t>
      </w:r>
    </w:p>
  </w:footnote>
  <w:footnote w:id="13">
    <w:p w:rsidR="0084192E" w:rsidRPr="00307F66" w:rsidRDefault="0084192E" w:rsidP="002C20C5">
      <w:pPr>
        <w:pStyle w:val="a6"/>
        <w:jc w:val="both"/>
        <w:rPr>
          <w:rFonts w:cs="David"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 w:rsidRPr="00307F66">
        <w:rPr>
          <w:rFonts w:cs="David" w:hint="cs"/>
          <w:rtl/>
        </w:rPr>
        <w:t xml:space="preserve">בנק ישראל ערך תחזית </w:t>
      </w:r>
      <w:r>
        <w:rPr>
          <w:rFonts w:cs="David" w:hint="cs"/>
          <w:rtl/>
        </w:rPr>
        <w:t xml:space="preserve">לגבי </w:t>
      </w:r>
      <w:r w:rsidRPr="00307F66">
        <w:rPr>
          <w:rFonts w:cs="David" w:hint="cs"/>
          <w:rtl/>
        </w:rPr>
        <w:t>הוצאות הסיעוד בישראל</w:t>
      </w:r>
      <w:r>
        <w:rPr>
          <w:rFonts w:cs="David" w:hint="cs"/>
          <w:rtl/>
        </w:rPr>
        <w:t xml:space="preserve"> בטווח הארוך</w:t>
      </w:r>
      <w:r w:rsidRPr="00307F66">
        <w:rPr>
          <w:rFonts w:cs="David" w:hint="cs"/>
          <w:rtl/>
        </w:rPr>
        <w:t xml:space="preserve">. הגידול באוכלוסיית הקשישים </w:t>
      </w:r>
      <w:r>
        <w:rPr>
          <w:rFonts w:cs="David" w:hint="cs"/>
          <w:rtl/>
        </w:rPr>
        <w:t>ו</w:t>
      </w:r>
      <w:r w:rsidRPr="00307F66">
        <w:rPr>
          <w:rFonts w:cs="David" w:hint="cs"/>
          <w:rtl/>
        </w:rPr>
        <w:t>בעלות שירותי הסיעוד צפוי</w:t>
      </w:r>
      <w:r>
        <w:rPr>
          <w:rFonts w:cs="David" w:hint="cs"/>
          <w:rtl/>
        </w:rPr>
        <w:t xml:space="preserve"> להגדיל את ה</w:t>
      </w:r>
      <w:r w:rsidRPr="00307F66">
        <w:rPr>
          <w:rFonts w:cs="David" w:hint="cs"/>
          <w:rtl/>
        </w:rPr>
        <w:t>הוצאות בכל תרחיש סביר. אולם קיימת אי</w:t>
      </w:r>
      <w:r>
        <w:rPr>
          <w:rFonts w:cs="David" w:hint="cs"/>
          <w:rtl/>
        </w:rPr>
        <w:t>-</w:t>
      </w:r>
      <w:r w:rsidRPr="00307F66">
        <w:rPr>
          <w:rFonts w:cs="David" w:hint="cs"/>
          <w:rtl/>
        </w:rPr>
        <w:t xml:space="preserve">ודאות לגבי </w:t>
      </w:r>
      <w:r>
        <w:rPr>
          <w:rFonts w:cs="David" w:hint="cs"/>
          <w:rtl/>
        </w:rPr>
        <w:t>כמה</w:t>
      </w:r>
      <w:r w:rsidRPr="00307F66">
        <w:rPr>
          <w:rFonts w:cs="David" w:hint="cs"/>
          <w:rtl/>
        </w:rPr>
        <w:t xml:space="preserve"> מרכיבים</w:t>
      </w:r>
      <w:r>
        <w:rPr>
          <w:rFonts w:cs="David" w:hint="cs"/>
          <w:rtl/>
        </w:rPr>
        <w:t xml:space="preserve"> </w:t>
      </w:r>
      <w:r w:rsidRPr="00307F66">
        <w:rPr>
          <w:rFonts w:cs="David" w:hint="cs"/>
          <w:rtl/>
        </w:rPr>
        <w:t xml:space="preserve">מרכזיים: (1) מידת הירידה במשקל הנזקקים לסיעוד בכל קבוצת גיל עם העלייה בתוחלת החיים; (2) גמישות הביקוש לשירותי סיעוד ביחס למחירם; </w:t>
      </w:r>
      <w:r>
        <w:rPr>
          <w:rFonts w:cs="David" w:hint="cs"/>
          <w:rtl/>
        </w:rPr>
        <w:t>ו-</w:t>
      </w:r>
      <w:r w:rsidRPr="00307F66">
        <w:rPr>
          <w:rFonts w:cs="David" w:hint="cs"/>
          <w:rtl/>
        </w:rPr>
        <w:t xml:space="preserve">(3) גמישות </w:t>
      </w:r>
      <w:r>
        <w:rPr>
          <w:rFonts w:cs="David" w:hint="cs"/>
          <w:rtl/>
        </w:rPr>
        <w:t>ה</w:t>
      </w:r>
      <w:r w:rsidRPr="00307F66">
        <w:rPr>
          <w:rFonts w:cs="David" w:hint="cs"/>
          <w:rtl/>
        </w:rPr>
        <w:t xml:space="preserve">היצע </w:t>
      </w:r>
      <w:r>
        <w:rPr>
          <w:rFonts w:cs="David" w:hint="cs"/>
          <w:rtl/>
        </w:rPr>
        <w:t xml:space="preserve">של </w:t>
      </w:r>
      <w:r w:rsidRPr="00307F66">
        <w:rPr>
          <w:rFonts w:cs="David" w:hint="cs"/>
          <w:rtl/>
        </w:rPr>
        <w:t xml:space="preserve">הטיפול </w:t>
      </w:r>
      <w:r>
        <w:rPr>
          <w:rFonts w:cs="David" w:hint="cs"/>
          <w:rtl/>
        </w:rPr>
        <w:t xml:space="preserve">הבלתי </w:t>
      </w:r>
      <w:r w:rsidRPr="00307F66">
        <w:rPr>
          <w:rFonts w:cs="David" w:hint="cs"/>
          <w:rtl/>
        </w:rPr>
        <w:t>פורמלי</w:t>
      </w:r>
      <w:r>
        <w:rPr>
          <w:rFonts w:cs="David" w:hint="cs"/>
          <w:rtl/>
        </w:rPr>
        <w:t xml:space="preserve"> ביחס</w:t>
      </w:r>
      <w:r w:rsidRPr="00307F66">
        <w:rPr>
          <w:rFonts w:cs="David" w:hint="cs"/>
          <w:rtl/>
        </w:rPr>
        <w:t xml:space="preserve"> להתייקרות שירותי הסיעוד. </w:t>
      </w:r>
      <w:r>
        <w:rPr>
          <w:rFonts w:cs="David" w:hint="cs"/>
          <w:rtl/>
        </w:rPr>
        <w:t>לכן</w:t>
      </w:r>
      <w:r w:rsidRPr="00307F66">
        <w:rPr>
          <w:rFonts w:cs="David" w:hint="cs"/>
          <w:rtl/>
        </w:rPr>
        <w:t xml:space="preserve"> טווח התחזית רחב יחסית. </w:t>
      </w:r>
      <w:r>
        <w:rPr>
          <w:rFonts w:cs="David" w:hint="cs"/>
          <w:rtl/>
        </w:rPr>
        <w:t>ב</w:t>
      </w:r>
      <w:r w:rsidRPr="00307F66">
        <w:rPr>
          <w:rFonts w:cs="David" w:hint="cs"/>
          <w:rtl/>
        </w:rPr>
        <w:t xml:space="preserve">תרחיש המתון ביותר </w:t>
      </w:r>
      <w:r>
        <w:rPr>
          <w:rFonts w:cs="David" w:hint="cs"/>
          <w:rtl/>
        </w:rPr>
        <w:t>תגדל</w:t>
      </w:r>
      <w:r w:rsidRPr="00307F66">
        <w:rPr>
          <w:rFonts w:cs="David" w:hint="cs"/>
          <w:rtl/>
        </w:rPr>
        <w:t xml:space="preserve"> ההוצאה מ-1.2% תוצר ב-2015 ל-1.3% תוצר ב-2030 ו</w:t>
      </w:r>
      <w:r>
        <w:rPr>
          <w:rFonts w:cs="David" w:hint="cs"/>
          <w:rtl/>
        </w:rPr>
        <w:t>ל</w:t>
      </w:r>
      <w:r w:rsidRPr="00307F66">
        <w:rPr>
          <w:rFonts w:cs="David" w:hint="cs"/>
          <w:rtl/>
        </w:rPr>
        <w:t xml:space="preserve">-1.4% תוצר ב-2045; </w:t>
      </w:r>
      <w:r>
        <w:rPr>
          <w:rFonts w:cs="David" w:hint="cs"/>
          <w:rtl/>
        </w:rPr>
        <w:t>ב</w:t>
      </w:r>
      <w:r w:rsidRPr="00307F66">
        <w:rPr>
          <w:rFonts w:cs="David" w:hint="cs"/>
          <w:rtl/>
        </w:rPr>
        <w:t xml:space="preserve">תרחיש התלול ביותר </w:t>
      </w:r>
      <w:r>
        <w:rPr>
          <w:rFonts w:cs="David" w:hint="cs"/>
          <w:rtl/>
        </w:rPr>
        <w:t xml:space="preserve">תגדל </w:t>
      </w:r>
      <w:r w:rsidRPr="00307F66">
        <w:rPr>
          <w:rFonts w:cs="David" w:hint="cs"/>
          <w:rtl/>
        </w:rPr>
        <w:t>ההוצאה ל-2.1% תוצר ב-2030 ו</w:t>
      </w:r>
      <w:r>
        <w:rPr>
          <w:rFonts w:cs="David" w:hint="cs"/>
          <w:rtl/>
        </w:rPr>
        <w:t>ל</w:t>
      </w:r>
      <w:r w:rsidRPr="00307F66">
        <w:rPr>
          <w:rFonts w:cs="David" w:hint="cs"/>
          <w:rtl/>
        </w:rPr>
        <w:t xml:space="preserve">-3.2% תוצר ב-2045 (פירוט </w:t>
      </w:r>
      <w:r>
        <w:rPr>
          <w:rFonts w:cs="David" w:hint="cs"/>
          <w:rtl/>
        </w:rPr>
        <w:t xml:space="preserve">מופיע אצל </w:t>
      </w:r>
      <w:r w:rsidRPr="00307F66">
        <w:rPr>
          <w:rFonts w:cs="David" w:hint="cs"/>
          <w:rtl/>
        </w:rPr>
        <w:t xml:space="preserve">כהן-קובץ' ואחרים </w:t>
      </w:r>
      <w:r>
        <w:rPr>
          <w:rFonts w:cs="David" w:hint="cs"/>
          <w:rtl/>
        </w:rPr>
        <w:t>[יפורסם]</w:t>
      </w:r>
      <w:r w:rsidRPr="00307F66">
        <w:rPr>
          <w:rFonts w:cs="David" w:hint="cs"/>
          <w:rtl/>
        </w:rPr>
        <w:t>).</w:t>
      </w:r>
    </w:p>
  </w:footnote>
  <w:footnote w:id="14">
    <w:p w:rsidR="00813F91" w:rsidRPr="00EC68DF" w:rsidRDefault="00813F91" w:rsidP="00EC68DF">
      <w:pPr>
        <w:pStyle w:val="a6"/>
        <w:rPr>
          <w:rtl/>
        </w:rPr>
      </w:pPr>
      <w:r w:rsidRPr="00EC68DF">
        <w:rPr>
          <w:rStyle w:val="a8"/>
        </w:rPr>
        <w:footnoteRef/>
      </w:r>
      <w:r w:rsidRPr="00EC68DF">
        <w:rPr>
          <w:rtl/>
        </w:rPr>
        <w:t xml:space="preserve"> </w:t>
      </w:r>
      <w:r w:rsidRPr="00163D90">
        <w:rPr>
          <w:rFonts w:ascii="Times New Roman" w:hAnsi="Times New Roman" w:cs="David" w:hint="cs"/>
          <w:rtl/>
        </w:rPr>
        <w:t xml:space="preserve">כיום הם זכאים ל-18 (22) יחידות שירות אם הם מעסיקים עובד זר (ישראלי), והרפורמה תגדיל </w:t>
      </w:r>
      <w:r w:rsidR="00EC68DF" w:rsidRPr="00163D90">
        <w:rPr>
          <w:rFonts w:ascii="Times New Roman" w:hAnsi="Times New Roman" w:cs="David" w:hint="cs"/>
          <w:rtl/>
        </w:rPr>
        <w:t>את זכאותם</w:t>
      </w:r>
      <w:r w:rsidRPr="00163D90">
        <w:rPr>
          <w:rFonts w:ascii="Times New Roman" w:hAnsi="Times New Roman" w:cs="David" w:hint="cs"/>
          <w:rtl/>
        </w:rPr>
        <w:t xml:space="preserve"> ל-26 </w:t>
      </w:r>
      <w:r w:rsidR="00EC68DF" w:rsidRPr="00163D90">
        <w:rPr>
          <w:rFonts w:ascii="Times New Roman" w:hAnsi="Times New Roman" w:cs="David" w:hint="cs"/>
          <w:rtl/>
        </w:rPr>
        <w:t>ול</w:t>
      </w:r>
      <w:r w:rsidRPr="00163D90">
        <w:rPr>
          <w:rFonts w:ascii="Times New Roman" w:hAnsi="Times New Roman" w:cs="David" w:hint="cs"/>
          <w:rtl/>
        </w:rPr>
        <w:t>-30</w:t>
      </w:r>
      <w:r w:rsidR="00EC68DF" w:rsidRPr="00163D90">
        <w:rPr>
          <w:rFonts w:ascii="Times New Roman" w:hAnsi="Times New Roman" w:cs="David" w:hint="cs"/>
          <w:rtl/>
        </w:rPr>
        <w:t xml:space="preserve"> יחידות, בהתאמה</w:t>
      </w:r>
      <w:r w:rsidR="00EC68DF" w:rsidRPr="00EC68DF">
        <w:rPr>
          <w:rFonts w:hint="cs"/>
          <w:rtl/>
        </w:rPr>
        <w:t>.</w:t>
      </w:r>
    </w:p>
  </w:footnote>
  <w:footnote w:id="15">
    <w:p w:rsidR="0084192E" w:rsidRPr="00172BCC" w:rsidRDefault="0084192E" w:rsidP="002C20C5">
      <w:pPr>
        <w:pStyle w:val="a6"/>
        <w:jc w:val="both"/>
        <w:rPr>
          <w:rFonts w:cs="David"/>
          <w:rtl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 w:rsidRPr="00172BCC">
        <w:rPr>
          <w:rFonts w:cs="David" w:hint="cs"/>
          <w:rtl/>
        </w:rPr>
        <w:t>הרפורמה לא תפגע בזכאותם של קשישים שכבר נמצאים במערכת.</w:t>
      </w:r>
    </w:p>
  </w:footnote>
  <w:footnote w:id="16">
    <w:p w:rsidR="0084192E" w:rsidRPr="005701A1" w:rsidRDefault="0084192E" w:rsidP="002C20C5">
      <w:pPr>
        <w:pStyle w:val="a6"/>
        <w:jc w:val="both"/>
        <w:rPr>
          <w:rFonts w:cs="David"/>
          <w:rtl/>
        </w:rPr>
      </w:pPr>
      <w:r w:rsidRPr="005701A1">
        <w:rPr>
          <w:rStyle w:val="a8"/>
          <w:rFonts w:cs="David"/>
        </w:rPr>
        <w:footnoteRef/>
      </w:r>
      <w:r w:rsidRPr="005701A1">
        <w:rPr>
          <w:rFonts w:cs="David"/>
          <w:rtl/>
        </w:rPr>
        <w:t xml:space="preserve"> </w:t>
      </w:r>
      <w:r w:rsidRPr="005701A1">
        <w:rPr>
          <w:rFonts w:cs="David" w:hint="cs"/>
          <w:rtl/>
        </w:rPr>
        <w:t>ראו</w:t>
      </w:r>
      <w:r w:rsidRPr="005701A1">
        <w:rPr>
          <w:rFonts w:cs="David"/>
          <w:rtl/>
        </w:rPr>
        <w:t xml:space="preserve"> </w:t>
      </w:r>
      <w:r w:rsidRPr="005701A1">
        <w:rPr>
          <w:rFonts w:cs="David" w:hint="cs"/>
          <w:rtl/>
        </w:rPr>
        <w:t>למשל</w:t>
      </w:r>
      <w:r w:rsidRPr="005701A1">
        <w:rPr>
          <w:rFonts w:cs="David"/>
          <w:rtl/>
        </w:rPr>
        <w:t xml:space="preserve"> </w:t>
      </w:r>
      <w:r w:rsidRPr="005701A1">
        <w:rPr>
          <w:rFonts w:cs="David" w:hint="cs"/>
          <w:rtl/>
        </w:rPr>
        <w:t>פרדס</w:t>
      </w:r>
      <w:r w:rsidRPr="005701A1">
        <w:rPr>
          <w:rFonts w:cs="David"/>
          <w:rtl/>
        </w:rPr>
        <w:t xml:space="preserve"> </w:t>
      </w:r>
      <w:r w:rsidRPr="005701A1">
        <w:rPr>
          <w:rFonts w:cs="David" w:hint="cs"/>
          <w:rtl/>
        </w:rPr>
        <w:t>א</w:t>
      </w:r>
      <w:r>
        <w:rPr>
          <w:rFonts w:cs="David" w:hint="cs"/>
          <w:rtl/>
        </w:rPr>
        <w:t>'</w:t>
      </w:r>
      <w:r w:rsidRPr="005701A1">
        <w:rPr>
          <w:rFonts w:cs="David"/>
          <w:rtl/>
        </w:rPr>
        <w:t xml:space="preserve"> </w:t>
      </w:r>
      <w:r>
        <w:rPr>
          <w:rFonts w:cs="David" w:hint="cs"/>
          <w:rtl/>
        </w:rPr>
        <w:t>ו</w:t>
      </w:r>
      <w:r w:rsidRPr="005701A1">
        <w:rPr>
          <w:rFonts w:cs="David" w:hint="cs"/>
          <w:rtl/>
        </w:rPr>
        <w:t>בן</w:t>
      </w:r>
      <w:r w:rsidRPr="005701A1">
        <w:rPr>
          <w:rFonts w:cs="David"/>
          <w:rtl/>
        </w:rPr>
        <w:t>-</w:t>
      </w:r>
      <w:r w:rsidRPr="005701A1">
        <w:rPr>
          <w:rFonts w:cs="David" w:hint="cs"/>
          <w:rtl/>
        </w:rPr>
        <w:t>נון</w:t>
      </w:r>
      <w:r>
        <w:rPr>
          <w:rFonts w:cs="David" w:hint="cs"/>
          <w:rtl/>
        </w:rPr>
        <w:t xml:space="preserve"> י'</w:t>
      </w:r>
      <w:r w:rsidRPr="005701A1">
        <w:rPr>
          <w:rFonts w:cs="David"/>
          <w:rtl/>
        </w:rPr>
        <w:t xml:space="preserve"> (2014), "</w:t>
      </w:r>
      <w:r w:rsidRPr="005701A1">
        <w:rPr>
          <w:rFonts w:cs="David" w:hint="cs"/>
          <w:rtl/>
        </w:rPr>
        <w:t>שחיקת</w:t>
      </w:r>
      <w:r w:rsidRPr="005701A1">
        <w:rPr>
          <w:rFonts w:cs="David"/>
          <w:rtl/>
        </w:rPr>
        <w:t xml:space="preserve"> </w:t>
      </w:r>
      <w:r w:rsidRPr="005701A1">
        <w:rPr>
          <w:rFonts w:cs="David" w:hint="cs"/>
          <w:rtl/>
        </w:rPr>
        <w:t>החמלה</w:t>
      </w:r>
      <w:r w:rsidRPr="005701A1">
        <w:rPr>
          <w:rFonts w:cs="David"/>
          <w:rtl/>
        </w:rPr>
        <w:t xml:space="preserve"> (</w:t>
      </w:r>
      <w:r w:rsidRPr="00172BCC">
        <w:rPr>
          <w:rFonts w:asciiTheme="majorBidi" w:hAnsiTheme="majorBidi" w:cstheme="majorBidi"/>
        </w:rPr>
        <w:t>compassion fatigue</w:t>
      </w:r>
      <w:r w:rsidRPr="005701A1">
        <w:rPr>
          <w:rFonts w:cs="David"/>
          <w:rtl/>
        </w:rPr>
        <w:t xml:space="preserve">): </w:t>
      </w:r>
      <w:r w:rsidRPr="005701A1">
        <w:rPr>
          <w:rFonts w:cs="David" w:hint="cs"/>
          <w:rtl/>
        </w:rPr>
        <w:t>ביטויים</w:t>
      </w:r>
      <w:r w:rsidRPr="005701A1">
        <w:rPr>
          <w:rFonts w:cs="David"/>
          <w:rtl/>
        </w:rPr>
        <w:t xml:space="preserve">, </w:t>
      </w:r>
      <w:r w:rsidRPr="005701A1">
        <w:rPr>
          <w:rFonts w:cs="David" w:hint="cs"/>
          <w:rtl/>
        </w:rPr>
        <w:t>גורמי</w:t>
      </w:r>
      <w:r w:rsidRPr="005701A1">
        <w:rPr>
          <w:rFonts w:cs="David"/>
          <w:rtl/>
        </w:rPr>
        <w:t xml:space="preserve"> </w:t>
      </w:r>
      <w:r w:rsidRPr="005701A1">
        <w:rPr>
          <w:rFonts w:cs="David" w:hint="cs"/>
          <w:rtl/>
        </w:rPr>
        <w:t>סיכון</w:t>
      </w:r>
      <w:r w:rsidRPr="005701A1">
        <w:rPr>
          <w:rFonts w:cs="David"/>
          <w:rtl/>
        </w:rPr>
        <w:t xml:space="preserve">, </w:t>
      </w:r>
      <w:r w:rsidRPr="005701A1">
        <w:rPr>
          <w:rFonts w:cs="David" w:hint="cs"/>
          <w:rtl/>
        </w:rPr>
        <w:t>מניעה</w:t>
      </w:r>
      <w:r w:rsidRPr="005701A1">
        <w:rPr>
          <w:rFonts w:cs="David"/>
          <w:rtl/>
        </w:rPr>
        <w:t xml:space="preserve"> </w:t>
      </w:r>
      <w:r w:rsidRPr="005701A1">
        <w:rPr>
          <w:rFonts w:cs="David" w:hint="cs"/>
          <w:rtl/>
        </w:rPr>
        <w:t>וטיפול</w:t>
      </w:r>
      <w:r w:rsidRPr="005701A1">
        <w:rPr>
          <w:rFonts w:cs="David"/>
          <w:rtl/>
        </w:rPr>
        <w:t xml:space="preserve">", </w:t>
      </w:r>
      <w:r w:rsidRPr="00172BCC">
        <w:rPr>
          <w:rFonts w:cs="David" w:hint="cs"/>
          <w:i/>
          <w:iCs/>
          <w:rtl/>
        </w:rPr>
        <w:t>גרונטולוגיה</w:t>
      </w:r>
      <w:r w:rsidRPr="00172BCC">
        <w:rPr>
          <w:rFonts w:cs="David"/>
          <w:i/>
          <w:iCs/>
          <w:rtl/>
        </w:rPr>
        <w:t xml:space="preserve"> </w:t>
      </w:r>
      <w:r w:rsidRPr="00172BCC">
        <w:rPr>
          <w:rFonts w:cs="David" w:hint="cs"/>
          <w:i/>
          <w:iCs/>
          <w:rtl/>
        </w:rPr>
        <w:t>וגריאטריה</w:t>
      </w:r>
      <w:r w:rsidRPr="005701A1">
        <w:rPr>
          <w:rFonts w:cs="David"/>
          <w:rtl/>
        </w:rPr>
        <w:t xml:space="preserve">, </w:t>
      </w:r>
      <w:r w:rsidRPr="005701A1">
        <w:rPr>
          <w:rFonts w:cs="David" w:hint="cs"/>
          <w:rtl/>
        </w:rPr>
        <w:t>כרך</w:t>
      </w:r>
      <w:r w:rsidRPr="005701A1">
        <w:rPr>
          <w:rFonts w:cs="David"/>
          <w:rtl/>
        </w:rPr>
        <w:t xml:space="preserve"> </w:t>
      </w:r>
      <w:r w:rsidRPr="005701A1">
        <w:rPr>
          <w:rFonts w:cs="David" w:hint="cs"/>
          <w:rtl/>
        </w:rPr>
        <w:t>מ</w:t>
      </w:r>
      <w:r w:rsidRPr="005701A1">
        <w:rPr>
          <w:rFonts w:cs="David"/>
          <w:rtl/>
        </w:rPr>
        <w:t>"</w:t>
      </w:r>
      <w:r w:rsidRPr="005701A1">
        <w:rPr>
          <w:rFonts w:cs="David" w:hint="cs"/>
          <w:rtl/>
        </w:rPr>
        <w:t>א</w:t>
      </w:r>
      <w:r w:rsidRPr="005701A1">
        <w:rPr>
          <w:rFonts w:cs="David"/>
          <w:rtl/>
        </w:rPr>
        <w:t xml:space="preserve"> </w:t>
      </w:r>
      <w:r w:rsidRPr="005701A1">
        <w:rPr>
          <w:rFonts w:cs="David" w:hint="cs"/>
          <w:rtl/>
        </w:rPr>
        <w:t>מס</w:t>
      </w:r>
      <w:r w:rsidRPr="005701A1">
        <w:rPr>
          <w:rFonts w:cs="David"/>
          <w:rtl/>
        </w:rPr>
        <w:t>' 1.</w:t>
      </w:r>
    </w:p>
  </w:footnote>
  <w:footnote w:id="17">
    <w:p w:rsidR="0084192E" w:rsidRPr="005701A1" w:rsidRDefault="0084192E" w:rsidP="002C20C5">
      <w:pPr>
        <w:spacing w:line="240" w:lineRule="auto"/>
        <w:jc w:val="both"/>
        <w:rPr>
          <w:rFonts w:cs="David"/>
          <w:sz w:val="20"/>
          <w:szCs w:val="20"/>
          <w:rtl/>
        </w:rPr>
      </w:pPr>
      <w:r w:rsidRPr="005701A1">
        <w:rPr>
          <w:rFonts w:cs="David"/>
          <w:sz w:val="20"/>
          <w:szCs w:val="20"/>
          <w:vertAlign w:val="superscript"/>
        </w:rPr>
        <w:footnoteRef/>
      </w:r>
      <w:r w:rsidRPr="005701A1">
        <w:rPr>
          <w:rFonts w:cs="David"/>
          <w:sz w:val="20"/>
          <w:szCs w:val="20"/>
          <w:vertAlign w:val="superscript"/>
          <w:rtl/>
        </w:rPr>
        <w:t xml:space="preserve"> </w:t>
      </w:r>
      <w:r w:rsidRPr="005701A1">
        <w:rPr>
          <w:rFonts w:cs="David" w:hint="cs"/>
          <w:sz w:val="20"/>
          <w:szCs w:val="20"/>
          <w:rtl/>
        </w:rPr>
        <w:t xml:space="preserve">מבקר המדינה (2017), </w:t>
      </w:r>
      <w:r>
        <w:rPr>
          <w:rFonts w:cs="David" w:hint="cs"/>
          <w:sz w:val="20"/>
          <w:szCs w:val="20"/>
          <w:rtl/>
        </w:rPr>
        <w:t>"</w:t>
      </w:r>
      <w:r w:rsidRPr="005701A1">
        <w:rPr>
          <w:rFonts w:cs="David" w:hint="cs"/>
          <w:sz w:val="20"/>
          <w:szCs w:val="20"/>
          <w:rtl/>
        </w:rPr>
        <w:t>טיפול המדינה בקשישים סיעודיים השוהים בביתם</w:t>
      </w:r>
      <w:r>
        <w:rPr>
          <w:rFonts w:cs="David" w:hint="cs"/>
          <w:sz w:val="20"/>
          <w:szCs w:val="20"/>
          <w:rtl/>
        </w:rPr>
        <w:t>:</w:t>
      </w:r>
      <w:r w:rsidRPr="005701A1">
        <w:rPr>
          <w:rFonts w:cs="David" w:hint="cs"/>
          <w:sz w:val="20"/>
          <w:szCs w:val="20"/>
          <w:rtl/>
        </w:rPr>
        <w:t xml:space="preserve"> דוח ביקורת מיוחד</w:t>
      </w:r>
      <w:r>
        <w:rPr>
          <w:rFonts w:cs="David" w:hint="cs"/>
          <w:sz w:val="20"/>
          <w:szCs w:val="20"/>
          <w:rtl/>
        </w:rPr>
        <w:t>"</w:t>
      </w:r>
      <w:r w:rsidRPr="005701A1">
        <w:rPr>
          <w:rFonts w:cs="David" w:hint="cs"/>
          <w:sz w:val="20"/>
          <w:szCs w:val="20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2E" w:rsidRDefault="0084192E" w:rsidP="002D4789">
    <w:pPr>
      <w:pStyle w:val="af"/>
      <w:rPr>
        <w:rtl/>
        <w:cs/>
      </w:rPr>
    </w:pPr>
  </w:p>
  <w:p w:rsidR="0084192E" w:rsidRDefault="0084192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895"/>
    <w:multiLevelType w:val="hybridMultilevel"/>
    <w:tmpl w:val="390028FE"/>
    <w:lvl w:ilvl="0" w:tplc="6EC4BE0A">
      <w:start w:val="1"/>
      <w:numFmt w:val="hebrew1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0C2"/>
    <w:multiLevelType w:val="hybridMultilevel"/>
    <w:tmpl w:val="B2C8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000AF"/>
    <w:multiLevelType w:val="hybridMultilevel"/>
    <w:tmpl w:val="B3987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051B9E"/>
    <w:multiLevelType w:val="multilevel"/>
    <w:tmpl w:val="84B48DE4"/>
    <w:lvl w:ilvl="0">
      <w:start w:val="3"/>
      <w:numFmt w:val="hebrew1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20" w:hanging="360"/>
      </w:pPr>
      <w:rPr>
        <w:rFonts w:hint="default"/>
      </w:rPr>
    </w:lvl>
    <w:lvl w:ilvl="2">
      <w:start w:val="1"/>
      <w:numFmt w:val="hebrew1"/>
      <w:lvlText w:val="%1.%2.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440" w:hanging="360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ind w:lef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ind w:lef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ind w:left="3240" w:hanging="360"/>
      </w:pPr>
      <w:rPr>
        <w:rFonts w:hint="default"/>
      </w:rPr>
    </w:lvl>
  </w:abstractNum>
  <w:abstractNum w:abstractNumId="4">
    <w:nsid w:val="18FC2790"/>
    <w:multiLevelType w:val="hybridMultilevel"/>
    <w:tmpl w:val="6DB40DFA"/>
    <w:lvl w:ilvl="0" w:tplc="6332E6DC">
      <w:start w:val="2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8676C32E">
      <w:start w:val="1"/>
      <w:numFmt w:val="lowerLetter"/>
      <w:lvlText w:val="%2."/>
      <w:lvlJc w:val="left"/>
      <w:pPr>
        <w:ind w:left="1440" w:hanging="360"/>
      </w:pPr>
      <w:rPr>
        <w:lang w:bidi="he-I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43CD8"/>
    <w:multiLevelType w:val="hybridMultilevel"/>
    <w:tmpl w:val="C4C69582"/>
    <w:lvl w:ilvl="0" w:tplc="E04416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A62E9"/>
    <w:multiLevelType w:val="hybridMultilevel"/>
    <w:tmpl w:val="4C8AB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DF0C88"/>
    <w:multiLevelType w:val="hybridMultilevel"/>
    <w:tmpl w:val="55DC3B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1440F"/>
    <w:multiLevelType w:val="hybridMultilevel"/>
    <w:tmpl w:val="851A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B76CC"/>
    <w:multiLevelType w:val="hybridMultilevel"/>
    <w:tmpl w:val="1FD46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36ACD"/>
    <w:multiLevelType w:val="hybridMultilevel"/>
    <w:tmpl w:val="FCE21208"/>
    <w:lvl w:ilvl="0" w:tplc="9544E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639AE"/>
    <w:multiLevelType w:val="hybridMultilevel"/>
    <w:tmpl w:val="3E022B38"/>
    <w:lvl w:ilvl="0" w:tplc="655C13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C22DD"/>
    <w:multiLevelType w:val="hybridMultilevel"/>
    <w:tmpl w:val="EDB00CAE"/>
    <w:lvl w:ilvl="0" w:tplc="40EE3AFA">
      <w:numFmt w:val="bullet"/>
      <w:lvlText w:val=""/>
      <w:lvlJc w:val="left"/>
      <w:pPr>
        <w:ind w:left="739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3">
    <w:nsid w:val="42DE0B16"/>
    <w:multiLevelType w:val="hybridMultilevel"/>
    <w:tmpl w:val="C83AD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E7EC1"/>
    <w:multiLevelType w:val="hybridMultilevel"/>
    <w:tmpl w:val="5CDCCC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D3434F"/>
    <w:multiLevelType w:val="hybridMultilevel"/>
    <w:tmpl w:val="4D6E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00802"/>
    <w:multiLevelType w:val="hybridMultilevel"/>
    <w:tmpl w:val="E4C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713A5"/>
    <w:multiLevelType w:val="hybridMultilevel"/>
    <w:tmpl w:val="D80E08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DB69CB"/>
    <w:multiLevelType w:val="hybridMultilevel"/>
    <w:tmpl w:val="C4C69582"/>
    <w:lvl w:ilvl="0" w:tplc="E04416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965ED"/>
    <w:multiLevelType w:val="hybridMultilevel"/>
    <w:tmpl w:val="08BEDD78"/>
    <w:lvl w:ilvl="0" w:tplc="36E2D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E4170F"/>
    <w:multiLevelType w:val="hybridMultilevel"/>
    <w:tmpl w:val="465C9770"/>
    <w:lvl w:ilvl="0" w:tplc="08A27CF2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5638B"/>
    <w:multiLevelType w:val="hybridMultilevel"/>
    <w:tmpl w:val="E2C41936"/>
    <w:lvl w:ilvl="0" w:tplc="E840A0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8A380F"/>
    <w:multiLevelType w:val="hybridMultilevel"/>
    <w:tmpl w:val="FDD20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8029D"/>
    <w:multiLevelType w:val="hybridMultilevel"/>
    <w:tmpl w:val="87FA1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42293"/>
    <w:multiLevelType w:val="hybridMultilevel"/>
    <w:tmpl w:val="5E6CECDE"/>
    <w:lvl w:ilvl="0" w:tplc="08A27CF2">
      <w:start w:val="1"/>
      <w:numFmt w:val="hebrew1"/>
      <w:lvlText w:val="(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744D7AFB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6">
    <w:nsid w:val="78F93059"/>
    <w:multiLevelType w:val="hybridMultilevel"/>
    <w:tmpl w:val="D226A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976B2"/>
    <w:multiLevelType w:val="hybridMultilevel"/>
    <w:tmpl w:val="C0726080"/>
    <w:lvl w:ilvl="0" w:tplc="B1DA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093F4A"/>
    <w:multiLevelType w:val="hybridMultilevel"/>
    <w:tmpl w:val="DEE46384"/>
    <w:lvl w:ilvl="0" w:tplc="08A27CF2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5"/>
  </w:num>
  <w:num w:numId="5">
    <w:abstractNumId w:val="18"/>
  </w:num>
  <w:num w:numId="6">
    <w:abstractNumId w:val="27"/>
  </w:num>
  <w:num w:numId="7">
    <w:abstractNumId w:val="15"/>
  </w:num>
  <w:num w:numId="8">
    <w:abstractNumId w:val="8"/>
  </w:num>
  <w:num w:numId="9">
    <w:abstractNumId w:val="19"/>
  </w:num>
  <w:num w:numId="10">
    <w:abstractNumId w:val="11"/>
  </w:num>
  <w:num w:numId="11">
    <w:abstractNumId w:val="16"/>
  </w:num>
  <w:num w:numId="12">
    <w:abstractNumId w:val="17"/>
  </w:num>
  <w:num w:numId="13">
    <w:abstractNumId w:val="22"/>
  </w:num>
  <w:num w:numId="14">
    <w:abstractNumId w:val="7"/>
  </w:num>
  <w:num w:numId="15">
    <w:abstractNumId w:val="0"/>
  </w:num>
  <w:num w:numId="16">
    <w:abstractNumId w:val="1"/>
  </w:num>
  <w:num w:numId="17">
    <w:abstractNumId w:val="2"/>
  </w:num>
  <w:num w:numId="18">
    <w:abstractNumId w:val="14"/>
  </w:num>
  <w:num w:numId="19">
    <w:abstractNumId w:val="10"/>
  </w:num>
  <w:num w:numId="20">
    <w:abstractNumId w:val="23"/>
  </w:num>
  <w:num w:numId="21">
    <w:abstractNumId w:val="28"/>
  </w:num>
  <w:num w:numId="22">
    <w:abstractNumId w:val="24"/>
  </w:num>
  <w:num w:numId="23">
    <w:abstractNumId w:val="20"/>
  </w:num>
  <w:num w:numId="24">
    <w:abstractNumId w:val="4"/>
  </w:num>
  <w:num w:numId="25">
    <w:abstractNumId w:val="21"/>
  </w:num>
  <w:num w:numId="26">
    <w:abstractNumId w:val="12"/>
  </w:num>
  <w:num w:numId="27">
    <w:abstractNumId w:val="26"/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61"/>
    <w:rsid w:val="00000AE5"/>
    <w:rsid w:val="0000708B"/>
    <w:rsid w:val="00007A80"/>
    <w:rsid w:val="0001177B"/>
    <w:rsid w:val="0001196D"/>
    <w:rsid w:val="00012D7C"/>
    <w:rsid w:val="00013F90"/>
    <w:rsid w:val="00014516"/>
    <w:rsid w:val="00017214"/>
    <w:rsid w:val="000174DD"/>
    <w:rsid w:val="00017FB8"/>
    <w:rsid w:val="000209BC"/>
    <w:rsid w:val="00020C1F"/>
    <w:rsid w:val="000230EF"/>
    <w:rsid w:val="0002499C"/>
    <w:rsid w:val="000254CC"/>
    <w:rsid w:val="00027A0C"/>
    <w:rsid w:val="00035297"/>
    <w:rsid w:val="00035709"/>
    <w:rsid w:val="0004170F"/>
    <w:rsid w:val="00043A79"/>
    <w:rsid w:val="0004473B"/>
    <w:rsid w:val="0004509D"/>
    <w:rsid w:val="00045D6E"/>
    <w:rsid w:val="00045F00"/>
    <w:rsid w:val="00047527"/>
    <w:rsid w:val="00055F9E"/>
    <w:rsid w:val="00056F10"/>
    <w:rsid w:val="00057054"/>
    <w:rsid w:val="00060AFB"/>
    <w:rsid w:val="00061A62"/>
    <w:rsid w:val="00061D47"/>
    <w:rsid w:val="00063CAC"/>
    <w:rsid w:val="00070B9D"/>
    <w:rsid w:val="00071B59"/>
    <w:rsid w:val="00073E66"/>
    <w:rsid w:val="00075E0B"/>
    <w:rsid w:val="000760DA"/>
    <w:rsid w:val="00080CEB"/>
    <w:rsid w:val="00083637"/>
    <w:rsid w:val="00083B99"/>
    <w:rsid w:val="00086AC8"/>
    <w:rsid w:val="00090A9C"/>
    <w:rsid w:val="0009263E"/>
    <w:rsid w:val="000944AA"/>
    <w:rsid w:val="00094A18"/>
    <w:rsid w:val="00097A59"/>
    <w:rsid w:val="000A049E"/>
    <w:rsid w:val="000A52FC"/>
    <w:rsid w:val="000A6639"/>
    <w:rsid w:val="000A7DF4"/>
    <w:rsid w:val="000B41AF"/>
    <w:rsid w:val="000B46AE"/>
    <w:rsid w:val="000B6D6C"/>
    <w:rsid w:val="000C1CCF"/>
    <w:rsid w:val="000C215C"/>
    <w:rsid w:val="000C3BB2"/>
    <w:rsid w:val="000C3D1A"/>
    <w:rsid w:val="000C729A"/>
    <w:rsid w:val="000D333B"/>
    <w:rsid w:val="000D471C"/>
    <w:rsid w:val="000D7055"/>
    <w:rsid w:val="000E1873"/>
    <w:rsid w:val="000E3BAD"/>
    <w:rsid w:val="000E6085"/>
    <w:rsid w:val="000E667D"/>
    <w:rsid w:val="000E688C"/>
    <w:rsid w:val="000F0090"/>
    <w:rsid w:val="000F0B75"/>
    <w:rsid w:val="000F2354"/>
    <w:rsid w:val="000F4B70"/>
    <w:rsid w:val="000F4DC2"/>
    <w:rsid w:val="000F5FAF"/>
    <w:rsid w:val="000F7529"/>
    <w:rsid w:val="0010318C"/>
    <w:rsid w:val="001034D5"/>
    <w:rsid w:val="00103F1E"/>
    <w:rsid w:val="00105425"/>
    <w:rsid w:val="00105938"/>
    <w:rsid w:val="00110AEF"/>
    <w:rsid w:val="00113F2C"/>
    <w:rsid w:val="00114172"/>
    <w:rsid w:val="00125D41"/>
    <w:rsid w:val="00130599"/>
    <w:rsid w:val="00130841"/>
    <w:rsid w:val="00131CEB"/>
    <w:rsid w:val="00136C17"/>
    <w:rsid w:val="00136E67"/>
    <w:rsid w:val="0014138F"/>
    <w:rsid w:val="001418EA"/>
    <w:rsid w:val="00144344"/>
    <w:rsid w:val="0014450B"/>
    <w:rsid w:val="00150746"/>
    <w:rsid w:val="0015285C"/>
    <w:rsid w:val="001538BE"/>
    <w:rsid w:val="00153ACA"/>
    <w:rsid w:val="00154378"/>
    <w:rsid w:val="00155095"/>
    <w:rsid w:val="00155895"/>
    <w:rsid w:val="00162449"/>
    <w:rsid w:val="00162595"/>
    <w:rsid w:val="00163D90"/>
    <w:rsid w:val="00165BBB"/>
    <w:rsid w:val="00166C2A"/>
    <w:rsid w:val="001678B0"/>
    <w:rsid w:val="00171C0D"/>
    <w:rsid w:val="0017271C"/>
    <w:rsid w:val="0017486D"/>
    <w:rsid w:val="001773D2"/>
    <w:rsid w:val="00180B66"/>
    <w:rsid w:val="0018137D"/>
    <w:rsid w:val="001815F6"/>
    <w:rsid w:val="00185098"/>
    <w:rsid w:val="00187573"/>
    <w:rsid w:val="00187F7D"/>
    <w:rsid w:val="00191174"/>
    <w:rsid w:val="00195DFE"/>
    <w:rsid w:val="00196C6C"/>
    <w:rsid w:val="001A0E90"/>
    <w:rsid w:val="001A30C6"/>
    <w:rsid w:val="001A380B"/>
    <w:rsid w:val="001A6CA1"/>
    <w:rsid w:val="001B0223"/>
    <w:rsid w:val="001B025F"/>
    <w:rsid w:val="001B1414"/>
    <w:rsid w:val="001B27FB"/>
    <w:rsid w:val="001C0144"/>
    <w:rsid w:val="001C2906"/>
    <w:rsid w:val="001C5596"/>
    <w:rsid w:val="001D13A1"/>
    <w:rsid w:val="001D3FF5"/>
    <w:rsid w:val="001D6EFE"/>
    <w:rsid w:val="001E0A78"/>
    <w:rsid w:val="001E4249"/>
    <w:rsid w:val="001E42F2"/>
    <w:rsid w:val="001E4BE5"/>
    <w:rsid w:val="001F1841"/>
    <w:rsid w:val="001F1D61"/>
    <w:rsid w:val="001F308E"/>
    <w:rsid w:val="001F7159"/>
    <w:rsid w:val="00200330"/>
    <w:rsid w:val="00200F77"/>
    <w:rsid w:val="00201628"/>
    <w:rsid w:val="00201A05"/>
    <w:rsid w:val="00202F66"/>
    <w:rsid w:val="00205352"/>
    <w:rsid w:val="0020732F"/>
    <w:rsid w:val="00212BFC"/>
    <w:rsid w:val="002131B3"/>
    <w:rsid w:val="002169CE"/>
    <w:rsid w:val="002228D7"/>
    <w:rsid w:val="00222A35"/>
    <w:rsid w:val="002243AC"/>
    <w:rsid w:val="00225E60"/>
    <w:rsid w:val="00226661"/>
    <w:rsid w:val="00230F6A"/>
    <w:rsid w:val="002312EA"/>
    <w:rsid w:val="00232569"/>
    <w:rsid w:val="0023524D"/>
    <w:rsid w:val="0024251A"/>
    <w:rsid w:val="00250C11"/>
    <w:rsid w:val="00252D66"/>
    <w:rsid w:val="002548E9"/>
    <w:rsid w:val="00256116"/>
    <w:rsid w:val="00256AF4"/>
    <w:rsid w:val="00257F32"/>
    <w:rsid w:val="0026247D"/>
    <w:rsid w:val="00263586"/>
    <w:rsid w:val="002638FB"/>
    <w:rsid w:val="002648FD"/>
    <w:rsid w:val="00271CC3"/>
    <w:rsid w:val="00271ECC"/>
    <w:rsid w:val="00273BD2"/>
    <w:rsid w:val="00273E32"/>
    <w:rsid w:val="00273FA3"/>
    <w:rsid w:val="00275B7C"/>
    <w:rsid w:val="0027671B"/>
    <w:rsid w:val="002768A8"/>
    <w:rsid w:val="002778A5"/>
    <w:rsid w:val="00280DE1"/>
    <w:rsid w:val="002825E3"/>
    <w:rsid w:val="00286A1F"/>
    <w:rsid w:val="00290EC9"/>
    <w:rsid w:val="00291A11"/>
    <w:rsid w:val="002961CC"/>
    <w:rsid w:val="002978E6"/>
    <w:rsid w:val="002A0986"/>
    <w:rsid w:val="002A14C6"/>
    <w:rsid w:val="002A227C"/>
    <w:rsid w:val="002A26FD"/>
    <w:rsid w:val="002A53AC"/>
    <w:rsid w:val="002B0C3F"/>
    <w:rsid w:val="002B143A"/>
    <w:rsid w:val="002B207F"/>
    <w:rsid w:val="002B3CD2"/>
    <w:rsid w:val="002C02BD"/>
    <w:rsid w:val="002C1579"/>
    <w:rsid w:val="002C20C5"/>
    <w:rsid w:val="002C457F"/>
    <w:rsid w:val="002C6D82"/>
    <w:rsid w:val="002C7DF4"/>
    <w:rsid w:val="002D4789"/>
    <w:rsid w:val="002D4F32"/>
    <w:rsid w:val="002D6462"/>
    <w:rsid w:val="002D6C3F"/>
    <w:rsid w:val="002E122B"/>
    <w:rsid w:val="002E25FC"/>
    <w:rsid w:val="002E2C97"/>
    <w:rsid w:val="002E59EA"/>
    <w:rsid w:val="002E5D13"/>
    <w:rsid w:val="002F03D0"/>
    <w:rsid w:val="002F0516"/>
    <w:rsid w:val="002F0657"/>
    <w:rsid w:val="002F0E29"/>
    <w:rsid w:val="002F5935"/>
    <w:rsid w:val="002F6939"/>
    <w:rsid w:val="00301835"/>
    <w:rsid w:val="0030373A"/>
    <w:rsid w:val="00304CF6"/>
    <w:rsid w:val="00305504"/>
    <w:rsid w:val="0031094F"/>
    <w:rsid w:val="0031175E"/>
    <w:rsid w:val="00311989"/>
    <w:rsid w:val="00316B33"/>
    <w:rsid w:val="003214C6"/>
    <w:rsid w:val="00326970"/>
    <w:rsid w:val="003328D6"/>
    <w:rsid w:val="00333B63"/>
    <w:rsid w:val="00333E5B"/>
    <w:rsid w:val="003346CD"/>
    <w:rsid w:val="00341AE4"/>
    <w:rsid w:val="00344851"/>
    <w:rsid w:val="003506BE"/>
    <w:rsid w:val="00353516"/>
    <w:rsid w:val="00364A54"/>
    <w:rsid w:val="003651ED"/>
    <w:rsid w:val="00366E7D"/>
    <w:rsid w:val="00367077"/>
    <w:rsid w:val="0037008F"/>
    <w:rsid w:val="00372CF6"/>
    <w:rsid w:val="00373AEB"/>
    <w:rsid w:val="003742BD"/>
    <w:rsid w:val="00376839"/>
    <w:rsid w:val="00376982"/>
    <w:rsid w:val="00380CA5"/>
    <w:rsid w:val="00385E1D"/>
    <w:rsid w:val="00392516"/>
    <w:rsid w:val="00392F31"/>
    <w:rsid w:val="00396E82"/>
    <w:rsid w:val="003A0408"/>
    <w:rsid w:val="003A0B07"/>
    <w:rsid w:val="003A1E4F"/>
    <w:rsid w:val="003A28F1"/>
    <w:rsid w:val="003A303D"/>
    <w:rsid w:val="003B1D88"/>
    <w:rsid w:val="003B3FF1"/>
    <w:rsid w:val="003B6869"/>
    <w:rsid w:val="003C1DAB"/>
    <w:rsid w:val="003C2222"/>
    <w:rsid w:val="003C53EA"/>
    <w:rsid w:val="003D25C3"/>
    <w:rsid w:val="003D53B4"/>
    <w:rsid w:val="003E31D8"/>
    <w:rsid w:val="003E3F53"/>
    <w:rsid w:val="003E5E96"/>
    <w:rsid w:val="003F13A9"/>
    <w:rsid w:val="003F13F0"/>
    <w:rsid w:val="003F1682"/>
    <w:rsid w:val="003F4217"/>
    <w:rsid w:val="003F5ACE"/>
    <w:rsid w:val="003F6521"/>
    <w:rsid w:val="003F7490"/>
    <w:rsid w:val="0040149A"/>
    <w:rsid w:val="00402253"/>
    <w:rsid w:val="00405F42"/>
    <w:rsid w:val="0040674D"/>
    <w:rsid w:val="00412AF5"/>
    <w:rsid w:val="004157E1"/>
    <w:rsid w:val="00417D1A"/>
    <w:rsid w:val="00422E5E"/>
    <w:rsid w:val="0042477C"/>
    <w:rsid w:val="00424F4D"/>
    <w:rsid w:val="0043117A"/>
    <w:rsid w:val="00432D80"/>
    <w:rsid w:val="00435ABB"/>
    <w:rsid w:val="00435B1D"/>
    <w:rsid w:val="00443D31"/>
    <w:rsid w:val="0045037C"/>
    <w:rsid w:val="00452C28"/>
    <w:rsid w:val="00453FD5"/>
    <w:rsid w:val="004561F1"/>
    <w:rsid w:val="004577A4"/>
    <w:rsid w:val="00460966"/>
    <w:rsid w:val="00462BAE"/>
    <w:rsid w:val="00462CDE"/>
    <w:rsid w:val="004659C4"/>
    <w:rsid w:val="00465F17"/>
    <w:rsid w:val="004662D8"/>
    <w:rsid w:val="004705CE"/>
    <w:rsid w:val="0047178A"/>
    <w:rsid w:val="00473226"/>
    <w:rsid w:val="0047640E"/>
    <w:rsid w:val="00477CB2"/>
    <w:rsid w:val="0048026D"/>
    <w:rsid w:val="004804DC"/>
    <w:rsid w:val="00480973"/>
    <w:rsid w:val="00480CBE"/>
    <w:rsid w:val="00481102"/>
    <w:rsid w:val="004812B4"/>
    <w:rsid w:val="00491B28"/>
    <w:rsid w:val="004936CA"/>
    <w:rsid w:val="004942EE"/>
    <w:rsid w:val="004A0070"/>
    <w:rsid w:val="004A225F"/>
    <w:rsid w:val="004A2D9C"/>
    <w:rsid w:val="004A4193"/>
    <w:rsid w:val="004A4EC2"/>
    <w:rsid w:val="004A5A87"/>
    <w:rsid w:val="004B1E91"/>
    <w:rsid w:val="004B4951"/>
    <w:rsid w:val="004B5A65"/>
    <w:rsid w:val="004B618D"/>
    <w:rsid w:val="004C62ED"/>
    <w:rsid w:val="004D39F3"/>
    <w:rsid w:val="004E0B76"/>
    <w:rsid w:val="004E2D0D"/>
    <w:rsid w:val="004E397D"/>
    <w:rsid w:val="004E46BA"/>
    <w:rsid w:val="004E5489"/>
    <w:rsid w:val="004F202D"/>
    <w:rsid w:val="004F6CA8"/>
    <w:rsid w:val="004F6FD6"/>
    <w:rsid w:val="004F7C04"/>
    <w:rsid w:val="00500BD3"/>
    <w:rsid w:val="005061BE"/>
    <w:rsid w:val="00506E07"/>
    <w:rsid w:val="005113BD"/>
    <w:rsid w:val="00511DB6"/>
    <w:rsid w:val="00512D6C"/>
    <w:rsid w:val="0051300B"/>
    <w:rsid w:val="00515B00"/>
    <w:rsid w:val="005212F5"/>
    <w:rsid w:val="00521EF3"/>
    <w:rsid w:val="00522F89"/>
    <w:rsid w:val="0052550D"/>
    <w:rsid w:val="0053159D"/>
    <w:rsid w:val="00534E52"/>
    <w:rsid w:val="00536D86"/>
    <w:rsid w:val="00545CF2"/>
    <w:rsid w:val="00547190"/>
    <w:rsid w:val="0054723C"/>
    <w:rsid w:val="005507A0"/>
    <w:rsid w:val="0055448D"/>
    <w:rsid w:val="00556A27"/>
    <w:rsid w:val="00557AFF"/>
    <w:rsid w:val="005601A1"/>
    <w:rsid w:val="00561079"/>
    <w:rsid w:val="005613D0"/>
    <w:rsid w:val="00565C11"/>
    <w:rsid w:val="005672BD"/>
    <w:rsid w:val="00571B3A"/>
    <w:rsid w:val="00572D0E"/>
    <w:rsid w:val="0057442A"/>
    <w:rsid w:val="00577BED"/>
    <w:rsid w:val="00580E3A"/>
    <w:rsid w:val="00583DD9"/>
    <w:rsid w:val="005841EF"/>
    <w:rsid w:val="00585AB6"/>
    <w:rsid w:val="0059231A"/>
    <w:rsid w:val="0059517A"/>
    <w:rsid w:val="00596E1F"/>
    <w:rsid w:val="005979B3"/>
    <w:rsid w:val="005A1243"/>
    <w:rsid w:val="005A2006"/>
    <w:rsid w:val="005B0044"/>
    <w:rsid w:val="005B0520"/>
    <w:rsid w:val="005B1BAD"/>
    <w:rsid w:val="005B3F45"/>
    <w:rsid w:val="005B5489"/>
    <w:rsid w:val="005B5BED"/>
    <w:rsid w:val="005B5CF5"/>
    <w:rsid w:val="005B6B16"/>
    <w:rsid w:val="005B767E"/>
    <w:rsid w:val="005C12A8"/>
    <w:rsid w:val="005C1F7B"/>
    <w:rsid w:val="005C28AD"/>
    <w:rsid w:val="005C539F"/>
    <w:rsid w:val="005D0D36"/>
    <w:rsid w:val="005D3D60"/>
    <w:rsid w:val="005D6564"/>
    <w:rsid w:val="005F10F4"/>
    <w:rsid w:val="005F4095"/>
    <w:rsid w:val="005F42A7"/>
    <w:rsid w:val="005F472F"/>
    <w:rsid w:val="005F4D8D"/>
    <w:rsid w:val="005F6827"/>
    <w:rsid w:val="005F68E4"/>
    <w:rsid w:val="00602044"/>
    <w:rsid w:val="0060506E"/>
    <w:rsid w:val="00606CA2"/>
    <w:rsid w:val="00606E8E"/>
    <w:rsid w:val="00610E01"/>
    <w:rsid w:val="006142DB"/>
    <w:rsid w:val="006151D5"/>
    <w:rsid w:val="00617087"/>
    <w:rsid w:val="0061790C"/>
    <w:rsid w:val="006208F0"/>
    <w:rsid w:val="00622F00"/>
    <w:rsid w:val="0062528D"/>
    <w:rsid w:val="00633BF4"/>
    <w:rsid w:val="00635494"/>
    <w:rsid w:val="00637D2E"/>
    <w:rsid w:val="0064091E"/>
    <w:rsid w:val="006417CD"/>
    <w:rsid w:val="00643D8D"/>
    <w:rsid w:val="0064461C"/>
    <w:rsid w:val="00644713"/>
    <w:rsid w:val="00645742"/>
    <w:rsid w:val="00646658"/>
    <w:rsid w:val="00646725"/>
    <w:rsid w:val="00647AC6"/>
    <w:rsid w:val="00650113"/>
    <w:rsid w:val="0065088C"/>
    <w:rsid w:val="006509F0"/>
    <w:rsid w:val="006509F8"/>
    <w:rsid w:val="00651500"/>
    <w:rsid w:val="00652EA1"/>
    <w:rsid w:val="006544D2"/>
    <w:rsid w:val="00657203"/>
    <w:rsid w:val="00661B8B"/>
    <w:rsid w:val="006723CA"/>
    <w:rsid w:val="00677340"/>
    <w:rsid w:val="00681336"/>
    <w:rsid w:val="00683505"/>
    <w:rsid w:val="00683581"/>
    <w:rsid w:val="0068504B"/>
    <w:rsid w:val="00685605"/>
    <w:rsid w:val="00695C83"/>
    <w:rsid w:val="006A02A1"/>
    <w:rsid w:val="006A1299"/>
    <w:rsid w:val="006A1D2B"/>
    <w:rsid w:val="006A2944"/>
    <w:rsid w:val="006A3397"/>
    <w:rsid w:val="006A3B20"/>
    <w:rsid w:val="006A3E32"/>
    <w:rsid w:val="006A56FC"/>
    <w:rsid w:val="006A7589"/>
    <w:rsid w:val="006B05E9"/>
    <w:rsid w:val="006B43E9"/>
    <w:rsid w:val="006C0C98"/>
    <w:rsid w:val="006C3A55"/>
    <w:rsid w:val="006C62BC"/>
    <w:rsid w:val="006C72EF"/>
    <w:rsid w:val="006D1F3D"/>
    <w:rsid w:val="006D2FD3"/>
    <w:rsid w:val="006D6287"/>
    <w:rsid w:val="006D6FCD"/>
    <w:rsid w:val="006E31E1"/>
    <w:rsid w:val="006E594D"/>
    <w:rsid w:val="006F3B5F"/>
    <w:rsid w:val="006F548B"/>
    <w:rsid w:val="006F587F"/>
    <w:rsid w:val="006F643F"/>
    <w:rsid w:val="006F6B15"/>
    <w:rsid w:val="007073AC"/>
    <w:rsid w:val="007217B5"/>
    <w:rsid w:val="0072482E"/>
    <w:rsid w:val="00726CA3"/>
    <w:rsid w:val="00727792"/>
    <w:rsid w:val="00731FB7"/>
    <w:rsid w:val="00740E1A"/>
    <w:rsid w:val="007539E5"/>
    <w:rsid w:val="007547F0"/>
    <w:rsid w:val="00756461"/>
    <w:rsid w:val="00756EBC"/>
    <w:rsid w:val="007658EE"/>
    <w:rsid w:val="0077109A"/>
    <w:rsid w:val="00773518"/>
    <w:rsid w:val="00773EE9"/>
    <w:rsid w:val="00775C3D"/>
    <w:rsid w:val="00776984"/>
    <w:rsid w:val="00777DC5"/>
    <w:rsid w:val="007809E8"/>
    <w:rsid w:val="0078183F"/>
    <w:rsid w:val="00782E08"/>
    <w:rsid w:val="00785126"/>
    <w:rsid w:val="00794314"/>
    <w:rsid w:val="00796662"/>
    <w:rsid w:val="007977E0"/>
    <w:rsid w:val="007A185D"/>
    <w:rsid w:val="007A416D"/>
    <w:rsid w:val="007A4F79"/>
    <w:rsid w:val="007A5BFA"/>
    <w:rsid w:val="007A7F12"/>
    <w:rsid w:val="007B0A03"/>
    <w:rsid w:val="007B4DC7"/>
    <w:rsid w:val="007B5643"/>
    <w:rsid w:val="007B6D00"/>
    <w:rsid w:val="007C2E05"/>
    <w:rsid w:val="007D4AD9"/>
    <w:rsid w:val="007D5C4B"/>
    <w:rsid w:val="007D6EF0"/>
    <w:rsid w:val="007E05A9"/>
    <w:rsid w:val="007E23D3"/>
    <w:rsid w:val="007E42B6"/>
    <w:rsid w:val="007E7EB9"/>
    <w:rsid w:val="007F6165"/>
    <w:rsid w:val="007F70F9"/>
    <w:rsid w:val="007F77AE"/>
    <w:rsid w:val="007F791D"/>
    <w:rsid w:val="008021DF"/>
    <w:rsid w:val="008037FE"/>
    <w:rsid w:val="00807ED2"/>
    <w:rsid w:val="00813F91"/>
    <w:rsid w:val="00814E6D"/>
    <w:rsid w:val="008166C3"/>
    <w:rsid w:val="00817E4B"/>
    <w:rsid w:val="0082058D"/>
    <w:rsid w:val="0082197D"/>
    <w:rsid w:val="00825864"/>
    <w:rsid w:val="00825D03"/>
    <w:rsid w:val="00827614"/>
    <w:rsid w:val="00831AEA"/>
    <w:rsid w:val="00834749"/>
    <w:rsid w:val="008348B1"/>
    <w:rsid w:val="00834A5C"/>
    <w:rsid w:val="0083547F"/>
    <w:rsid w:val="0084192E"/>
    <w:rsid w:val="008422D8"/>
    <w:rsid w:val="00842E35"/>
    <w:rsid w:val="00850BC5"/>
    <w:rsid w:val="0085108B"/>
    <w:rsid w:val="008560E0"/>
    <w:rsid w:val="0085753E"/>
    <w:rsid w:val="00857CE0"/>
    <w:rsid w:val="00862BC2"/>
    <w:rsid w:val="00863BDF"/>
    <w:rsid w:val="00864649"/>
    <w:rsid w:val="00865471"/>
    <w:rsid w:val="0086627B"/>
    <w:rsid w:val="00870150"/>
    <w:rsid w:val="00871005"/>
    <w:rsid w:val="008731F4"/>
    <w:rsid w:val="0087391E"/>
    <w:rsid w:val="00874E6F"/>
    <w:rsid w:val="00874F86"/>
    <w:rsid w:val="008776A8"/>
    <w:rsid w:val="008800D7"/>
    <w:rsid w:val="00882B4B"/>
    <w:rsid w:val="00885729"/>
    <w:rsid w:val="00885986"/>
    <w:rsid w:val="0088769D"/>
    <w:rsid w:val="0089355A"/>
    <w:rsid w:val="00893E1B"/>
    <w:rsid w:val="00895C6F"/>
    <w:rsid w:val="008A1818"/>
    <w:rsid w:val="008A2A57"/>
    <w:rsid w:val="008A32F0"/>
    <w:rsid w:val="008A5D38"/>
    <w:rsid w:val="008A6B58"/>
    <w:rsid w:val="008B016F"/>
    <w:rsid w:val="008B0B74"/>
    <w:rsid w:val="008B1209"/>
    <w:rsid w:val="008B16C0"/>
    <w:rsid w:val="008B252A"/>
    <w:rsid w:val="008B2B4D"/>
    <w:rsid w:val="008B417E"/>
    <w:rsid w:val="008B456D"/>
    <w:rsid w:val="008B4FB6"/>
    <w:rsid w:val="008B5627"/>
    <w:rsid w:val="008C0497"/>
    <w:rsid w:val="008C0711"/>
    <w:rsid w:val="008C2ABB"/>
    <w:rsid w:val="008C38BE"/>
    <w:rsid w:val="008C3F52"/>
    <w:rsid w:val="008C5280"/>
    <w:rsid w:val="008C6645"/>
    <w:rsid w:val="008C7192"/>
    <w:rsid w:val="008C7223"/>
    <w:rsid w:val="008C7FCA"/>
    <w:rsid w:val="008D30BA"/>
    <w:rsid w:val="008D315B"/>
    <w:rsid w:val="008D5556"/>
    <w:rsid w:val="008E04EA"/>
    <w:rsid w:val="008E424D"/>
    <w:rsid w:val="008E4C07"/>
    <w:rsid w:val="008E5166"/>
    <w:rsid w:val="008E769C"/>
    <w:rsid w:val="008F0B06"/>
    <w:rsid w:val="008F1694"/>
    <w:rsid w:val="008F1B6E"/>
    <w:rsid w:val="008F1DFC"/>
    <w:rsid w:val="008F33A2"/>
    <w:rsid w:val="008F4220"/>
    <w:rsid w:val="008F46AB"/>
    <w:rsid w:val="008F59D9"/>
    <w:rsid w:val="008F6AE0"/>
    <w:rsid w:val="008F7282"/>
    <w:rsid w:val="00900129"/>
    <w:rsid w:val="00900989"/>
    <w:rsid w:val="00902C3E"/>
    <w:rsid w:val="00903569"/>
    <w:rsid w:val="00906058"/>
    <w:rsid w:val="0090647C"/>
    <w:rsid w:val="00906BE7"/>
    <w:rsid w:val="009152AD"/>
    <w:rsid w:val="009210AF"/>
    <w:rsid w:val="00922657"/>
    <w:rsid w:val="009232E5"/>
    <w:rsid w:val="00923D56"/>
    <w:rsid w:val="00926236"/>
    <w:rsid w:val="00931640"/>
    <w:rsid w:val="00932822"/>
    <w:rsid w:val="00934AB3"/>
    <w:rsid w:val="00934B4D"/>
    <w:rsid w:val="00934ECA"/>
    <w:rsid w:val="00936487"/>
    <w:rsid w:val="009364D6"/>
    <w:rsid w:val="0094533A"/>
    <w:rsid w:val="0094557D"/>
    <w:rsid w:val="00947017"/>
    <w:rsid w:val="00950A2F"/>
    <w:rsid w:val="00951AA0"/>
    <w:rsid w:val="00952E3D"/>
    <w:rsid w:val="0095306D"/>
    <w:rsid w:val="00954124"/>
    <w:rsid w:val="009556CC"/>
    <w:rsid w:val="009557BA"/>
    <w:rsid w:val="00956613"/>
    <w:rsid w:val="00957991"/>
    <w:rsid w:val="009605A8"/>
    <w:rsid w:val="00962DF1"/>
    <w:rsid w:val="00963BA8"/>
    <w:rsid w:val="00963BD8"/>
    <w:rsid w:val="00965327"/>
    <w:rsid w:val="009658A4"/>
    <w:rsid w:val="00970FDF"/>
    <w:rsid w:val="009727DA"/>
    <w:rsid w:val="009749F5"/>
    <w:rsid w:val="00980CFD"/>
    <w:rsid w:val="009810E0"/>
    <w:rsid w:val="009825B1"/>
    <w:rsid w:val="00985CC8"/>
    <w:rsid w:val="009904DD"/>
    <w:rsid w:val="0099345E"/>
    <w:rsid w:val="00995091"/>
    <w:rsid w:val="00997F7E"/>
    <w:rsid w:val="009A45DA"/>
    <w:rsid w:val="009A638D"/>
    <w:rsid w:val="009B2188"/>
    <w:rsid w:val="009B4CEC"/>
    <w:rsid w:val="009B6A83"/>
    <w:rsid w:val="009B771D"/>
    <w:rsid w:val="009C141A"/>
    <w:rsid w:val="009C1462"/>
    <w:rsid w:val="009C161F"/>
    <w:rsid w:val="009C3A6B"/>
    <w:rsid w:val="009C72F7"/>
    <w:rsid w:val="009D11C4"/>
    <w:rsid w:val="009D3088"/>
    <w:rsid w:val="009D7B55"/>
    <w:rsid w:val="009E05B1"/>
    <w:rsid w:val="009E17C1"/>
    <w:rsid w:val="009E19D7"/>
    <w:rsid w:val="009E40BB"/>
    <w:rsid w:val="009E4C63"/>
    <w:rsid w:val="009E52A8"/>
    <w:rsid w:val="009E734A"/>
    <w:rsid w:val="009F239F"/>
    <w:rsid w:val="009F3492"/>
    <w:rsid w:val="009F50F5"/>
    <w:rsid w:val="009F6444"/>
    <w:rsid w:val="00A0139D"/>
    <w:rsid w:val="00A0267B"/>
    <w:rsid w:val="00A03489"/>
    <w:rsid w:val="00A0418B"/>
    <w:rsid w:val="00A044B1"/>
    <w:rsid w:val="00A04520"/>
    <w:rsid w:val="00A06CC0"/>
    <w:rsid w:val="00A1470C"/>
    <w:rsid w:val="00A165CD"/>
    <w:rsid w:val="00A2218B"/>
    <w:rsid w:val="00A227A6"/>
    <w:rsid w:val="00A22C3F"/>
    <w:rsid w:val="00A24992"/>
    <w:rsid w:val="00A270A6"/>
    <w:rsid w:val="00A3220C"/>
    <w:rsid w:val="00A32E6A"/>
    <w:rsid w:val="00A35EBE"/>
    <w:rsid w:val="00A3651A"/>
    <w:rsid w:val="00A368EE"/>
    <w:rsid w:val="00A37F0A"/>
    <w:rsid w:val="00A41177"/>
    <w:rsid w:val="00A419C7"/>
    <w:rsid w:val="00A43ED1"/>
    <w:rsid w:val="00A43EEA"/>
    <w:rsid w:val="00A444E2"/>
    <w:rsid w:val="00A44EA8"/>
    <w:rsid w:val="00A471FC"/>
    <w:rsid w:val="00A47D6F"/>
    <w:rsid w:val="00A50C57"/>
    <w:rsid w:val="00A539D4"/>
    <w:rsid w:val="00A53FBE"/>
    <w:rsid w:val="00A542F6"/>
    <w:rsid w:val="00A5597B"/>
    <w:rsid w:val="00A57E15"/>
    <w:rsid w:val="00A62A41"/>
    <w:rsid w:val="00A64F8E"/>
    <w:rsid w:val="00A7004B"/>
    <w:rsid w:val="00A71874"/>
    <w:rsid w:val="00A71F67"/>
    <w:rsid w:val="00A74EAB"/>
    <w:rsid w:val="00A77A7E"/>
    <w:rsid w:val="00A77E64"/>
    <w:rsid w:val="00A818BA"/>
    <w:rsid w:val="00A83D93"/>
    <w:rsid w:val="00A842C7"/>
    <w:rsid w:val="00A86232"/>
    <w:rsid w:val="00A873B2"/>
    <w:rsid w:val="00A9023F"/>
    <w:rsid w:val="00A90253"/>
    <w:rsid w:val="00A91135"/>
    <w:rsid w:val="00A92852"/>
    <w:rsid w:val="00A97A37"/>
    <w:rsid w:val="00AA009D"/>
    <w:rsid w:val="00AA094D"/>
    <w:rsid w:val="00AA3DAD"/>
    <w:rsid w:val="00AA4DC9"/>
    <w:rsid w:val="00AA74AC"/>
    <w:rsid w:val="00AB111F"/>
    <w:rsid w:val="00AC24D9"/>
    <w:rsid w:val="00AC264B"/>
    <w:rsid w:val="00AC66EA"/>
    <w:rsid w:val="00AC6AFF"/>
    <w:rsid w:val="00AC7879"/>
    <w:rsid w:val="00AD0466"/>
    <w:rsid w:val="00AD6BB1"/>
    <w:rsid w:val="00AD7EFB"/>
    <w:rsid w:val="00AE0880"/>
    <w:rsid w:val="00AE6A4C"/>
    <w:rsid w:val="00AF0920"/>
    <w:rsid w:val="00AF20A3"/>
    <w:rsid w:val="00AF595C"/>
    <w:rsid w:val="00AF635F"/>
    <w:rsid w:val="00AF65DD"/>
    <w:rsid w:val="00AF6A0E"/>
    <w:rsid w:val="00B00E11"/>
    <w:rsid w:val="00B0559D"/>
    <w:rsid w:val="00B15926"/>
    <w:rsid w:val="00B2113B"/>
    <w:rsid w:val="00B23385"/>
    <w:rsid w:val="00B27B02"/>
    <w:rsid w:val="00B31AD4"/>
    <w:rsid w:val="00B32084"/>
    <w:rsid w:val="00B34EEF"/>
    <w:rsid w:val="00B3655C"/>
    <w:rsid w:val="00B36BDC"/>
    <w:rsid w:val="00B40561"/>
    <w:rsid w:val="00B456E5"/>
    <w:rsid w:val="00B51DFE"/>
    <w:rsid w:val="00B52B62"/>
    <w:rsid w:val="00B54ADB"/>
    <w:rsid w:val="00B558C0"/>
    <w:rsid w:val="00B612AE"/>
    <w:rsid w:val="00B645AF"/>
    <w:rsid w:val="00B64818"/>
    <w:rsid w:val="00B65622"/>
    <w:rsid w:val="00B67A6B"/>
    <w:rsid w:val="00B707E5"/>
    <w:rsid w:val="00B7190B"/>
    <w:rsid w:val="00B71DB0"/>
    <w:rsid w:val="00B73AA5"/>
    <w:rsid w:val="00B74F3F"/>
    <w:rsid w:val="00B75EBD"/>
    <w:rsid w:val="00B813BC"/>
    <w:rsid w:val="00B93D25"/>
    <w:rsid w:val="00B94503"/>
    <w:rsid w:val="00BA02B4"/>
    <w:rsid w:val="00BA02EC"/>
    <w:rsid w:val="00BA23B3"/>
    <w:rsid w:val="00BA26E4"/>
    <w:rsid w:val="00BA3015"/>
    <w:rsid w:val="00BA6067"/>
    <w:rsid w:val="00BA7EE3"/>
    <w:rsid w:val="00BB05B1"/>
    <w:rsid w:val="00BB198A"/>
    <w:rsid w:val="00BC0C26"/>
    <w:rsid w:val="00BC3854"/>
    <w:rsid w:val="00BC40C2"/>
    <w:rsid w:val="00BC41C5"/>
    <w:rsid w:val="00BC73AD"/>
    <w:rsid w:val="00BC7BB2"/>
    <w:rsid w:val="00BD02C4"/>
    <w:rsid w:val="00BD0666"/>
    <w:rsid w:val="00BD14B6"/>
    <w:rsid w:val="00BD2810"/>
    <w:rsid w:val="00BE4448"/>
    <w:rsid w:val="00BE4E72"/>
    <w:rsid w:val="00BE532E"/>
    <w:rsid w:val="00BE5E3E"/>
    <w:rsid w:val="00BF04FB"/>
    <w:rsid w:val="00BF1135"/>
    <w:rsid w:val="00C0003E"/>
    <w:rsid w:val="00C01DFB"/>
    <w:rsid w:val="00C035D2"/>
    <w:rsid w:val="00C078EC"/>
    <w:rsid w:val="00C140FE"/>
    <w:rsid w:val="00C14587"/>
    <w:rsid w:val="00C15234"/>
    <w:rsid w:val="00C1648E"/>
    <w:rsid w:val="00C2008A"/>
    <w:rsid w:val="00C22555"/>
    <w:rsid w:val="00C304AC"/>
    <w:rsid w:val="00C309B7"/>
    <w:rsid w:val="00C33E9C"/>
    <w:rsid w:val="00C3496B"/>
    <w:rsid w:val="00C40A51"/>
    <w:rsid w:val="00C414F0"/>
    <w:rsid w:val="00C419E7"/>
    <w:rsid w:val="00C42164"/>
    <w:rsid w:val="00C4296C"/>
    <w:rsid w:val="00C4312D"/>
    <w:rsid w:val="00C44340"/>
    <w:rsid w:val="00C467AF"/>
    <w:rsid w:val="00C47D26"/>
    <w:rsid w:val="00C50549"/>
    <w:rsid w:val="00C5286B"/>
    <w:rsid w:val="00C56A59"/>
    <w:rsid w:val="00C62FD8"/>
    <w:rsid w:val="00C64183"/>
    <w:rsid w:val="00C7080A"/>
    <w:rsid w:val="00C7238E"/>
    <w:rsid w:val="00C72DEB"/>
    <w:rsid w:val="00C72F1A"/>
    <w:rsid w:val="00C77EDA"/>
    <w:rsid w:val="00C80E48"/>
    <w:rsid w:val="00C824EA"/>
    <w:rsid w:val="00C8477E"/>
    <w:rsid w:val="00C847F2"/>
    <w:rsid w:val="00C8700E"/>
    <w:rsid w:val="00C87140"/>
    <w:rsid w:val="00C8785F"/>
    <w:rsid w:val="00C93DDB"/>
    <w:rsid w:val="00C942B3"/>
    <w:rsid w:val="00CA1C5E"/>
    <w:rsid w:val="00CA2E2D"/>
    <w:rsid w:val="00CA3A08"/>
    <w:rsid w:val="00CA515B"/>
    <w:rsid w:val="00CA56B5"/>
    <w:rsid w:val="00CA5CFE"/>
    <w:rsid w:val="00CA5E04"/>
    <w:rsid w:val="00CA6AAC"/>
    <w:rsid w:val="00CB070B"/>
    <w:rsid w:val="00CB143E"/>
    <w:rsid w:val="00CB396B"/>
    <w:rsid w:val="00CB45B2"/>
    <w:rsid w:val="00CB6A81"/>
    <w:rsid w:val="00CC3D01"/>
    <w:rsid w:val="00CC3F15"/>
    <w:rsid w:val="00CE0B37"/>
    <w:rsid w:val="00CE22BC"/>
    <w:rsid w:val="00CE5DB1"/>
    <w:rsid w:val="00CE6A5A"/>
    <w:rsid w:val="00CE7446"/>
    <w:rsid w:val="00CE7552"/>
    <w:rsid w:val="00CE7A73"/>
    <w:rsid w:val="00CF2416"/>
    <w:rsid w:val="00CF252D"/>
    <w:rsid w:val="00CF2AD4"/>
    <w:rsid w:val="00CF3537"/>
    <w:rsid w:val="00CF3852"/>
    <w:rsid w:val="00CF4027"/>
    <w:rsid w:val="00CF5AAC"/>
    <w:rsid w:val="00D05429"/>
    <w:rsid w:val="00D05D55"/>
    <w:rsid w:val="00D11FB0"/>
    <w:rsid w:val="00D133DC"/>
    <w:rsid w:val="00D14DCB"/>
    <w:rsid w:val="00D15721"/>
    <w:rsid w:val="00D15B06"/>
    <w:rsid w:val="00D20478"/>
    <w:rsid w:val="00D20493"/>
    <w:rsid w:val="00D24D9F"/>
    <w:rsid w:val="00D25AEE"/>
    <w:rsid w:val="00D30262"/>
    <w:rsid w:val="00D33A36"/>
    <w:rsid w:val="00D36295"/>
    <w:rsid w:val="00D373EC"/>
    <w:rsid w:val="00D429A9"/>
    <w:rsid w:val="00D433F9"/>
    <w:rsid w:val="00D43577"/>
    <w:rsid w:val="00D4464A"/>
    <w:rsid w:val="00D449B2"/>
    <w:rsid w:val="00D461C5"/>
    <w:rsid w:val="00D47DBA"/>
    <w:rsid w:val="00D50095"/>
    <w:rsid w:val="00D5099F"/>
    <w:rsid w:val="00D52835"/>
    <w:rsid w:val="00D54862"/>
    <w:rsid w:val="00D56BB3"/>
    <w:rsid w:val="00D57490"/>
    <w:rsid w:val="00D57C55"/>
    <w:rsid w:val="00D6036F"/>
    <w:rsid w:val="00D6092C"/>
    <w:rsid w:val="00D60E5C"/>
    <w:rsid w:val="00D62320"/>
    <w:rsid w:val="00D7103D"/>
    <w:rsid w:val="00D73F17"/>
    <w:rsid w:val="00D81EC6"/>
    <w:rsid w:val="00D821A6"/>
    <w:rsid w:val="00D84662"/>
    <w:rsid w:val="00D87828"/>
    <w:rsid w:val="00D87ABF"/>
    <w:rsid w:val="00D90FD0"/>
    <w:rsid w:val="00D91505"/>
    <w:rsid w:val="00D91821"/>
    <w:rsid w:val="00D94B70"/>
    <w:rsid w:val="00D95E8D"/>
    <w:rsid w:val="00D967E2"/>
    <w:rsid w:val="00D97986"/>
    <w:rsid w:val="00DA126E"/>
    <w:rsid w:val="00DA2795"/>
    <w:rsid w:val="00DA3AC8"/>
    <w:rsid w:val="00DA3EE2"/>
    <w:rsid w:val="00DA506F"/>
    <w:rsid w:val="00DA726D"/>
    <w:rsid w:val="00DC0A20"/>
    <w:rsid w:val="00DC269A"/>
    <w:rsid w:val="00DC2A15"/>
    <w:rsid w:val="00DC3299"/>
    <w:rsid w:val="00DD019E"/>
    <w:rsid w:val="00DD297E"/>
    <w:rsid w:val="00DD4E08"/>
    <w:rsid w:val="00DD59E4"/>
    <w:rsid w:val="00DD7A72"/>
    <w:rsid w:val="00DE0199"/>
    <w:rsid w:val="00DE5F91"/>
    <w:rsid w:val="00DE61E4"/>
    <w:rsid w:val="00DE6826"/>
    <w:rsid w:val="00DF2171"/>
    <w:rsid w:val="00DF469A"/>
    <w:rsid w:val="00DF57CF"/>
    <w:rsid w:val="00E011CD"/>
    <w:rsid w:val="00E0181E"/>
    <w:rsid w:val="00E01C17"/>
    <w:rsid w:val="00E02974"/>
    <w:rsid w:val="00E03A67"/>
    <w:rsid w:val="00E075A1"/>
    <w:rsid w:val="00E10948"/>
    <w:rsid w:val="00E14527"/>
    <w:rsid w:val="00E16601"/>
    <w:rsid w:val="00E23132"/>
    <w:rsid w:val="00E23548"/>
    <w:rsid w:val="00E24267"/>
    <w:rsid w:val="00E255FC"/>
    <w:rsid w:val="00E3186E"/>
    <w:rsid w:val="00E33494"/>
    <w:rsid w:val="00E347E9"/>
    <w:rsid w:val="00E34E81"/>
    <w:rsid w:val="00E3580C"/>
    <w:rsid w:val="00E366EE"/>
    <w:rsid w:val="00E36BF9"/>
    <w:rsid w:val="00E36CBC"/>
    <w:rsid w:val="00E370A0"/>
    <w:rsid w:val="00E42954"/>
    <w:rsid w:val="00E47A23"/>
    <w:rsid w:val="00E55F6F"/>
    <w:rsid w:val="00E56F2D"/>
    <w:rsid w:val="00E66B45"/>
    <w:rsid w:val="00E673D9"/>
    <w:rsid w:val="00E71FC3"/>
    <w:rsid w:val="00E73351"/>
    <w:rsid w:val="00E73591"/>
    <w:rsid w:val="00E73632"/>
    <w:rsid w:val="00E74336"/>
    <w:rsid w:val="00E7465E"/>
    <w:rsid w:val="00E762EB"/>
    <w:rsid w:val="00E813F3"/>
    <w:rsid w:val="00E81DEC"/>
    <w:rsid w:val="00E83179"/>
    <w:rsid w:val="00E833CD"/>
    <w:rsid w:val="00E86D6F"/>
    <w:rsid w:val="00E86EF0"/>
    <w:rsid w:val="00E91240"/>
    <w:rsid w:val="00E916EC"/>
    <w:rsid w:val="00E9241E"/>
    <w:rsid w:val="00E96FD1"/>
    <w:rsid w:val="00E97DF2"/>
    <w:rsid w:val="00EA08AF"/>
    <w:rsid w:val="00EA3A68"/>
    <w:rsid w:val="00EA4AE5"/>
    <w:rsid w:val="00EA5733"/>
    <w:rsid w:val="00EA6FFA"/>
    <w:rsid w:val="00EA72AC"/>
    <w:rsid w:val="00EB08CC"/>
    <w:rsid w:val="00EB1D62"/>
    <w:rsid w:val="00EB2D10"/>
    <w:rsid w:val="00EB71C6"/>
    <w:rsid w:val="00EC423A"/>
    <w:rsid w:val="00EC490B"/>
    <w:rsid w:val="00EC68DF"/>
    <w:rsid w:val="00EC6901"/>
    <w:rsid w:val="00ED27DC"/>
    <w:rsid w:val="00ED4138"/>
    <w:rsid w:val="00ED799D"/>
    <w:rsid w:val="00EE20C1"/>
    <w:rsid w:val="00EE4A6F"/>
    <w:rsid w:val="00EE511D"/>
    <w:rsid w:val="00EE64DD"/>
    <w:rsid w:val="00EF1ACC"/>
    <w:rsid w:val="00EF2185"/>
    <w:rsid w:val="00EF23C9"/>
    <w:rsid w:val="00EF3E13"/>
    <w:rsid w:val="00EF4CAE"/>
    <w:rsid w:val="00EF5C48"/>
    <w:rsid w:val="00F01FC5"/>
    <w:rsid w:val="00F03BA7"/>
    <w:rsid w:val="00F04B12"/>
    <w:rsid w:val="00F05706"/>
    <w:rsid w:val="00F0717B"/>
    <w:rsid w:val="00F0796B"/>
    <w:rsid w:val="00F16FD7"/>
    <w:rsid w:val="00F17522"/>
    <w:rsid w:val="00F2008A"/>
    <w:rsid w:val="00F21517"/>
    <w:rsid w:val="00F23B8F"/>
    <w:rsid w:val="00F30AC1"/>
    <w:rsid w:val="00F37C71"/>
    <w:rsid w:val="00F40A50"/>
    <w:rsid w:val="00F40AEB"/>
    <w:rsid w:val="00F42455"/>
    <w:rsid w:val="00F42C14"/>
    <w:rsid w:val="00F42C85"/>
    <w:rsid w:val="00F4558A"/>
    <w:rsid w:val="00F45842"/>
    <w:rsid w:val="00F47462"/>
    <w:rsid w:val="00F51E02"/>
    <w:rsid w:val="00F60E81"/>
    <w:rsid w:val="00F61385"/>
    <w:rsid w:val="00F63FD9"/>
    <w:rsid w:val="00F6416B"/>
    <w:rsid w:val="00F67296"/>
    <w:rsid w:val="00F70D02"/>
    <w:rsid w:val="00F72F04"/>
    <w:rsid w:val="00F74D46"/>
    <w:rsid w:val="00F76725"/>
    <w:rsid w:val="00F77D56"/>
    <w:rsid w:val="00F8047C"/>
    <w:rsid w:val="00F806AD"/>
    <w:rsid w:val="00F823FF"/>
    <w:rsid w:val="00F86D32"/>
    <w:rsid w:val="00F874D3"/>
    <w:rsid w:val="00F91F31"/>
    <w:rsid w:val="00F92900"/>
    <w:rsid w:val="00F96BAC"/>
    <w:rsid w:val="00F96E93"/>
    <w:rsid w:val="00FA077A"/>
    <w:rsid w:val="00FA0827"/>
    <w:rsid w:val="00FA1A81"/>
    <w:rsid w:val="00FA1C30"/>
    <w:rsid w:val="00FA4666"/>
    <w:rsid w:val="00FB5829"/>
    <w:rsid w:val="00FB6708"/>
    <w:rsid w:val="00FC10E4"/>
    <w:rsid w:val="00FC1F3A"/>
    <w:rsid w:val="00FC2415"/>
    <w:rsid w:val="00FC2A30"/>
    <w:rsid w:val="00FC2FF8"/>
    <w:rsid w:val="00FC495D"/>
    <w:rsid w:val="00FC5A7F"/>
    <w:rsid w:val="00FC7149"/>
    <w:rsid w:val="00FC7693"/>
    <w:rsid w:val="00FD19AC"/>
    <w:rsid w:val="00FD2117"/>
    <w:rsid w:val="00FE076A"/>
    <w:rsid w:val="00FE226C"/>
    <w:rsid w:val="00FE332B"/>
    <w:rsid w:val="00FE5FA4"/>
    <w:rsid w:val="00FE608A"/>
    <w:rsid w:val="00FE6222"/>
    <w:rsid w:val="00FF110E"/>
    <w:rsid w:val="00FF509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02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D25C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934ECA"/>
    <w:pPr>
      <w:spacing w:after="0" w:line="240" w:lineRule="auto"/>
    </w:pPr>
    <w:rPr>
      <w:sz w:val="20"/>
      <w:szCs w:val="20"/>
    </w:rPr>
  </w:style>
  <w:style w:type="character" w:customStyle="1" w:styleId="a7">
    <w:name w:val="טקסט הערת שוליים תו"/>
    <w:basedOn w:val="a0"/>
    <w:link w:val="a6"/>
    <w:uiPriority w:val="99"/>
    <w:rsid w:val="00934E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34ECA"/>
    <w:rPr>
      <w:vertAlign w:val="superscript"/>
    </w:rPr>
  </w:style>
  <w:style w:type="paragraph" w:styleId="a9">
    <w:name w:val="List Paragraph"/>
    <w:basedOn w:val="a"/>
    <w:uiPriority w:val="34"/>
    <w:qFormat/>
    <w:rsid w:val="00286A1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86A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6A1F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286A1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6A1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286A1F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65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465F17"/>
  </w:style>
  <w:style w:type="paragraph" w:styleId="af1">
    <w:name w:val="footer"/>
    <w:basedOn w:val="a"/>
    <w:link w:val="af2"/>
    <w:uiPriority w:val="99"/>
    <w:unhideWhenUsed/>
    <w:rsid w:val="00465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465F17"/>
  </w:style>
  <w:style w:type="paragraph" w:styleId="NormalWeb">
    <w:name w:val="Normal (Web)"/>
    <w:basedOn w:val="a"/>
    <w:uiPriority w:val="99"/>
    <w:semiHidden/>
    <w:unhideWhenUsed/>
    <w:rsid w:val="00B656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202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Book Title"/>
    <w:aliases w:val="כותרת"/>
    <w:basedOn w:val="a0"/>
    <w:uiPriority w:val="33"/>
    <w:qFormat/>
    <w:rsid w:val="00202F66"/>
    <w:rPr>
      <w:rFonts w:cs="David"/>
      <w:b/>
      <w:bCs/>
      <w:iCs w:val="0"/>
      <w:caps w:val="0"/>
      <w:smallCaps/>
      <w:color w:val="auto"/>
      <w:spacing w:val="5"/>
      <w:szCs w:val="24"/>
    </w:rPr>
  </w:style>
  <w:style w:type="character" w:styleId="Hyperlink">
    <w:name w:val="Hyperlink"/>
    <w:basedOn w:val="a0"/>
    <w:uiPriority w:val="99"/>
    <w:semiHidden/>
    <w:unhideWhenUsed/>
    <w:rsid w:val="008560E0"/>
    <w:rPr>
      <w:color w:val="0000FF" w:themeColor="hyperlink"/>
      <w:u w:val="single"/>
    </w:rPr>
  </w:style>
  <w:style w:type="paragraph" w:styleId="af4">
    <w:name w:val="Plain Text"/>
    <w:basedOn w:val="a"/>
    <w:link w:val="af5"/>
    <w:uiPriority w:val="99"/>
    <w:unhideWhenUsed/>
    <w:rsid w:val="008560E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f5">
    <w:name w:val="טקסט רגיל תו"/>
    <w:basedOn w:val="a0"/>
    <w:link w:val="af4"/>
    <w:uiPriority w:val="99"/>
    <w:rsid w:val="008560E0"/>
    <w:rPr>
      <w:rFonts w:ascii="Calibri" w:hAnsi="Calibri" w:cs="Consolas"/>
      <w:szCs w:val="21"/>
    </w:rPr>
  </w:style>
  <w:style w:type="paragraph" w:styleId="af6">
    <w:name w:val="Revision"/>
    <w:hidden/>
    <w:uiPriority w:val="99"/>
    <w:semiHidden/>
    <w:rsid w:val="00D52835"/>
    <w:pPr>
      <w:spacing w:after="0" w:line="240" w:lineRule="auto"/>
    </w:pPr>
  </w:style>
  <w:style w:type="paragraph" w:styleId="af7">
    <w:name w:val="caption"/>
    <w:basedOn w:val="a"/>
    <w:next w:val="a"/>
    <w:uiPriority w:val="35"/>
    <w:unhideWhenUsed/>
    <w:qFormat/>
    <w:rsid w:val="00CA515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02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D25C3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934ECA"/>
    <w:pPr>
      <w:spacing w:after="0" w:line="240" w:lineRule="auto"/>
    </w:pPr>
    <w:rPr>
      <w:sz w:val="20"/>
      <w:szCs w:val="20"/>
    </w:rPr>
  </w:style>
  <w:style w:type="character" w:customStyle="1" w:styleId="a7">
    <w:name w:val="טקסט הערת שוליים תו"/>
    <w:basedOn w:val="a0"/>
    <w:link w:val="a6"/>
    <w:uiPriority w:val="99"/>
    <w:rsid w:val="00934E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34ECA"/>
    <w:rPr>
      <w:vertAlign w:val="superscript"/>
    </w:rPr>
  </w:style>
  <w:style w:type="paragraph" w:styleId="a9">
    <w:name w:val="List Paragraph"/>
    <w:basedOn w:val="a"/>
    <w:uiPriority w:val="34"/>
    <w:qFormat/>
    <w:rsid w:val="00286A1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86A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6A1F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286A1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6A1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286A1F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65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465F17"/>
  </w:style>
  <w:style w:type="paragraph" w:styleId="af1">
    <w:name w:val="footer"/>
    <w:basedOn w:val="a"/>
    <w:link w:val="af2"/>
    <w:uiPriority w:val="99"/>
    <w:unhideWhenUsed/>
    <w:rsid w:val="00465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465F17"/>
  </w:style>
  <w:style w:type="paragraph" w:styleId="NormalWeb">
    <w:name w:val="Normal (Web)"/>
    <w:basedOn w:val="a"/>
    <w:uiPriority w:val="99"/>
    <w:semiHidden/>
    <w:unhideWhenUsed/>
    <w:rsid w:val="00B656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202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Book Title"/>
    <w:aliases w:val="כותרת"/>
    <w:basedOn w:val="a0"/>
    <w:uiPriority w:val="33"/>
    <w:qFormat/>
    <w:rsid w:val="00202F66"/>
    <w:rPr>
      <w:rFonts w:cs="David"/>
      <w:b/>
      <w:bCs/>
      <w:iCs w:val="0"/>
      <w:caps w:val="0"/>
      <w:smallCaps/>
      <w:color w:val="auto"/>
      <w:spacing w:val="5"/>
      <w:szCs w:val="24"/>
    </w:rPr>
  </w:style>
  <w:style w:type="character" w:styleId="Hyperlink">
    <w:name w:val="Hyperlink"/>
    <w:basedOn w:val="a0"/>
    <w:uiPriority w:val="99"/>
    <w:semiHidden/>
    <w:unhideWhenUsed/>
    <w:rsid w:val="008560E0"/>
    <w:rPr>
      <w:color w:val="0000FF" w:themeColor="hyperlink"/>
      <w:u w:val="single"/>
    </w:rPr>
  </w:style>
  <w:style w:type="paragraph" w:styleId="af4">
    <w:name w:val="Plain Text"/>
    <w:basedOn w:val="a"/>
    <w:link w:val="af5"/>
    <w:uiPriority w:val="99"/>
    <w:unhideWhenUsed/>
    <w:rsid w:val="008560E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f5">
    <w:name w:val="טקסט רגיל תו"/>
    <w:basedOn w:val="a0"/>
    <w:link w:val="af4"/>
    <w:uiPriority w:val="99"/>
    <w:rsid w:val="008560E0"/>
    <w:rPr>
      <w:rFonts w:ascii="Calibri" w:hAnsi="Calibri" w:cs="Consolas"/>
      <w:szCs w:val="21"/>
    </w:rPr>
  </w:style>
  <w:style w:type="paragraph" w:styleId="af6">
    <w:name w:val="Revision"/>
    <w:hidden/>
    <w:uiPriority w:val="99"/>
    <w:semiHidden/>
    <w:rsid w:val="00D52835"/>
    <w:pPr>
      <w:spacing w:after="0" w:line="240" w:lineRule="auto"/>
    </w:pPr>
  </w:style>
  <w:style w:type="paragraph" w:styleId="af7">
    <w:name w:val="caption"/>
    <w:basedOn w:val="a"/>
    <w:next w:val="a"/>
    <w:uiPriority w:val="35"/>
    <w:unhideWhenUsed/>
    <w:qFormat/>
    <w:rsid w:val="00CA515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E565-851D-424C-B3FD-08A0122A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1779</Words>
  <Characters>8900</Characters>
  <Application>Microsoft Office Word</Application>
  <DocSecurity>0</DocSecurity>
  <Lines>74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תמר רמות-ניסקה</dc:creator>
  <cp:lastModifiedBy>מרב ברודץ מרמורשטיין</cp:lastModifiedBy>
  <cp:revision>3</cp:revision>
  <cp:lastPrinted>2018-03-05T10:13:00Z</cp:lastPrinted>
  <dcterms:created xsi:type="dcterms:W3CDTF">2018-03-05T11:35:00Z</dcterms:created>
  <dcterms:modified xsi:type="dcterms:W3CDTF">2018-03-05T11:35:00Z</dcterms:modified>
</cp:coreProperties>
</file>