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9D7A" w14:textId="66A14C56" w:rsidR="00076CF4" w:rsidRDefault="00076CF4" w:rsidP="00076CF4">
      <w:pPr>
        <w:shd w:val="clear" w:color="auto" w:fill="FFFFFF"/>
        <w:jc w:val="center"/>
        <w:rPr>
          <w:rFonts w:ascii="Times New Roman" w:hAnsi="Times New Roman" w:cs="Times New Roman"/>
          <w:color w:val="000000"/>
          <w:sz w:val="28"/>
          <w:szCs w:val="28"/>
          <w:rtl/>
        </w:rPr>
      </w:pPr>
      <w:bookmarkStart w:id="0" w:name="_GoBack"/>
      <w:bookmarkEnd w:id="0"/>
      <w:r>
        <w:rPr>
          <w:rFonts w:ascii="Times New Roman" w:hAnsi="Times New Roman" w:cs="Times New Roman" w:hint="cs"/>
          <w:color w:val="000000"/>
          <w:sz w:val="28"/>
          <w:szCs w:val="28"/>
          <w:rtl/>
        </w:rPr>
        <w:t>מתחולה טריטוריאלית לתחולה אוניברסלית של החוק: עיון משפטי-תיאולוגי בתמורה התנאית</w:t>
      </w:r>
    </w:p>
    <w:p w14:paraId="4F360E20" w14:textId="61AF69B9" w:rsidR="002A78B4" w:rsidRDefault="00076CF4" w:rsidP="00076CF4">
      <w:pPr>
        <w:shd w:val="clear" w:color="auto" w:fill="FFFFFF"/>
        <w:bidi/>
        <w:jc w:val="center"/>
        <w:rPr>
          <w:rFonts w:ascii="Times New Roman" w:hAnsi="Times New Roman" w:cs="Times New Roman"/>
          <w:color w:val="000000"/>
          <w:sz w:val="28"/>
          <w:szCs w:val="28"/>
        </w:rPr>
      </w:pPr>
      <w:r>
        <w:rPr>
          <w:rFonts w:ascii="Times New Roman" w:hAnsi="Times New Roman" w:cs="Times New Roman" w:hint="cs"/>
          <w:color w:val="000000"/>
          <w:sz w:val="28"/>
          <w:szCs w:val="28"/>
          <w:rtl/>
        </w:rPr>
        <w:t>בנימין פורת</w:t>
      </w:r>
    </w:p>
    <w:p w14:paraId="0497315B" w14:textId="77777777" w:rsidR="007C7AB2" w:rsidRPr="00874331" w:rsidRDefault="007C7AB2" w:rsidP="007C7AB2">
      <w:pPr>
        <w:shd w:val="clear" w:color="auto" w:fill="FFFFFF"/>
        <w:jc w:val="center"/>
        <w:rPr>
          <w:rFonts w:ascii="Times New Roman" w:hAnsi="Times New Roman" w:cs="Times New Roman"/>
          <w:color w:val="000000"/>
          <w:sz w:val="28"/>
          <w:szCs w:val="28"/>
        </w:rPr>
      </w:pPr>
      <w:r w:rsidRPr="00874331">
        <w:rPr>
          <w:rFonts w:ascii="Times New Roman" w:hAnsi="Times New Roman" w:cs="Times New Roman"/>
          <w:color w:val="000000"/>
          <w:sz w:val="28"/>
          <w:szCs w:val="28"/>
        </w:rPr>
        <w:t xml:space="preserve">The Transition from a Territorial Jurisdiction to a Universal Jurisdiction: </w:t>
      </w:r>
    </w:p>
    <w:p w14:paraId="374D1E37" w14:textId="77777777" w:rsidR="007C7AB2" w:rsidRPr="00874331" w:rsidRDefault="007C7AB2" w:rsidP="007C7AB2">
      <w:pPr>
        <w:shd w:val="clear" w:color="auto" w:fill="FFFFFF"/>
        <w:jc w:val="center"/>
        <w:rPr>
          <w:rFonts w:ascii="Times New Roman" w:hAnsi="Times New Roman" w:cs="Times New Roman"/>
          <w:color w:val="000000"/>
          <w:sz w:val="28"/>
          <w:szCs w:val="28"/>
        </w:rPr>
      </w:pPr>
      <w:r w:rsidRPr="00874331">
        <w:rPr>
          <w:rFonts w:ascii="Times New Roman" w:hAnsi="Times New Roman" w:cs="Times New Roman"/>
          <w:color w:val="000000"/>
          <w:sz w:val="28"/>
          <w:szCs w:val="28"/>
        </w:rPr>
        <w:t xml:space="preserve">A </w:t>
      </w:r>
      <w:r>
        <w:rPr>
          <w:rFonts w:ascii="Times New Roman" w:hAnsi="Times New Roman" w:cs="Times New Roman"/>
          <w:color w:val="000000"/>
          <w:sz w:val="28"/>
          <w:szCs w:val="28"/>
        </w:rPr>
        <w:t>Legal-</w:t>
      </w:r>
      <w:r w:rsidRPr="00874331">
        <w:rPr>
          <w:rFonts w:ascii="Times New Roman" w:hAnsi="Times New Roman" w:cs="Times New Roman"/>
          <w:color w:val="000000"/>
          <w:sz w:val="28"/>
          <w:szCs w:val="28"/>
        </w:rPr>
        <w:t>Theological Study</w:t>
      </w:r>
      <w:r w:rsidRPr="00874331">
        <w:rPr>
          <w:rFonts w:ascii="Times New Roman" w:hAnsi="Times New Roman" w:cs="Times New Roman"/>
          <w:color w:val="000000"/>
          <w:sz w:val="28"/>
          <w:szCs w:val="28"/>
          <w:rtl/>
        </w:rPr>
        <w:t> </w:t>
      </w:r>
      <w:r w:rsidRPr="00874331">
        <w:rPr>
          <w:rFonts w:ascii="Times New Roman" w:hAnsi="Times New Roman" w:cs="Times New Roman"/>
          <w:color w:val="000000"/>
          <w:sz w:val="28"/>
          <w:szCs w:val="28"/>
        </w:rPr>
        <w:t>of a Tannaitic Revolution</w:t>
      </w:r>
    </w:p>
    <w:p w14:paraId="248CF9A0" w14:textId="77777777" w:rsidR="007C7AB2" w:rsidRPr="00874331" w:rsidRDefault="007C7AB2" w:rsidP="007C7AB2">
      <w:pPr>
        <w:shd w:val="clear" w:color="auto" w:fill="FFFFFF"/>
        <w:jc w:val="center"/>
        <w:rPr>
          <w:rFonts w:ascii="Times New Roman" w:hAnsi="Times New Roman" w:cs="Times New Roman"/>
          <w:sz w:val="28"/>
          <w:szCs w:val="28"/>
        </w:rPr>
      </w:pPr>
      <w:r w:rsidRPr="00874331">
        <w:rPr>
          <w:rFonts w:ascii="Times New Roman" w:hAnsi="Times New Roman" w:cs="Times New Roman"/>
          <w:color w:val="000000"/>
          <w:sz w:val="28"/>
          <w:szCs w:val="28"/>
        </w:rPr>
        <w:t>Benjamin Porat</w:t>
      </w:r>
    </w:p>
    <w:p w14:paraId="0A4E9AD9" w14:textId="77777777" w:rsidR="007C7AB2" w:rsidRPr="007C7AB2" w:rsidRDefault="007C7AB2" w:rsidP="007C7AB2">
      <w:pPr>
        <w:shd w:val="clear" w:color="auto" w:fill="FFFFFF"/>
        <w:bidi/>
        <w:jc w:val="center"/>
        <w:rPr>
          <w:rFonts w:ascii="Times New Roman" w:hAnsi="Times New Roman" w:cs="Times New Roman"/>
          <w:sz w:val="28"/>
          <w:szCs w:val="28"/>
        </w:rPr>
      </w:pPr>
    </w:p>
    <w:p w14:paraId="093A4BC6" w14:textId="3ABC4884" w:rsidR="00613128" w:rsidRPr="00295E55" w:rsidRDefault="003E6CA9" w:rsidP="00295E55">
      <w:pPr>
        <w:pStyle w:val="Heading1"/>
      </w:pPr>
      <w:r w:rsidRPr="00295E55">
        <w:rPr>
          <w:rFonts w:hint="cs"/>
          <w:rtl/>
        </w:rPr>
        <w:t>מבוא</w:t>
      </w:r>
    </w:p>
    <w:p w14:paraId="41FC6912" w14:textId="6A3F6399" w:rsidR="00FB72D0" w:rsidRDefault="00AA3EC8" w:rsidP="005A7EDB">
      <w:pPr>
        <w:bidi/>
        <w:rPr>
          <w:rtl/>
        </w:rPr>
      </w:pPr>
      <w:r w:rsidRPr="002E6684">
        <w:rPr>
          <w:rFonts w:hint="cs"/>
          <w:rtl/>
        </w:rPr>
        <w:t xml:space="preserve">מערכת חוק עשויה </w:t>
      </w:r>
      <w:r>
        <w:rPr>
          <w:rFonts w:hint="cs"/>
          <w:rtl/>
        </w:rPr>
        <w:t>לה</w:t>
      </w:r>
      <w:r w:rsidR="00FB72D0">
        <w:rPr>
          <w:rFonts w:hint="cs"/>
          <w:rtl/>
        </w:rPr>
        <w:t xml:space="preserve">גביל את הוראותיה כך שיחולו אך ורק </w:t>
      </w:r>
      <w:r w:rsidRPr="002E6684">
        <w:rPr>
          <w:rFonts w:hint="cs"/>
          <w:rtl/>
        </w:rPr>
        <w:t xml:space="preserve">ביחידה </w:t>
      </w:r>
      <w:r w:rsidR="00FB72D0">
        <w:rPr>
          <w:rFonts w:hint="cs"/>
          <w:rtl/>
        </w:rPr>
        <w:t>ה</w:t>
      </w:r>
      <w:r w:rsidRPr="002E6684">
        <w:rPr>
          <w:rFonts w:hint="cs"/>
          <w:rtl/>
        </w:rPr>
        <w:t xml:space="preserve">טריטוריאלית </w:t>
      </w:r>
      <w:r w:rsidR="00FB72D0">
        <w:rPr>
          <w:rFonts w:hint="cs"/>
          <w:rtl/>
        </w:rPr>
        <w:t xml:space="preserve">שבה היא פועלת, קרי </w:t>
      </w:r>
      <w:r>
        <w:rPr>
          <w:rFonts w:hint="cs"/>
          <w:rtl/>
        </w:rPr>
        <w:t>בתוך גבולות</w:t>
      </w:r>
      <w:r w:rsidR="005A7EDB">
        <w:rPr>
          <w:rFonts w:hint="cs"/>
          <w:rtl/>
        </w:rPr>
        <w:t xml:space="preserve"> הממלכה או</w:t>
      </w:r>
      <w:r>
        <w:rPr>
          <w:rFonts w:hint="cs"/>
          <w:rtl/>
        </w:rPr>
        <w:t xml:space="preserve"> המדינה. </w:t>
      </w:r>
      <w:r w:rsidR="005A7EDB">
        <w:rPr>
          <w:rFonts w:hint="cs"/>
          <w:rtl/>
        </w:rPr>
        <w:t xml:space="preserve">בחצותו את גבול המדינה האזרח </w:t>
      </w:r>
      <w:r w:rsidR="00725ED6">
        <w:rPr>
          <w:rFonts w:hint="cs"/>
          <w:rtl/>
        </w:rPr>
        <w:t xml:space="preserve">עובר משליטת מערכת חוק </w:t>
      </w:r>
      <w:r w:rsidR="005A7EDB">
        <w:rPr>
          <w:rFonts w:hint="cs"/>
          <w:rtl/>
        </w:rPr>
        <w:t xml:space="preserve">מקומית אחת לשליטת מערכת חוק מקומית אחרת. </w:t>
      </w:r>
      <w:r w:rsidR="00FB72D0">
        <w:rPr>
          <w:rFonts w:hint="cs"/>
          <w:rtl/>
        </w:rPr>
        <w:t xml:space="preserve">על פי תפיסה הטריטוריאלית של המשפט, גבולות המדינה </w:t>
      </w:r>
      <w:r w:rsidR="00B94F8B">
        <w:rPr>
          <w:rFonts w:hint="cs"/>
          <w:rtl/>
        </w:rPr>
        <w:t>וגבולות החוק חופפים זה לזה.</w:t>
      </w:r>
      <w:r w:rsidR="00FB72D0">
        <w:rPr>
          <w:rFonts w:hint="cs"/>
          <w:rtl/>
        </w:rPr>
        <w:t xml:space="preserve"> </w:t>
      </w:r>
    </w:p>
    <w:p w14:paraId="5016A803" w14:textId="77777777" w:rsidR="005A7EDB" w:rsidRDefault="00725ED6" w:rsidP="005A7EDB">
      <w:pPr>
        <w:bidi/>
        <w:rPr>
          <w:rtl/>
        </w:rPr>
      </w:pPr>
      <w:r>
        <w:rPr>
          <w:rFonts w:hint="cs"/>
          <w:rtl/>
        </w:rPr>
        <w:t xml:space="preserve">על פי תפיסה </w:t>
      </w:r>
      <w:r w:rsidR="00FB72D0">
        <w:rPr>
          <w:rFonts w:hint="cs"/>
          <w:rtl/>
        </w:rPr>
        <w:t xml:space="preserve">חלופית, </w:t>
      </w:r>
      <w:r w:rsidR="00AA3EC8">
        <w:rPr>
          <w:rFonts w:hint="cs"/>
          <w:rtl/>
        </w:rPr>
        <w:t xml:space="preserve">מערכת חוק </w:t>
      </w:r>
      <w:r>
        <w:rPr>
          <w:rFonts w:hint="cs"/>
          <w:rtl/>
        </w:rPr>
        <w:t>עשויה לה</w:t>
      </w:r>
      <w:r w:rsidR="00B94F8B">
        <w:rPr>
          <w:rFonts w:hint="cs"/>
          <w:rtl/>
        </w:rPr>
        <w:t xml:space="preserve">חיל </w:t>
      </w:r>
      <w:r w:rsidR="00FB72D0">
        <w:rPr>
          <w:rFonts w:hint="cs"/>
          <w:rtl/>
        </w:rPr>
        <w:t>את הוראותיה</w:t>
      </w:r>
      <w:r w:rsidR="00AA3EC8">
        <w:rPr>
          <w:rFonts w:hint="cs"/>
          <w:rtl/>
        </w:rPr>
        <w:t xml:space="preserve"> באופן אוניברסלי, קרי אזרחיה יהיו כפופים </w:t>
      </w:r>
      <w:r w:rsidR="00FB72D0">
        <w:rPr>
          <w:rFonts w:hint="cs"/>
          <w:rtl/>
        </w:rPr>
        <w:t xml:space="preserve">לה </w:t>
      </w:r>
      <w:r w:rsidR="00AA3EC8">
        <w:rPr>
          <w:rFonts w:hint="cs"/>
          <w:rtl/>
        </w:rPr>
        <w:t xml:space="preserve">בכל מקום שהם, גם </w:t>
      </w:r>
      <w:r>
        <w:rPr>
          <w:rFonts w:hint="cs"/>
          <w:rtl/>
        </w:rPr>
        <w:t xml:space="preserve">כשהם יוצאים </w:t>
      </w:r>
      <w:r w:rsidR="00AA3EC8">
        <w:rPr>
          <w:rFonts w:hint="cs"/>
          <w:rtl/>
        </w:rPr>
        <w:t xml:space="preserve">חוץ לגבולותיה הגיאוגרפיים. </w:t>
      </w:r>
      <w:r w:rsidR="005A7EDB">
        <w:rPr>
          <w:rFonts w:hint="cs"/>
          <w:rtl/>
        </w:rPr>
        <w:t xml:space="preserve">זוהי אפוא תפיסה אוניברסלית של החוק במונחים גיאוגרפיים. </w:t>
      </w:r>
      <w:r w:rsidR="00FB72D0">
        <w:rPr>
          <w:rFonts w:hint="cs"/>
          <w:rtl/>
        </w:rPr>
        <w:t xml:space="preserve">תפיסה אוניברסלית של </w:t>
      </w:r>
      <w:r w:rsidR="005A7EDB">
        <w:rPr>
          <w:rFonts w:hint="cs"/>
          <w:rtl/>
        </w:rPr>
        <w:t xml:space="preserve">החוק </w:t>
      </w:r>
      <w:r w:rsidR="00FB72D0">
        <w:rPr>
          <w:rFonts w:hint="cs"/>
          <w:rtl/>
        </w:rPr>
        <w:t xml:space="preserve">עשויה אף לפסוע צד נוסף ולטעון, כי מערכת החוק </w:t>
      </w:r>
      <w:r w:rsidR="005A7EDB">
        <w:rPr>
          <w:rFonts w:hint="cs"/>
          <w:rtl/>
        </w:rPr>
        <w:t xml:space="preserve">חלה לא </w:t>
      </w:r>
      <w:r w:rsidR="00FB72D0">
        <w:rPr>
          <w:rFonts w:hint="cs"/>
          <w:rtl/>
        </w:rPr>
        <w:t xml:space="preserve">רק על אזרחי המדינה בכל מקום שהם, אלא על כל בני האדם באשר הם. </w:t>
      </w:r>
      <w:r w:rsidR="00B94F8B">
        <w:rPr>
          <w:rFonts w:hint="cs"/>
          <w:rtl/>
        </w:rPr>
        <w:t xml:space="preserve">על פי אפשרות זו, </w:t>
      </w:r>
      <w:r w:rsidR="000E3139">
        <w:rPr>
          <w:rFonts w:hint="cs"/>
          <w:rtl/>
        </w:rPr>
        <w:t xml:space="preserve">האוניברסליות של החוק אינה רק גיאוגרפית אלא גם פרסונלית. </w:t>
      </w:r>
    </w:p>
    <w:p w14:paraId="40C9C364" w14:textId="2177CDB4" w:rsidR="00A925E1" w:rsidRDefault="000E3139" w:rsidP="00076CF4">
      <w:pPr>
        <w:bidi/>
        <w:rPr>
          <w:rtl/>
        </w:rPr>
      </w:pPr>
      <w:r>
        <w:rPr>
          <w:rFonts w:hint="cs"/>
          <w:rtl/>
        </w:rPr>
        <w:t xml:space="preserve">בזמננו, </w:t>
      </w:r>
      <w:r w:rsidR="00244838" w:rsidRPr="002E6684">
        <w:rPr>
          <w:rFonts w:hint="cs"/>
          <w:rtl/>
        </w:rPr>
        <w:t xml:space="preserve">שיטות משפט נוטות בדרך כלל להחיל את חוקיהן </w:t>
      </w:r>
      <w:r w:rsidR="00244838" w:rsidRPr="002E6684">
        <w:rPr>
          <w:rtl/>
        </w:rPr>
        <w:t>–</w:t>
      </w:r>
      <w:r w:rsidR="00244838" w:rsidRPr="002E6684">
        <w:rPr>
          <w:rFonts w:hint="cs"/>
          <w:rtl/>
        </w:rPr>
        <w:t xml:space="preserve"> הן בתחום האזרחי הן בתחום הפלילי </w:t>
      </w:r>
      <w:r w:rsidR="00244838" w:rsidRPr="002E6684">
        <w:rPr>
          <w:rtl/>
        </w:rPr>
        <w:t>–</w:t>
      </w:r>
      <w:r w:rsidR="00244838" w:rsidRPr="002E6684">
        <w:rPr>
          <w:rFonts w:hint="cs"/>
          <w:rtl/>
        </w:rPr>
        <w:t xml:space="preserve"> באופן טריטוריאלי. </w:t>
      </w:r>
      <w:r>
        <w:rPr>
          <w:rFonts w:hint="cs"/>
          <w:rtl/>
        </w:rPr>
        <w:t xml:space="preserve">לכך יש יוצאים מן הכלל בדמות עבירות פליליות חמורות במיוחד, </w:t>
      </w:r>
      <w:r w:rsidR="00A925E1">
        <w:rPr>
          <w:rFonts w:hint="cs"/>
          <w:rtl/>
        </w:rPr>
        <w:t xml:space="preserve">כגון פשעים נגד האנושות, </w:t>
      </w:r>
      <w:r w:rsidR="00336637">
        <w:rPr>
          <w:rFonts w:hint="cs"/>
          <w:rtl/>
        </w:rPr>
        <w:t xml:space="preserve">שמדינה פלונית עשויה לשפוט </w:t>
      </w:r>
      <w:r w:rsidR="00A925E1">
        <w:rPr>
          <w:rFonts w:hint="cs"/>
          <w:rtl/>
        </w:rPr>
        <w:t>בגינ</w:t>
      </w:r>
      <w:r w:rsidR="00B94F8B">
        <w:rPr>
          <w:rFonts w:hint="cs"/>
          <w:rtl/>
        </w:rPr>
        <w:t>ן</w:t>
      </w:r>
      <w:r w:rsidR="00A925E1">
        <w:rPr>
          <w:rFonts w:hint="cs"/>
          <w:rtl/>
        </w:rPr>
        <w:t xml:space="preserve"> אף אם </w:t>
      </w:r>
      <w:r w:rsidR="00336637">
        <w:rPr>
          <w:rFonts w:hint="cs"/>
          <w:rtl/>
        </w:rPr>
        <w:t xml:space="preserve">בוצעו </w:t>
      </w:r>
      <w:r w:rsidR="00A925E1">
        <w:rPr>
          <w:rFonts w:hint="cs"/>
          <w:rtl/>
        </w:rPr>
        <w:t xml:space="preserve">מחוץ לגבולותיה ובלא זיקה ישירה אליה. </w:t>
      </w:r>
      <w:r w:rsidR="00336637">
        <w:rPr>
          <w:rFonts w:hint="cs"/>
          <w:rtl/>
        </w:rPr>
        <w:t xml:space="preserve">ההנחה היא, כי </w:t>
      </w:r>
      <w:r>
        <w:rPr>
          <w:rFonts w:hint="cs"/>
          <w:rtl/>
        </w:rPr>
        <w:t>ביצוע פשע נגד האנושות הוא עבירה כה חמורה, שאינה ר</w:t>
      </w:r>
      <w:r w:rsidR="00B94F8B">
        <w:rPr>
          <w:rFonts w:hint="cs"/>
          <w:rtl/>
        </w:rPr>
        <w:t>אויה להיות תחומה בגבולות מקום</w:t>
      </w:r>
      <w:r>
        <w:rPr>
          <w:rFonts w:hint="cs"/>
          <w:rtl/>
        </w:rPr>
        <w:t>,</w:t>
      </w:r>
      <w:r w:rsidR="00B94F8B">
        <w:rPr>
          <w:rFonts w:hint="cs"/>
          <w:rtl/>
        </w:rPr>
        <w:t xml:space="preserve"> </w:t>
      </w:r>
      <w:r>
        <w:rPr>
          <w:rFonts w:hint="cs"/>
          <w:rtl/>
        </w:rPr>
        <w:t xml:space="preserve">אלא יש להביא לדין את כל מי שמפר איסור זה, יהיה מקומו אשר יהיה. תחום השיפוט של עבירה זו </w:t>
      </w:r>
      <w:r w:rsidR="00336637">
        <w:rPr>
          <w:rFonts w:hint="cs"/>
          <w:rtl/>
        </w:rPr>
        <w:t xml:space="preserve">הוא </w:t>
      </w:r>
      <w:r w:rsidR="00407647">
        <w:rPr>
          <w:rFonts w:hint="cs"/>
          <w:rtl/>
        </w:rPr>
        <w:t xml:space="preserve">אפוא </w:t>
      </w:r>
      <w:r w:rsidR="00336637">
        <w:rPr>
          <w:rFonts w:hint="cs"/>
          <w:rtl/>
        </w:rPr>
        <w:t>אוניברסלי (</w:t>
      </w:r>
      <w:r w:rsidR="00336637">
        <w:t>universal jurisdiction</w:t>
      </w:r>
      <w:r w:rsidR="00336637">
        <w:rPr>
          <w:rFonts w:hint="cs"/>
          <w:rtl/>
        </w:rPr>
        <w:t>)</w:t>
      </w:r>
      <w:r w:rsidR="00C85A8B">
        <w:rPr>
          <w:rFonts w:hint="cs"/>
          <w:rtl/>
        </w:rPr>
        <w:t>.</w:t>
      </w:r>
      <w:r w:rsidR="00C85A8B">
        <w:rPr>
          <w:rStyle w:val="FootnoteReference"/>
          <w:rtl/>
        </w:rPr>
        <w:footnoteReference w:id="1"/>
      </w:r>
    </w:p>
    <w:p w14:paraId="6067D869" w14:textId="72F22584" w:rsidR="00407647" w:rsidRDefault="000E3139" w:rsidP="005A7EDB">
      <w:pPr>
        <w:bidi/>
        <w:rPr>
          <w:rtl/>
        </w:rPr>
      </w:pPr>
      <w:r>
        <w:rPr>
          <w:rFonts w:hint="cs"/>
          <w:rtl/>
        </w:rPr>
        <w:lastRenderedPageBreak/>
        <w:t xml:space="preserve">למותר לציין, כי במערכות </w:t>
      </w:r>
      <w:r w:rsidR="00407647">
        <w:rPr>
          <w:rFonts w:hint="cs"/>
          <w:rtl/>
        </w:rPr>
        <w:t xml:space="preserve">משפט מודרניות עבירות שהן בעלות אופי אוניברסלי הן יוצאות מן הכלל, וכוללות רק קבוצה קטנה של עבירות חמורות במיוחד. אולם באופן תיאורטי, ניתן להעלות על הדעת </w:t>
      </w:r>
      <w:r>
        <w:rPr>
          <w:rFonts w:hint="cs"/>
          <w:rtl/>
        </w:rPr>
        <w:t xml:space="preserve">מערכת חוק שתחיל </w:t>
      </w:r>
      <w:r w:rsidR="00725ED6">
        <w:rPr>
          <w:rFonts w:hint="cs"/>
          <w:rtl/>
        </w:rPr>
        <w:t xml:space="preserve">סמכות </w:t>
      </w:r>
      <w:r w:rsidR="00407647">
        <w:rPr>
          <w:rFonts w:hint="cs"/>
          <w:rtl/>
        </w:rPr>
        <w:t>אוניברסלי</w:t>
      </w:r>
      <w:r w:rsidR="00725ED6">
        <w:rPr>
          <w:rFonts w:hint="cs"/>
          <w:rtl/>
        </w:rPr>
        <w:t>ת</w:t>
      </w:r>
      <w:r w:rsidR="00407647">
        <w:rPr>
          <w:rFonts w:hint="cs"/>
          <w:rtl/>
        </w:rPr>
        <w:t xml:space="preserve"> על קבוצה גדולה מאד של עבירות, אולי אפילו על כולן</w:t>
      </w:r>
      <w:r>
        <w:rPr>
          <w:rFonts w:hint="cs"/>
          <w:rtl/>
        </w:rPr>
        <w:t>.</w:t>
      </w:r>
      <w:r w:rsidR="00B94F8B">
        <w:rPr>
          <w:rFonts w:hint="cs"/>
          <w:rtl/>
        </w:rPr>
        <w:t xml:space="preserve"> ומנגד, </w:t>
      </w:r>
      <w:r>
        <w:rPr>
          <w:rFonts w:hint="cs"/>
          <w:rtl/>
        </w:rPr>
        <w:t xml:space="preserve">ניתן להעלות על הדעת אפשרות הפוכה, של שיטת משפט </w:t>
      </w:r>
      <w:r w:rsidR="00407647">
        <w:rPr>
          <w:rFonts w:hint="cs"/>
          <w:rtl/>
        </w:rPr>
        <w:t>שלא תכיר כלל וכלל בסמכות אוניברסלית אלא בסמכות טריטוריאלית בלבד.</w:t>
      </w:r>
      <w:r w:rsidR="005A7EDB" w:rsidRPr="005A7EDB">
        <w:rPr>
          <w:rFonts w:hint="cs"/>
          <w:rtl/>
        </w:rPr>
        <w:t xml:space="preserve"> </w:t>
      </w:r>
      <w:r w:rsidR="005A7EDB">
        <w:rPr>
          <w:rFonts w:hint="cs"/>
          <w:rtl/>
        </w:rPr>
        <w:t xml:space="preserve">המתח שבין התפיסה הטריטוריאלית של המשפט לבין התפיסה האוניברסלית שלו נוגע באחת משאלות היסוד העמוקות של תורת המשפט. </w:t>
      </w:r>
    </w:p>
    <w:p w14:paraId="3C71B5AA" w14:textId="43376B22" w:rsidR="00613128" w:rsidRDefault="00A417A6" w:rsidP="005A7EDB">
      <w:pPr>
        <w:bidi/>
        <w:rPr>
          <w:rtl/>
        </w:rPr>
      </w:pPr>
      <w:r w:rsidRPr="002E6684">
        <w:rPr>
          <w:rFonts w:hint="cs"/>
          <w:rtl/>
        </w:rPr>
        <w:t>אם נשאל עצמנו, איז</w:t>
      </w:r>
      <w:r w:rsidR="00035BBA" w:rsidRPr="002E6684">
        <w:rPr>
          <w:rFonts w:hint="cs"/>
          <w:rtl/>
        </w:rPr>
        <w:t>ו</w:t>
      </w:r>
      <w:r w:rsidRPr="002E6684">
        <w:rPr>
          <w:rFonts w:hint="cs"/>
          <w:rtl/>
        </w:rPr>
        <w:t xml:space="preserve"> מבין שתי מערכות החוק </w:t>
      </w:r>
      <w:r w:rsidR="00C85A8B">
        <w:rPr>
          <w:rtl/>
        </w:rPr>
        <w:t>–</w:t>
      </w:r>
      <w:r w:rsidR="00C85A8B">
        <w:rPr>
          <w:rFonts w:hint="cs"/>
          <w:rtl/>
        </w:rPr>
        <w:t xml:space="preserve"> הטריטוריאלית או האוניברסלית </w:t>
      </w:r>
      <w:r w:rsidR="00C85A8B">
        <w:rPr>
          <w:rtl/>
        </w:rPr>
        <w:t>–</w:t>
      </w:r>
      <w:r w:rsidR="00C85A8B">
        <w:rPr>
          <w:rFonts w:hint="cs"/>
          <w:rtl/>
        </w:rPr>
        <w:t xml:space="preserve"> </w:t>
      </w:r>
      <w:r w:rsidRPr="002E6684">
        <w:rPr>
          <w:rFonts w:hint="cs"/>
          <w:rtl/>
        </w:rPr>
        <w:t xml:space="preserve">היא בעלת אופי דתי יותר, קרוב לוודאי כי התשובה </w:t>
      </w:r>
      <w:r w:rsidR="00725ED6">
        <w:rPr>
          <w:rFonts w:hint="cs"/>
          <w:rtl/>
        </w:rPr>
        <w:t xml:space="preserve">האינטואיטיבית </w:t>
      </w:r>
      <w:r w:rsidRPr="002E6684">
        <w:rPr>
          <w:rFonts w:hint="cs"/>
          <w:rtl/>
        </w:rPr>
        <w:t xml:space="preserve">תהיה </w:t>
      </w:r>
      <w:r w:rsidR="00035BBA" w:rsidRPr="002E6684">
        <w:rPr>
          <w:rFonts w:hint="cs"/>
          <w:rtl/>
        </w:rPr>
        <w:t>מערכת החוק</w:t>
      </w:r>
      <w:r w:rsidRPr="002E6684">
        <w:rPr>
          <w:rFonts w:hint="cs"/>
          <w:rtl/>
        </w:rPr>
        <w:t xml:space="preserve"> </w:t>
      </w:r>
      <w:r w:rsidR="00C85A8B">
        <w:rPr>
          <w:rFonts w:hint="cs"/>
          <w:rtl/>
        </w:rPr>
        <w:t xml:space="preserve">האוניברסלית. </w:t>
      </w:r>
      <w:r w:rsidR="000E3139">
        <w:rPr>
          <w:rFonts w:hint="cs"/>
          <w:rtl/>
        </w:rPr>
        <w:t>התפיסה ה</w:t>
      </w:r>
      <w:r w:rsidR="00990342" w:rsidRPr="002E6684">
        <w:rPr>
          <w:rFonts w:hint="cs"/>
          <w:rtl/>
        </w:rPr>
        <w:t xml:space="preserve">טריטוריאלית של החוק </w:t>
      </w:r>
      <w:r w:rsidR="00B94F8B">
        <w:rPr>
          <w:rFonts w:hint="cs"/>
          <w:rtl/>
        </w:rPr>
        <w:t xml:space="preserve">מבטאת </w:t>
      </w:r>
      <w:r w:rsidR="00725ED6">
        <w:rPr>
          <w:rFonts w:hint="cs"/>
          <w:rtl/>
        </w:rPr>
        <w:t>הענקת</w:t>
      </w:r>
      <w:r w:rsidR="00B94F8B">
        <w:rPr>
          <w:rFonts w:hint="cs"/>
          <w:rtl/>
        </w:rPr>
        <w:t xml:space="preserve"> ערך יחסי ל</w:t>
      </w:r>
      <w:r w:rsidR="000E3139">
        <w:rPr>
          <w:rFonts w:hint="cs"/>
          <w:rtl/>
        </w:rPr>
        <w:t>חוק. הוראות</w:t>
      </w:r>
      <w:r w:rsidR="005A7EDB">
        <w:rPr>
          <w:rFonts w:hint="cs"/>
          <w:rtl/>
        </w:rPr>
        <w:t xml:space="preserve"> החוק</w:t>
      </w:r>
      <w:r w:rsidR="00B94F8B">
        <w:rPr>
          <w:rFonts w:hint="cs"/>
          <w:rtl/>
        </w:rPr>
        <w:t xml:space="preserve"> </w:t>
      </w:r>
      <w:r w:rsidR="000E3139">
        <w:rPr>
          <w:rFonts w:hint="cs"/>
          <w:rtl/>
        </w:rPr>
        <w:t xml:space="preserve">רלוונטיות במקומות מסוימים, אך לא רלוונטיות במקומות אחרים, שם שולטת מערכת חוק אחרת. </w:t>
      </w:r>
      <w:r w:rsidR="00990342" w:rsidRPr="002E6684">
        <w:rPr>
          <w:rFonts w:hint="cs"/>
          <w:rtl/>
        </w:rPr>
        <w:t xml:space="preserve">לעומת זאת, </w:t>
      </w:r>
      <w:r w:rsidR="00C85A8B">
        <w:rPr>
          <w:rFonts w:hint="cs"/>
          <w:rtl/>
        </w:rPr>
        <w:t xml:space="preserve">תחולה אוניברסלית של החוק </w:t>
      </w:r>
      <w:r w:rsidR="00F821F1">
        <w:rPr>
          <w:rFonts w:hint="cs"/>
          <w:rtl/>
        </w:rPr>
        <w:t xml:space="preserve">מֶשָווה לחוק אופי מוחלט ככזה שמבטא אמיתות </w:t>
      </w:r>
      <w:r w:rsidR="00725ED6">
        <w:rPr>
          <w:rFonts w:hint="cs"/>
          <w:rtl/>
        </w:rPr>
        <w:t>ה</w:t>
      </w:r>
      <w:r w:rsidR="00F821F1">
        <w:rPr>
          <w:rFonts w:hint="cs"/>
          <w:rtl/>
        </w:rPr>
        <w:t xml:space="preserve">נכונות בכל מקום. </w:t>
      </w:r>
    </w:p>
    <w:p w14:paraId="01F7BD3B" w14:textId="58A6C635" w:rsidR="00A925E1" w:rsidRDefault="00C85A8B" w:rsidP="00076CF4">
      <w:pPr>
        <w:bidi/>
        <w:rPr>
          <w:rtl/>
        </w:rPr>
      </w:pPr>
      <w:r>
        <w:rPr>
          <w:rFonts w:hint="cs"/>
          <w:rtl/>
        </w:rPr>
        <w:t xml:space="preserve">אכן, </w:t>
      </w:r>
      <w:r w:rsidR="00F821F1">
        <w:rPr>
          <w:rFonts w:hint="cs"/>
          <w:rtl/>
        </w:rPr>
        <w:t xml:space="preserve">נראה כי </w:t>
      </w:r>
      <w:r>
        <w:rPr>
          <w:rFonts w:hint="cs"/>
          <w:rtl/>
        </w:rPr>
        <w:t xml:space="preserve">השורשים ההיסטוריים של התפיסה המודרנית </w:t>
      </w:r>
      <w:r w:rsidR="004346A2">
        <w:rPr>
          <w:rFonts w:hint="cs"/>
          <w:rtl/>
        </w:rPr>
        <w:t>בדבר</w:t>
      </w:r>
      <w:r w:rsidR="00076CF4">
        <w:rPr>
          <w:rFonts w:hint="cs"/>
          <w:rtl/>
        </w:rPr>
        <w:t xml:space="preserve"> התחולה האוניברסלית על פשעים בינלאומיים</w:t>
      </w:r>
      <w:r>
        <w:rPr>
          <w:rFonts w:hint="cs"/>
          <w:rtl/>
        </w:rPr>
        <w:t xml:space="preserve"> </w:t>
      </w:r>
      <w:r w:rsidR="004346A2">
        <w:rPr>
          <w:rFonts w:hint="cs"/>
          <w:rtl/>
        </w:rPr>
        <w:t>שייכ</w:t>
      </w:r>
      <w:r w:rsidR="005A7EDB">
        <w:rPr>
          <w:rFonts w:hint="cs"/>
          <w:rtl/>
        </w:rPr>
        <w:t>ת</w:t>
      </w:r>
      <w:r w:rsidR="004346A2">
        <w:rPr>
          <w:rFonts w:hint="cs"/>
          <w:rtl/>
        </w:rPr>
        <w:t xml:space="preserve"> לשני מקורות עיקריים. האחד הוא מסורת </w:t>
      </w:r>
      <w:r w:rsidR="00F821F1">
        <w:rPr>
          <w:rFonts w:hint="cs"/>
          <w:rtl/>
        </w:rPr>
        <w:t>"</w:t>
      </w:r>
      <w:r w:rsidR="004346A2">
        <w:rPr>
          <w:rFonts w:hint="cs"/>
          <w:rtl/>
        </w:rPr>
        <w:t>משפט הטבע</w:t>
      </w:r>
      <w:r w:rsidR="00F821F1">
        <w:rPr>
          <w:rFonts w:hint="cs"/>
          <w:rtl/>
        </w:rPr>
        <w:t>"</w:t>
      </w:r>
      <w:r w:rsidR="004346A2">
        <w:rPr>
          <w:rFonts w:hint="cs"/>
          <w:rtl/>
        </w:rPr>
        <w:t xml:space="preserve">, </w:t>
      </w:r>
      <w:r w:rsidR="00F821F1">
        <w:rPr>
          <w:rFonts w:hint="cs"/>
          <w:rtl/>
        </w:rPr>
        <w:t xml:space="preserve">על פיה תוקפו של המשפט נובע מהיותו מבטא </w:t>
      </w:r>
      <w:r w:rsidR="004346A2">
        <w:rPr>
          <w:rFonts w:hint="cs"/>
          <w:rtl/>
        </w:rPr>
        <w:t>עקרונות מוסריים רציונליים, נצחיים ואוניברסליים.</w:t>
      </w:r>
      <w:r w:rsidR="005A7EDB">
        <w:rPr>
          <w:rFonts w:hint="cs"/>
          <w:rtl/>
        </w:rPr>
        <w:t xml:space="preserve"> משפט הטבע הוא אוניברסלי מעצם הגדרתו.</w:t>
      </w:r>
      <w:r w:rsidR="004346A2">
        <w:rPr>
          <w:rStyle w:val="FootnoteReference"/>
          <w:rtl/>
        </w:rPr>
        <w:footnoteReference w:id="2"/>
      </w:r>
      <w:r w:rsidR="004346A2">
        <w:rPr>
          <w:rFonts w:hint="cs"/>
          <w:rtl/>
        </w:rPr>
        <w:t xml:space="preserve"> </w:t>
      </w:r>
      <w:r w:rsidR="005A7EDB">
        <w:rPr>
          <w:rFonts w:hint="cs"/>
          <w:rtl/>
        </w:rPr>
        <w:t xml:space="preserve">המקור </w:t>
      </w:r>
      <w:r w:rsidR="004346A2">
        <w:rPr>
          <w:rFonts w:hint="cs"/>
          <w:rtl/>
        </w:rPr>
        <w:t xml:space="preserve">השני הוא מסורות הדתות המונותיאיסטיות, </w:t>
      </w:r>
      <w:r w:rsidR="003F728C">
        <w:rPr>
          <w:rFonts w:hint="cs"/>
          <w:rtl/>
        </w:rPr>
        <w:t xml:space="preserve">המאמינות באל אחד, </w:t>
      </w:r>
      <w:r w:rsidR="004346A2">
        <w:rPr>
          <w:rFonts w:hint="cs"/>
          <w:rtl/>
        </w:rPr>
        <w:t>ששלטונו מלא עולם</w:t>
      </w:r>
      <w:r w:rsidR="00F821F1">
        <w:rPr>
          <w:rFonts w:hint="cs"/>
          <w:rtl/>
        </w:rPr>
        <w:t xml:space="preserve">, ושהוראותיו אינן יודעות </w:t>
      </w:r>
      <w:r w:rsidR="004346A2">
        <w:rPr>
          <w:rFonts w:hint="cs"/>
          <w:rtl/>
        </w:rPr>
        <w:t xml:space="preserve">גבולות מקום. </w:t>
      </w:r>
      <w:r w:rsidR="003F728C">
        <w:rPr>
          <w:rFonts w:hint="cs"/>
          <w:rtl/>
        </w:rPr>
        <w:t xml:space="preserve">אכן, </w:t>
      </w:r>
      <w:r w:rsidR="003F728C">
        <w:t>“</w:t>
      </w:r>
      <w:r w:rsidR="00A925E1" w:rsidRPr="00075819">
        <w:t>in the three monotheistic faiths of Judaism, Christianity, and Islam, full sovereignty rests with the Creator, and transgressions of the Creator's norms confer the power to enforce by the religious community, irrespective of any limitations in space or time</w:t>
      </w:r>
      <w:r w:rsidR="003F728C">
        <w:t>”</w:t>
      </w:r>
      <w:r w:rsidR="004346A2">
        <w:t>.</w:t>
      </w:r>
      <w:r w:rsidR="004346A2">
        <w:rPr>
          <w:rStyle w:val="FootnoteReference"/>
        </w:rPr>
        <w:footnoteReference w:id="3"/>
      </w:r>
      <w:r w:rsidR="00B94F8B">
        <w:rPr>
          <w:rFonts w:hint="cs"/>
          <w:rtl/>
        </w:rPr>
        <w:t xml:space="preserve"> </w:t>
      </w:r>
    </w:p>
    <w:p w14:paraId="1F6240AB" w14:textId="2B8F83CB" w:rsidR="00023CC9" w:rsidRDefault="00F821F1" w:rsidP="00A568AA">
      <w:pPr>
        <w:bidi/>
        <w:rPr>
          <w:rtl/>
        </w:rPr>
      </w:pPr>
      <w:r>
        <w:rPr>
          <w:rFonts w:hint="cs"/>
          <w:rtl/>
        </w:rPr>
        <w:t xml:space="preserve">ברם, עיון מדוקדק יותר מעלה כי </w:t>
      </w:r>
      <w:r w:rsidR="00A568AA">
        <w:rPr>
          <w:rFonts w:hint="cs"/>
          <w:rtl/>
        </w:rPr>
        <w:t xml:space="preserve">בהקשר זה </w:t>
      </w:r>
      <w:r>
        <w:rPr>
          <w:rFonts w:hint="cs"/>
          <w:rtl/>
        </w:rPr>
        <w:t xml:space="preserve">מערכת היחסים שבין דת </w:t>
      </w:r>
      <w:r w:rsidR="00A568AA">
        <w:rPr>
          <w:rFonts w:hint="cs"/>
          <w:rtl/>
        </w:rPr>
        <w:t xml:space="preserve">לבין </w:t>
      </w:r>
      <w:r>
        <w:rPr>
          <w:rFonts w:hint="cs"/>
          <w:rtl/>
        </w:rPr>
        <w:t xml:space="preserve">משפט </w:t>
      </w:r>
      <w:r w:rsidR="005715FB">
        <w:rPr>
          <w:rFonts w:hint="cs"/>
          <w:rtl/>
        </w:rPr>
        <w:t xml:space="preserve">מורכבת יותר מכפי הנראה במבט ראשון. </w:t>
      </w:r>
      <w:r w:rsidR="00A568AA">
        <w:rPr>
          <w:rFonts w:hint="cs"/>
          <w:rtl/>
        </w:rPr>
        <w:t xml:space="preserve">כפי שנראה בהמשך, </w:t>
      </w:r>
      <w:r w:rsidR="00CF23C5">
        <w:rPr>
          <w:rFonts w:hint="cs"/>
          <w:rtl/>
        </w:rPr>
        <w:t>תפיסה דתית של המשפט עשויה לעתים להוביל ד</w:t>
      </w:r>
      <w:r w:rsidR="00725ED6">
        <w:rPr>
          <w:rFonts w:hint="cs"/>
          <w:rtl/>
        </w:rPr>
        <w:t>ווקא לתחולה טריטוריאלית של החוק</w:t>
      </w:r>
      <w:r w:rsidR="00CF23C5">
        <w:rPr>
          <w:rFonts w:hint="cs"/>
          <w:rtl/>
        </w:rPr>
        <w:t xml:space="preserve">. </w:t>
      </w:r>
      <w:r w:rsidR="005715FB">
        <w:rPr>
          <w:rFonts w:hint="cs"/>
          <w:rtl/>
        </w:rPr>
        <w:t xml:space="preserve">על רקע מורכבות זו אבקש </w:t>
      </w:r>
      <w:r w:rsidR="00990342" w:rsidRPr="002E6684">
        <w:rPr>
          <w:rFonts w:hint="cs"/>
          <w:rtl/>
        </w:rPr>
        <w:t xml:space="preserve">לבחון מחדש את </w:t>
      </w:r>
      <w:r w:rsidR="005715FB">
        <w:rPr>
          <w:rFonts w:hint="cs"/>
          <w:rtl/>
        </w:rPr>
        <w:t xml:space="preserve">השוני בין תפיסת </w:t>
      </w:r>
      <w:r w:rsidR="00990342" w:rsidRPr="002E6684">
        <w:rPr>
          <w:rFonts w:hint="cs"/>
          <w:rtl/>
        </w:rPr>
        <w:t xml:space="preserve">החוק </w:t>
      </w:r>
      <w:r w:rsidR="005715FB">
        <w:rPr>
          <w:rFonts w:hint="cs"/>
          <w:rtl/>
        </w:rPr>
        <w:t xml:space="preserve">במקרא לבין </w:t>
      </w:r>
      <w:r w:rsidR="005715FB">
        <w:rPr>
          <w:rFonts w:hint="cs"/>
          <w:rtl/>
        </w:rPr>
        <w:lastRenderedPageBreak/>
        <w:t xml:space="preserve">תפיסת החוק של חכמי המשנה. </w:t>
      </w:r>
      <w:r w:rsidR="00990342" w:rsidRPr="002E6684">
        <w:rPr>
          <w:rFonts w:hint="cs"/>
          <w:rtl/>
        </w:rPr>
        <w:t xml:space="preserve">אטען, כי </w:t>
      </w:r>
      <w:r w:rsidR="008F67F0">
        <w:rPr>
          <w:rFonts w:hint="cs"/>
          <w:rtl/>
        </w:rPr>
        <w:t xml:space="preserve">התורה </w:t>
      </w:r>
      <w:r w:rsidR="005715FB">
        <w:rPr>
          <w:rFonts w:hint="cs"/>
          <w:rtl/>
        </w:rPr>
        <w:t>תופסת את החוק במונחים טריטוריאליים, כלומר ככזה שנועד לחול בארץ ישראל ולא מחוצה לה</w:t>
      </w:r>
      <w:r w:rsidR="008F67F0">
        <w:rPr>
          <w:rFonts w:hint="cs"/>
          <w:rtl/>
        </w:rPr>
        <w:t>. בשונה מכך, חכ</w:t>
      </w:r>
      <w:r w:rsidR="005715FB">
        <w:rPr>
          <w:rFonts w:hint="cs"/>
          <w:rtl/>
        </w:rPr>
        <w:t xml:space="preserve">מי המשנה תופסים את החוק </w:t>
      </w:r>
      <w:r w:rsidR="00990342" w:rsidRPr="002E6684">
        <w:rPr>
          <w:rFonts w:hint="cs"/>
          <w:rtl/>
        </w:rPr>
        <w:t>כנועד</w:t>
      </w:r>
      <w:r w:rsidR="00CF23C5">
        <w:rPr>
          <w:rFonts w:asciiTheme="minorHAnsi" w:hAnsiTheme="minorHAnsi" w:hint="cs"/>
          <w:rtl/>
        </w:rPr>
        <w:t xml:space="preserve"> על פי טיבו</w:t>
      </w:r>
      <w:r w:rsidR="00990342" w:rsidRPr="002E6684">
        <w:rPr>
          <w:rFonts w:hint="cs"/>
          <w:rtl/>
        </w:rPr>
        <w:t xml:space="preserve"> לחול </w:t>
      </w:r>
      <w:r w:rsidR="008F67F0">
        <w:rPr>
          <w:rFonts w:hint="cs"/>
          <w:rtl/>
        </w:rPr>
        <w:t xml:space="preserve">על האדם היהודי באופן אוניברסלי, בכל מקום שבו הוא מצוי, וללא </w:t>
      </w:r>
      <w:r w:rsidR="005715FB">
        <w:rPr>
          <w:rFonts w:hint="cs"/>
          <w:rtl/>
        </w:rPr>
        <w:t xml:space="preserve">הגבלה </w:t>
      </w:r>
      <w:r w:rsidR="00035BBA" w:rsidRPr="002E6684">
        <w:rPr>
          <w:rFonts w:hint="cs"/>
          <w:rtl/>
        </w:rPr>
        <w:t>לטריטוריה מסוימת.</w:t>
      </w:r>
      <w:r w:rsidR="00295E55">
        <w:rPr>
          <w:rFonts w:hint="cs"/>
          <w:rtl/>
        </w:rPr>
        <w:t xml:space="preserve"> </w:t>
      </w:r>
      <w:r w:rsidR="00CF23C5">
        <w:rPr>
          <w:rFonts w:hint="cs"/>
          <w:rtl/>
        </w:rPr>
        <w:t xml:space="preserve">זהו אפוא </w:t>
      </w:r>
      <w:r w:rsidR="00295E55">
        <w:rPr>
          <w:rFonts w:hint="cs"/>
          <w:rtl/>
        </w:rPr>
        <w:t>מעבר מתפיסה דתית-טריטוריאלית של החוק לתפיסה דתית-אוניברסלית</w:t>
      </w:r>
      <w:r w:rsidR="00CF23C5">
        <w:rPr>
          <w:rFonts w:hint="cs"/>
          <w:rtl/>
        </w:rPr>
        <w:t xml:space="preserve"> שלו</w:t>
      </w:r>
      <w:r w:rsidR="00295E55">
        <w:rPr>
          <w:rFonts w:hint="cs"/>
          <w:rtl/>
        </w:rPr>
        <w:t>.</w:t>
      </w:r>
      <w:r w:rsidR="00CF23C5">
        <w:rPr>
          <w:rStyle w:val="FootnoteReference"/>
          <w:rtl/>
        </w:rPr>
        <w:footnoteReference w:id="4"/>
      </w:r>
      <w:r w:rsidR="00035BBA" w:rsidRPr="002E6684">
        <w:rPr>
          <w:rFonts w:hint="cs"/>
          <w:rtl/>
        </w:rPr>
        <w:t xml:space="preserve"> </w:t>
      </w:r>
      <w:r w:rsidR="005715FB">
        <w:rPr>
          <w:rFonts w:hint="cs"/>
          <w:rtl/>
        </w:rPr>
        <w:t>לכך קיימים כמובן כמה חריגים</w:t>
      </w:r>
      <w:r w:rsidR="00CF23C5">
        <w:rPr>
          <w:rFonts w:hint="cs"/>
          <w:rtl/>
        </w:rPr>
        <w:t xml:space="preserve"> (בדמות מצוות אוניברסליות בחוק המקראי, ומצוות טריטוריאליות במשנת חכמים). </w:t>
      </w:r>
      <w:r w:rsidR="00023CC9">
        <w:rPr>
          <w:rFonts w:hint="cs"/>
          <w:rtl/>
        </w:rPr>
        <w:t xml:space="preserve">ברם, </w:t>
      </w:r>
      <w:r w:rsidR="00CF23C5">
        <w:rPr>
          <w:rFonts w:hint="cs"/>
          <w:rtl/>
        </w:rPr>
        <w:t xml:space="preserve">כפי שנראה בהמשך, </w:t>
      </w:r>
      <w:r w:rsidR="00023CC9">
        <w:rPr>
          <w:rFonts w:hint="cs"/>
          <w:rtl/>
        </w:rPr>
        <w:t>לא רק שאין בחריגים אלה כדי ל</w:t>
      </w:r>
      <w:r w:rsidR="00CF23C5">
        <w:rPr>
          <w:rFonts w:hint="cs"/>
          <w:rtl/>
        </w:rPr>
        <w:t>קעקע את תמונת המעבר המתוארת במאמר זה אלא שאף יש בהם כדי לבססה ולהעמיקה</w:t>
      </w:r>
      <w:r w:rsidR="00023CC9">
        <w:rPr>
          <w:rFonts w:hint="cs"/>
          <w:rtl/>
        </w:rPr>
        <w:t>.</w:t>
      </w:r>
      <w:r w:rsidR="00301CDC">
        <w:rPr>
          <w:rStyle w:val="FootnoteReference"/>
          <w:rtl/>
        </w:rPr>
        <w:footnoteReference w:id="5"/>
      </w:r>
      <w:r w:rsidR="00023CC9">
        <w:rPr>
          <w:rFonts w:hint="cs"/>
          <w:rtl/>
        </w:rPr>
        <w:t xml:space="preserve"> </w:t>
      </w:r>
    </w:p>
    <w:p w14:paraId="0A5C91F3" w14:textId="7D4FE247" w:rsidR="00180467" w:rsidRPr="002E6684" w:rsidRDefault="00180467" w:rsidP="008F565C">
      <w:pPr>
        <w:bidi/>
        <w:rPr>
          <w:rtl/>
        </w:rPr>
      </w:pPr>
      <w:r w:rsidRPr="002E6684">
        <w:rPr>
          <w:rFonts w:hint="cs"/>
          <w:rtl/>
        </w:rPr>
        <w:t xml:space="preserve">את </w:t>
      </w:r>
      <w:r w:rsidR="000C1CDC">
        <w:rPr>
          <w:rFonts w:hint="cs"/>
          <w:rtl/>
        </w:rPr>
        <w:t>הפשר לתמורה זו</w:t>
      </w:r>
      <w:r w:rsidR="008F565C">
        <w:rPr>
          <w:rFonts w:hint="cs"/>
          <w:rtl/>
        </w:rPr>
        <w:t>, כך אציע בהמשך המאמר,</w:t>
      </w:r>
      <w:r w:rsidR="000C1CDC">
        <w:rPr>
          <w:rFonts w:hint="cs"/>
          <w:rtl/>
        </w:rPr>
        <w:t xml:space="preserve"> יש למצוא בשינוי </w:t>
      </w:r>
      <w:r w:rsidR="008F67F0">
        <w:rPr>
          <w:rFonts w:hint="cs"/>
          <w:rtl/>
        </w:rPr>
        <w:t>תיאולוגי הנוגע ל</w:t>
      </w:r>
      <w:r w:rsidR="0037029C">
        <w:rPr>
          <w:rFonts w:hint="cs"/>
          <w:rtl/>
        </w:rPr>
        <w:t xml:space="preserve">תפיסת </w:t>
      </w:r>
      <w:r w:rsidR="008F67F0">
        <w:rPr>
          <w:rFonts w:hint="cs"/>
          <w:rtl/>
        </w:rPr>
        <w:t xml:space="preserve">מערכת היחסים שבין </w:t>
      </w:r>
      <w:r w:rsidR="008F565C">
        <w:rPr>
          <w:rFonts w:hint="cs"/>
          <w:rtl/>
        </w:rPr>
        <w:t>האדם ואלוהיו</w:t>
      </w:r>
      <w:r w:rsidR="008F67F0">
        <w:rPr>
          <w:rFonts w:hint="cs"/>
          <w:rtl/>
        </w:rPr>
        <w:t xml:space="preserve">. </w:t>
      </w:r>
      <w:r w:rsidR="008F565C">
        <w:rPr>
          <w:rFonts w:hint="cs"/>
          <w:rtl/>
        </w:rPr>
        <w:t xml:space="preserve">התמורה בעניין היקף תחולתו של החוק </w:t>
      </w:r>
      <w:r w:rsidR="008F565C">
        <w:rPr>
          <w:rtl/>
        </w:rPr>
        <w:t>–</w:t>
      </w:r>
      <w:r w:rsidR="008F565C">
        <w:rPr>
          <w:rFonts w:hint="cs"/>
          <w:rtl/>
        </w:rPr>
        <w:t xml:space="preserve"> מתחולה טריטוריאלית לתחולה אוניברסלית </w:t>
      </w:r>
      <w:r w:rsidR="008F565C">
        <w:rPr>
          <w:rtl/>
        </w:rPr>
        <w:t>–</w:t>
      </w:r>
      <w:r w:rsidR="008F565C">
        <w:rPr>
          <w:rFonts w:hint="cs"/>
          <w:rtl/>
        </w:rPr>
        <w:t xml:space="preserve"> קשורה בתמורה מקבילה מתפיסת אל הנוכח באופן פעיל בארץ ישראל, </w:t>
      </w:r>
      <w:r w:rsidRPr="002E6684">
        <w:rPr>
          <w:rFonts w:hint="cs"/>
          <w:rtl/>
        </w:rPr>
        <w:t xml:space="preserve">כפי שהיא נתפסת במקרא, </w:t>
      </w:r>
      <w:r w:rsidR="008F565C">
        <w:rPr>
          <w:rFonts w:hint="cs"/>
          <w:rtl/>
        </w:rPr>
        <w:t xml:space="preserve">לתפיסת אל שאינו נוכח באופן פעיל בארץ מסוימת אלא מצוי מעבר לגבולות של מקום, כפי </w:t>
      </w:r>
      <w:r w:rsidRPr="002E6684">
        <w:rPr>
          <w:rFonts w:hint="cs"/>
          <w:rtl/>
        </w:rPr>
        <w:t>שהיא נתפסת על ידי חכמים</w:t>
      </w:r>
      <w:r w:rsidR="008F565C">
        <w:rPr>
          <w:rFonts w:hint="cs"/>
          <w:rtl/>
        </w:rPr>
        <w:t xml:space="preserve">. התמורה המשפטית והתמורה התיאולוגית מקבילות אפוא זו לזו, ועמידה על מערכות היחסים ביניהם עשויה לשפוך </w:t>
      </w:r>
      <w:r w:rsidR="008F67F0">
        <w:rPr>
          <w:rFonts w:hint="cs"/>
          <w:rtl/>
        </w:rPr>
        <w:t xml:space="preserve">אור חדש על אופיו הדתי של המשפט העברי בתקופותיו השונות </w:t>
      </w:r>
      <w:r w:rsidR="0037029C">
        <w:rPr>
          <w:rFonts w:hint="cs"/>
          <w:rtl/>
        </w:rPr>
        <w:t>ו</w:t>
      </w:r>
      <w:r w:rsidR="008F565C">
        <w:rPr>
          <w:rFonts w:hint="cs"/>
          <w:rtl/>
        </w:rPr>
        <w:t xml:space="preserve">על </w:t>
      </w:r>
      <w:r w:rsidR="0037029C">
        <w:rPr>
          <w:rFonts w:hint="cs"/>
          <w:rtl/>
        </w:rPr>
        <w:t>תפיסות החוק המשתנות הנגזרות מכך</w:t>
      </w:r>
      <w:r w:rsidR="008F67F0">
        <w:rPr>
          <w:rFonts w:hint="cs"/>
          <w:rtl/>
        </w:rPr>
        <w:t xml:space="preserve">. </w:t>
      </w:r>
    </w:p>
    <w:p w14:paraId="36D501A7" w14:textId="4FB967D9" w:rsidR="001C4ACB" w:rsidRPr="002E6684" w:rsidRDefault="009E1CE1" w:rsidP="00295E55">
      <w:pPr>
        <w:pStyle w:val="Heading1"/>
      </w:pPr>
      <w:r>
        <w:rPr>
          <w:rFonts w:hint="cs"/>
          <w:rtl/>
        </w:rPr>
        <w:t xml:space="preserve">תפיסת החוק בתורה: סמכות טריטוריאלית </w:t>
      </w:r>
    </w:p>
    <w:p w14:paraId="02164EAA" w14:textId="3F349228" w:rsidR="007F1874" w:rsidRPr="002E6684" w:rsidRDefault="006226D9" w:rsidP="008F565C">
      <w:pPr>
        <w:bidi/>
        <w:rPr>
          <w:rtl/>
        </w:rPr>
      </w:pPr>
      <w:r w:rsidRPr="002E6684">
        <w:rPr>
          <w:rFonts w:hint="cs"/>
          <w:rtl/>
        </w:rPr>
        <w:t xml:space="preserve">עיון </w:t>
      </w:r>
      <w:r w:rsidR="00AE1329" w:rsidRPr="002E6684">
        <w:rPr>
          <w:rFonts w:hint="cs"/>
          <w:rtl/>
        </w:rPr>
        <w:t xml:space="preserve">בחומשי התורה מעלה, כי </w:t>
      </w:r>
      <w:r w:rsidR="008D1B3E">
        <w:rPr>
          <w:rFonts w:hint="cs"/>
          <w:rtl/>
        </w:rPr>
        <w:t>המצוות שהתורה קובעת נועדו לחול בארץ ישראל. מערכת החוק שהתורה מעצבת היא בעלת אופי טריטוריאלי.</w:t>
      </w:r>
      <w:r w:rsidR="008D1B3E" w:rsidRPr="002E6684">
        <w:rPr>
          <w:rStyle w:val="FootnoteReference"/>
          <w:rtl/>
        </w:rPr>
        <w:footnoteReference w:id="6"/>
      </w:r>
      <w:r w:rsidR="007F1874" w:rsidRPr="002E6684">
        <w:rPr>
          <w:rFonts w:hint="cs"/>
          <w:rtl/>
        </w:rPr>
        <w:t xml:space="preserve"> אם להשתמש </w:t>
      </w:r>
      <w:r w:rsidR="002E6684" w:rsidRPr="002E6684">
        <w:rPr>
          <w:rFonts w:hint="cs"/>
          <w:rtl/>
        </w:rPr>
        <w:t>במינוח</w:t>
      </w:r>
      <w:r w:rsidR="007F1874" w:rsidRPr="002E6684">
        <w:rPr>
          <w:rFonts w:hint="cs"/>
          <w:rtl/>
        </w:rPr>
        <w:t xml:space="preserve"> שחכמים פיתחו מאוחר יותר, הרי שעל פי פשטי המקראות</w:t>
      </w:r>
      <w:r w:rsidR="004844F5">
        <w:rPr>
          <w:rFonts w:hint="cs"/>
          <w:rtl/>
        </w:rPr>
        <w:t>,</w:t>
      </w:r>
      <w:r w:rsidR="007F1874" w:rsidRPr="002E6684">
        <w:rPr>
          <w:rFonts w:hint="cs"/>
          <w:rtl/>
        </w:rPr>
        <w:t xml:space="preserve"> המצוות כולן הן "מצוות התלויות בארץ"</w:t>
      </w:r>
      <w:r w:rsidR="002E6684" w:rsidRPr="002E6684">
        <w:rPr>
          <w:rFonts w:hint="cs"/>
          <w:rtl/>
        </w:rPr>
        <w:t xml:space="preserve">. אמנם חלק מן המצוות חלות כבר </w:t>
      </w:r>
      <w:r w:rsidR="00B54AAC" w:rsidRPr="002E6684">
        <w:rPr>
          <w:rFonts w:hint="cs"/>
          <w:rtl/>
        </w:rPr>
        <w:t xml:space="preserve">בתקופת המדבר, </w:t>
      </w:r>
      <w:r w:rsidR="002E6684" w:rsidRPr="002E6684">
        <w:rPr>
          <w:rFonts w:hint="cs"/>
          <w:rtl/>
        </w:rPr>
        <w:t xml:space="preserve">אולם זאת כחלק מן </w:t>
      </w:r>
      <w:r w:rsidR="00B54AAC" w:rsidRPr="002E6684">
        <w:rPr>
          <w:rFonts w:hint="cs"/>
          <w:rtl/>
        </w:rPr>
        <w:t>המסע לקראת הכניסה לארץ</w:t>
      </w:r>
      <w:r w:rsidR="002E6684" w:rsidRPr="002E6684">
        <w:rPr>
          <w:rFonts w:hint="cs"/>
          <w:rtl/>
        </w:rPr>
        <w:t>.</w:t>
      </w:r>
      <w:r w:rsidR="006736E6">
        <w:rPr>
          <w:rStyle w:val="FootnoteReference"/>
          <w:rtl/>
        </w:rPr>
        <w:footnoteReference w:id="7"/>
      </w:r>
    </w:p>
    <w:p w14:paraId="2B274428" w14:textId="2BF4D236" w:rsidR="007F1874" w:rsidRPr="002E6684" w:rsidRDefault="008E00F8" w:rsidP="004844F5">
      <w:pPr>
        <w:bidi/>
        <w:rPr>
          <w:rtl/>
        </w:rPr>
      </w:pPr>
      <w:r>
        <w:rPr>
          <w:rFonts w:hint="cs"/>
          <w:rtl/>
        </w:rPr>
        <w:lastRenderedPageBreak/>
        <w:t xml:space="preserve">כפי שנראה בהמשך, </w:t>
      </w:r>
      <w:r w:rsidR="007F1874" w:rsidRPr="002E6684">
        <w:rPr>
          <w:rFonts w:hint="cs"/>
          <w:rtl/>
        </w:rPr>
        <w:t xml:space="preserve">רעיון זה </w:t>
      </w:r>
      <w:r w:rsidR="00CA22F6">
        <w:rPr>
          <w:rFonts w:hint="cs"/>
          <w:rtl/>
        </w:rPr>
        <w:t xml:space="preserve">בא לידי שיא ביטויו </w:t>
      </w:r>
      <w:r w:rsidR="009E1CE1">
        <w:rPr>
          <w:rFonts w:hint="cs"/>
          <w:rtl/>
        </w:rPr>
        <w:t>ב</w:t>
      </w:r>
      <w:r w:rsidR="007F1874" w:rsidRPr="002E6684">
        <w:rPr>
          <w:rFonts w:hint="cs"/>
          <w:rtl/>
        </w:rPr>
        <w:t>ספר דברים</w:t>
      </w:r>
      <w:r w:rsidR="00CA22F6">
        <w:rPr>
          <w:rFonts w:hint="cs"/>
          <w:rtl/>
        </w:rPr>
        <w:t xml:space="preserve">, </w:t>
      </w:r>
      <w:r w:rsidR="006C0324">
        <w:rPr>
          <w:rFonts w:hint="cs"/>
          <w:rtl/>
        </w:rPr>
        <w:t xml:space="preserve">בדמות </w:t>
      </w:r>
      <w:r w:rsidR="008D1B3E">
        <w:rPr>
          <w:rFonts w:hint="cs"/>
          <w:rtl/>
        </w:rPr>
        <w:t xml:space="preserve">הצהרות מפורשות </w:t>
      </w:r>
      <w:r w:rsidR="0037029C">
        <w:rPr>
          <w:rFonts w:hint="cs"/>
          <w:rtl/>
        </w:rPr>
        <w:t>בדבר</w:t>
      </w:r>
      <w:r w:rsidR="006C0324">
        <w:rPr>
          <w:rFonts w:hint="cs"/>
          <w:rtl/>
        </w:rPr>
        <w:t xml:space="preserve"> </w:t>
      </w:r>
      <w:r w:rsidR="004844F5">
        <w:rPr>
          <w:rFonts w:hint="cs"/>
          <w:rtl/>
        </w:rPr>
        <w:t>ה</w:t>
      </w:r>
      <w:r w:rsidR="008D1B3E">
        <w:rPr>
          <w:rFonts w:hint="cs"/>
          <w:rtl/>
        </w:rPr>
        <w:t xml:space="preserve">תלות </w:t>
      </w:r>
      <w:r w:rsidR="004844F5">
        <w:rPr>
          <w:rFonts w:hint="cs"/>
          <w:rtl/>
        </w:rPr>
        <w:t xml:space="preserve">של </w:t>
      </w:r>
      <w:r w:rsidR="008D1B3E">
        <w:rPr>
          <w:rFonts w:hint="cs"/>
          <w:rtl/>
        </w:rPr>
        <w:t xml:space="preserve">המצוות </w:t>
      </w:r>
      <w:r w:rsidR="006C0324">
        <w:rPr>
          <w:rFonts w:hint="cs"/>
          <w:rtl/>
        </w:rPr>
        <w:t>כולן בארץ</w:t>
      </w:r>
      <w:r w:rsidR="00CA22F6">
        <w:rPr>
          <w:rFonts w:hint="cs"/>
          <w:rtl/>
        </w:rPr>
        <w:t xml:space="preserve">. ברם, גם בספרים האחרים, שבהם אמנם אין הצהרה כללית ומפורשת </w:t>
      </w:r>
      <w:r w:rsidR="0037029C">
        <w:rPr>
          <w:rFonts w:hint="cs"/>
          <w:rtl/>
        </w:rPr>
        <w:t xml:space="preserve">מעין זו, </w:t>
      </w:r>
      <w:r w:rsidR="00CA22F6">
        <w:rPr>
          <w:rFonts w:hint="cs"/>
          <w:rtl/>
        </w:rPr>
        <w:t xml:space="preserve">מובלעת ההנחה בדבר </w:t>
      </w:r>
      <w:r w:rsidR="0037029C">
        <w:rPr>
          <w:rFonts w:hint="cs"/>
          <w:rtl/>
        </w:rPr>
        <w:t>ה</w:t>
      </w:r>
      <w:r w:rsidR="00CA22F6">
        <w:rPr>
          <w:rFonts w:hint="cs"/>
          <w:rtl/>
        </w:rPr>
        <w:t xml:space="preserve">זיקה </w:t>
      </w:r>
      <w:r w:rsidR="0037029C">
        <w:rPr>
          <w:rFonts w:hint="cs"/>
          <w:rtl/>
        </w:rPr>
        <w:t xml:space="preserve">שבין המצוות לארץ והיא </w:t>
      </w:r>
      <w:r w:rsidR="00CA22F6">
        <w:rPr>
          <w:rFonts w:hint="cs"/>
          <w:rtl/>
        </w:rPr>
        <w:t>מוצאת שלל ביטויים</w:t>
      </w:r>
      <w:r w:rsidR="006C0324">
        <w:rPr>
          <w:rFonts w:hint="cs"/>
          <w:rtl/>
        </w:rPr>
        <w:t>.</w:t>
      </w:r>
      <w:r w:rsidR="007F1874" w:rsidRPr="002E6684">
        <w:rPr>
          <w:rFonts w:hint="cs"/>
          <w:rtl/>
        </w:rPr>
        <w:t xml:space="preserve"> </w:t>
      </w:r>
      <w:r w:rsidR="00EB0DFE">
        <w:rPr>
          <w:rFonts w:hint="cs"/>
          <w:rtl/>
        </w:rPr>
        <w:t xml:space="preserve">כך למשל, </w:t>
      </w:r>
      <w:r w:rsidR="004844F5" w:rsidRPr="002E6684">
        <w:rPr>
          <w:rFonts w:hint="cs"/>
          <w:rtl/>
        </w:rPr>
        <w:t xml:space="preserve">התורה תולה </w:t>
      </w:r>
      <w:r w:rsidR="004844F5">
        <w:rPr>
          <w:rFonts w:hint="cs"/>
          <w:rtl/>
        </w:rPr>
        <w:t xml:space="preserve">באופן מפורש את תחולתן של </w:t>
      </w:r>
      <w:r w:rsidR="007F1874" w:rsidRPr="002E6684">
        <w:rPr>
          <w:rFonts w:hint="cs"/>
          <w:rtl/>
        </w:rPr>
        <w:t>כמה מצוות בכניסה לארץ. מצוות קרבן הפסח מלוּוה במילים "</w:t>
      </w:r>
      <w:r w:rsidR="007F1874" w:rsidRPr="002E6684">
        <w:rPr>
          <w:rtl/>
        </w:rPr>
        <w:t xml:space="preserve">וְהָיָה כִּי תָבֹאוּ אֶל הָאָרֶץ אֲשֶׁר יִתֵּן </w:t>
      </w:r>
      <w:r w:rsidR="007F1874" w:rsidRPr="002E6684">
        <w:rPr>
          <w:rFonts w:hint="cs"/>
          <w:rtl/>
        </w:rPr>
        <w:t>ה'</w:t>
      </w:r>
      <w:r w:rsidR="007F1874" w:rsidRPr="002E6684">
        <w:rPr>
          <w:rtl/>
        </w:rPr>
        <w:t xml:space="preserve"> לָכֶם כַּאֲשֶׁר דִּבֵּר וּשְׁמַרְתֶּם אֶת הָעֲבֹדָה הַזֹּאת</w:t>
      </w:r>
      <w:r w:rsidR="007F1874" w:rsidRPr="002E6684">
        <w:rPr>
          <w:rFonts w:hint="cs"/>
          <w:rtl/>
        </w:rPr>
        <w:t xml:space="preserve">" (שמות יב, כה); </w:t>
      </w:r>
      <w:r w:rsidR="00EB0DFE">
        <w:rPr>
          <w:rFonts w:hint="cs"/>
          <w:rtl/>
        </w:rPr>
        <w:t xml:space="preserve">הוא הדין לגבי </w:t>
      </w:r>
      <w:r w:rsidR="007F1874" w:rsidRPr="002E6684">
        <w:rPr>
          <w:rFonts w:hint="cs"/>
          <w:rtl/>
        </w:rPr>
        <w:t>מצוות מצה ואיסור חמץ</w:t>
      </w:r>
      <w:r w:rsidR="00EB0DFE">
        <w:rPr>
          <w:rFonts w:hint="cs"/>
          <w:rtl/>
        </w:rPr>
        <w:t>, אשר</w:t>
      </w:r>
      <w:r w:rsidR="007F1874" w:rsidRPr="002E6684">
        <w:rPr>
          <w:rFonts w:hint="cs"/>
          <w:rtl/>
        </w:rPr>
        <w:t xml:space="preserve"> נפתחות במילים "</w:t>
      </w:r>
      <w:r w:rsidR="007F1874" w:rsidRPr="002E6684">
        <w:rPr>
          <w:rtl/>
        </w:rPr>
        <w:t xml:space="preserve">וְהָיָה כִי יְבִיאֲךָ </w:t>
      </w:r>
      <w:r w:rsidR="007F1874" w:rsidRPr="002E6684">
        <w:rPr>
          <w:rFonts w:hint="cs"/>
          <w:rtl/>
        </w:rPr>
        <w:t xml:space="preserve">ה' </w:t>
      </w:r>
      <w:r w:rsidR="007F1874" w:rsidRPr="002E6684">
        <w:rPr>
          <w:rtl/>
        </w:rPr>
        <w:t>אֶל אֶרֶץ הַכְּנַעֲנִי</w:t>
      </w:r>
      <w:r w:rsidR="004844F5">
        <w:rPr>
          <w:rFonts w:hint="cs"/>
          <w:rtl/>
        </w:rPr>
        <w:t xml:space="preserve"> ... </w:t>
      </w:r>
      <w:r w:rsidR="007F1874" w:rsidRPr="002E6684">
        <w:rPr>
          <w:rtl/>
        </w:rPr>
        <w:t>וְעָבַדְתָּ אֶת  הָעֲבֹדָה הַזֹּאת בַּחֹדֶשׁ הַזֶּה</w:t>
      </w:r>
      <w:r w:rsidR="007F1874" w:rsidRPr="002E6684">
        <w:rPr>
          <w:rFonts w:hint="cs"/>
          <w:rtl/>
        </w:rPr>
        <w:t>" (שמות יג, ה); המצווה להקדיש את בכורות הבהמה נפתחת במילים "</w:t>
      </w:r>
      <w:r w:rsidR="007F1874" w:rsidRPr="002E6684">
        <w:rPr>
          <w:rtl/>
        </w:rPr>
        <w:t xml:space="preserve">וְהָיָה כִּי יְבִאֲךָ </w:t>
      </w:r>
      <w:r w:rsidR="007F1874" w:rsidRPr="002E6684">
        <w:rPr>
          <w:rFonts w:hint="cs"/>
          <w:rtl/>
        </w:rPr>
        <w:t xml:space="preserve">ה' </w:t>
      </w:r>
      <w:r w:rsidR="007F1874" w:rsidRPr="002E6684">
        <w:rPr>
          <w:rtl/>
        </w:rPr>
        <w:t>אֶל אֶרֶץ הַכְּנַעֲנִי</w:t>
      </w:r>
      <w:r w:rsidR="007F1874" w:rsidRPr="002E6684">
        <w:rPr>
          <w:rFonts w:hint="cs"/>
          <w:rtl/>
        </w:rPr>
        <w:t>" (שמות יג, יא)</w:t>
      </w:r>
      <w:r w:rsidR="00EB0DFE">
        <w:rPr>
          <w:rFonts w:hint="cs"/>
          <w:rtl/>
        </w:rPr>
        <w:t xml:space="preserve">, </w:t>
      </w:r>
      <w:r w:rsidR="00B9648C">
        <w:rPr>
          <w:rFonts w:hint="cs"/>
          <w:rtl/>
        </w:rPr>
        <w:t xml:space="preserve">ובכך אולי גם נכללת מצוות </w:t>
      </w:r>
      <w:r w:rsidR="00EB0DFE">
        <w:rPr>
          <w:rFonts w:hint="cs"/>
          <w:rtl/>
        </w:rPr>
        <w:t xml:space="preserve">תפילין המוזכרת </w:t>
      </w:r>
      <w:r w:rsidR="00B9648C">
        <w:rPr>
          <w:rFonts w:hint="cs"/>
          <w:rtl/>
        </w:rPr>
        <w:t>ב</w:t>
      </w:r>
      <w:r w:rsidR="004A3DDA">
        <w:rPr>
          <w:rFonts w:hint="cs"/>
          <w:rtl/>
        </w:rPr>
        <w:t>אותם פסוקים</w:t>
      </w:r>
      <w:r w:rsidR="007F1874" w:rsidRPr="002E6684">
        <w:rPr>
          <w:rFonts w:hint="cs"/>
          <w:rtl/>
        </w:rPr>
        <w:t xml:space="preserve">. מצוות נוספות שנפתחות באופן דומה הן </w:t>
      </w:r>
      <w:r w:rsidR="00AB5478" w:rsidRPr="002E6684">
        <w:rPr>
          <w:rFonts w:hint="cs"/>
          <w:rtl/>
        </w:rPr>
        <w:t>צרעת הבית;</w:t>
      </w:r>
      <w:r w:rsidR="00AB5478" w:rsidRPr="002E6684">
        <w:rPr>
          <w:rStyle w:val="FootnoteReference"/>
          <w:rtl/>
        </w:rPr>
        <w:footnoteReference w:id="8"/>
      </w:r>
      <w:r w:rsidR="00AB5478" w:rsidRPr="002E6684">
        <w:rPr>
          <w:rFonts w:hint="cs"/>
          <w:rtl/>
        </w:rPr>
        <w:t xml:space="preserve"> </w:t>
      </w:r>
      <w:r w:rsidR="00134471" w:rsidRPr="002E6684">
        <w:rPr>
          <w:rFonts w:hint="cs"/>
          <w:rtl/>
        </w:rPr>
        <w:t>לקט ופאה;</w:t>
      </w:r>
      <w:r w:rsidR="00134471" w:rsidRPr="002E6684">
        <w:rPr>
          <w:rStyle w:val="FootnoteReference"/>
          <w:rtl/>
        </w:rPr>
        <w:footnoteReference w:id="9"/>
      </w:r>
      <w:r w:rsidR="00134471" w:rsidRPr="002E6684">
        <w:rPr>
          <w:rFonts w:hint="cs"/>
          <w:rtl/>
        </w:rPr>
        <w:t xml:space="preserve"> ערלה;</w:t>
      </w:r>
      <w:r w:rsidR="00134471" w:rsidRPr="002E6684">
        <w:rPr>
          <w:rStyle w:val="FootnoteReference"/>
          <w:rtl/>
        </w:rPr>
        <w:footnoteReference w:id="10"/>
      </w:r>
      <w:r w:rsidR="00EE50AC" w:rsidRPr="002E6684">
        <w:rPr>
          <w:rFonts w:hint="cs"/>
          <w:rtl/>
        </w:rPr>
        <w:t xml:space="preserve"> עומר ו</w:t>
      </w:r>
      <w:r w:rsidR="007F1874" w:rsidRPr="002E6684">
        <w:rPr>
          <w:rFonts w:hint="cs"/>
          <w:rtl/>
        </w:rPr>
        <w:t>איסור תבואה חדשה;</w:t>
      </w:r>
      <w:r w:rsidR="00EE50AC" w:rsidRPr="002E6684">
        <w:rPr>
          <w:rStyle w:val="FootnoteReference"/>
          <w:rtl/>
        </w:rPr>
        <w:footnoteReference w:id="11"/>
      </w:r>
      <w:r w:rsidR="007F1874" w:rsidRPr="002E6684">
        <w:rPr>
          <w:rFonts w:hint="cs"/>
          <w:rtl/>
        </w:rPr>
        <w:t xml:space="preserve"> שמיטה;</w:t>
      </w:r>
      <w:r w:rsidR="007F1874" w:rsidRPr="002E6684">
        <w:rPr>
          <w:rStyle w:val="FootnoteReference"/>
          <w:rtl/>
        </w:rPr>
        <w:footnoteReference w:id="12"/>
      </w:r>
      <w:r w:rsidR="00EE50AC" w:rsidRPr="002E6684">
        <w:rPr>
          <w:rFonts w:hint="cs"/>
          <w:rtl/>
        </w:rPr>
        <w:t xml:space="preserve"> </w:t>
      </w:r>
      <w:r w:rsidR="007F1874" w:rsidRPr="002E6684">
        <w:rPr>
          <w:rFonts w:hint="cs"/>
          <w:rtl/>
        </w:rPr>
        <w:t>מנחות ונסכים;</w:t>
      </w:r>
      <w:r w:rsidR="007F1874" w:rsidRPr="002E6684">
        <w:rPr>
          <w:rStyle w:val="FootnoteReference"/>
          <w:rtl/>
        </w:rPr>
        <w:footnoteReference w:id="13"/>
      </w:r>
      <w:r w:rsidR="007F1874" w:rsidRPr="002E6684">
        <w:rPr>
          <w:rFonts w:hint="cs"/>
          <w:rtl/>
        </w:rPr>
        <w:t xml:space="preserve"> מינוי מלך;</w:t>
      </w:r>
      <w:r w:rsidR="007F1874" w:rsidRPr="002E6684">
        <w:rPr>
          <w:rStyle w:val="FootnoteReference"/>
          <w:rtl/>
        </w:rPr>
        <w:footnoteReference w:id="14"/>
      </w:r>
      <w:r w:rsidR="007F1874" w:rsidRPr="002E6684">
        <w:rPr>
          <w:rFonts w:hint="cs"/>
          <w:rtl/>
        </w:rPr>
        <w:t xml:space="preserve"> ביכורים.</w:t>
      </w:r>
      <w:r w:rsidR="007F1874" w:rsidRPr="002E6684">
        <w:rPr>
          <w:rStyle w:val="FootnoteReference"/>
          <w:rtl/>
        </w:rPr>
        <w:footnoteReference w:id="15"/>
      </w:r>
      <w:r w:rsidR="007F1874" w:rsidRPr="002E6684">
        <w:rPr>
          <w:rFonts w:hint="cs"/>
          <w:rtl/>
        </w:rPr>
        <w:t xml:space="preserve"> </w:t>
      </w:r>
      <w:r w:rsidR="00EB0DFE">
        <w:rPr>
          <w:rFonts w:hint="cs"/>
          <w:rtl/>
        </w:rPr>
        <w:t xml:space="preserve">הקביעה כי מצוות אלה חלות מעת הכניסה לארץ משמיעה לכאורה </w:t>
      </w:r>
      <w:r w:rsidR="007F1874" w:rsidRPr="002E6684">
        <w:rPr>
          <w:rFonts w:hint="cs"/>
          <w:rtl/>
        </w:rPr>
        <w:t xml:space="preserve">כי הן חלות </w:t>
      </w:r>
      <w:r w:rsidR="00EB0DFE">
        <w:rPr>
          <w:rFonts w:hint="cs"/>
          <w:rtl/>
        </w:rPr>
        <w:t xml:space="preserve">רק </w:t>
      </w:r>
      <w:r w:rsidR="007F1874" w:rsidRPr="002E6684">
        <w:rPr>
          <w:rFonts w:hint="cs"/>
          <w:rtl/>
        </w:rPr>
        <w:t>בארץ ולא מחוצה לה.</w:t>
      </w:r>
      <w:r w:rsidR="007F1874" w:rsidRPr="002E6684">
        <w:rPr>
          <w:rStyle w:val="FootnoteReference"/>
          <w:rtl/>
        </w:rPr>
        <w:footnoteReference w:id="16"/>
      </w:r>
      <w:r w:rsidR="007F1874" w:rsidRPr="002E6684">
        <w:rPr>
          <w:rFonts w:hint="cs"/>
          <w:rtl/>
        </w:rPr>
        <w:t xml:space="preserve"> </w:t>
      </w:r>
      <w:r w:rsidR="00B9648C">
        <w:rPr>
          <w:rFonts w:hint="cs"/>
          <w:rtl/>
        </w:rPr>
        <w:t xml:space="preserve">קשה למצוא מכנה משותף למצוות אלה, שאינן קשורות דווקא </w:t>
      </w:r>
      <w:r w:rsidR="007F1874" w:rsidRPr="002E6684">
        <w:rPr>
          <w:rFonts w:hint="cs"/>
          <w:rtl/>
        </w:rPr>
        <w:t>בענייני אדמה או חקלאות.</w:t>
      </w:r>
      <w:r w:rsidR="00B9648C">
        <w:rPr>
          <w:rStyle w:val="FootnoteReference"/>
          <w:rtl/>
        </w:rPr>
        <w:footnoteReference w:id="17"/>
      </w:r>
      <w:r w:rsidR="007F1874" w:rsidRPr="002E6684">
        <w:rPr>
          <w:rFonts w:hint="cs"/>
          <w:rtl/>
        </w:rPr>
        <w:t xml:space="preserve"> </w:t>
      </w:r>
    </w:p>
    <w:p w14:paraId="668AF39F" w14:textId="299E466E" w:rsidR="00717B2B" w:rsidRDefault="00CD766D" w:rsidP="007D5360">
      <w:pPr>
        <w:bidi/>
        <w:rPr>
          <w:rtl/>
        </w:rPr>
      </w:pPr>
      <w:r>
        <w:rPr>
          <w:rFonts w:hint="cs"/>
          <w:rtl/>
        </w:rPr>
        <w:t xml:space="preserve">לגבי מצוות אחרות התורה מבטיחה כי </w:t>
      </w:r>
      <w:r w:rsidR="00EB0DFE" w:rsidRPr="002E6684">
        <w:rPr>
          <w:rFonts w:hint="cs"/>
          <w:rtl/>
        </w:rPr>
        <w:t xml:space="preserve">בשכר קיומן יזכו בני ישראל להאריך ימיהם </w:t>
      </w:r>
      <w:r w:rsidR="00EB0DFE">
        <w:rPr>
          <w:rFonts w:hint="cs"/>
          <w:rtl/>
        </w:rPr>
        <w:t>ב</w:t>
      </w:r>
      <w:r w:rsidR="00EB0DFE" w:rsidRPr="002E6684">
        <w:rPr>
          <w:rFonts w:hint="cs"/>
          <w:rtl/>
        </w:rPr>
        <w:t>ארץ ישראל. לדוגמה, על מצוות כיבוד אב ואם נאמר: 'כבד את אביך ואת אמך למען יארכון ימיך על האדמה אשר ה' אלהיך נתן לך' (שמות כ, יב).</w:t>
      </w:r>
      <w:r w:rsidR="00EB0DFE" w:rsidRPr="002E6684">
        <w:rPr>
          <w:rStyle w:val="FootnoteReference"/>
          <w:rtl/>
        </w:rPr>
        <w:footnoteReference w:id="18"/>
      </w:r>
      <w:r w:rsidR="00EB0DFE" w:rsidRPr="002E6684">
        <w:rPr>
          <w:rFonts w:hint="cs"/>
          <w:rtl/>
        </w:rPr>
        <w:t xml:space="preserve"> בדומה, לאחר מצוות יובל ואיסור אונאה מבטיחה התורה: "ועשיתם את חוקותי ואת משפטי תשמרו ועשיתם אותם וישבתם על הארץ לבטח. ונתנה הארץ פריה ואכלתם לשובע וישבתם לבטח עליה" (ויקרא כה, יח-יט). ולאחר </w:t>
      </w:r>
      <w:r w:rsidR="00717B2B">
        <w:rPr>
          <w:rFonts w:hint="cs"/>
          <w:rtl/>
        </w:rPr>
        <w:t xml:space="preserve">הציווי </w:t>
      </w:r>
      <w:r w:rsidR="00EB0DFE" w:rsidRPr="002E6684">
        <w:rPr>
          <w:rFonts w:hint="cs"/>
          <w:rtl/>
        </w:rPr>
        <w:t>על תפילין ומזוזות נאמר בספר דברים: "</w:t>
      </w:r>
      <w:r w:rsidR="00EB0DFE" w:rsidRPr="002E6684">
        <w:rPr>
          <w:rtl/>
        </w:rPr>
        <w:t>וְשַׂמְתֶּם אֶת דְּבָרַי אֵלֶּה עַל לְבַבְכֶם וְעַל נַפְשְׁכֶם וּקְשַׁרְתֶּם אֹתָם לְאוֹת עַל יֶדְכֶם וְהָיוּ לְטוֹטָפֹת בֵּין עֵינֵיכֶם</w:t>
      </w:r>
      <w:r w:rsidR="00EB0DFE" w:rsidRPr="002E6684">
        <w:rPr>
          <w:rFonts w:hint="cs"/>
          <w:rtl/>
        </w:rPr>
        <w:t xml:space="preserve">. </w:t>
      </w:r>
      <w:r w:rsidR="00EB0DFE" w:rsidRPr="002E6684">
        <w:rPr>
          <w:rtl/>
        </w:rPr>
        <w:t xml:space="preserve">וְלִמַּדְתֶּם אֹתָם אֶת בְּנֵיכֶם לְדַבֵּר </w:t>
      </w:r>
      <w:r w:rsidR="00EB0DFE" w:rsidRPr="002E6684">
        <w:rPr>
          <w:rtl/>
        </w:rPr>
        <w:lastRenderedPageBreak/>
        <w:t>בָּם בְּשִׁבְתְּךָ בְּבֵיתֶךָ וּבְלֶכְתְּךָ בַדֶּרֶךְ וּבְשָׁכְבְּךָ וּבְקוּמֶךָ</w:t>
      </w:r>
      <w:r w:rsidR="00EB0DFE" w:rsidRPr="002E6684">
        <w:rPr>
          <w:rFonts w:hint="cs"/>
          <w:rtl/>
        </w:rPr>
        <w:t xml:space="preserve">. </w:t>
      </w:r>
      <w:r w:rsidR="00EB0DFE" w:rsidRPr="002E6684">
        <w:rPr>
          <w:rtl/>
        </w:rPr>
        <w:t>וּכְתַבְתָּם עַל מְזוּזוֹת בֵּיתֶךָ וּבִשְׁעָרֶיךָ</w:t>
      </w:r>
      <w:r w:rsidR="00EB0DFE" w:rsidRPr="002E6684">
        <w:rPr>
          <w:rFonts w:hint="cs"/>
          <w:rtl/>
        </w:rPr>
        <w:t xml:space="preserve">. </w:t>
      </w:r>
      <w:r w:rsidR="00EB0DFE" w:rsidRPr="002E6684">
        <w:rPr>
          <w:rtl/>
        </w:rPr>
        <w:t>לְמַעַן יִרְבּוּ יְמֵיכֶם וִימֵי בְנֵיכֶם עַל הָאֲדָמָה אֲשֶׁר נִשְׁבַּע</w:t>
      </w:r>
      <w:r w:rsidR="00EB0DFE" w:rsidRPr="002E6684">
        <w:rPr>
          <w:rFonts w:hint="cs"/>
          <w:rtl/>
        </w:rPr>
        <w:t xml:space="preserve"> ה'</w:t>
      </w:r>
      <w:r w:rsidR="00EB0DFE" w:rsidRPr="002E6684">
        <w:rPr>
          <w:rtl/>
        </w:rPr>
        <w:t xml:space="preserve"> לַאֲבֹתֵיכֶם לָתֵת לָהֶם כִּימֵי הַשָּׁמַיִם עַל הָאָרֶץ</w:t>
      </w:r>
      <w:r w:rsidR="00EB0DFE" w:rsidRPr="002E6684">
        <w:rPr>
          <w:rFonts w:hint="cs"/>
          <w:rtl/>
        </w:rPr>
        <w:t>" (</w:t>
      </w:r>
      <w:r w:rsidR="00EB0DFE" w:rsidRPr="002E6684">
        <w:rPr>
          <w:rtl/>
        </w:rPr>
        <w:t>דברים יא, יח-כא</w:t>
      </w:r>
      <w:r w:rsidR="00EB0DFE" w:rsidRPr="002E6684">
        <w:rPr>
          <w:rFonts w:hint="cs"/>
          <w:rtl/>
        </w:rPr>
        <w:t>).</w:t>
      </w:r>
      <w:r w:rsidR="008C3430">
        <w:rPr>
          <w:rStyle w:val="FootnoteReference"/>
          <w:rtl/>
        </w:rPr>
        <w:footnoteReference w:id="19"/>
      </w:r>
      <w:r w:rsidR="003017EF" w:rsidRPr="003017EF">
        <w:rPr>
          <w:rFonts w:hint="cs"/>
          <w:rtl/>
        </w:rPr>
        <w:t xml:space="preserve"> </w:t>
      </w:r>
      <w:r w:rsidR="003017EF" w:rsidRPr="002E6684">
        <w:rPr>
          <w:rFonts w:hint="cs"/>
          <w:rtl/>
        </w:rPr>
        <w:t>ברכה זו</w:t>
      </w:r>
      <w:r w:rsidR="003017EF">
        <w:rPr>
          <w:rFonts w:hint="cs"/>
          <w:rtl/>
        </w:rPr>
        <w:t xml:space="preserve"> </w:t>
      </w:r>
      <w:r w:rsidR="003017EF" w:rsidRPr="002E6684">
        <w:rPr>
          <w:rFonts w:hint="cs"/>
          <w:rtl/>
        </w:rPr>
        <w:t xml:space="preserve">חסרת פשר עבור </w:t>
      </w:r>
      <w:r w:rsidR="003017EF">
        <w:rPr>
          <w:rFonts w:hint="cs"/>
          <w:rtl/>
        </w:rPr>
        <w:t xml:space="preserve">המתגוררים </w:t>
      </w:r>
      <w:r w:rsidR="007D5360">
        <w:rPr>
          <w:rFonts w:hint="cs"/>
          <w:rtl/>
        </w:rPr>
        <w:t>ב</w:t>
      </w:r>
      <w:r w:rsidR="003017EF" w:rsidRPr="002E6684">
        <w:rPr>
          <w:rFonts w:hint="cs"/>
          <w:rtl/>
        </w:rPr>
        <w:t xml:space="preserve">חוץ לארץ, </w:t>
      </w:r>
      <w:r w:rsidR="003017EF">
        <w:rPr>
          <w:rFonts w:hint="cs"/>
          <w:rtl/>
        </w:rPr>
        <w:t xml:space="preserve">והיא </w:t>
      </w:r>
      <w:r w:rsidR="003017EF" w:rsidRPr="002E6684">
        <w:rPr>
          <w:rFonts w:hint="cs"/>
          <w:rtl/>
        </w:rPr>
        <w:t>מלמדת על הצמידות שבין חוק לבין טריטוריה.</w:t>
      </w:r>
      <w:r w:rsidR="003017EF" w:rsidRPr="002E6684">
        <w:rPr>
          <w:rStyle w:val="FootnoteReference"/>
          <w:rtl/>
        </w:rPr>
        <w:footnoteReference w:id="20"/>
      </w:r>
    </w:p>
    <w:p w14:paraId="55199D3F" w14:textId="31355DF7" w:rsidR="00EB0DFE" w:rsidRPr="002E6684" w:rsidRDefault="00610139" w:rsidP="008E00F8">
      <w:pPr>
        <w:bidi/>
        <w:rPr>
          <w:rtl/>
        </w:rPr>
      </w:pPr>
      <w:r>
        <w:rPr>
          <w:rFonts w:hint="cs"/>
          <w:rtl/>
        </w:rPr>
        <w:t xml:space="preserve">בספר דברים </w:t>
      </w:r>
      <w:r w:rsidR="00D65B62">
        <w:rPr>
          <w:rFonts w:hint="cs"/>
          <w:rtl/>
        </w:rPr>
        <w:t xml:space="preserve">יש מצוות שלהן מוצמדת </w:t>
      </w:r>
      <w:r w:rsidR="00717B2B" w:rsidRPr="00EB0DFE">
        <w:rPr>
          <w:rFonts w:hint="cs"/>
          <w:rtl/>
        </w:rPr>
        <w:t xml:space="preserve">ברכה </w:t>
      </w:r>
      <w:r w:rsidR="00D65B62">
        <w:rPr>
          <w:rFonts w:hint="cs"/>
          <w:rtl/>
        </w:rPr>
        <w:t xml:space="preserve">דומה, בגוון </w:t>
      </w:r>
      <w:r w:rsidR="00717B2B" w:rsidRPr="00EB0DFE">
        <w:rPr>
          <w:rFonts w:hint="cs"/>
          <w:rtl/>
        </w:rPr>
        <w:t xml:space="preserve">מעט שונה, </w:t>
      </w:r>
      <w:r w:rsidR="00C205CA">
        <w:rPr>
          <w:rFonts w:hint="cs"/>
          <w:rtl/>
        </w:rPr>
        <w:t xml:space="preserve">כי </w:t>
      </w:r>
      <w:r w:rsidR="00717B2B" w:rsidRPr="00EB0DFE">
        <w:rPr>
          <w:rFonts w:hint="cs"/>
          <w:rtl/>
        </w:rPr>
        <w:t>בשכר קיו</w:t>
      </w:r>
      <w:r w:rsidR="00D65B62">
        <w:rPr>
          <w:rFonts w:hint="cs"/>
          <w:rtl/>
        </w:rPr>
        <w:t xml:space="preserve">מן </w:t>
      </w:r>
      <w:r w:rsidR="00717B2B" w:rsidRPr="00EB0DFE">
        <w:rPr>
          <w:rFonts w:hint="cs"/>
          <w:rtl/>
        </w:rPr>
        <w:t>יזכו ישראל להיכנס לארץ ולרשתה. למשל, "</w:t>
      </w:r>
      <w:r w:rsidR="00717B2B" w:rsidRPr="00EB0DFE">
        <w:rPr>
          <w:rtl/>
        </w:rPr>
        <w:t xml:space="preserve">וְעַתָּה יִשְׂרָאֵל שְׁמַע אֶל הַחֻקִּים וְאֶל הַמִּשְׁפָּטִים אֲשֶׁר אָנֹכִי מְלַמֵּד אֶתְכֶם לַעֲשׂוֹת לְמַעַן תִּחְיוּ וּבָאתֶם וִירִשְׁתֶּם אֶת הָאָרֶץ אֲשֶׁר </w:t>
      </w:r>
      <w:r w:rsidR="00717B2B" w:rsidRPr="00EB0DFE">
        <w:rPr>
          <w:rFonts w:hint="cs"/>
          <w:rtl/>
        </w:rPr>
        <w:t>ה'</w:t>
      </w:r>
      <w:r w:rsidR="00717B2B" w:rsidRPr="00EB0DFE">
        <w:rPr>
          <w:rtl/>
        </w:rPr>
        <w:t xml:space="preserve"> אֱלֹהֵי אֲבֹתֵיכֶם נֹתֵן לָכֶם</w:t>
      </w:r>
      <w:r w:rsidR="00717B2B" w:rsidRPr="00EB0DFE">
        <w:rPr>
          <w:rFonts w:hint="cs"/>
          <w:rtl/>
        </w:rPr>
        <w:t>" (</w:t>
      </w:r>
      <w:r w:rsidR="00717B2B" w:rsidRPr="00EB0DFE">
        <w:rPr>
          <w:rtl/>
        </w:rPr>
        <w:t>דברים ד, א</w:t>
      </w:r>
      <w:r w:rsidR="00717B2B" w:rsidRPr="00EB0DFE">
        <w:rPr>
          <w:rFonts w:hint="cs"/>
          <w:rtl/>
        </w:rPr>
        <w:t>); "</w:t>
      </w:r>
      <w:r w:rsidR="00717B2B" w:rsidRPr="00EB0DFE">
        <w:rPr>
          <w:rtl/>
        </w:rPr>
        <w:t xml:space="preserve">כָּל הַמִּצְוָה אֲשֶׁר אָנֹכִי מְצַוְּךָ הַיּוֹם תִּשְׁמְרוּן לַעֲשׂוֹת לְמַעַן תִּחְיוּן וּרְבִיתֶם וּבָאתֶם וִירִשְׁתֶּם אֶת הָאָרֶץ אֲשֶׁר נִשְׁבַּע </w:t>
      </w:r>
      <w:r w:rsidR="00717B2B" w:rsidRPr="00EB0DFE">
        <w:rPr>
          <w:rFonts w:hint="cs"/>
          <w:rtl/>
        </w:rPr>
        <w:t>ה'</w:t>
      </w:r>
      <w:r w:rsidR="00717B2B" w:rsidRPr="00EB0DFE">
        <w:rPr>
          <w:rtl/>
        </w:rPr>
        <w:t xml:space="preserve"> לַאֲבֹתֵיכֶם</w:t>
      </w:r>
      <w:r w:rsidR="00717B2B" w:rsidRPr="00EB0DFE">
        <w:rPr>
          <w:rFonts w:hint="cs"/>
          <w:rtl/>
        </w:rPr>
        <w:t xml:space="preserve">" (דברים ח, א). ברכה זו מלמדת </w:t>
      </w:r>
      <w:r w:rsidR="00D65B62">
        <w:rPr>
          <w:rFonts w:hint="cs"/>
          <w:rtl/>
        </w:rPr>
        <w:t xml:space="preserve">על </w:t>
      </w:r>
      <w:r w:rsidR="00717B2B" w:rsidRPr="00EB0DFE">
        <w:rPr>
          <w:rFonts w:hint="cs"/>
          <w:rtl/>
        </w:rPr>
        <w:t xml:space="preserve">מצוות </w:t>
      </w:r>
      <w:r>
        <w:rPr>
          <w:rFonts w:hint="cs"/>
          <w:rtl/>
        </w:rPr>
        <w:t>ה</w:t>
      </w:r>
      <w:r w:rsidR="00717B2B" w:rsidRPr="00EB0DFE">
        <w:rPr>
          <w:rFonts w:hint="cs"/>
          <w:rtl/>
        </w:rPr>
        <w:t xml:space="preserve">חלות כבר בעת המסע במדבר, כמקדימות את הכניסה לארץ ומהוות תנאי </w:t>
      </w:r>
      <w:r w:rsidR="00C205CA">
        <w:rPr>
          <w:rFonts w:hint="cs"/>
          <w:rtl/>
        </w:rPr>
        <w:t>לה</w:t>
      </w:r>
      <w:r w:rsidR="00717B2B" w:rsidRPr="00EB0DFE">
        <w:rPr>
          <w:rFonts w:hint="cs"/>
          <w:rtl/>
        </w:rPr>
        <w:t>.</w:t>
      </w:r>
      <w:r w:rsidR="00EB0DFE" w:rsidRPr="002E6684">
        <w:rPr>
          <w:rFonts w:hint="cs"/>
          <w:rtl/>
        </w:rPr>
        <w:t xml:space="preserve"> </w:t>
      </w:r>
      <w:r>
        <w:rPr>
          <w:rFonts w:hint="cs"/>
          <w:rtl/>
        </w:rPr>
        <w:t xml:space="preserve">כך </w:t>
      </w:r>
      <w:r w:rsidR="00D65B62">
        <w:rPr>
          <w:rFonts w:hint="cs"/>
          <w:rtl/>
        </w:rPr>
        <w:t xml:space="preserve">ברכה זו </w:t>
      </w:r>
      <w:r w:rsidR="008E00F8">
        <w:rPr>
          <w:rFonts w:hint="cs"/>
          <w:rtl/>
        </w:rPr>
        <w:t>משווה ל</w:t>
      </w:r>
      <w:r w:rsidR="00D65B62">
        <w:rPr>
          <w:rFonts w:hint="cs"/>
          <w:rtl/>
        </w:rPr>
        <w:t xml:space="preserve">מצוות אופי טריטוריאלי. </w:t>
      </w:r>
      <w:r>
        <w:rPr>
          <w:rFonts w:hint="cs"/>
          <w:rtl/>
        </w:rPr>
        <w:t>יתכן, שברכה זו</w:t>
      </w:r>
      <w:r w:rsidR="007D5360">
        <w:rPr>
          <w:rFonts w:hint="cs"/>
          <w:rtl/>
        </w:rPr>
        <w:t>, המדגישה</w:t>
      </w:r>
      <w:r w:rsidR="003E2485">
        <w:rPr>
          <w:rFonts w:hint="cs"/>
          <w:rtl/>
        </w:rPr>
        <w:t xml:space="preserve"> את אופיין של המצוות כהכרחיות לקראת הכניסה לארץ,</w:t>
      </w:r>
      <w:r>
        <w:rPr>
          <w:rFonts w:hint="cs"/>
          <w:rtl/>
        </w:rPr>
        <w:t xml:space="preserve"> גם יכולה לשפוך אור </w:t>
      </w:r>
      <w:r w:rsidR="00FA643F">
        <w:rPr>
          <w:rFonts w:hint="cs"/>
          <w:rtl/>
        </w:rPr>
        <w:t xml:space="preserve">על הבחירה למקם </w:t>
      </w:r>
      <w:r w:rsidR="00717B2B">
        <w:rPr>
          <w:rFonts w:hint="cs"/>
          <w:rtl/>
        </w:rPr>
        <w:t xml:space="preserve">את מתן תורה לבני ישראל </w:t>
      </w:r>
      <w:r w:rsidR="00721E45">
        <w:rPr>
          <w:rFonts w:hint="cs"/>
          <w:rtl/>
        </w:rPr>
        <w:t>בהר</w:t>
      </w:r>
      <w:r w:rsidR="00717B2B">
        <w:rPr>
          <w:rFonts w:hint="cs"/>
          <w:rtl/>
        </w:rPr>
        <w:t xml:space="preserve"> סיני, ערב הכניסה לארץ</w:t>
      </w:r>
      <w:r>
        <w:rPr>
          <w:rFonts w:hint="cs"/>
          <w:rtl/>
        </w:rPr>
        <w:t xml:space="preserve"> וכהכנה לה</w:t>
      </w:r>
      <w:r w:rsidR="00717B2B">
        <w:rPr>
          <w:rFonts w:hint="cs"/>
          <w:rtl/>
        </w:rPr>
        <w:t>.</w:t>
      </w:r>
      <w:r w:rsidR="00936998">
        <w:rPr>
          <w:rStyle w:val="FootnoteReference"/>
          <w:rtl/>
        </w:rPr>
        <w:footnoteReference w:id="21"/>
      </w:r>
    </w:p>
    <w:p w14:paraId="42D53B7E" w14:textId="35C66832" w:rsidR="007F1874" w:rsidRDefault="00FA643F" w:rsidP="003E2485">
      <w:pPr>
        <w:bidi/>
        <w:rPr>
          <w:rtl/>
        </w:rPr>
      </w:pPr>
      <w:r>
        <w:rPr>
          <w:rFonts w:hint="cs"/>
          <w:rtl/>
        </w:rPr>
        <w:t>יש</w:t>
      </w:r>
      <w:r w:rsidR="007F1874" w:rsidRPr="002E6684">
        <w:rPr>
          <w:rFonts w:hint="cs"/>
          <w:rtl/>
        </w:rPr>
        <w:t xml:space="preserve"> מצוות</w:t>
      </w:r>
      <w:r w:rsidR="009D3678">
        <w:rPr>
          <w:rFonts w:hint="cs"/>
          <w:rtl/>
        </w:rPr>
        <w:t xml:space="preserve">, אשר בפרטיהן מובלעת ההנחה כי הן נועדו לקיום </w:t>
      </w:r>
      <w:r w:rsidR="00721E45">
        <w:rPr>
          <w:rFonts w:hint="cs"/>
          <w:rtl/>
        </w:rPr>
        <w:t xml:space="preserve">בארץ ישראל. </w:t>
      </w:r>
      <w:r w:rsidR="007F1874" w:rsidRPr="002E6684">
        <w:rPr>
          <w:rFonts w:hint="cs"/>
          <w:rtl/>
        </w:rPr>
        <w:t>כך למשל, דיני הרוצח בשגגה</w:t>
      </w:r>
      <w:r w:rsidR="00721E45">
        <w:rPr>
          <w:rFonts w:hint="cs"/>
          <w:rtl/>
        </w:rPr>
        <w:t>, שבמו</w:t>
      </w:r>
      <w:r w:rsidR="009D3678">
        <w:rPr>
          <w:rFonts w:hint="cs"/>
          <w:rtl/>
        </w:rPr>
        <w:t>ֹ</w:t>
      </w:r>
      <w:r w:rsidR="00721E45">
        <w:rPr>
          <w:rFonts w:hint="cs"/>
          <w:rtl/>
        </w:rPr>
        <w:t xml:space="preserve">קדם </w:t>
      </w:r>
      <w:r w:rsidR="007F1874" w:rsidRPr="002E6684">
        <w:rPr>
          <w:rFonts w:hint="cs"/>
          <w:rtl/>
        </w:rPr>
        <w:t xml:space="preserve">המנוסה </w:t>
      </w:r>
      <w:r w:rsidR="00721E45">
        <w:rPr>
          <w:rFonts w:hint="cs"/>
          <w:rtl/>
        </w:rPr>
        <w:t>א</w:t>
      </w:r>
      <w:r w:rsidR="007F1874" w:rsidRPr="002E6684">
        <w:rPr>
          <w:rFonts w:hint="cs"/>
          <w:rtl/>
        </w:rPr>
        <w:t>ל</w:t>
      </w:r>
      <w:r w:rsidR="00721E45">
        <w:rPr>
          <w:rFonts w:hint="cs"/>
          <w:rtl/>
        </w:rPr>
        <w:t xml:space="preserve"> </w:t>
      </w:r>
      <w:r w:rsidR="009D3678">
        <w:rPr>
          <w:rFonts w:hint="cs"/>
          <w:rtl/>
        </w:rPr>
        <w:t>ערי</w:t>
      </w:r>
      <w:r w:rsidR="007F1874" w:rsidRPr="002E6684">
        <w:rPr>
          <w:rFonts w:hint="cs"/>
          <w:rtl/>
        </w:rPr>
        <w:t xml:space="preserve"> </w:t>
      </w:r>
      <w:r w:rsidR="00721E45">
        <w:rPr>
          <w:rFonts w:hint="cs"/>
          <w:rtl/>
        </w:rPr>
        <w:t>ה</w:t>
      </w:r>
      <w:r w:rsidR="007F1874" w:rsidRPr="002E6684">
        <w:rPr>
          <w:rFonts w:hint="cs"/>
          <w:rtl/>
        </w:rPr>
        <w:t xml:space="preserve">מקלט, </w:t>
      </w:r>
      <w:r w:rsidR="00721E45">
        <w:rPr>
          <w:rFonts w:hint="cs"/>
          <w:rtl/>
        </w:rPr>
        <w:t xml:space="preserve">ניתנים </w:t>
      </w:r>
      <w:r w:rsidR="007F1874" w:rsidRPr="002E6684">
        <w:rPr>
          <w:rFonts w:hint="cs"/>
          <w:rtl/>
        </w:rPr>
        <w:t>לחול רק בארץ ישראל.</w:t>
      </w:r>
      <w:r w:rsidR="007F1874" w:rsidRPr="002E6684">
        <w:rPr>
          <w:rStyle w:val="FootnoteReference"/>
          <w:rtl/>
        </w:rPr>
        <w:footnoteReference w:id="22"/>
      </w:r>
      <w:r>
        <w:rPr>
          <w:rFonts w:hint="cs"/>
          <w:rtl/>
        </w:rPr>
        <w:t xml:space="preserve"> </w:t>
      </w:r>
      <w:r w:rsidR="00C03E98">
        <w:rPr>
          <w:rFonts w:hint="cs"/>
          <w:rtl/>
        </w:rPr>
        <w:t>איסור הונאת גר מתואר בספר ויקרא כחל בארץ: "</w:t>
      </w:r>
      <w:r w:rsidR="00C03E98" w:rsidRPr="00C03E98">
        <w:rPr>
          <w:rtl/>
        </w:rPr>
        <w:t>וְכִי יָגוּר אִתְּךָ גֵּר בְּאַרְצְכֶם לֹא תוֹנוּ אֹתוֹ</w:t>
      </w:r>
      <w:r w:rsidR="00C03E98">
        <w:rPr>
          <w:rFonts w:hint="cs"/>
          <w:rtl/>
        </w:rPr>
        <w:t xml:space="preserve">" (ויקרא יט, לג). באופן דומה מתואר בהמשך </w:t>
      </w:r>
      <w:r>
        <w:rPr>
          <w:rFonts w:hint="cs"/>
          <w:rtl/>
        </w:rPr>
        <w:t xml:space="preserve">האיסור </w:t>
      </w:r>
      <w:r>
        <w:rPr>
          <w:rFonts w:hint="cs"/>
          <w:rtl/>
        </w:rPr>
        <w:lastRenderedPageBreak/>
        <w:t>לסרס בעלי חיים</w:t>
      </w:r>
      <w:r w:rsidR="00317D25">
        <w:rPr>
          <w:rFonts w:hint="cs"/>
          <w:rtl/>
        </w:rPr>
        <w:t>: "</w:t>
      </w:r>
      <w:r w:rsidR="00317D25" w:rsidRPr="00317D25">
        <w:rPr>
          <w:rtl/>
        </w:rPr>
        <w:t xml:space="preserve">וּמָעוּךְ וְכָתוּת וְנָתוּק וְכָרוּת לֹא תַקְרִיבוּ </w:t>
      </w:r>
      <w:r w:rsidR="00317D25">
        <w:rPr>
          <w:rFonts w:hint="cs"/>
          <w:rtl/>
        </w:rPr>
        <w:t xml:space="preserve">לה' </w:t>
      </w:r>
      <w:r w:rsidR="00317D25" w:rsidRPr="00317D25">
        <w:rPr>
          <w:rtl/>
        </w:rPr>
        <w:t>וּבְאַרְצְכֶם לֹא תַעֲשׂוּ</w:t>
      </w:r>
      <w:r w:rsidR="00317D25">
        <w:rPr>
          <w:rFonts w:hint="cs"/>
          <w:rtl/>
        </w:rPr>
        <w:t>" (ויקרא כב, כד).</w:t>
      </w:r>
      <w:r w:rsidR="00EF09F1">
        <w:rPr>
          <w:rStyle w:val="FootnoteReference"/>
          <w:rtl/>
        </w:rPr>
        <w:footnoteReference w:id="23"/>
      </w:r>
      <w:r w:rsidR="00317D25">
        <w:rPr>
          <w:rFonts w:hint="cs"/>
          <w:rtl/>
        </w:rPr>
        <w:t xml:space="preserve"> </w:t>
      </w:r>
      <w:r w:rsidR="00837666">
        <w:rPr>
          <w:rFonts w:hint="cs"/>
          <w:rtl/>
        </w:rPr>
        <w:t>כעבור כמה פרקים</w:t>
      </w:r>
      <w:r w:rsidR="00317D25">
        <w:rPr>
          <w:rFonts w:hint="cs"/>
          <w:rtl/>
        </w:rPr>
        <w:t xml:space="preserve"> מתואר באופן דומה איסור </w:t>
      </w:r>
      <w:r w:rsidR="007F1874" w:rsidRPr="002E6684">
        <w:rPr>
          <w:rFonts w:hint="cs"/>
          <w:rtl/>
        </w:rPr>
        <w:t xml:space="preserve">עשיית אלילים: </w:t>
      </w:r>
      <w:r w:rsidR="00EE50AC" w:rsidRPr="002E6684">
        <w:rPr>
          <w:rFonts w:hint="cs"/>
          <w:rtl/>
        </w:rPr>
        <w:t>"לא תעשו לכם אלילים ופסל ומצבה לא תקימו לכם ואבן משכית לא תתנו בארצכם להשתחוות עליה כי אני ה' אלהיכם" (ויקרא כו, א).</w:t>
      </w:r>
      <w:r w:rsidR="007F1874" w:rsidRPr="002E6684">
        <w:rPr>
          <w:rFonts w:hint="cs"/>
          <w:rtl/>
        </w:rPr>
        <w:t xml:space="preserve"> למותר לציין כי מכלול המצוות המופיעות בויקרא כה </w:t>
      </w:r>
      <w:r w:rsidR="007F1874" w:rsidRPr="002E6684">
        <w:rPr>
          <w:rtl/>
        </w:rPr>
        <w:t>–</w:t>
      </w:r>
      <w:r w:rsidR="007F1874" w:rsidRPr="002E6684">
        <w:rPr>
          <w:rFonts w:hint="cs"/>
          <w:rtl/>
        </w:rPr>
        <w:t xml:space="preserve"> שמיטה, יובל, אונאה (קרקעות), גאולת בתים, שדות, עבדים </w:t>
      </w:r>
      <w:r w:rsidR="007F1874" w:rsidRPr="002E6684">
        <w:rPr>
          <w:rtl/>
        </w:rPr>
        <w:t>–</w:t>
      </w:r>
      <w:r w:rsidR="007F1874" w:rsidRPr="002E6684">
        <w:rPr>
          <w:rFonts w:hint="cs"/>
          <w:rtl/>
        </w:rPr>
        <w:t xml:space="preserve"> </w:t>
      </w:r>
      <w:r w:rsidR="009D3678">
        <w:rPr>
          <w:rFonts w:hint="cs"/>
          <w:rtl/>
        </w:rPr>
        <w:t xml:space="preserve">מאפיינים כולם את החיים </w:t>
      </w:r>
      <w:r w:rsidR="007F1874" w:rsidRPr="002E6684">
        <w:rPr>
          <w:rFonts w:hint="cs"/>
          <w:rtl/>
        </w:rPr>
        <w:t>בארץ ישראל.</w:t>
      </w:r>
      <w:r w:rsidR="009D3678">
        <w:rPr>
          <w:rFonts w:hint="cs"/>
          <w:rtl/>
        </w:rPr>
        <w:t xml:space="preserve"> לאמתו של דבר, לגבי מצוות רבות נאמר כי הן חלות "בכל מושבותיכם",</w:t>
      </w:r>
      <w:r w:rsidR="009D3678" w:rsidRPr="002E6684">
        <w:rPr>
          <w:rStyle w:val="FootnoteReference"/>
          <w:rtl/>
        </w:rPr>
        <w:footnoteReference w:id="24"/>
      </w:r>
      <w:r w:rsidR="009D3678">
        <w:rPr>
          <w:rFonts w:hint="cs"/>
          <w:rtl/>
        </w:rPr>
        <w:t xml:space="preserve"> והדעת נותנת כי כוונת הכתוב היא לארץ ישראל, כמופיע למשל בפסוק "</w:t>
      </w:r>
      <w:r w:rsidR="009D3678" w:rsidRPr="006C4DFB">
        <w:rPr>
          <w:rtl/>
        </w:rPr>
        <w:t>כִּי תָבֹאוּ אֶל אֶרֶץ מוֹשְׁבֹתֵיכֶם אֲשֶׁר אֲנִי נֹתֵן לָכֶם</w:t>
      </w:r>
      <w:r w:rsidR="009D3678">
        <w:rPr>
          <w:rFonts w:hint="cs"/>
          <w:rtl/>
        </w:rPr>
        <w:t>" (במדבר טו, ב).</w:t>
      </w:r>
      <w:bookmarkStart w:id="1" w:name="_Ref532061392"/>
      <w:r w:rsidR="009D3678">
        <w:rPr>
          <w:rStyle w:val="FootnoteReference"/>
          <w:rtl/>
        </w:rPr>
        <w:footnoteReference w:id="25"/>
      </w:r>
      <w:bookmarkEnd w:id="1"/>
      <w:r w:rsidR="007F1874" w:rsidRPr="002E6684">
        <w:rPr>
          <w:rFonts w:hint="cs"/>
          <w:rtl/>
        </w:rPr>
        <w:t xml:space="preserve"> </w:t>
      </w:r>
      <w:r w:rsidR="00837666">
        <w:rPr>
          <w:rFonts w:hint="cs"/>
          <w:rtl/>
        </w:rPr>
        <w:t>ב</w:t>
      </w:r>
      <w:r w:rsidR="00381641">
        <w:rPr>
          <w:rFonts w:hint="cs"/>
          <w:rtl/>
        </w:rPr>
        <w:t xml:space="preserve">המשך ניווכח כי ספר דברים </w:t>
      </w:r>
      <w:r w:rsidR="00317D25">
        <w:rPr>
          <w:rFonts w:hint="cs"/>
          <w:rtl/>
        </w:rPr>
        <w:t>גדוש ב</w:t>
      </w:r>
      <w:r w:rsidR="00381641">
        <w:rPr>
          <w:rFonts w:hint="cs"/>
          <w:rtl/>
        </w:rPr>
        <w:t>מיוחד ב</w:t>
      </w:r>
      <w:r w:rsidR="00317D25">
        <w:rPr>
          <w:rFonts w:hint="cs"/>
          <w:rtl/>
        </w:rPr>
        <w:t xml:space="preserve">מצוות שהתורה </w:t>
      </w:r>
      <w:r w:rsidR="009D3678">
        <w:rPr>
          <w:rFonts w:hint="cs"/>
          <w:rtl/>
        </w:rPr>
        <w:t>מבליעה בפרטיהן את התלות בארץ ישראל</w:t>
      </w:r>
      <w:r w:rsidR="00317D25">
        <w:rPr>
          <w:rFonts w:hint="cs"/>
          <w:rtl/>
        </w:rPr>
        <w:t>.</w:t>
      </w:r>
    </w:p>
    <w:p w14:paraId="002BC342" w14:textId="1DEF9E79" w:rsidR="008B5E7E" w:rsidRDefault="006C7E22" w:rsidP="0002004A">
      <w:pPr>
        <w:bidi/>
        <w:rPr>
          <w:rtl/>
        </w:rPr>
      </w:pPr>
      <w:r w:rsidRPr="002E6684">
        <w:rPr>
          <w:rFonts w:hint="cs"/>
          <w:rtl/>
        </w:rPr>
        <w:t>אמנם התורה אינה אומרת במפורש</w:t>
      </w:r>
      <w:r w:rsidR="00B3151E" w:rsidRPr="002E6684">
        <w:rPr>
          <w:rFonts w:hint="cs"/>
          <w:rtl/>
        </w:rPr>
        <w:t xml:space="preserve"> </w:t>
      </w:r>
      <w:r w:rsidR="008B5E7E">
        <w:rPr>
          <w:rFonts w:hint="cs"/>
          <w:rtl/>
        </w:rPr>
        <w:t xml:space="preserve">כי </w:t>
      </w:r>
      <w:r w:rsidR="00B3151E" w:rsidRPr="002E6684">
        <w:rPr>
          <w:rFonts w:hint="cs"/>
          <w:rtl/>
        </w:rPr>
        <w:t xml:space="preserve">היציאה מגבולות ארץ ישראל </w:t>
      </w:r>
      <w:r w:rsidR="0002004A">
        <w:rPr>
          <w:rFonts w:hint="cs"/>
          <w:rtl/>
        </w:rPr>
        <w:t xml:space="preserve">פוטרת מן החיוב </w:t>
      </w:r>
      <w:r w:rsidR="00381641">
        <w:rPr>
          <w:rFonts w:hint="cs"/>
          <w:rtl/>
        </w:rPr>
        <w:t xml:space="preserve">לקיים את המצוות. </w:t>
      </w:r>
      <w:r w:rsidRPr="002E6684">
        <w:rPr>
          <w:rFonts w:hint="cs"/>
          <w:rtl/>
        </w:rPr>
        <w:t xml:space="preserve">ברם, </w:t>
      </w:r>
      <w:r w:rsidR="00B3151E" w:rsidRPr="002E6684">
        <w:rPr>
          <w:rFonts w:hint="cs"/>
          <w:rtl/>
        </w:rPr>
        <w:t xml:space="preserve">הדבר </w:t>
      </w:r>
      <w:r w:rsidR="00381641">
        <w:rPr>
          <w:rFonts w:hint="cs"/>
          <w:rtl/>
        </w:rPr>
        <w:t xml:space="preserve">משתמע </w:t>
      </w:r>
      <w:r w:rsidR="00B3151E" w:rsidRPr="002E6684">
        <w:rPr>
          <w:rFonts w:hint="cs"/>
          <w:rtl/>
        </w:rPr>
        <w:t xml:space="preserve">מן </w:t>
      </w:r>
      <w:r w:rsidRPr="002E6684">
        <w:rPr>
          <w:rFonts w:hint="cs"/>
          <w:rtl/>
        </w:rPr>
        <w:t xml:space="preserve">הדרך שבה </w:t>
      </w:r>
      <w:r w:rsidR="00381641">
        <w:rPr>
          <w:rFonts w:hint="cs"/>
          <w:rtl/>
        </w:rPr>
        <w:t xml:space="preserve">היא </w:t>
      </w:r>
      <w:r w:rsidRPr="002E6684">
        <w:rPr>
          <w:rFonts w:hint="cs"/>
          <w:rtl/>
        </w:rPr>
        <w:t xml:space="preserve">מתארת, כמה פעמים, את עונש הגלות שייגזר על ישראל אם ימרו את פי </w:t>
      </w:r>
      <w:r w:rsidR="00DD0FDB">
        <w:rPr>
          <w:rFonts w:hint="cs"/>
          <w:rtl/>
        </w:rPr>
        <w:t>ה'</w:t>
      </w:r>
      <w:r w:rsidRPr="002E6684">
        <w:rPr>
          <w:rFonts w:hint="cs"/>
          <w:rtl/>
        </w:rPr>
        <w:t xml:space="preserve"> ולא יקיימו את מצוותיו. </w:t>
      </w:r>
      <w:r w:rsidR="0002004A">
        <w:rPr>
          <w:rFonts w:hint="cs"/>
          <w:rtl/>
        </w:rPr>
        <w:t xml:space="preserve">לאמתו של דבר, </w:t>
      </w:r>
      <w:r w:rsidR="00B3151E" w:rsidRPr="002E6684">
        <w:rPr>
          <w:rFonts w:hint="cs"/>
          <w:rtl/>
        </w:rPr>
        <w:t xml:space="preserve">עצם העובדה שהתוצאה של אי קיום </w:t>
      </w:r>
      <w:r w:rsidR="00B952C5">
        <w:rPr>
          <w:rFonts w:hint="cs"/>
          <w:rtl/>
        </w:rPr>
        <w:t>ה</w:t>
      </w:r>
      <w:r w:rsidR="00B3151E" w:rsidRPr="002E6684">
        <w:rPr>
          <w:rFonts w:hint="cs"/>
          <w:rtl/>
        </w:rPr>
        <w:t>מצוות היא הקאת הארץ את יושביה וגלותם מעליה כבר מרמזת על האופי הטריטוריאלי של החוק.</w:t>
      </w:r>
      <w:r w:rsidR="0095466B">
        <w:rPr>
          <w:rStyle w:val="FootnoteReference"/>
          <w:rtl/>
        </w:rPr>
        <w:footnoteReference w:id="26"/>
      </w:r>
      <w:r w:rsidR="00B3151E" w:rsidRPr="002E6684">
        <w:rPr>
          <w:rFonts w:hint="cs"/>
          <w:rtl/>
        </w:rPr>
        <w:t xml:space="preserve"> </w:t>
      </w:r>
      <w:r w:rsidR="00381641">
        <w:rPr>
          <w:rFonts w:hint="cs"/>
          <w:rtl/>
        </w:rPr>
        <w:t xml:space="preserve">אולם </w:t>
      </w:r>
      <w:r w:rsidR="00DD0FDB">
        <w:rPr>
          <w:rFonts w:hint="cs"/>
          <w:rtl/>
        </w:rPr>
        <w:t>מעבר לכך, כ</w:t>
      </w:r>
      <w:r w:rsidR="00B3151E" w:rsidRPr="002E6684">
        <w:rPr>
          <w:rFonts w:hint="cs"/>
          <w:rtl/>
        </w:rPr>
        <w:t>ש</w:t>
      </w:r>
      <w:r w:rsidR="008B5E7E">
        <w:rPr>
          <w:rFonts w:hint="cs"/>
          <w:rtl/>
        </w:rPr>
        <w:t>מעיינים ב</w:t>
      </w:r>
      <w:r w:rsidR="00DD0FDB">
        <w:rPr>
          <w:rFonts w:hint="cs"/>
          <w:rtl/>
        </w:rPr>
        <w:t xml:space="preserve">תיאור </w:t>
      </w:r>
      <w:r w:rsidR="00381641">
        <w:rPr>
          <w:rFonts w:hint="cs"/>
          <w:rtl/>
        </w:rPr>
        <w:t xml:space="preserve">של </w:t>
      </w:r>
      <w:r w:rsidR="00DD0FDB">
        <w:rPr>
          <w:rFonts w:hint="cs"/>
          <w:rtl/>
        </w:rPr>
        <w:t>תהליך התשובה ש</w:t>
      </w:r>
      <w:r w:rsidR="00381641">
        <w:rPr>
          <w:rFonts w:hint="cs"/>
          <w:rtl/>
        </w:rPr>
        <w:t xml:space="preserve">ישראל </w:t>
      </w:r>
      <w:r w:rsidR="00DD0FDB">
        <w:rPr>
          <w:rFonts w:hint="cs"/>
          <w:rtl/>
        </w:rPr>
        <w:t xml:space="preserve">יעשו בגלותם, </w:t>
      </w:r>
      <w:r w:rsidR="00381641">
        <w:rPr>
          <w:rFonts w:hint="cs"/>
          <w:rtl/>
        </w:rPr>
        <w:t xml:space="preserve">אנו </w:t>
      </w:r>
      <w:r w:rsidR="008B5E7E">
        <w:rPr>
          <w:rFonts w:hint="cs"/>
          <w:rtl/>
        </w:rPr>
        <w:t xml:space="preserve">מוצאים כי </w:t>
      </w:r>
      <w:r w:rsidR="00DD0FDB">
        <w:rPr>
          <w:rFonts w:hint="cs"/>
          <w:rtl/>
        </w:rPr>
        <w:t xml:space="preserve">תהליך זה </w:t>
      </w:r>
      <w:r w:rsidR="008B5E7E">
        <w:rPr>
          <w:rFonts w:hint="cs"/>
          <w:rtl/>
        </w:rPr>
        <w:t xml:space="preserve">כולל </w:t>
      </w:r>
      <w:r w:rsidR="00B3151E" w:rsidRPr="002E6684">
        <w:rPr>
          <w:rFonts w:hint="cs"/>
          <w:rtl/>
        </w:rPr>
        <w:t xml:space="preserve">וידוי על החטאים ושיבה אל ה', אך אין </w:t>
      </w:r>
      <w:r w:rsidR="00DD0FDB">
        <w:rPr>
          <w:rFonts w:hint="cs"/>
          <w:rtl/>
        </w:rPr>
        <w:t xml:space="preserve">בו </w:t>
      </w:r>
      <w:r w:rsidR="008B5E7E">
        <w:rPr>
          <w:rFonts w:hint="cs"/>
          <w:rtl/>
        </w:rPr>
        <w:t>שיבה לקיום מצוות בחוץ לארץ</w:t>
      </w:r>
      <w:r w:rsidR="00B3151E" w:rsidRPr="002E6684">
        <w:rPr>
          <w:rFonts w:hint="cs"/>
          <w:rtl/>
        </w:rPr>
        <w:t xml:space="preserve">. כך למשל, </w:t>
      </w:r>
      <w:r w:rsidR="00B22DB6" w:rsidRPr="002E6684">
        <w:rPr>
          <w:rFonts w:hint="cs"/>
          <w:rtl/>
        </w:rPr>
        <w:t>מתאר ספר ויקרא את השיבה אל ה' בגלות: "</w:t>
      </w:r>
      <w:r w:rsidR="00B22DB6" w:rsidRPr="002E6684">
        <w:rPr>
          <w:rtl/>
        </w:rPr>
        <w:t>וַאֲבַדְתֶּם בַּגּוֹיִם וְאָכְלָה אֶתְכֶם אֶרֶץ אֹיְבֵיכֶם. וְהַנִּשְׁאָרִים בָּכֶם יִמַּקּוּ בַּעֲו</w:t>
      </w:r>
      <w:r w:rsidR="00B22DB6" w:rsidRPr="002E6684">
        <w:rPr>
          <w:rFonts w:ascii="Arial" w:hAnsi="Arial" w:cs="Arial" w:hint="cs"/>
          <w:rtl/>
        </w:rPr>
        <w:t>‍</w:t>
      </w:r>
      <w:r w:rsidR="00B22DB6" w:rsidRPr="002E6684">
        <w:rPr>
          <w:rFonts w:hint="cs"/>
          <w:rtl/>
        </w:rPr>
        <w:t>ֹנָם</w:t>
      </w:r>
      <w:r w:rsidR="00B22DB6" w:rsidRPr="002E6684">
        <w:rPr>
          <w:rtl/>
        </w:rPr>
        <w:t xml:space="preserve"> </w:t>
      </w:r>
      <w:r w:rsidR="00B22DB6" w:rsidRPr="002E6684">
        <w:rPr>
          <w:rFonts w:hint="cs"/>
          <w:rtl/>
        </w:rPr>
        <w:t>בְּאַרְצֹת</w:t>
      </w:r>
      <w:r w:rsidR="00B22DB6" w:rsidRPr="002E6684">
        <w:rPr>
          <w:rtl/>
        </w:rPr>
        <w:t xml:space="preserve"> </w:t>
      </w:r>
      <w:r w:rsidR="00B22DB6" w:rsidRPr="002E6684">
        <w:rPr>
          <w:rFonts w:hint="cs"/>
          <w:rtl/>
        </w:rPr>
        <w:t>אֹיְבֵיכֶם</w:t>
      </w:r>
      <w:r w:rsidR="00B22DB6" w:rsidRPr="002E6684">
        <w:rPr>
          <w:rtl/>
        </w:rPr>
        <w:t xml:space="preserve"> </w:t>
      </w:r>
      <w:r w:rsidR="00B22DB6" w:rsidRPr="002E6684">
        <w:rPr>
          <w:rFonts w:hint="cs"/>
          <w:rtl/>
        </w:rPr>
        <w:t>וְאַף</w:t>
      </w:r>
      <w:r w:rsidR="00B22DB6" w:rsidRPr="002E6684">
        <w:rPr>
          <w:rtl/>
        </w:rPr>
        <w:t xml:space="preserve"> </w:t>
      </w:r>
      <w:r w:rsidR="00B22DB6" w:rsidRPr="002E6684">
        <w:rPr>
          <w:rFonts w:hint="cs"/>
          <w:rtl/>
        </w:rPr>
        <w:t>בַּעֲו</w:t>
      </w:r>
      <w:r w:rsidR="00B22DB6" w:rsidRPr="002E6684">
        <w:rPr>
          <w:rFonts w:ascii="Arial" w:hAnsi="Arial" w:cs="Arial" w:hint="cs"/>
          <w:rtl/>
        </w:rPr>
        <w:t>‍</w:t>
      </w:r>
      <w:r w:rsidR="00B22DB6" w:rsidRPr="002E6684">
        <w:rPr>
          <w:rFonts w:hint="cs"/>
          <w:rtl/>
        </w:rPr>
        <w:t>ֹנֹת</w:t>
      </w:r>
      <w:r w:rsidR="00B22DB6" w:rsidRPr="002E6684">
        <w:rPr>
          <w:rtl/>
        </w:rPr>
        <w:t xml:space="preserve"> </w:t>
      </w:r>
      <w:r w:rsidR="00B22DB6" w:rsidRPr="002E6684">
        <w:rPr>
          <w:rFonts w:hint="cs"/>
          <w:rtl/>
        </w:rPr>
        <w:t>אֲבֹתָם</w:t>
      </w:r>
      <w:r w:rsidR="00B22DB6" w:rsidRPr="002E6684">
        <w:rPr>
          <w:rtl/>
        </w:rPr>
        <w:t xml:space="preserve"> </w:t>
      </w:r>
      <w:r w:rsidR="00B22DB6" w:rsidRPr="002E6684">
        <w:rPr>
          <w:rFonts w:hint="cs"/>
          <w:rtl/>
        </w:rPr>
        <w:t>אִתָּם</w:t>
      </w:r>
      <w:r w:rsidR="00B22DB6" w:rsidRPr="002E6684">
        <w:rPr>
          <w:rtl/>
        </w:rPr>
        <w:t xml:space="preserve"> </w:t>
      </w:r>
      <w:r w:rsidR="00B22DB6" w:rsidRPr="002E6684">
        <w:rPr>
          <w:rFonts w:hint="cs"/>
          <w:rtl/>
        </w:rPr>
        <w:t xml:space="preserve">יִמָּקּוּ. </w:t>
      </w:r>
      <w:r w:rsidR="00B22DB6" w:rsidRPr="002E6684">
        <w:rPr>
          <w:rtl/>
        </w:rPr>
        <w:t>וְהִתְוַדּוּ אֶת עֲו</w:t>
      </w:r>
      <w:r w:rsidR="00B22DB6" w:rsidRPr="002E6684">
        <w:rPr>
          <w:rFonts w:ascii="Arial" w:hAnsi="Arial" w:cs="Arial" w:hint="cs"/>
          <w:rtl/>
        </w:rPr>
        <w:t>‍</w:t>
      </w:r>
      <w:r w:rsidR="00B22DB6" w:rsidRPr="002E6684">
        <w:rPr>
          <w:rFonts w:hint="cs"/>
          <w:rtl/>
        </w:rPr>
        <w:t>ֹנָם</w:t>
      </w:r>
      <w:r w:rsidR="00B22DB6" w:rsidRPr="002E6684">
        <w:rPr>
          <w:rtl/>
        </w:rPr>
        <w:t xml:space="preserve"> </w:t>
      </w:r>
      <w:r w:rsidR="00B22DB6" w:rsidRPr="002E6684">
        <w:rPr>
          <w:rFonts w:hint="cs"/>
          <w:rtl/>
        </w:rPr>
        <w:t>וְאֶת</w:t>
      </w:r>
      <w:r w:rsidR="00B22DB6" w:rsidRPr="002E6684">
        <w:rPr>
          <w:rtl/>
        </w:rPr>
        <w:t xml:space="preserve"> </w:t>
      </w:r>
      <w:r w:rsidR="00B22DB6" w:rsidRPr="002E6684">
        <w:rPr>
          <w:rFonts w:hint="cs"/>
          <w:rtl/>
        </w:rPr>
        <w:t>עֲ</w:t>
      </w:r>
      <w:r w:rsidR="00B22DB6" w:rsidRPr="002E6684">
        <w:rPr>
          <w:rtl/>
        </w:rPr>
        <w:t>ו</w:t>
      </w:r>
      <w:r w:rsidR="00B22DB6" w:rsidRPr="002E6684">
        <w:rPr>
          <w:rFonts w:ascii="Arial" w:hAnsi="Arial" w:cs="Arial" w:hint="cs"/>
          <w:rtl/>
        </w:rPr>
        <w:t>‍</w:t>
      </w:r>
      <w:r w:rsidR="00B22DB6" w:rsidRPr="002E6684">
        <w:rPr>
          <w:rFonts w:hint="cs"/>
          <w:rtl/>
        </w:rPr>
        <w:t>ֹן</w:t>
      </w:r>
      <w:r w:rsidR="00B22DB6" w:rsidRPr="002E6684">
        <w:rPr>
          <w:rtl/>
        </w:rPr>
        <w:t xml:space="preserve"> </w:t>
      </w:r>
      <w:r w:rsidR="00B22DB6" w:rsidRPr="002E6684">
        <w:rPr>
          <w:rFonts w:hint="cs"/>
          <w:rtl/>
        </w:rPr>
        <w:t>אֲבֹתָם</w:t>
      </w:r>
      <w:r w:rsidR="00B22DB6" w:rsidRPr="002E6684">
        <w:rPr>
          <w:rtl/>
        </w:rPr>
        <w:t xml:space="preserve"> </w:t>
      </w:r>
      <w:r w:rsidR="00B22DB6" w:rsidRPr="002E6684">
        <w:rPr>
          <w:rFonts w:hint="cs"/>
          <w:rtl/>
        </w:rPr>
        <w:t>בְּמַעֲלָם</w:t>
      </w:r>
      <w:r w:rsidR="00B22DB6" w:rsidRPr="002E6684">
        <w:rPr>
          <w:rtl/>
        </w:rPr>
        <w:t xml:space="preserve"> </w:t>
      </w:r>
      <w:r w:rsidR="00B22DB6" w:rsidRPr="002E6684">
        <w:rPr>
          <w:rFonts w:hint="cs"/>
          <w:rtl/>
        </w:rPr>
        <w:t>אֲשֶׁר</w:t>
      </w:r>
      <w:r w:rsidR="00B22DB6" w:rsidRPr="002E6684">
        <w:rPr>
          <w:rtl/>
        </w:rPr>
        <w:t xml:space="preserve"> </w:t>
      </w:r>
      <w:r w:rsidR="00B22DB6" w:rsidRPr="002E6684">
        <w:rPr>
          <w:rFonts w:hint="cs"/>
          <w:rtl/>
        </w:rPr>
        <w:t>מָעֲלוּ</w:t>
      </w:r>
      <w:r w:rsidR="00B22DB6" w:rsidRPr="002E6684">
        <w:rPr>
          <w:rtl/>
        </w:rPr>
        <w:t xml:space="preserve"> </w:t>
      </w:r>
      <w:r w:rsidR="00B22DB6" w:rsidRPr="002E6684">
        <w:rPr>
          <w:rFonts w:hint="cs"/>
          <w:rtl/>
        </w:rPr>
        <w:t>בִי</w:t>
      </w:r>
      <w:r w:rsidR="00B22DB6" w:rsidRPr="002E6684">
        <w:rPr>
          <w:rtl/>
        </w:rPr>
        <w:t xml:space="preserve"> </w:t>
      </w:r>
      <w:r w:rsidR="00B22DB6" w:rsidRPr="002E6684">
        <w:rPr>
          <w:rFonts w:hint="cs"/>
          <w:rtl/>
        </w:rPr>
        <w:t>וְאַף</w:t>
      </w:r>
      <w:r w:rsidR="00B22DB6" w:rsidRPr="002E6684">
        <w:rPr>
          <w:rtl/>
        </w:rPr>
        <w:t xml:space="preserve"> </w:t>
      </w:r>
      <w:r w:rsidR="00B22DB6" w:rsidRPr="002E6684">
        <w:rPr>
          <w:rFonts w:hint="cs"/>
          <w:rtl/>
        </w:rPr>
        <w:t>אֲשֶׁר</w:t>
      </w:r>
      <w:r w:rsidR="00B22DB6" w:rsidRPr="002E6684">
        <w:rPr>
          <w:rtl/>
        </w:rPr>
        <w:t xml:space="preserve"> </w:t>
      </w:r>
      <w:r w:rsidR="00B22DB6" w:rsidRPr="002E6684">
        <w:rPr>
          <w:rFonts w:hint="cs"/>
          <w:rtl/>
        </w:rPr>
        <w:t>הָלְכוּ</w:t>
      </w:r>
      <w:r w:rsidR="00B22DB6" w:rsidRPr="002E6684">
        <w:rPr>
          <w:rtl/>
        </w:rPr>
        <w:t xml:space="preserve"> </w:t>
      </w:r>
      <w:r w:rsidR="00B22DB6" w:rsidRPr="002E6684">
        <w:rPr>
          <w:rFonts w:hint="cs"/>
          <w:rtl/>
        </w:rPr>
        <w:t>עִמִּי</w:t>
      </w:r>
      <w:r w:rsidR="00B22DB6" w:rsidRPr="002E6684">
        <w:rPr>
          <w:rtl/>
        </w:rPr>
        <w:t xml:space="preserve"> </w:t>
      </w:r>
      <w:r w:rsidR="00B22DB6" w:rsidRPr="002E6684">
        <w:rPr>
          <w:rFonts w:hint="cs"/>
          <w:rtl/>
        </w:rPr>
        <w:t>בְּקֶרִי</w:t>
      </w:r>
      <w:r w:rsidR="00B22DB6" w:rsidRPr="002E6684">
        <w:rPr>
          <w:rtl/>
        </w:rPr>
        <w:t xml:space="preserve">. </w:t>
      </w:r>
      <w:r w:rsidR="00B22DB6" w:rsidRPr="002E6684">
        <w:rPr>
          <w:rFonts w:hint="cs"/>
          <w:rtl/>
        </w:rPr>
        <w:t>אַף</w:t>
      </w:r>
      <w:r w:rsidR="00B22DB6" w:rsidRPr="002E6684">
        <w:rPr>
          <w:rtl/>
        </w:rPr>
        <w:t xml:space="preserve"> </w:t>
      </w:r>
      <w:r w:rsidR="00B22DB6" w:rsidRPr="002E6684">
        <w:rPr>
          <w:rFonts w:hint="cs"/>
          <w:rtl/>
        </w:rPr>
        <w:t>אֲנִי</w:t>
      </w:r>
      <w:r w:rsidR="00B22DB6" w:rsidRPr="002E6684">
        <w:rPr>
          <w:rtl/>
        </w:rPr>
        <w:t xml:space="preserve"> </w:t>
      </w:r>
      <w:r w:rsidR="00B22DB6" w:rsidRPr="002E6684">
        <w:rPr>
          <w:rFonts w:hint="cs"/>
          <w:rtl/>
        </w:rPr>
        <w:t>אֵלֵךְ</w:t>
      </w:r>
      <w:r w:rsidR="00B22DB6" w:rsidRPr="002E6684">
        <w:rPr>
          <w:rtl/>
        </w:rPr>
        <w:t xml:space="preserve"> </w:t>
      </w:r>
      <w:r w:rsidR="00B22DB6" w:rsidRPr="002E6684">
        <w:rPr>
          <w:rFonts w:hint="cs"/>
          <w:rtl/>
        </w:rPr>
        <w:t>עִמָּם</w:t>
      </w:r>
      <w:r w:rsidR="00B22DB6" w:rsidRPr="002E6684">
        <w:rPr>
          <w:rtl/>
        </w:rPr>
        <w:t xml:space="preserve"> </w:t>
      </w:r>
      <w:r w:rsidR="00B22DB6" w:rsidRPr="002E6684">
        <w:rPr>
          <w:rFonts w:hint="cs"/>
          <w:rtl/>
        </w:rPr>
        <w:t>בְּקֶרִי</w:t>
      </w:r>
      <w:r w:rsidR="00B22DB6" w:rsidRPr="002E6684">
        <w:rPr>
          <w:rtl/>
        </w:rPr>
        <w:t xml:space="preserve"> </w:t>
      </w:r>
      <w:r w:rsidR="00B22DB6" w:rsidRPr="002E6684">
        <w:rPr>
          <w:rFonts w:hint="cs"/>
          <w:rtl/>
        </w:rPr>
        <w:t>וְהֵבֵאתִי</w:t>
      </w:r>
      <w:r w:rsidR="00B22DB6" w:rsidRPr="002E6684">
        <w:rPr>
          <w:rtl/>
        </w:rPr>
        <w:t xml:space="preserve"> </w:t>
      </w:r>
      <w:r w:rsidR="00B22DB6" w:rsidRPr="002E6684">
        <w:rPr>
          <w:rFonts w:hint="cs"/>
          <w:rtl/>
        </w:rPr>
        <w:t>אֹתָם</w:t>
      </w:r>
      <w:r w:rsidR="00B22DB6" w:rsidRPr="002E6684">
        <w:rPr>
          <w:rtl/>
        </w:rPr>
        <w:t xml:space="preserve"> </w:t>
      </w:r>
      <w:r w:rsidR="00B22DB6" w:rsidRPr="002E6684">
        <w:rPr>
          <w:rFonts w:hint="cs"/>
          <w:rtl/>
        </w:rPr>
        <w:t>בְּאֶרֶץ</w:t>
      </w:r>
      <w:r w:rsidR="00B22DB6" w:rsidRPr="002E6684">
        <w:rPr>
          <w:rtl/>
        </w:rPr>
        <w:t xml:space="preserve"> </w:t>
      </w:r>
      <w:r w:rsidR="00B22DB6" w:rsidRPr="002E6684">
        <w:rPr>
          <w:rFonts w:hint="cs"/>
          <w:rtl/>
        </w:rPr>
        <w:t>אֹיְבֵיהֶם</w:t>
      </w:r>
      <w:r w:rsidR="00B22DB6" w:rsidRPr="002E6684">
        <w:rPr>
          <w:rtl/>
        </w:rPr>
        <w:t xml:space="preserve"> </w:t>
      </w:r>
      <w:r w:rsidR="00B22DB6" w:rsidRPr="002E6684">
        <w:rPr>
          <w:rFonts w:hint="cs"/>
          <w:rtl/>
        </w:rPr>
        <w:t>אוֹ</w:t>
      </w:r>
      <w:r w:rsidR="00B22DB6" w:rsidRPr="002E6684">
        <w:rPr>
          <w:rtl/>
        </w:rPr>
        <w:t xml:space="preserve"> </w:t>
      </w:r>
      <w:r w:rsidR="00B22DB6" w:rsidRPr="002E6684">
        <w:rPr>
          <w:rFonts w:hint="cs"/>
          <w:rtl/>
        </w:rPr>
        <w:t>אָז</w:t>
      </w:r>
      <w:r w:rsidR="00B22DB6" w:rsidRPr="002E6684">
        <w:rPr>
          <w:rtl/>
        </w:rPr>
        <w:t xml:space="preserve"> </w:t>
      </w:r>
      <w:r w:rsidR="00B22DB6" w:rsidRPr="002E6684">
        <w:rPr>
          <w:rFonts w:hint="cs"/>
          <w:rtl/>
        </w:rPr>
        <w:t>יִכָּנַע</w:t>
      </w:r>
      <w:r w:rsidR="00B22DB6" w:rsidRPr="002E6684">
        <w:rPr>
          <w:rtl/>
        </w:rPr>
        <w:t xml:space="preserve"> </w:t>
      </w:r>
      <w:r w:rsidR="00B22DB6" w:rsidRPr="002E6684">
        <w:rPr>
          <w:rFonts w:hint="cs"/>
          <w:rtl/>
        </w:rPr>
        <w:t>לְבָבָם</w:t>
      </w:r>
      <w:r w:rsidR="00B22DB6" w:rsidRPr="002E6684">
        <w:rPr>
          <w:rtl/>
        </w:rPr>
        <w:t xml:space="preserve"> </w:t>
      </w:r>
      <w:r w:rsidR="00B22DB6" w:rsidRPr="002E6684">
        <w:rPr>
          <w:rFonts w:hint="cs"/>
          <w:rtl/>
        </w:rPr>
        <w:t>הֶעָרֵל</w:t>
      </w:r>
      <w:r w:rsidR="00B22DB6" w:rsidRPr="002E6684">
        <w:rPr>
          <w:rtl/>
        </w:rPr>
        <w:t xml:space="preserve"> </w:t>
      </w:r>
      <w:r w:rsidR="00B22DB6" w:rsidRPr="002E6684">
        <w:rPr>
          <w:rFonts w:hint="cs"/>
          <w:rtl/>
        </w:rPr>
        <w:t>ו</w:t>
      </w:r>
      <w:r w:rsidR="00B22DB6" w:rsidRPr="002E6684">
        <w:rPr>
          <w:rtl/>
        </w:rPr>
        <w:t>ְאָז יִרְצוּ אֶת עֲו</w:t>
      </w:r>
      <w:r w:rsidR="00B22DB6" w:rsidRPr="002E6684">
        <w:rPr>
          <w:rFonts w:ascii="Arial" w:hAnsi="Arial" w:cs="Arial" w:hint="cs"/>
          <w:rtl/>
        </w:rPr>
        <w:t>‍</w:t>
      </w:r>
      <w:r w:rsidR="00B22DB6" w:rsidRPr="002E6684">
        <w:rPr>
          <w:rFonts w:hint="cs"/>
          <w:rtl/>
        </w:rPr>
        <w:t xml:space="preserve">ֹנָם" (ויקרא כו, לח-מא). </w:t>
      </w:r>
    </w:p>
    <w:p w14:paraId="3865F993" w14:textId="5C06B25F" w:rsidR="00A62BB4" w:rsidRDefault="00B22DB6" w:rsidP="00B952C5">
      <w:pPr>
        <w:bidi/>
        <w:rPr>
          <w:rtl/>
        </w:rPr>
      </w:pPr>
      <w:r w:rsidRPr="002E6684">
        <w:rPr>
          <w:rFonts w:hint="cs"/>
          <w:rtl/>
        </w:rPr>
        <w:t xml:space="preserve">בספר דברים </w:t>
      </w:r>
      <w:r w:rsidR="007F35D1">
        <w:rPr>
          <w:rFonts w:hint="cs"/>
          <w:rtl/>
        </w:rPr>
        <w:t xml:space="preserve">הדבר </w:t>
      </w:r>
      <w:r w:rsidRPr="002E6684">
        <w:rPr>
          <w:rFonts w:hint="cs"/>
          <w:rtl/>
        </w:rPr>
        <w:t>בא לידי ביטוי מפורש יותר</w:t>
      </w:r>
      <w:r w:rsidR="00381641">
        <w:rPr>
          <w:rFonts w:hint="cs"/>
          <w:rtl/>
        </w:rPr>
        <w:t xml:space="preserve">, כאשר הגלות </w:t>
      </w:r>
      <w:r w:rsidR="007F35D1">
        <w:rPr>
          <w:rFonts w:hint="cs"/>
          <w:rtl/>
        </w:rPr>
        <w:t xml:space="preserve">מתוארת כמקום שבו </w:t>
      </w:r>
      <w:r w:rsidR="00F60414">
        <w:rPr>
          <w:rFonts w:hint="cs"/>
          <w:rtl/>
        </w:rPr>
        <w:t xml:space="preserve">ישראל </w:t>
      </w:r>
      <w:r w:rsidR="00B952C5">
        <w:rPr>
          <w:rFonts w:hint="cs"/>
          <w:rtl/>
        </w:rPr>
        <w:t>יעבדו</w:t>
      </w:r>
      <w:r w:rsidR="008B5E7E">
        <w:rPr>
          <w:rFonts w:hint="cs"/>
          <w:rtl/>
        </w:rPr>
        <w:t xml:space="preserve"> אלוהים אחרים:</w:t>
      </w:r>
      <w:r w:rsidRPr="002E6684">
        <w:rPr>
          <w:rFonts w:hint="cs"/>
          <w:rtl/>
        </w:rPr>
        <w:t xml:space="preserve"> "</w:t>
      </w:r>
      <w:r w:rsidRPr="002E6684">
        <w:rPr>
          <w:rtl/>
        </w:rPr>
        <w:t xml:space="preserve">וְהֵפִיץ </w:t>
      </w:r>
      <w:r w:rsidRPr="002E6684">
        <w:rPr>
          <w:rFonts w:hint="cs"/>
          <w:rtl/>
        </w:rPr>
        <w:t xml:space="preserve">ה' </w:t>
      </w:r>
      <w:r w:rsidRPr="002E6684">
        <w:rPr>
          <w:rtl/>
        </w:rPr>
        <w:t xml:space="preserve">אֶתְכֶם בָּעַמִּים וְנִשְׁאַרְתֶּם מְתֵי מִסְפָּר בַּגּוֹיִם אֲשֶׁר יְנַהֵג </w:t>
      </w:r>
      <w:r w:rsidRPr="002E6684">
        <w:rPr>
          <w:rFonts w:hint="cs"/>
          <w:rtl/>
        </w:rPr>
        <w:t xml:space="preserve">ה' </w:t>
      </w:r>
      <w:r w:rsidRPr="002E6684">
        <w:rPr>
          <w:rtl/>
        </w:rPr>
        <w:t>אֶתְכֶם שָׁמָּה</w:t>
      </w:r>
      <w:r w:rsidR="008B5E7E">
        <w:rPr>
          <w:rFonts w:hint="cs"/>
          <w:rtl/>
        </w:rPr>
        <w:t>.</w:t>
      </w:r>
      <w:r w:rsidRPr="002E6684">
        <w:rPr>
          <w:rtl/>
        </w:rPr>
        <w:t xml:space="preserve"> וַעֲבַדְתֶּם שָׁם אֱלֹהִים </w:t>
      </w:r>
      <w:r w:rsidRPr="002E6684">
        <w:rPr>
          <w:rtl/>
        </w:rPr>
        <w:lastRenderedPageBreak/>
        <w:t>מַעֲשֵׂה יְדֵי אָדָם עֵץ וָאֶבֶן אֲשֶׁר לֹא יִרְאוּן וְלֹא יִשְׁמְעוּן וְלֹא יֹאכְלוּן וְלֹא יְרִיחֻן</w:t>
      </w:r>
      <w:r w:rsidRPr="002E6684">
        <w:rPr>
          <w:rFonts w:hint="cs"/>
          <w:rtl/>
        </w:rPr>
        <w:t>" (דברים ד, כז-כח).</w:t>
      </w:r>
      <w:r w:rsidR="00C53DD6">
        <w:rPr>
          <w:rStyle w:val="FootnoteReference"/>
          <w:rtl/>
        </w:rPr>
        <w:footnoteReference w:id="27"/>
      </w:r>
      <w:r w:rsidRPr="002E6684">
        <w:rPr>
          <w:rFonts w:hint="cs"/>
          <w:rtl/>
        </w:rPr>
        <w:t xml:space="preserve"> </w:t>
      </w:r>
      <w:r w:rsidR="00381641">
        <w:rPr>
          <w:rFonts w:hint="cs"/>
          <w:rtl/>
        </w:rPr>
        <w:t xml:space="preserve">ודוק: </w:t>
      </w:r>
      <w:r w:rsidR="006C7E22" w:rsidRPr="002E6684">
        <w:rPr>
          <w:rFonts w:hint="cs"/>
          <w:rtl/>
        </w:rPr>
        <w:t xml:space="preserve">עבודת האלילים </w:t>
      </w:r>
      <w:r w:rsidR="00381641">
        <w:rPr>
          <w:rFonts w:hint="cs"/>
          <w:rtl/>
        </w:rPr>
        <w:t>מתוארת בפסוקים אלה כחלק ממצב הגלות, ולאו דווקא כעבירה</w:t>
      </w:r>
      <w:r w:rsidR="006C7E22" w:rsidRPr="002E6684">
        <w:rPr>
          <w:rFonts w:hint="cs"/>
          <w:rtl/>
        </w:rPr>
        <w:t>.</w:t>
      </w:r>
      <w:r w:rsidRPr="002E6684">
        <w:rPr>
          <w:rStyle w:val="FootnoteReference"/>
          <w:rtl/>
        </w:rPr>
        <w:footnoteReference w:id="28"/>
      </w:r>
      <w:r w:rsidR="006C7E22" w:rsidRPr="002E6684">
        <w:rPr>
          <w:rFonts w:hint="cs"/>
          <w:rtl/>
        </w:rPr>
        <w:t xml:space="preserve"> </w:t>
      </w:r>
    </w:p>
    <w:p w14:paraId="5FE11FA1" w14:textId="77B79D67" w:rsidR="006C7E22" w:rsidRPr="002E6684" w:rsidRDefault="00B22DB6" w:rsidP="00B30A3D">
      <w:pPr>
        <w:bidi/>
        <w:rPr>
          <w:rtl/>
        </w:rPr>
      </w:pPr>
      <w:r w:rsidRPr="002E6684">
        <w:rPr>
          <w:rFonts w:hint="cs"/>
          <w:rtl/>
        </w:rPr>
        <w:t xml:space="preserve">אף כאן תהליך השיבה אל ה' </w:t>
      </w:r>
      <w:r w:rsidR="007F35D1">
        <w:rPr>
          <w:rFonts w:hint="cs"/>
          <w:rtl/>
        </w:rPr>
        <w:t xml:space="preserve">מתואר </w:t>
      </w:r>
      <w:r w:rsidR="00E95EC3">
        <w:rPr>
          <w:rFonts w:hint="cs"/>
          <w:rtl/>
        </w:rPr>
        <w:t xml:space="preserve">במונחים של </w:t>
      </w:r>
      <w:r w:rsidR="00B30A3D">
        <w:rPr>
          <w:rFonts w:hint="cs"/>
          <w:rtl/>
        </w:rPr>
        <w:t xml:space="preserve">בקשת ה' ושמיעה בקולו, ללא תיאור של </w:t>
      </w:r>
      <w:r w:rsidR="00E95EC3">
        <w:rPr>
          <w:rFonts w:hint="cs"/>
          <w:rtl/>
        </w:rPr>
        <w:t>שיבה לקיום מצוות בגלות</w:t>
      </w:r>
      <w:r w:rsidRPr="002E6684">
        <w:rPr>
          <w:rFonts w:hint="cs"/>
          <w:rtl/>
        </w:rPr>
        <w:t>: "</w:t>
      </w:r>
      <w:r w:rsidRPr="002E6684">
        <w:rPr>
          <w:rtl/>
        </w:rPr>
        <w:t xml:space="preserve">וּבִקַּשְׁתֶּם מִשָּׁם אֶת </w:t>
      </w:r>
      <w:r w:rsidRPr="002E6684">
        <w:rPr>
          <w:rFonts w:hint="cs"/>
          <w:rtl/>
        </w:rPr>
        <w:t xml:space="preserve">ה' </w:t>
      </w:r>
      <w:r w:rsidRPr="002E6684">
        <w:rPr>
          <w:rtl/>
        </w:rPr>
        <w:t>אֱלֹהֶיךָ וּמָצָאתָ כִּי תִדְרְשֶׁנּוּ בְּכָל לְבָבְךָ וּבְכָל נַפְשֶׁךָ</w:t>
      </w:r>
      <w:r w:rsidRPr="002E6684">
        <w:rPr>
          <w:rFonts w:hint="cs"/>
          <w:rtl/>
        </w:rPr>
        <w:t xml:space="preserve">. </w:t>
      </w:r>
      <w:r w:rsidRPr="002E6684">
        <w:rPr>
          <w:rtl/>
        </w:rPr>
        <w:t xml:space="preserve">בַּצַּר לְךָ וּמְצָאוּךָ כֹּל הַדְּבָרִים הָאֵלֶּה בְּאַחֲרִית הַיָּמִים וְשַׁבְתָּ עַד </w:t>
      </w:r>
      <w:r w:rsidRPr="002E6684">
        <w:rPr>
          <w:rFonts w:hint="cs"/>
          <w:rtl/>
        </w:rPr>
        <w:t xml:space="preserve">ה' </w:t>
      </w:r>
      <w:r w:rsidRPr="002E6684">
        <w:rPr>
          <w:rtl/>
        </w:rPr>
        <w:t>אֱלֹהֶיךָ וְשָׁמַעְתָּ בְּקֹלוֹ</w:t>
      </w:r>
      <w:r w:rsidRPr="002E6684">
        <w:rPr>
          <w:rFonts w:hint="cs"/>
          <w:rtl/>
        </w:rPr>
        <w:t xml:space="preserve">" (דברים ד, כט-ל). </w:t>
      </w:r>
      <w:r w:rsidR="00E95EC3">
        <w:rPr>
          <w:rFonts w:hint="cs"/>
          <w:rtl/>
        </w:rPr>
        <w:t xml:space="preserve">לקראת סוף ספר דברים מופיע תיאור מפורש יותר של השיבה מהגלות לארץ ישראל, </w:t>
      </w:r>
      <w:r w:rsidR="00381641">
        <w:rPr>
          <w:rFonts w:hint="cs"/>
          <w:rtl/>
        </w:rPr>
        <w:t>ובו מודגש כי</w:t>
      </w:r>
      <w:r w:rsidR="00E95EC3">
        <w:rPr>
          <w:rFonts w:hint="cs"/>
          <w:rtl/>
        </w:rPr>
        <w:t xml:space="preserve"> החזרה לקיום </w:t>
      </w:r>
      <w:r w:rsidR="00B30A3D">
        <w:rPr>
          <w:rFonts w:hint="cs"/>
          <w:rtl/>
        </w:rPr>
        <w:t>ה</w:t>
      </w:r>
      <w:r w:rsidR="00E95EC3">
        <w:rPr>
          <w:rFonts w:hint="cs"/>
          <w:rtl/>
        </w:rPr>
        <w:t xml:space="preserve">מצוות היא תוצאת </w:t>
      </w:r>
      <w:r w:rsidR="00B30A3D">
        <w:rPr>
          <w:rFonts w:hint="cs"/>
          <w:rtl/>
        </w:rPr>
        <w:t xml:space="preserve">השיבה </w:t>
      </w:r>
      <w:r w:rsidR="00E95EC3">
        <w:rPr>
          <w:rFonts w:hint="cs"/>
          <w:rtl/>
        </w:rPr>
        <w:t xml:space="preserve">לארץ </w:t>
      </w:r>
      <w:r w:rsidR="00381641">
        <w:rPr>
          <w:rFonts w:hint="cs"/>
          <w:rtl/>
        </w:rPr>
        <w:t>(</w:t>
      </w:r>
      <w:r w:rsidR="001B2CBB">
        <w:rPr>
          <w:rFonts w:hint="cs"/>
          <w:rtl/>
        </w:rPr>
        <w:t xml:space="preserve">ולא שלב מקדים </w:t>
      </w:r>
      <w:r w:rsidR="00B30A3D">
        <w:rPr>
          <w:rFonts w:hint="cs"/>
          <w:rtl/>
        </w:rPr>
        <w:t xml:space="preserve">לה </w:t>
      </w:r>
      <w:r w:rsidR="001B2CBB">
        <w:rPr>
          <w:rFonts w:hint="cs"/>
          <w:rtl/>
        </w:rPr>
        <w:t xml:space="preserve">הנעשה </w:t>
      </w:r>
      <w:r w:rsidR="00381641">
        <w:rPr>
          <w:rFonts w:hint="cs"/>
          <w:rtl/>
        </w:rPr>
        <w:t>בגלות)</w:t>
      </w:r>
      <w:r w:rsidR="00076E30" w:rsidRPr="002E6684">
        <w:rPr>
          <w:rFonts w:hint="cs"/>
          <w:rtl/>
        </w:rPr>
        <w:t xml:space="preserve">: </w:t>
      </w:r>
    </w:p>
    <w:p w14:paraId="621C6318" w14:textId="7FEFD3E8" w:rsidR="00076E30" w:rsidRPr="002E6684" w:rsidRDefault="00076E30" w:rsidP="001B2CBB">
      <w:pPr>
        <w:bidi/>
        <w:ind w:left="720"/>
        <w:rPr>
          <w:rtl/>
        </w:rPr>
      </w:pPr>
      <w:r w:rsidRPr="002E6684">
        <w:rPr>
          <w:rtl/>
        </w:rPr>
        <w:t>וְהָיָה כִי</w:t>
      </w:r>
      <w:r w:rsidR="00B03A02" w:rsidRPr="002E6684">
        <w:rPr>
          <w:rFonts w:hint="cs"/>
          <w:rtl/>
        </w:rPr>
        <w:t xml:space="preserve"> </w:t>
      </w:r>
      <w:r w:rsidRPr="002E6684">
        <w:rPr>
          <w:rtl/>
        </w:rPr>
        <w:t>יָבֹאוּ עָלֶיךָ כָּל</w:t>
      </w:r>
      <w:r w:rsidR="00B03A02" w:rsidRPr="002E6684">
        <w:rPr>
          <w:rFonts w:hint="cs"/>
          <w:rtl/>
        </w:rPr>
        <w:t xml:space="preserve"> </w:t>
      </w:r>
      <w:r w:rsidRPr="002E6684">
        <w:rPr>
          <w:rtl/>
        </w:rPr>
        <w:t>הַדְּבָרִים הָאֵלֶּה הַבְּרָכָה וְהַקְּלָלָה אֲשֶׁר נָתַתִּי לְפָנֶיךָ וַהֲשֵׁבֹתָ אֶל</w:t>
      </w:r>
      <w:r w:rsidR="00B03A02" w:rsidRPr="002E6684">
        <w:rPr>
          <w:rFonts w:hint="cs"/>
          <w:rtl/>
        </w:rPr>
        <w:t xml:space="preserve"> </w:t>
      </w:r>
      <w:r w:rsidRPr="002E6684">
        <w:rPr>
          <w:rtl/>
        </w:rPr>
        <w:t>לְבָבֶךָ בְּכָל</w:t>
      </w:r>
      <w:r w:rsidR="00B03A02" w:rsidRPr="002E6684">
        <w:rPr>
          <w:rFonts w:hint="cs"/>
          <w:rtl/>
        </w:rPr>
        <w:t xml:space="preserve"> </w:t>
      </w:r>
      <w:r w:rsidRPr="002E6684">
        <w:rPr>
          <w:rtl/>
        </w:rPr>
        <w:t xml:space="preserve">הַגּוֹיִם אֲשֶׁר הִדִּיחֲךָ </w:t>
      </w:r>
      <w:r w:rsidR="00B03A02" w:rsidRPr="002E6684">
        <w:rPr>
          <w:rFonts w:hint="cs"/>
          <w:rtl/>
        </w:rPr>
        <w:t xml:space="preserve">ה' </w:t>
      </w:r>
      <w:r w:rsidRPr="002E6684">
        <w:rPr>
          <w:rtl/>
        </w:rPr>
        <w:t>אֱלֹהֶיךָ שָׁמָּה. וְשַׁבְתָּ עַד</w:t>
      </w:r>
      <w:r w:rsidR="00B03A02" w:rsidRPr="002E6684">
        <w:rPr>
          <w:rFonts w:hint="cs"/>
          <w:rtl/>
        </w:rPr>
        <w:t xml:space="preserve"> ה'</w:t>
      </w:r>
      <w:r w:rsidRPr="002E6684">
        <w:rPr>
          <w:rtl/>
        </w:rPr>
        <w:t xml:space="preserve"> אֱלֹהֶיךָ וְשָׁמַעְתָּ בְקֹלוֹ כְּכֹל אֲשֶׁר</w:t>
      </w:r>
      <w:r w:rsidR="00B03A02" w:rsidRPr="002E6684">
        <w:rPr>
          <w:rFonts w:hint="cs"/>
          <w:rtl/>
        </w:rPr>
        <w:t xml:space="preserve"> </w:t>
      </w:r>
      <w:r w:rsidRPr="002E6684">
        <w:rPr>
          <w:rtl/>
        </w:rPr>
        <w:t>אָנֹכִי מְצַוְּךָ הַיּוֹם  אַתָּה וּבָנֶיךָ בְּכָל</w:t>
      </w:r>
      <w:r w:rsidR="00B03A02" w:rsidRPr="002E6684">
        <w:rPr>
          <w:rFonts w:hint="cs"/>
          <w:rtl/>
        </w:rPr>
        <w:t xml:space="preserve"> </w:t>
      </w:r>
      <w:r w:rsidRPr="002E6684">
        <w:rPr>
          <w:rtl/>
        </w:rPr>
        <w:t>לְבָבְךָ וּבְכָל</w:t>
      </w:r>
      <w:r w:rsidR="00B03A02" w:rsidRPr="002E6684">
        <w:rPr>
          <w:rFonts w:hint="cs"/>
          <w:rtl/>
        </w:rPr>
        <w:t xml:space="preserve"> </w:t>
      </w:r>
      <w:r w:rsidRPr="002E6684">
        <w:rPr>
          <w:rtl/>
        </w:rPr>
        <w:t xml:space="preserve">נַפְשֶׁךָ. וְשָׁב </w:t>
      </w:r>
      <w:r w:rsidR="00B03A02" w:rsidRPr="002E6684">
        <w:rPr>
          <w:rFonts w:hint="cs"/>
          <w:rtl/>
        </w:rPr>
        <w:t xml:space="preserve">ה' </w:t>
      </w:r>
      <w:r w:rsidRPr="002E6684">
        <w:rPr>
          <w:rtl/>
        </w:rPr>
        <w:t>אֱלֹהֶיךָ אֶת</w:t>
      </w:r>
      <w:r w:rsidR="00B03A02" w:rsidRPr="002E6684">
        <w:rPr>
          <w:rFonts w:hint="cs"/>
          <w:rtl/>
        </w:rPr>
        <w:t xml:space="preserve"> </w:t>
      </w:r>
      <w:r w:rsidRPr="002E6684">
        <w:rPr>
          <w:rtl/>
        </w:rPr>
        <w:t>שְׁבוּתְךָ וְרִחֲמֶךָ וְשָׁב וְקִבֶּצְךָ מִכָּל</w:t>
      </w:r>
      <w:r w:rsidR="00B03A02" w:rsidRPr="002E6684">
        <w:rPr>
          <w:rFonts w:hint="cs"/>
          <w:rtl/>
        </w:rPr>
        <w:t xml:space="preserve"> </w:t>
      </w:r>
      <w:r w:rsidRPr="002E6684">
        <w:rPr>
          <w:rtl/>
        </w:rPr>
        <w:t xml:space="preserve">הָעַמִּים אֲשֶׁר הֱפִיצְךָ </w:t>
      </w:r>
      <w:r w:rsidR="00B03A02" w:rsidRPr="002E6684">
        <w:rPr>
          <w:rFonts w:hint="cs"/>
          <w:rtl/>
        </w:rPr>
        <w:t xml:space="preserve">ה' </w:t>
      </w:r>
      <w:r w:rsidRPr="002E6684">
        <w:rPr>
          <w:rtl/>
        </w:rPr>
        <w:t>אֱלֹהֶיךָ שָׁמָּה. אִם</w:t>
      </w:r>
      <w:r w:rsidR="00B03A02" w:rsidRPr="002E6684">
        <w:rPr>
          <w:rFonts w:hint="cs"/>
          <w:rtl/>
        </w:rPr>
        <w:t xml:space="preserve"> </w:t>
      </w:r>
      <w:r w:rsidRPr="002E6684">
        <w:rPr>
          <w:rtl/>
        </w:rPr>
        <w:t>יִהְיֶה נִדַּחֲךָ בִּקְצֵה הַשָּׁמָיִם</w:t>
      </w:r>
      <w:r w:rsidR="00B03A02" w:rsidRPr="002E6684">
        <w:rPr>
          <w:rFonts w:hint="cs"/>
          <w:rtl/>
        </w:rPr>
        <w:t xml:space="preserve"> </w:t>
      </w:r>
      <w:r w:rsidRPr="002E6684">
        <w:rPr>
          <w:rtl/>
        </w:rPr>
        <w:t xml:space="preserve">מִשָּׁם יְקַבֶּצְךָ </w:t>
      </w:r>
      <w:r w:rsidR="00B03A02" w:rsidRPr="002E6684">
        <w:rPr>
          <w:rFonts w:hint="cs"/>
          <w:rtl/>
        </w:rPr>
        <w:t xml:space="preserve">ה' </w:t>
      </w:r>
      <w:r w:rsidRPr="002E6684">
        <w:rPr>
          <w:rtl/>
        </w:rPr>
        <w:t xml:space="preserve">אֱלֹהֶיךָ וּמִשָּׁם יִקָּחֶךָ. וֶהֱבִיאֲךָ </w:t>
      </w:r>
      <w:r w:rsidR="00B03A02" w:rsidRPr="002E6684">
        <w:rPr>
          <w:rFonts w:hint="cs"/>
          <w:rtl/>
        </w:rPr>
        <w:t xml:space="preserve">ה' </w:t>
      </w:r>
      <w:r w:rsidRPr="002E6684">
        <w:rPr>
          <w:rtl/>
        </w:rPr>
        <w:t>אֱלֹהֶיךָ אֶל</w:t>
      </w:r>
      <w:r w:rsidR="00B03A02" w:rsidRPr="002E6684">
        <w:rPr>
          <w:rFonts w:hint="cs"/>
          <w:rtl/>
        </w:rPr>
        <w:t xml:space="preserve"> </w:t>
      </w:r>
      <w:r w:rsidRPr="002E6684">
        <w:rPr>
          <w:rtl/>
        </w:rPr>
        <w:t>הָאָרֶץ אֲשֶׁר</w:t>
      </w:r>
      <w:r w:rsidR="00B03A02" w:rsidRPr="002E6684">
        <w:rPr>
          <w:rFonts w:hint="cs"/>
          <w:rtl/>
        </w:rPr>
        <w:t xml:space="preserve"> </w:t>
      </w:r>
      <w:r w:rsidRPr="002E6684">
        <w:rPr>
          <w:rtl/>
        </w:rPr>
        <w:t>יָרְשׁוּ אֲבֹתֶיךָ</w:t>
      </w:r>
      <w:r w:rsidR="00B03A02" w:rsidRPr="002E6684">
        <w:rPr>
          <w:rFonts w:hint="cs"/>
          <w:rtl/>
        </w:rPr>
        <w:t xml:space="preserve"> </w:t>
      </w:r>
      <w:r w:rsidRPr="002E6684">
        <w:rPr>
          <w:rtl/>
        </w:rPr>
        <w:t xml:space="preserve">וִירִשְׁתָּהּ וְהֵיטִבְךָ וְהִרְבְּךָ מֵאֲבֹתֶיךָ. וּמָל </w:t>
      </w:r>
      <w:r w:rsidR="00B03A02" w:rsidRPr="002E6684">
        <w:rPr>
          <w:rFonts w:hint="cs"/>
          <w:rtl/>
        </w:rPr>
        <w:t xml:space="preserve">ה' </w:t>
      </w:r>
      <w:r w:rsidRPr="002E6684">
        <w:rPr>
          <w:rtl/>
        </w:rPr>
        <w:t>אֱלֹהֶיךָ אֶת</w:t>
      </w:r>
      <w:r w:rsidR="00B03A02" w:rsidRPr="002E6684">
        <w:rPr>
          <w:rFonts w:hint="cs"/>
          <w:rtl/>
        </w:rPr>
        <w:t xml:space="preserve"> </w:t>
      </w:r>
      <w:r w:rsidRPr="002E6684">
        <w:rPr>
          <w:rtl/>
        </w:rPr>
        <w:t>לְבָבְךָ וְאֶת</w:t>
      </w:r>
      <w:r w:rsidR="00B03A02" w:rsidRPr="002E6684">
        <w:rPr>
          <w:rFonts w:hint="cs"/>
          <w:rtl/>
        </w:rPr>
        <w:t xml:space="preserve"> </w:t>
      </w:r>
      <w:r w:rsidRPr="002E6684">
        <w:rPr>
          <w:rtl/>
        </w:rPr>
        <w:t>לְבַב זַרְעֶךָ לְאַהֲבָה אֶת</w:t>
      </w:r>
      <w:r w:rsidR="00B03A02" w:rsidRPr="002E6684">
        <w:rPr>
          <w:rFonts w:hint="cs"/>
          <w:rtl/>
        </w:rPr>
        <w:t xml:space="preserve"> ה' </w:t>
      </w:r>
      <w:r w:rsidRPr="002E6684">
        <w:rPr>
          <w:rtl/>
        </w:rPr>
        <w:t>אֱלֹהֶיךָ בְּכָל</w:t>
      </w:r>
      <w:r w:rsidR="00B03A02" w:rsidRPr="002E6684">
        <w:rPr>
          <w:rFonts w:hint="cs"/>
          <w:rtl/>
        </w:rPr>
        <w:t xml:space="preserve"> </w:t>
      </w:r>
      <w:r w:rsidRPr="002E6684">
        <w:rPr>
          <w:rtl/>
        </w:rPr>
        <w:t>לְבָבְךָ וּבְכָל</w:t>
      </w:r>
      <w:r w:rsidR="00B03A02" w:rsidRPr="002E6684">
        <w:rPr>
          <w:rFonts w:hint="cs"/>
          <w:rtl/>
        </w:rPr>
        <w:t xml:space="preserve"> </w:t>
      </w:r>
      <w:r w:rsidRPr="002E6684">
        <w:rPr>
          <w:rtl/>
        </w:rPr>
        <w:t>נַפְשְׁךָ</w:t>
      </w:r>
      <w:r w:rsidR="00B03A02" w:rsidRPr="002E6684">
        <w:rPr>
          <w:rFonts w:hint="cs"/>
          <w:rtl/>
        </w:rPr>
        <w:t xml:space="preserve"> </w:t>
      </w:r>
      <w:r w:rsidRPr="002E6684">
        <w:rPr>
          <w:rtl/>
        </w:rPr>
        <w:t xml:space="preserve">לְמַעַן חַיֶּיךָ. וְנָתַן </w:t>
      </w:r>
      <w:r w:rsidR="00B03A02" w:rsidRPr="002E6684">
        <w:rPr>
          <w:rFonts w:hint="cs"/>
          <w:rtl/>
        </w:rPr>
        <w:t xml:space="preserve">ה' </w:t>
      </w:r>
      <w:r w:rsidRPr="002E6684">
        <w:rPr>
          <w:rtl/>
        </w:rPr>
        <w:t>אֱלֹהֶיךָ אֵת כָּל</w:t>
      </w:r>
      <w:r w:rsidR="00B03A02" w:rsidRPr="002E6684">
        <w:rPr>
          <w:rFonts w:hint="cs"/>
          <w:rtl/>
        </w:rPr>
        <w:t xml:space="preserve"> </w:t>
      </w:r>
      <w:r w:rsidRPr="002E6684">
        <w:rPr>
          <w:rtl/>
        </w:rPr>
        <w:t>הָאָלוֹת הָאֵלֶּה עַל</w:t>
      </w:r>
      <w:r w:rsidR="00B03A02" w:rsidRPr="002E6684">
        <w:rPr>
          <w:rFonts w:hint="cs"/>
          <w:rtl/>
        </w:rPr>
        <w:t xml:space="preserve"> </w:t>
      </w:r>
      <w:r w:rsidRPr="002E6684">
        <w:rPr>
          <w:rtl/>
        </w:rPr>
        <w:t>אֹיְבֶיךָ וְעַל</w:t>
      </w:r>
      <w:r w:rsidR="00B03A02" w:rsidRPr="002E6684">
        <w:rPr>
          <w:rFonts w:hint="cs"/>
          <w:rtl/>
        </w:rPr>
        <w:t xml:space="preserve"> </w:t>
      </w:r>
      <w:r w:rsidRPr="002E6684">
        <w:rPr>
          <w:rtl/>
        </w:rPr>
        <w:t>שֹׂנְאֶיךָ אֲש</w:t>
      </w:r>
      <w:r w:rsidR="001B2CBB">
        <w:rPr>
          <w:rtl/>
        </w:rPr>
        <w:t>ֶׁר רְדָפוּךָ. וְאַתָּה תָשׁוּב</w:t>
      </w:r>
      <w:r w:rsidR="001B2CBB">
        <w:rPr>
          <w:rFonts w:hint="cs"/>
          <w:rtl/>
        </w:rPr>
        <w:t xml:space="preserve"> </w:t>
      </w:r>
      <w:r w:rsidRPr="002E6684">
        <w:rPr>
          <w:rtl/>
        </w:rPr>
        <w:t xml:space="preserve">וְשָׁמַעְתָּ בְּקוֹל </w:t>
      </w:r>
      <w:r w:rsidR="00B03A02" w:rsidRPr="002E6684">
        <w:rPr>
          <w:rFonts w:hint="cs"/>
          <w:rtl/>
        </w:rPr>
        <w:t xml:space="preserve">ה' </w:t>
      </w:r>
      <w:r w:rsidRPr="002E6684">
        <w:rPr>
          <w:rtl/>
        </w:rPr>
        <w:t>וְעָשִׂיתָ אֶת</w:t>
      </w:r>
      <w:r w:rsidR="00B03A02" w:rsidRPr="002E6684">
        <w:rPr>
          <w:rFonts w:hint="cs"/>
          <w:rtl/>
        </w:rPr>
        <w:t xml:space="preserve"> </w:t>
      </w:r>
      <w:r w:rsidRPr="002E6684">
        <w:rPr>
          <w:rtl/>
        </w:rPr>
        <w:t>כָּל</w:t>
      </w:r>
      <w:r w:rsidR="00B03A02" w:rsidRPr="002E6684">
        <w:rPr>
          <w:rFonts w:hint="cs"/>
          <w:rtl/>
        </w:rPr>
        <w:t xml:space="preserve"> </w:t>
      </w:r>
      <w:r w:rsidRPr="002E6684">
        <w:rPr>
          <w:rtl/>
        </w:rPr>
        <w:t>מִצְו</w:t>
      </w:r>
      <w:r w:rsidRPr="002E6684">
        <w:rPr>
          <w:rFonts w:ascii="Arial" w:hAnsi="Arial" w:cs="Arial" w:hint="cs"/>
          <w:rtl/>
        </w:rPr>
        <w:t>ֺ</w:t>
      </w:r>
      <w:r w:rsidRPr="002E6684">
        <w:rPr>
          <w:rFonts w:hint="cs"/>
          <w:rtl/>
        </w:rPr>
        <w:t>תָיו</w:t>
      </w:r>
      <w:r w:rsidRPr="002E6684">
        <w:rPr>
          <w:rtl/>
        </w:rPr>
        <w:t xml:space="preserve"> </w:t>
      </w:r>
      <w:r w:rsidRPr="002E6684">
        <w:rPr>
          <w:rFonts w:hint="cs"/>
          <w:rtl/>
        </w:rPr>
        <w:t>אֲשֶׁר</w:t>
      </w:r>
      <w:r w:rsidRPr="002E6684">
        <w:rPr>
          <w:rtl/>
        </w:rPr>
        <w:t xml:space="preserve"> </w:t>
      </w:r>
      <w:r w:rsidRPr="002E6684">
        <w:rPr>
          <w:rFonts w:hint="cs"/>
          <w:rtl/>
        </w:rPr>
        <w:t>אָנֹכִי</w:t>
      </w:r>
      <w:r w:rsidRPr="002E6684">
        <w:rPr>
          <w:rtl/>
        </w:rPr>
        <w:t xml:space="preserve"> </w:t>
      </w:r>
      <w:r w:rsidRPr="002E6684">
        <w:rPr>
          <w:rFonts w:hint="cs"/>
          <w:rtl/>
        </w:rPr>
        <w:t>מְצַוְּךָ</w:t>
      </w:r>
      <w:r w:rsidRPr="002E6684">
        <w:rPr>
          <w:rtl/>
        </w:rPr>
        <w:t xml:space="preserve"> </w:t>
      </w:r>
      <w:r w:rsidRPr="002E6684">
        <w:rPr>
          <w:rFonts w:hint="cs"/>
          <w:rtl/>
        </w:rPr>
        <w:t>הַיּוֹם</w:t>
      </w:r>
      <w:r w:rsidRPr="002E6684">
        <w:rPr>
          <w:rtl/>
        </w:rPr>
        <w:t xml:space="preserve">. </w:t>
      </w:r>
      <w:r w:rsidRPr="002E6684">
        <w:rPr>
          <w:rFonts w:hint="cs"/>
          <w:rtl/>
        </w:rPr>
        <w:t>וְהוֹתִירְךָ</w:t>
      </w:r>
      <w:r w:rsidRPr="002E6684">
        <w:rPr>
          <w:rtl/>
        </w:rPr>
        <w:t xml:space="preserve"> </w:t>
      </w:r>
      <w:r w:rsidR="00B03A02" w:rsidRPr="002E6684">
        <w:rPr>
          <w:rFonts w:hint="cs"/>
          <w:rtl/>
        </w:rPr>
        <w:t xml:space="preserve">ה' </w:t>
      </w:r>
      <w:r w:rsidRPr="002E6684">
        <w:rPr>
          <w:rtl/>
        </w:rPr>
        <w:t>אֱלֹהֶיךָ בְּכֹל מַעֲשֵׂה יָדֶךָ בִּפְרִי בִטְנְךָ וּבִפְרִי בְהֶמְתְּךָ וּבִפְרִי אַדְמָתְךָ</w:t>
      </w:r>
      <w:r w:rsidR="00B03A02" w:rsidRPr="002E6684">
        <w:rPr>
          <w:rFonts w:hint="cs"/>
          <w:rtl/>
        </w:rPr>
        <w:t xml:space="preserve"> </w:t>
      </w:r>
      <w:r w:rsidRPr="002E6684">
        <w:rPr>
          <w:rtl/>
        </w:rPr>
        <w:t>לְטֹבָה</w:t>
      </w:r>
      <w:r w:rsidR="00B03A02" w:rsidRPr="002E6684">
        <w:rPr>
          <w:rFonts w:hint="cs"/>
          <w:rtl/>
        </w:rPr>
        <w:t xml:space="preserve">. </w:t>
      </w:r>
      <w:r w:rsidRPr="002E6684">
        <w:rPr>
          <w:rtl/>
        </w:rPr>
        <w:t xml:space="preserve">כִּי יָשׁוּב </w:t>
      </w:r>
      <w:r w:rsidR="00B03A02" w:rsidRPr="002E6684">
        <w:rPr>
          <w:rFonts w:hint="cs"/>
          <w:rtl/>
        </w:rPr>
        <w:t xml:space="preserve">ה' </w:t>
      </w:r>
      <w:r w:rsidRPr="002E6684">
        <w:rPr>
          <w:rtl/>
        </w:rPr>
        <w:t>לָשׂוּשׂ עָלֶיךָ לְטוֹב כַּאֲשֶׁר</w:t>
      </w:r>
      <w:r w:rsidR="00B03A02" w:rsidRPr="002E6684">
        <w:rPr>
          <w:rFonts w:hint="cs"/>
          <w:rtl/>
        </w:rPr>
        <w:t xml:space="preserve"> </w:t>
      </w:r>
      <w:r w:rsidRPr="002E6684">
        <w:rPr>
          <w:rtl/>
        </w:rPr>
        <w:t>שָׂשׂ עַל</w:t>
      </w:r>
      <w:r w:rsidR="00B03A02" w:rsidRPr="002E6684">
        <w:rPr>
          <w:rFonts w:hint="cs"/>
          <w:rtl/>
        </w:rPr>
        <w:t xml:space="preserve"> </w:t>
      </w:r>
      <w:r w:rsidRPr="002E6684">
        <w:rPr>
          <w:rtl/>
        </w:rPr>
        <w:t xml:space="preserve">אֲבֹתֶיךָ. כִּי תִשְׁמַע בְּקוֹל </w:t>
      </w:r>
      <w:r w:rsidR="00B03A02" w:rsidRPr="002E6684">
        <w:rPr>
          <w:rFonts w:hint="cs"/>
          <w:rtl/>
        </w:rPr>
        <w:t xml:space="preserve">ה' </w:t>
      </w:r>
      <w:r w:rsidRPr="002E6684">
        <w:rPr>
          <w:rtl/>
        </w:rPr>
        <w:t>אֱלֹהֶיךָ לִשְׁמֹר מִצְו</w:t>
      </w:r>
      <w:r w:rsidRPr="002E6684">
        <w:rPr>
          <w:rFonts w:ascii="Arial" w:hAnsi="Arial" w:cs="Arial" w:hint="cs"/>
          <w:rtl/>
        </w:rPr>
        <w:t>ֺ</w:t>
      </w:r>
      <w:r w:rsidRPr="002E6684">
        <w:rPr>
          <w:rFonts w:hint="cs"/>
          <w:rtl/>
        </w:rPr>
        <w:t>תָיו</w:t>
      </w:r>
      <w:r w:rsidRPr="002E6684">
        <w:rPr>
          <w:rtl/>
        </w:rPr>
        <w:t xml:space="preserve"> </w:t>
      </w:r>
      <w:r w:rsidRPr="002E6684">
        <w:rPr>
          <w:rFonts w:hint="cs"/>
          <w:rtl/>
        </w:rPr>
        <w:t>וְחֻקֹּתָיו</w:t>
      </w:r>
      <w:r w:rsidRPr="002E6684">
        <w:rPr>
          <w:rtl/>
        </w:rPr>
        <w:t xml:space="preserve"> </w:t>
      </w:r>
      <w:r w:rsidRPr="002E6684">
        <w:rPr>
          <w:rFonts w:hint="cs"/>
          <w:rtl/>
        </w:rPr>
        <w:t>הַכְּתוּבָה</w:t>
      </w:r>
      <w:r w:rsidRPr="002E6684">
        <w:rPr>
          <w:rtl/>
        </w:rPr>
        <w:t xml:space="preserve"> </w:t>
      </w:r>
      <w:r w:rsidRPr="002E6684">
        <w:rPr>
          <w:rFonts w:hint="cs"/>
          <w:rtl/>
        </w:rPr>
        <w:t>בְּסֵפֶר</w:t>
      </w:r>
      <w:r w:rsidRPr="002E6684">
        <w:rPr>
          <w:rtl/>
        </w:rPr>
        <w:t xml:space="preserve"> </w:t>
      </w:r>
      <w:r w:rsidRPr="002E6684">
        <w:rPr>
          <w:rFonts w:hint="cs"/>
          <w:rtl/>
        </w:rPr>
        <w:t>הַתּוֹרָה</w:t>
      </w:r>
      <w:r w:rsidRPr="002E6684">
        <w:rPr>
          <w:rtl/>
        </w:rPr>
        <w:t xml:space="preserve"> </w:t>
      </w:r>
      <w:r w:rsidRPr="002E6684">
        <w:rPr>
          <w:rFonts w:hint="cs"/>
          <w:rtl/>
        </w:rPr>
        <w:t>הַזֶּה</w:t>
      </w:r>
      <w:r w:rsidR="00B03A02" w:rsidRPr="002E6684">
        <w:rPr>
          <w:rFonts w:hint="cs"/>
          <w:rtl/>
        </w:rPr>
        <w:t xml:space="preserve">. </w:t>
      </w:r>
      <w:r w:rsidRPr="002E6684">
        <w:rPr>
          <w:rtl/>
        </w:rPr>
        <w:t>כִּי תָשׁוּב אֶל</w:t>
      </w:r>
      <w:r w:rsidR="00B03A02" w:rsidRPr="002E6684">
        <w:rPr>
          <w:rFonts w:hint="cs"/>
          <w:rtl/>
        </w:rPr>
        <w:t xml:space="preserve"> ה'</w:t>
      </w:r>
      <w:r w:rsidRPr="002E6684">
        <w:rPr>
          <w:rtl/>
        </w:rPr>
        <w:t xml:space="preserve"> אֱלֹהֶיךָ בְּכָל</w:t>
      </w:r>
      <w:r w:rsidR="00B03A02" w:rsidRPr="002E6684">
        <w:rPr>
          <w:rFonts w:hint="cs"/>
          <w:rtl/>
        </w:rPr>
        <w:t xml:space="preserve"> </w:t>
      </w:r>
      <w:r w:rsidRPr="002E6684">
        <w:rPr>
          <w:rtl/>
        </w:rPr>
        <w:t>לְבָבְךָ וּבְכָל</w:t>
      </w:r>
      <w:r w:rsidR="00B03A02" w:rsidRPr="002E6684">
        <w:rPr>
          <w:rFonts w:hint="cs"/>
          <w:rtl/>
        </w:rPr>
        <w:t xml:space="preserve"> </w:t>
      </w:r>
      <w:r w:rsidRPr="002E6684">
        <w:rPr>
          <w:rtl/>
        </w:rPr>
        <w:t>נַפְשֶׁךָ.</w:t>
      </w:r>
      <w:r w:rsidR="00B03A02" w:rsidRPr="002E6684">
        <w:rPr>
          <w:rFonts w:hint="cs"/>
          <w:rtl/>
        </w:rPr>
        <w:t xml:space="preserve"> (דברים ל, א-י)</w:t>
      </w:r>
    </w:p>
    <w:p w14:paraId="37A10107" w14:textId="2CCBF481" w:rsidR="00BA52EE" w:rsidRPr="002E6684" w:rsidRDefault="00F60414" w:rsidP="00E65E71">
      <w:pPr>
        <w:bidi/>
        <w:rPr>
          <w:rtl/>
        </w:rPr>
      </w:pPr>
      <w:r>
        <w:rPr>
          <w:rFonts w:hint="cs"/>
          <w:rtl/>
        </w:rPr>
        <w:t>לאמתו של דבר, בכל הנוגע לספר דברים אין צורך להרחיק לכת לתיאורי הגלות כדי להסיק על הזיקה ההדוקה של המצוות כולן לארץ ישראל. זאת משום ש</w:t>
      </w:r>
      <w:r w:rsidR="00381641">
        <w:rPr>
          <w:rFonts w:hint="cs"/>
          <w:rtl/>
        </w:rPr>
        <w:t xml:space="preserve">ספר דברים </w:t>
      </w:r>
      <w:r>
        <w:rPr>
          <w:rFonts w:hint="cs"/>
          <w:rtl/>
        </w:rPr>
        <w:t xml:space="preserve">קובע במפורש, פעם אחר פעם, </w:t>
      </w:r>
      <w:r w:rsidR="00381641">
        <w:rPr>
          <w:rFonts w:hint="cs"/>
          <w:rtl/>
        </w:rPr>
        <w:t xml:space="preserve">כי המצוות </w:t>
      </w:r>
      <w:r w:rsidR="00E65E71">
        <w:rPr>
          <w:rFonts w:hint="cs"/>
          <w:rtl/>
        </w:rPr>
        <w:t>בכללותן</w:t>
      </w:r>
      <w:r w:rsidR="00381641">
        <w:rPr>
          <w:rFonts w:hint="cs"/>
          <w:rtl/>
        </w:rPr>
        <w:t xml:space="preserve"> </w:t>
      </w:r>
      <w:r w:rsidR="00B108A2" w:rsidRPr="002E6684">
        <w:rPr>
          <w:rFonts w:hint="cs"/>
          <w:rtl/>
        </w:rPr>
        <w:t>נועדו לקיום בארץ ישראל. כך למשל, "</w:t>
      </w:r>
      <w:r w:rsidR="00B108A2" w:rsidRPr="002E6684">
        <w:rPr>
          <w:rtl/>
        </w:rPr>
        <w:t xml:space="preserve">רְאֵה לִמַּדְתִּי אֶתְכֶם חֻקִּים וּמִשְׁפָּטִים כַּאֲשֶׁר צִוַּנִי </w:t>
      </w:r>
      <w:r w:rsidR="00B108A2" w:rsidRPr="002E6684">
        <w:rPr>
          <w:rFonts w:hint="cs"/>
          <w:rtl/>
        </w:rPr>
        <w:t>ה'</w:t>
      </w:r>
      <w:r w:rsidR="00B108A2" w:rsidRPr="002E6684">
        <w:rPr>
          <w:rtl/>
        </w:rPr>
        <w:t xml:space="preserve"> אֱלֹהָי לַעֲשׂוֹת כֵּן בְּקֶרֶב הָאָרֶץ אֲשֶׁר אַתֶּם בָּאִים שָׁמָּה לְרִשְׁתָּהּ</w:t>
      </w:r>
      <w:r w:rsidR="00B108A2" w:rsidRPr="002E6684">
        <w:rPr>
          <w:rFonts w:hint="cs"/>
          <w:rtl/>
        </w:rPr>
        <w:t>" (דברים ד, ה); "</w:t>
      </w:r>
      <w:r w:rsidR="00B108A2" w:rsidRPr="002E6684">
        <w:rPr>
          <w:rtl/>
        </w:rPr>
        <w:t xml:space="preserve">וְאַתָּה פֹּה עֲמֹד עִמָּדִי וַאֲדַבְּרָה אֵלֶיךָ </w:t>
      </w:r>
      <w:r w:rsidR="00B108A2" w:rsidRPr="002E6684">
        <w:rPr>
          <w:rtl/>
        </w:rPr>
        <w:lastRenderedPageBreak/>
        <w:t>אֵת כָּל הַמִּצְוָה וְהַחֻקִּים וְהַמִּשְׁפָּטִים אֲשֶׁר תְּלַמְּדֵם וְעָשׂוּ בָאָרֶץ אֲשֶׁר אָנֹכִי נֹתֵן לָהֶם לְרִשְׁתָּהּ</w:t>
      </w:r>
      <w:r w:rsidR="00B108A2" w:rsidRPr="002E6684">
        <w:rPr>
          <w:rFonts w:hint="cs"/>
          <w:rtl/>
        </w:rPr>
        <w:t>" (דברים ה, כ</w:t>
      </w:r>
      <w:r w:rsidR="0002004A">
        <w:rPr>
          <w:rFonts w:hint="cs"/>
          <w:rtl/>
        </w:rPr>
        <w:t>ז</w:t>
      </w:r>
      <w:r w:rsidR="00B108A2" w:rsidRPr="002E6684">
        <w:rPr>
          <w:rFonts w:hint="cs"/>
          <w:rtl/>
        </w:rPr>
        <w:t xml:space="preserve">); </w:t>
      </w:r>
      <w:r w:rsidR="000344FC" w:rsidRPr="002E6684">
        <w:rPr>
          <w:rFonts w:hint="cs"/>
          <w:rtl/>
        </w:rPr>
        <w:t>"</w:t>
      </w:r>
      <w:r w:rsidR="000344FC" w:rsidRPr="002E6684">
        <w:rPr>
          <w:rtl/>
        </w:rPr>
        <w:t xml:space="preserve">וְזֹאת הַמִּצְוָה הַחֻקִּים וְהַמִּשְׁפָּטִים אֲשֶׁר צִוָּה </w:t>
      </w:r>
      <w:r w:rsidR="000344FC" w:rsidRPr="002E6684">
        <w:rPr>
          <w:rFonts w:hint="cs"/>
          <w:rtl/>
        </w:rPr>
        <w:t xml:space="preserve">ה' </w:t>
      </w:r>
      <w:r w:rsidR="000344FC" w:rsidRPr="002E6684">
        <w:rPr>
          <w:rtl/>
        </w:rPr>
        <w:t>אֱלֹהֵיכֶם לְלַמֵּד אֶתְכֶם לַעֲשׂוֹת בָּאָרֶץ אֲשֶׁר אַתֶּם עֹבְרִים שָׁמָּה לְרִשְׁתָּהּ</w:t>
      </w:r>
      <w:r w:rsidR="000344FC" w:rsidRPr="002E6684">
        <w:rPr>
          <w:rFonts w:hint="cs"/>
          <w:rtl/>
        </w:rPr>
        <w:t>" (דברים ו, א);</w:t>
      </w:r>
      <w:r w:rsidR="000344FC" w:rsidRPr="002E6684">
        <w:rPr>
          <w:rtl/>
        </w:rPr>
        <w:t xml:space="preserve"> </w:t>
      </w:r>
      <w:r w:rsidR="000344FC" w:rsidRPr="002E6684">
        <w:rPr>
          <w:rFonts w:hint="cs"/>
          <w:rtl/>
        </w:rPr>
        <w:t>"</w:t>
      </w:r>
      <w:r w:rsidR="000344FC" w:rsidRPr="002E6684">
        <w:rPr>
          <w:rtl/>
        </w:rPr>
        <w:t xml:space="preserve">אֵלֶּה הַחֻקִּים וְהַמִּשְׁפָּטִים אֲשֶׁר תִּשְׁמְרוּן לַעֲשׂוֹת בָּאָרֶץ אֲשֶׁר נָתַן </w:t>
      </w:r>
      <w:r w:rsidR="000344FC" w:rsidRPr="002E6684">
        <w:rPr>
          <w:rFonts w:hint="cs"/>
          <w:rtl/>
        </w:rPr>
        <w:t xml:space="preserve">ה' </w:t>
      </w:r>
      <w:r w:rsidR="000344FC" w:rsidRPr="002E6684">
        <w:rPr>
          <w:rtl/>
        </w:rPr>
        <w:t>אֱלֹהֵי אֲבֹתֶיךָ לְךָ לְרִשְׁתָּהּ כָּל הַיָּמִים אֲשֶׁר אַתֶּם חַיִּים עַל  הָאֲדָמָה</w:t>
      </w:r>
      <w:r w:rsidR="000E776D" w:rsidRPr="002E6684">
        <w:rPr>
          <w:rFonts w:hint="cs"/>
          <w:rtl/>
        </w:rPr>
        <w:t>" (דברים יב, א).</w:t>
      </w:r>
      <w:r w:rsidR="000E776D" w:rsidRPr="002E6684">
        <w:rPr>
          <w:rStyle w:val="FootnoteReference"/>
          <w:rtl/>
        </w:rPr>
        <w:footnoteReference w:id="29"/>
      </w:r>
    </w:p>
    <w:p w14:paraId="331B0B9B" w14:textId="03BA45B1" w:rsidR="00646073" w:rsidRPr="002E6684" w:rsidRDefault="00F13D18" w:rsidP="00E65E71">
      <w:pPr>
        <w:bidi/>
        <w:rPr>
          <w:rtl/>
        </w:rPr>
      </w:pPr>
      <w:r>
        <w:rPr>
          <w:rFonts w:hint="cs"/>
          <w:rtl/>
        </w:rPr>
        <w:t xml:space="preserve">על רקע זה ניתן </w:t>
      </w:r>
      <w:r w:rsidR="00801249">
        <w:rPr>
          <w:rFonts w:hint="cs"/>
          <w:rtl/>
        </w:rPr>
        <w:t>למצוא</w:t>
      </w:r>
      <w:r>
        <w:rPr>
          <w:rFonts w:hint="cs"/>
          <w:rtl/>
        </w:rPr>
        <w:t xml:space="preserve"> בספר דברים מצוות</w:t>
      </w:r>
      <w:r w:rsidR="00E95EC3">
        <w:rPr>
          <w:rFonts w:hint="cs"/>
          <w:rtl/>
        </w:rPr>
        <w:t xml:space="preserve"> </w:t>
      </w:r>
      <w:r w:rsidR="0002004A">
        <w:rPr>
          <w:rFonts w:hint="cs"/>
          <w:rtl/>
        </w:rPr>
        <w:t xml:space="preserve">רבות </w:t>
      </w:r>
      <w:r w:rsidR="00E95EC3">
        <w:rPr>
          <w:rFonts w:hint="cs"/>
          <w:rtl/>
        </w:rPr>
        <w:t xml:space="preserve">שבתיאורן הוספה </w:t>
      </w:r>
      <w:r w:rsidR="00801249">
        <w:rPr>
          <w:rFonts w:hint="cs"/>
          <w:rtl/>
        </w:rPr>
        <w:t xml:space="preserve">ההדגשה כי הן חלות </w:t>
      </w:r>
      <w:r w:rsidR="00BA52EE" w:rsidRPr="002E6684">
        <w:rPr>
          <w:rFonts w:hint="cs"/>
          <w:rtl/>
        </w:rPr>
        <w:t xml:space="preserve">בארץ ישראל. </w:t>
      </w:r>
      <w:r>
        <w:rPr>
          <w:rFonts w:hint="cs"/>
          <w:rtl/>
        </w:rPr>
        <w:t xml:space="preserve">כך למשל, </w:t>
      </w:r>
      <w:r w:rsidR="00BA52EE" w:rsidRPr="002E6684">
        <w:rPr>
          <w:rFonts w:hint="cs"/>
          <w:rtl/>
        </w:rPr>
        <w:t xml:space="preserve">המצווה להלוות לעני </w:t>
      </w:r>
      <w:r w:rsidR="00801249">
        <w:rPr>
          <w:rFonts w:hint="cs"/>
          <w:rtl/>
        </w:rPr>
        <w:t xml:space="preserve">ולסייע לו </w:t>
      </w:r>
      <w:r w:rsidR="00BA52EE" w:rsidRPr="002E6684">
        <w:rPr>
          <w:rFonts w:hint="cs"/>
          <w:rtl/>
        </w:rPr>
        <w:t>נקשרת בארץ ישראל</w:t>
      </w:r>
      <w:r w:rsidR="000344FC" w:rsidRPr="002E6684">
        <w:rPr>
          <w:rFonts w:hint="cs"/>
          <w:rtl/>
        </w:rPr>
        <w:t>: "</w:t>
      </w:r>
      <w:r w:rsidR="000344FC" w:rsidRPr="002E6684">
        <w:rPr>
          <w:rtl/>
        </w:rPr>
        <w:t xml:space="preserve">כִּי יִהְיֶה בְךָ אֶבְיוֹן מֵאַחַד אַחֶיךָ בְּאַחַד שְׁעָרֶיךָ בְּאַרְצְךָ אֲשֶׁר </w:t>
      </w:r>
      <w:r w:rsidR="000344FC" w:rsidRPr="002E6684">
        <w:rPr>
          <w:rFonts w:hint="cs"/>
          <w:rtl/>
        </w:rPr>
        <w:t>ה'</w:t>
      </w:r>
      <w:r w:rsidR="000344FC" w:rsidRPr="002E6684">
        <w:rPr>
          <w:rtl/>
        </w:rPr>
        <w:t xml:space="preserve"> אֱלֹהֶיךָ נֹתֵן לָךְ לֹא תְאַמֵּץ אֶת לְבָבְךָ וְלֹא תִקְפֹּץ אֶת יָדְךָ מֵאָחִיךָ הָאֶבְיוֹן</w:t>
      </w:r>
      <w:r w:rsidR="000344FC" w:rsidRPr="002E6684">
        <w:rPr>
          <w:rFonts w:hint="cs"/>
          <w:rtl/>
        </w:rPr>
        <w:t xml:space="preserve">... </w:t>
      </w:r>
      <w:r w:rsidR="000344FC" w:rsidRPr="002E6684">
        <w:rPr>
          <w:rtl/>
        </w:rPr>
        <w:t>כִּי לֹא יֶחְדַּל אֶבְיוֹן מִקֶּרֶב הָאָרֶץ עַל כֵּן אָנֹכִי מְצַוְּךָ לֵאמֹר פָּתֹחַ תִּפְתַּח אֶת יָדְךָ לְאָחִיךָ לַעֲנִיֶּךָ וּלְאֶבְיֹנְךָ בְּאַרְצֶךָ</w:t>
      </w:r>
      <w:r w:rsidR="000344FC" w:rsidRPr="002E6684">
        <w:rPr>
          <w:rFonts w:hint="cs"/>
          <w:rtl/>
        </w:rPr>
        <w:t>" (דברים טו, ז-יא)</w:t>
      </w:r>
      <w:r w:rsidR="00BA52EE" w:rsidRPr="002E6684">
        <w:rPr>
          <w:rFonts w:hint="cs"/>
          <w:rtl/>
        </w:rPr>
        <w:t>. המצוו</w:t>
      </w:r>
      <w:r w:rsidR="00801249">
        <w:rPr>
          <w:rFonts w:hint="cs"/>
          <w:rtl/>
        </w:rPr>
        <w:t>ה</w:t>
      </w:r>
      <w:r w:rsidR="00BA52EE" w:rsidRPr="002E6684">
        <w:rPr>
          <w:rFonts w:hint="cs"/>
          <w:rtl/>
        </w:rPr>
        <w:t xml:space="preserve"> למנות שופטים ושוטרים, כלומר להקים מערכת משפט, אף היא מתוארת כמצווה התלויה בארץ: </w:t>
      </w:r>
      <w:r w:rsidR="000344FC" w:rsidRPr="002E6684">
        <w:rPr>
          <w:rFonts w:hint="cs"/>
          <w:rtl/>
        </w:rPr>
        <w:t>"</w:t>
      </w:r>
      <w:r w:rsidR="000344FC" w:rsidRPr="002E6684">
        <w:rPr>
          <w:rtl/>
        </w:rPr>
        <w:t>שֹׁפְטִים וְשֹׁטְרִים תִּתֶּן</w:t>
      </w:r>
      <w:r w:rsidR="000344FC" w:rsidRPr="002E6684">
        <w:rPr>
          <w:rFonts w:hint="cs"/>
          <w:rtl/>
        </w:rPr>
        <w:t xml:space="preserve"> </w:t>
      </w:r>
      <w:r w:rsidR="000344FC" w:rsidRPr="002E6684">
        <w:rPr>
          <w:rtl/>
        </w:rPr>
        <w:t>לְךָ בְּכָל</w:t>
      </w:r>
      <w:r w:rsidR="000344FC" w:rsidRPr="002E6684">
        <w:rPr>
          <w:rFonts w:hint="cs"/>
          <w:rtl/>
        </w:rPr>
        <w:t xml:space="preserve"> </w:t>
      </w:r>
      <w:r w:rsidR="000344FC" w:rsidRPr="002E6684">
        <w:rPr>
          <w:rtl/>
        </w:rPr>
        <w:t>שְׁעָרֶיךָ</w:t>
      </w:r>
      <w:r w:rsidR="000344FC" w:rsidRPr="002E6684">
        <w:rPr>
          <w:rFonts w:hint="cs"/>
          <w:rtl/>
        </w:rPr>
        <w:t xml:space="preserve"> </w:t>
      </w:r>
      <w:r w:rsidR="000344FC" w:rsidRPr="002E6684">
        <w:rPr>
          <w:rtl/>
        </w:rPr>
        <w:t xml:space="preserve"> אֲשֶׁר </w:t>
      </w:r>
      <w:r w:rsidR="000344FC" w:rsidRPr="002E6684">
        <w:rPr>
          <w:rFonts w:hint="cs"/>
          <w:rtl/>
        </w:rPr>
        <w:t xml:space="preserve">ה' </w:t>
      </w:r>
      <w:r w:rsidR="000344FC" w:rsidRPr="002E6684">
        <w:rPr>
          <w:rtl/>
        </w:rPr>
        <w:t>אֱלֹהֶיךָ נֹתֵן לְךָ לִשְׁבָטֶיךָ וְשָׁפְטוּ אֶת</w:t>
      </w:r>
      <w:r w:rsidR="000344FC" w:rsidRPr="002E6684">
        <w:rPr>
          <w:rFonts w:hint="cs"/>
          <w:rtl/>
        </w:rPr>
        <w:t xml:space="preserve"> </w:t>
      </w:r>
      <w:r w:rsidR="000344FC" w:rsidRPr="002E6684">
        <w:rPr>
          <w:rtl/>
        </w:rPr>
        <w:t>הָעָם מִשְׁפַּט</w:t>
      </w:r>
      <w:r w:rsidR="000344FC" w:rsidRPr="002E6684">
        <w:rPr>
          <w:rFonts w:hint="cs"/>
          <w:rtl/>
        </w:rPr>
        <w:t xml:space="preserve"> </w:t>
      </w:r>
      <w:r w:rsidR="000344FC" w:rsidRPr="002E6684">
        <w:rPr>
          <w:rtl/>
        </w:rPr>
        <w:t>צֶדֶק</w:t>
      </w:r>
      <w:r w:rsidR="000344FC" w:rsidRPr="002E6684">
        <w:rPr>
          <w:rFonts w:hint="cs"/>
          <w:rtl/>
        </w:rPr>
        <w:t>" (דברים טז, יח)</w:t>
      </w:r>
      <w:r w:rsidR="00BA52EE" w:rsidRPr="002E6684">
        <w:rPr>
          <w:rFonts w:hint="cs"/>
          <w:rtl/>
        </w:rPr>
        <w:t>.</w:t>
      </w:r>
      <w:r w:rsidR="000344FC" w:rsidRPr="002E6684">
        <w:rPr>
          <w:rStyle w:val="FootnoteReference"/>
          <w:rtl/>
        </w:rPr>
        <w:footnoteReference w:id="30"/>
      </w:r>
      <w:r w:rsidR="000344FC" w:rsidRPr="002E6684">
        <w:rPr>
          <w:rFonts w:hint="cs"/>
          <w:rtl/>
        </w:rPr>
        <w:t xml:space="preserve"> </w:t>
      </w:r>
      <w:r w:rsidR="00BA52EE" w:rsidRPr="002E6684">
        <w:rPr>
          <w:rFonts w:hint="cs"/>
          <w:rtl/>
        </w:rPr>
        <w:t>האיסור להשיג את גבול הזולת מיוחס לארץ ישראל</w:t>
      </w:r>
      <w:r w:rsidR="000344FC" w:rsidRPr="002E6684">
        <w:rPr>
          <w:rFonts w:hint="cs"/>
          <w:rtl/>
        </w:rPr>
        <w:t>: "</w:t>
      </w:r>
      <w:r w:rsidR="000344FC" w:rsidRPr="002E6684">
        <w:rPr>
          <w:rtl/>
        </w:rPr>
        <w:t>לֹא תַסִּיג גְּבוּל רֵעֲךָ</w:t>
      </w:r>
      <w:r w:rsidR="000344FC" w:rsidRPr="002E6684">
        <w:rPr>
          <w:rFonts w:hint="cs"/>
          <w:rtl/>
        </w:rPr>
        <w:t xml:space="preserve"> </w:t>
      </w:r>
      <w:r w:rsidR="000344FC" w:rsidRPr="002E6684">
        <w:rPr>
          <w:rtl/>
        </w:rPr>
        <w:t>אֲשֶׁר גָּבְלוּ רִאשֹׁנִים</w:t>
      </w:r>
      <w:r w:rsidR="000344FC" w:rsidRPr="002E6684">
        <w:rPr>
          <w:rFonts w:hint="cs"/>
          <w:rtl/>
        </w:rPr>
        <w:t xml:space="preserve"> </w:t>
      </w:r>
      <w:r w:rsidR="000344FC" w:rsidRPr="002E6684">
        <w:rPr>
          <w:rtl/>
        </w:rPr>
        <w:t xml:space="preserve">בְּנַחֲלָתְךָ אֲשֶׁר תִּנְחַל בָּאָרֶץ אֲשֶׁר </w:t>
      </w:r>
      <w:r w:rsidR="000344FC" w:rsidRPr="002E6684">
        <w:rPr>
          <w:rFonts w:hint="cs"/>
          <w:rtl/>
        </w:rPr>
        <w:t xml:space="preserve">ה' </w:t>
      </w:r>
      <w:r w:rsidR="000344FC" w:rsidRPr="002E6684">
        <w:rPr>
          <w:rtl/>
        </w:rPr>
        <w:t>אֱלֹהֶיךָ נֹתֵן לְךָ לְרִשְׁתָּהּ</w:t>
      </w:r>
      <w:r w:rsidR="00BA52EE" w:rsidRPr="002E6684">
        <w:rPr>
          <w:rFonts w:hint="cs"/>
          <w:rtl/>
        </w:rPr>
        <w:t xml:space="preserve">" (דברים יט, יד). </w:t>
      </w:r>
      <w:r w:rsidR="005E3407" w:rsidRPr="002E6684">
        <w:rPr>
          <w:rFonts w:hint="cs"/>
          <w:rtl/>
        </w:rPr>
        <w:t xml:space="preserve">מצוות עגלה ערופה מתוארת בזיקה לארץ: </w:t>
      </w:r>
      <w:r w:rsidR="005E3407" w:rsidRPr="002E6684">
        <w:rPr>
          <w:rtl/>
        </w:rPr>
        <w:t>"כִּי יִמָּצֵא חָלָל בָּאֲדָמָה אֲשֶׁר ה' אֱלֹהֶיךָ נֹתֵן לְךָ לְרִשְׁתָּהּ"</w:t>
      </w:r>
      <w:r w:rsidR="005E3407" w:rsidRPr="002E6684">
        <w:rPr>
          <w:rFonts w:hint="cs"/>
          <w:rtl/>
        </w:rPr>
        <w:t xml:space="preserve"> (</w:t>
      </w:r>
      <w:r w:rsidR="005E3407" w:rsidRPr="002E6684">
        <w:rPr>
          <w:rtl/>
        </w:rPr>
        <w:t>דברים כא, א</w:t>
      </w:r>
      <w:r w:rsidR="005E3407" w:rsidRPr="002E6684">
        <w:rPr>
          <w:rFonts w:hint="cs"/>
          <w:rtl/>
        </w:rPr>
        <w:t>)</w:t>
      </w:r>
      <w:r w:rsidR="005E3407" w:rsidRPr="002E6684">
        <w:rPr>
          <w:rtl/>
        </w:rPr>
        <w:t>.</w:t>
      </w:r>
      <w:r w:rsidR="005E3407" w:rsidRPr="002E6684">
        <w:rPr>
          <w:rFonts w:hint="cs"/>
          <w:rtl/>
        </w:rPr>
        <w:t xml:space="preserve"> ואף האיסור לעשוק שכיר הוגבל לארץ ישראל: "</w:t>
      </w:r>
      <w:r w:rsidR="00646073" w:rsidRPr="002E6684">
        <w:rPr>
          <w:rtl/>
        </w:rPr>
        <w:t>לֹא</w:t>
      </w:r>
      <w:r w:rsidR="005E3407" w:rsidRPr="002E6684">
        <w:rPr>
          <w:rFonts w:hint="cs"/>
          <w:rtl/>
        </w:rPr>
        <w:t xml:space="preserve"> </w:t>
      </w:r>
      <w:r w:rsidR="00646073" w:rsidRPr="002E6684">
        <w:rPr>
          <w:rtl/>
        </w:rPr>
        <w:t>תַעֲשֹׁק שָׂכִיר עָנִי וְאֶבְיוֹן מֵאַחֶיךָ אוֹ מִגֵּרְךָ אֲשֶׁר בְּאַרְצְךָ בִּשְׁעָרֶיךָ</w:t>
      </w:r>
      <w:r w:rsidR="005E3407" w:rsidRPr="002E6684">
        <w:rPr>
          <w:rFonts w:hint="cs"/>
          <w:rtl/>
        </w:rPr>
        <w:t xml:space="preserve">" (דברים כד, </w:t>
      </w:r>
      <w:r w:rsidR="005E3407" w:rsidRPr="002E6684">
        <w:rPr>
          <w:rtl/>
        </w:rPr>
        <w:t>יד</w:t>
      </w:r>
      <w:r w:rsidR="005E3407" w:rsidRPr="002E6684">
        <w:rPr>
          <w:rFonts w:hint="cs"/>
          <w:rtl/>
        </w:rPr>
        <w:t>)</w:t>
      </w:r>
      <w:r w:rsidR="00646073" w:rsidRPr="002E6684">
        <w:rPr>
          <w:rtl/>
        </w:rPr>
        <w:t>.</w:t>
      </w:r>
      <w:r w:rsidR="00E61124">
        <w:rPr>
          <w:rStyle w:val="FootnoteReference"/>
          <w:rtl/>
        </w:rPr>
        <w:footnoteReference w:id="31"/>
      </w:r>
    </w:p>
    <w:p w14:paraId="3D82B1D2" w14:textId="75DF1C38" w:rsidR="007B0B78" w:rsidRDefault="00C97B69" w:rsidP="0033761D">
      <w:pPr>
        <w:bidi/>
        <w:rPr>
          <w:rtl/>
        </w:rPr>
      </w:pPr>
      <w:r>
        <w:rPr>
          <w:rFonts w:hint="cs"/>
          <w:rtl/>
        </w:rPr>
        <w:t xml:space="preserve">העובדה </w:t>
      </w:r>
      <w:r w:rsidR="00E474B5">
        <w:rPr>
          <w:rFonts w:hint="cs"/>
          <w:rtl/>
        </w:rPr>
        <w:t>שס</w:t>
      </w:r>
      <w:r w:rsidR="00E61124">
        <w:rPr>
          <w:rFonts w:hint="cs"/>
          <w:rtl/>
        </w:rPr>
        <w:t xml:space="preserve">פר דברים </w:t>
      </w:r>
      <w:r>
        <w:rPr>
          <w:rFonts w:hint="cs"/>
          <w:rtl/>
        </w:rPr>
        <w:t>מבליט באופן מיוחד את ה</w:t>
      </w:r>
      <w:r w:rsidR="00E61124">
        <w:rPr>
          <w:rFonts w:hint="cs"/>
          <w:rtl/>
        </w:rPr>
        <w:t>אופי הטריטוריאלי של החוק אומרת</w:t>
      </w:r>
      <w:r w:rsidR="00897290">
        <w:rPr>
          <w:rFonts w:hint="cs"/>
          <w:rtl/>
        </w:rPr>
        <w:t xml:space="preserve"> </w:t>
      </w:r>
      <w:r w:rsidR="00E61124">
        <w:rPr>
          <w:rFonts w:hint="cs"/>
          <w:rtl/>
        </w:rPr>
        <w:t xml:space="preserve">דרשני. </w:t>
      </w:r>
      <w:r w:rsidR="00D61871" w:rsidRPr="002E6684">
        <w:rPr>
          <w:rFonts w:hint="cs"/>
          <w:rtl/>
        </w:rPr>
        <w:t>באופן כללי</w:t>
      </w:r>
      <w:r w:rsidR="00917D90">
        <w:rPr>
          <w:rFonts w:hint="cs"/>
          <w:rtl/>
        </w:rPr>
        <w:t xml:space="preserve"> גישתו התיאולוגית של</w:t>
      </w:r>
      <w:r w:rsidR="00D61871" w:rsidRPr="002E6684">
        <w:rPr>
          <w:rFonts w:hint="cs"/>
          <w:rtl/>
        </w:rPr>
        <w:t xml:space="preserve"> </w:t>
      </w:r>
      <w:r w:rsidR="00E61124">
        <w:rPr>
          <w:rFonts w:hint="cs"/>
          <w:rtl/>
        </w:rPr>
        <w:t xml:space="preserve">ספר דברים </w:t>
      </w:r>
      <w:r w:rsidR="00E474B5">
        <w:rPr>
          <w:rFonts w:hint="cs"/>
          <w:rtl/>
        </w:rPr>
        <w:t>מאופיי</w:t>
      </w:r>
      <w:r w:rsidR="00917D90">
        <w:rPr>
          <w:rFonts w:hint="cs"/>
          <w:rtl/>
        </w:rPr>
        <w:t xml:space="preserve">נת כטרנסצנדנטית, </w:t>
      </w:r>
      <w:r w:rsidR="004E4429">
        <w:rPr>
          <w:rFonts w:hint="cs"/>
          <w:rtl/>
        </w:rPr>
        <w:t>בעלת אופי מופשט יחסית,</w:t>
      </w:r>
      <w:r w:rsidR="00B82323" w:rsidRPr="002E6684">
        <w:rPr>
          <w:rFonts w:hint="cs"/>
          <w:rtl/>
        </w:rPr>
        <w:t xml:space="preserve"> </w:t>
      </w:r>
      <w:r w:rsidR="00E61124">
        <w:rPr>
          <w:rFonts w:hint="cs"/>
          <w:rtl/>
        </w:rPr>
        <w:t xml:space="preserve">שלפיה </w:t>
      </w:r>
      <w:r w:rsidR="00B82323" w:rsidRPr="002E6684">
        <w:rPr>
          <w:rFonts w:hint="cs"/>
          <w:rtl/>
        </w:rPr>
        <w:t xml:space="preserve">מעונו </w:t>
      </w:r>
      <w:r w:rsidR="00E61124">
        <w:rPr>
          <w:rFonts w:hint="cs"/>
          <w:rtl/>
        </w:rPr>
        <w:t xml:space="preserve">של </w:t>
      </w:r>
      <w:r w:rsidR="00E61124">
        <w:rPr>
          <w:rFonts w:hint="cs"/>
          <w:rtl/>
        </w:rPr>
        <w:lastRenderedPageBreak/>
        <w:t xml:space="preserve">ה' </w:t>
      </w:r>
      <w:r w:rsidR="00B82323" w:rsidRPr="002E6684">
        <w:rPr>
          <w:rFonts w:hint="cs"/>
          <w:rtl/>
        </w:rPr>
        <w:t>בשמים ולא בארץ</w:t>
      </w:r>
      <w:r w:rsidR="00917D90">
        <w:rPr>
          <w:rFonts w:hint="cs"/>
          <w:rtl/>
        </w:rPr>
        <w:t>.</w:t>
      </w:r>
      <w:r w:rsidR="00B82323" w:rsidRPr="002E6684">
        <w:rPr>
          <w:rStyle w:val="FootnoteReference"/>
          <w:rtl/>
        </w:rPr>
        <w:footnoteReference w:id="32"/>
      </w:r>
      <w:r w:rsidR="00E61124">
        <w:rPr>
          <w:rFonts w:hint="cs"/>
          <w:rtl/>
        </w:rPr>
        <w:t xml:space="preserve"> </w:t>
      </w:r>
      <w:r w:rsidR="00917D90">
        <w:rPr>
          <w:rFonts w:hint="cs"/>
          <w:rtl/>
        </w:rPr>
        <w:t xml:space="preserve">כך למשל, על פי ספר דברים, </w:t>
      </w:r>
      <w:r w:rsidR="00E61124">
        <w:rPr>
          <w:rFonts w:hint="cs"/>
          <w:rtl/>
        </w:rPr>
        <w:t xml:space="preserve">במקדש </w:t>
      </w:r>
      <w:r w:rsidR="00917D90">
        <w:rPr>
          <w:rFonts w:hint="cs"/>
          <w:rtl/>
        </w:rPr>
        <w:t>לא שוכן ה' עצמו</w:t>
      </w:r>
      <w:r w:rsidR="00917D90">
        <w:rPr>
          <w:rStyle w:val="FootnoteReference"/>
          <w:rtl/>
        </w:rPr>
        <w:footnoteReference w:id="33"/>
      </w:r>
      <w:r w:rsidR="00917D90">
        <w:rPr>
          <w:rFonts w:hint="cs"/>
          <w:rtl/>
        </w:rPr>
        <w:t xml:space="preserve"> אלא </w:t>
      </w:r>
      <w:r w:rsidR="00E61124">
        <w:rPr>
          <w:rFonts w:hint="cs"/>
          <w:rtl/>
        </w:rPr>
        <w:t>שמו של ה'</w:t>
      </w:r>
      <w:r w:rsidR="00E474B5">
        <w:rPr>
          <w:rFonts w:hint="cs"/>
          <w:rtl/>
        </w:rPr>
        <w:t xml:space="preserve"> בלבד</w:t>
      </w:r>
      <w:r w:rsidR="00E61124">
        <w:rPr>
          <w:rFonts w:hint="cs"/>
          <w:rtl/>
        </w:rPr>
        <w:t>.</w:t>
      </w:r>
      <w:r w:rsidR="00E61124">
        <w:rPr>
          <w:rStyle w:val="FootnoteReference"/>
          <w:rtl/>
        </w:rPr>
        <w:footnoteReference w:id="34"/>
      </w:r>
      <w:r w:rsidR="00E61124">
        <w:rPr>
          <w:rFonts w:hint="cs"/>
          <w:rtl/>
        </w:rPr>
        <w:t xml:space="preserve"> </w:t>
      </w:r>
      <w:r w:rsidR="00917D90">
        <w:rPr>
          <w:rFonts w:hint="cs"/>
          <w:rtl/>
        </w:rPr>
        <w:t>זאת ועוד</w:t>
      </w:r>
      <w:r w:rsidR="00B82323" w:rsidRPr="002E6684">
        <w:rPr>
          <w:rFonts w:hint="cs"/>
          <w:rtl/>
        </w:rPr>
        <w:t xml:space="preserve">, ספר דברים </w:t>
      </w:r>
      <w:r w:rsidR="00E474B5">
        <w:rPr>
          <w:rFonts w:hint="cs"/>
          <w:rtl/>
        </w:rPr>
        <w:t>נוטה להדגיש</w:t>
      </w:r>
      <w:r w:rsidR="007B0B78">
        <w:rPr>
          <w:rFonts w:hint="cs"/>
          <w:rtl/>
        </w:rPr>
        <w:t xml:space="preserve"> את היסוד הרציונלי של המצוות, אשר הופך </w:t>
      </w:r>
      <w:r w:rsidR="00E474B5">
        <w:rPr>
          <w:rFonts w:hint="cs"/>
          <w:rtl/>
        </w:rPr>
        <w:t xml:space="preserve">אותן לניתנות </w:t>
      </w:r>
      <w:r w:rsidR="007B0B78">
        <w:rPr>
          <w:rFonts w:hint="cs"/>
          <w:rtl/>
        </w:rPr>
        <w:t xml:space="preserve">להבנה ולהערכה על ידי העמים האחרים </w:t>
      </w:r>
      <w:r w:rsidR="00B82323" w:rsidRPr="002E6684">
        <w:rPr>
          <w:rFonts w:hint="cs"/>
          <w:rtl/>
        </w:rPr>
        <w:t>ולהותיר בהם רושם.</w:t>
      </w:r>
      <w:r w:rsidR="00B82323" w:rsidRPr="002E6684">
        <w:rPr>
          <w:rStyle w:val="FootnoteReference"/>
          <w:rtl/>
        </w:rPr>
        <w:footnoteReference w:id="35"/>
      </w:r>
      <w:r w:rsidR="00B82323" w:rsidRPr="002E6684">
        <w:rPr>
          <w:rFonts w:hint="cs"/>
          <w:rtl/>
        </w:rPr>
        <w:t xml:space="preserve"> </w:t>
      </w:r>
      <w:r w:rsidR="00E474B5">
        <w:rPr>
          <w:rFonts w:hint="cs"/>
          <w:rtl/>
        </w:rPr>
        <w:t>מצופה היה לכאורה, כי</w:t>
      </w:r>
      <w:r w:rsidR="00917D90">
        <w:rPr>
          <w:rFonts w:hint="cs"/>
          <w:rtl/>
        </w:rPr>
        <w:t xml:space="preserve"> שילוב</w:t>
      </w:r>
      <w:r w:rsidR="00E474B5">
        <w:rPr>
          <w:rFonts w:hint="cs"/>
          <w:rtl/>
        </w:rPr>
        <w:t xml:space="preserve"> מאפיינים אלה </w:t>
      </w:r>
      <w:r w:rsidR="00917D90">
        <w:rPr>
          <w:rtl/>
        </w:rPr>
        <w:t>–</w:t>
      </w:r>
      <w:r w:rsidR="00917D90">
        <w:rPr>
          <w:rFonts w:hint="cs"/>
          <w:rtl/>
        </w:rPr>
        <w:t xml:space="preserve"> טרנסצנדנטיות ורציונליות </w:t>
      </w:r>
      <w:r w:rsidR="00917D90">
        <w:rPr>
          <w:rtl/>
        </w:rPr>
        <w:t>–</w:t>
      </w:r>
      <w:r w:rsidR="00917D90">
        <w:rPr>
          <w:rFonts w:hint="cs"/>
          <w:rtl/>
        </w:rPr>
        <w:t xml:space="preserve"> </w:t>
      </w:r>
      <w:r w:rsidR="00E474B5">
        <w:rPr>
          <w:rFonts w:hint="cs"/>
          <w:rtl/>
        </w:rPr>
        <w:t>יתמכו ב</w:t>
      </w:r>
      <w:r w:rsidR="00B82323" w:rsidRPr="002E6684">
        <w:rPr>
          <w:rFonts w:hint="cs"/>
          <w:rtl/>
        </w:rPr>
        <w:t xml:space="preserve">תפיסה </w:t>
      </w:r>
      <w:r w:rsidR="00801249">
        <w:rPr>
          <w:rFonts w:hint="cs"/>
          <w:rtl/>
        </w:rPr>
        <w:t xml:space="preserve">אוניברסלית של החוק, </w:t>
      </w:r>
      <w:r w:rsidR="00E474B5">
        <w:rPr>
          <w:rFonts w:hint="cs"/>
          <w:rtl/>
        </w:rPr>
        <w:t xml:space="preserve">המחלישה את תלות המצוות בארץ ומשווה למצוות אופי </w:t>
      </w:r>
      <w:r w:rsidR="00917D90">
        <w:rPr>
          <w:rFonts w:hint="cs"/>
          <w:rtl/>
        </w:rPr>
        <w:t xml:space="preserve">שאינו מוגבל במקום מסוים. </w:t>
      </w:r>
      <w:r w:rsidR="00B82323" w:rsidRPr="002E6684">
        <w:rPr>
          <w:rFonts w:hint="cs"/>
          <w:rtl/>
        </w:rPr>
        <w:t xml:space="preserve">ולא היא. דווקא ספר דברים </w:t>
      </w:r>
      <w:r w:rsidR="00E474B5">
        <w:rPr>
          <w:rFonts w:hint="cs"/>
          <w:rtl/>
        </w:rPr>
        <w:t>הוא ש</w:t>
      </w:r>
      <w:r w:rsidR="00B82323" w:rsidRPr="002E6684">
        <w:rPr>
          <w:rFonts w:hint="cs"/>
          <w:rtl/>
        </w:rPr>
        <w:t xml:space="preserve">מדגיש </w:t>
      </w:r>
      <w:r w:rsidR="00E474B5">
        <w:rPr>
          <w:rFonts w:hint="cs"/>
          <w:rtl/>
        </w:rPr>
        <w:t xml:space="preserve">יותר מכל </w:t>
      </w:r>
      <w:r w:rsidR="007B0B78">
        <w:rPr>
          <w:rFonts w:hint="cs"/>
          <w:rtl/>
        </w:rPr>
        <w:t>את האופי הטריטוריאלי של המצוות</w:t>
      </w:r>
      <w:r w:rsidR="00E474B5">
        <w:rPr>
          <w:rFonts w:hint="cs"/>
          <w:rtl/>
        </w:rPr>
        <w:t xml:space="preserve"> ואת הגבלתן לארץ</w:t>
      </w:r>
      <w:r w:rsidR="007B0B78">
        <w:rPr>
          <w:rFonts w:hint="cs"/>
          <w:rtl/>
        </w:rPr>
        <w:t>.</w:t>
      </w:r>
      <w:r w:rsidR="006017E8">
        <w:rPr>
          <w:rStyle w:val="FootnoteReference"/>
          <w:rtl/>
        </w:rPr>
        <w:footnoteReference w:id="36"/>
      </w:r>
      <w:r w:rsidR="007B0B78">
        <w:rPr>
          <w:rFonts w:hint="cs"/>
          <w:rtl/>
        </w:rPr>
        <w:t xml:space="preserve"> </w:t>
      </w:r>
      <w:r w:rsidR="00897290">
        <w:rPr>
          <w:rFonts w:hint="cs"/>
          <w:rtl/>
        </w:rPr>
        <w:t xml:space="preserve">אין זאת אלא שתפיסה טריטוריאלית של החוק אינה </w:t>
      </w:r>
      <w:r w:rsidR="004E4429">
        <w:rPr>
          <w:rFonts w:hint="cs"/>
          <w:rtl/>
        </w:rPr>
        <w:t xml:space="preserve">קשורה </w:t>
      </w:r>
      <w:r w:rsidR="0033761D">
        <w:rPr>
          <w:rFonts w:hint="cs"/>
          <w:rtl/>
        </w:rPr>
        <w:t xml:space="preserve">בהכרח בתפיסה מוחשית </w:t>
      </w:r>
      <w:r w:rsidR="004E4429">
        <w:rPr>
          <w:rFonts w:hint="cs"/>
          <w:rtl/>
        </w:rPr>
        <w:t>של האל</w:t>
      </w:r>
      <w:r w:rsidR="0033761D">
        <w:rPr>
          <w:rFonts w:hint="cs"/>
          <w:rtl/>
        </w:rPr>
        <w:t>, ותפיסה אוניברסלית של החוק אינה קשורה בהכרח בתפיסה ערטילאית של האל</w:t>
      </w:r>
      <w:r w:rsidR="00115062">
        <w:rPr>
          <w:rFonts w:hint="cs"/>
          <w:rtl/>
        </w:rPr>
        <w:t xml:space="preserve">. </w:t>
      </w:r>
    </w:p>
    <w:p w14:paraId="1DA02781" w14:textId="16F31949" w:rsidR="001479E6" w:rsidRPr="002E6684" w:rsidRDefault="004E4429" w:rsidP="003A26CF">
      <w:pPr>
        <w:bidi/>
        <w:rPr>
          <w:rtl/>
        </w:rPr>
      </w:pPr>
      <w:r>
        <w:rPr>
          <w:rFonts w:hint="cs"/>
          <w:rtl/>
        </w:rPr>
        <w:t xml:space="preserve">מה אפוא עומד ביסוד </w:t>
      </w:r>
      <w:r w:rsidR="004F19B0">
        <w:rPr>
          <w:rFonts w:hint="cs"/>
          <w:rtl/>
        </w:rPr>
        <w:t xml:space="preserve">התפיסה הטריטוריאלית של </w:t>
      </w:r>
      <w:r>
        <w:rPr>
          <w:rFonts w:hint="cs"/>
          <w:rtl/>
        </w:rPr>
        <w:t xml:space="preserve">התורה את </w:t>
      </w:r>
      <w:r w:rsidR="004F19B0">
        <w:rPr>
          <w:rFonts w:hint="cs"/>
          <w:rtl/>
        </w:rPr>
        <w:t xml:space="preserve">החוק, שלפיה </w:t>
      </w:r>
      <w:r>
        <w:rPr>
          <w:rFonts w:hint="cs"/>
          <w:rtl/>
        </w:rPr>
        <w:t>ה</w:t>
      </w:r>
      <w:r w:rsidR="004F19B0">
        <w:rPr>
          <w:rFonts w:hint="cs"/>
          <w:rtl/>
        </w:rPr>
        <w:t>חוקי</w:t>
      </w:r>
      <w:r>
        <w:rPr>
          <w:rFonts w:hint="cs"/>
          <w:rtl/>
        </w:rPr>
        <w:t xml:space="preserve">ם </w:t>
      </w:r>
      <w:r w:rsidR="004F19B0">
        <w:rPr>
          <w:rFonts w:hint="cs"/>
          <w:rtl/>
        </w:rPr>
        <w:t>חלים בארץ ישראל דווקא</w:t>
      </w:r>
      <w:r>
        <w:rPr>
          <w:rFonts w:hint="cs"/>
          <w:rtl/>
        </w:rPr>
        <w:t>? תפיסה זו בוודאי</w:t>
      </w:r>
      <w:r w:rsidR="004F19B0">
        <w:rPr>
          <w:rFonts w:hint="cs"/>
          <w:rtl/>
        </w:rPr>
        <w:t xml:space="preserve"> אינה מבוססת על </w:t>
      </w:r>
      <w:r>
        <w:rPr>
          <w:rFonts w:hint="cs"/>
          <w:rtl/>
        </w:rPr>
        <w:t>גישה</w:t>
      </w:r>
      <w:r w:rsidR="001479E6">
        <w:rPr>
          <w:rFonts w:hint="cs"/>
          <w:rtl/>
        </w:rPr>
        <w:t xml:space="preserve"> מונולטריסטית,</w:t>
      </w:r>
      <w:r w:rsidR="001479E6" w:rsidRPr="002E6684">
        <w:rPr>
          <w:rFonts w:hint="cs"/>
          <w:rtl/>
        </w:rPr>
        <w:t xml:space="preserve"> שלפיה כוחו של ה' מוגבל לארץ</w:t>
      </w:r>
      <w:r w:rsidR="004F19B0">
        <w:rPr>
          <w:rFonts w:hint="cs"/>
          <w:rtl/>
        </w:rPr>
        <w:t xml:space="preserve"> ישראל</w:t>
      </w:r>
      <w:r w:rsidR="001479E6" w:rsidRPr="002E6684">
        <w:rPr>
          <w:rFonts w:hint="cs"/>
          <w:rtl/>
        </w:rPr>
        <w:t xml:space="preserve">, </w:t>
      </w:r>
      <w:r w:rsidR="003A26CF">
        <w:rPr>
          <w:rFonts w:hint="cs"/>
          <w:rtl/>
        </w:rPr>
        <w:t xml:space="preserve">והוא נאלץ להגביל את מצוותיו לארץ זו, שכן </w:t>
      </w:r>
      <w:r w:rsidR="001479E6" w:rsidRPr="002E6684">
        <w:rPr>
          <w:rFonts w:hint="cs"/>
          <w:rtl/>
        </w:rPr>
        <w:t xml:space="preserve">מחוצה לה </w:t>
      </w:r>
      <w:r w:rsidR="004F19B0">
        <w:rPr>
          <w:rFonts w:hint="cs"/>
          <w:rtl/>
        </w:rPr>
        <w:t xml:space="preserve">מצויה רשות שלטונם של </w:t>
      </w:r>
      <w:r w:rsidR="001479E6">
        <w:rPr>
          <w:rFonts w:hint="cs"/>
          <w:rtl/>
        </w:rPr>
        <w:t>אלים אחרים</w:t>
      </w:r>
      <w:r w:rsidR="001479E6" w:rsidRPr="002E6684">
        <w:rPr>
          <w:rFonts w:hint="cs"/>
          <w:rtl/>
        </w:rPr>
        <w:t>.</w:t>
      </w:r>
      <w:r w:rsidR="00607EE5">
        <w:rPr>
          <w:rStyle w:val="FootnoteReference"/>
          <w:rtl/>
        </w:rPr>
        <w:footnoteReference w:id="37"/>
      </w:r>
      <w:r w:rsidR="001479E6" w:rsidRPr="002E6684">
        <w:rPr>
          <w:rFonts w:hint="cs"/>
          <w:rtl/>
        </w:rPr>
        <w:t xml:space="preserve"> </w:t>
      </w:r>
      <w:r w:rsidR="001479E6">
        <w:rPr>
          <w:rFonts w:hint="cs"/>
          <w:rtl/>
        </w:rPr>
        <w:t>לאורך התורה כולה</w:t>
      </w:r>
      <w:r w:rsidR="004F19B0" w:rsidRPr="004F19B0">
        <w:rPr>
          <w:rFonts w:hint="cs"/>
          <w:rtl/>
        </w:rPr>
        <w:t xml:space="preserve"> </w:t>
      </w:r>
      <w:r w:rsidR="004F19B0" w:rsidRPr="002E6684">
        <w:rPr>
          <w:rFonts w:hint="cs"/>
          <w:rtl/>
        </w:rPr>
        <w:t>ניכר היטב</w:t>
      </w:r>
      <w:r w:rsidR="001479E6">
        <w:rPr>
          <w:rFonts w:hint="cs"/>
          <w:rtl/>
        </w:rPr>
        <w:t xml:space="preserve">, כי </w:t>
      </w:r>
      <w:r w:rsidR="001479E6" w:rsidRPr="002E6684">
        <w:rPr>
          <w:rFonts w:hint="cs"/>
          <w:rtl/>
        </w:rPr>
        <w:t xml:space="preserve">כוחו של ה' </w:t>
      </w:r>
      <w:r w:rsidR="004F19B0">
        <w:rPr>
          <w:rFonts w:hint="cs"/>
          <w:rtl/>
        </w:rPr>
        <w:t>פרוש על פני</w:t>
      </w:r>
      <w:r w:rsidR="001479E6" w:rsidRPr="002E6684">
        <w:rPr>
          <w:rFonts w:hint="cs"/>
          <w:rtl/>
        </w:rPr>
        <w:t xml:space="preserve"> </w:t>
      </w:r>
      <w:r w:rsidR="004F19B0">
        <w:rPr>
          <w:rFonts w:hint="cs"/>
          <w:rtl/>
        </w:rPr>
        <w:t>ה</w:t>
      </w:r>
      <w:r w:rsidR="001479E6" w:rsidRPr="002E6684">
        <w:rPr>
          <w:rFonts w:hint="cs"/>
          <w:rtl/>
        </w:rPr>
        <w:t>עולם כולו</w:t>
      </w:r>
      <w:r w:rsidR="004F19B0">
        <w:rPr>
          <w:rFonts w:hint="cs"/>
          <w:rtl/>
        </w:rPr>
        <w:t xml:space="preserve"> ו</w:t>
      </w:r>
      <w:r w:rsidR="001479E6" w:rsidRPr="002E6684">
        <w:rPr>
          <w:rFonts w:hint="cs"/>
          <w:rtl/>
        </w:rPr>
        <w:t>שליט על שאר האלילים</w:t>
      </w:r>
      <w:r w:rsidR="004F19B0">
        <w:rPr>
          <w:rFonts w:hint="cs"/>
          <w:rtl/>
        </w:rPr>
        <w:t xml:space="preserve">, כמשתמע מסיפורים מכוננים </w:t>
      </w:r>
      <w:r w:rsidR="00A866D4">
        <w:rPr>
          <w:rFonts w:hint="cs"/>
          <w:rtl/>
        </w:rPr>
        <w:t>כדוגמת המבול</w:t>
      </w:r>
      <w:r>
        <w:rPr>
          <w:rFonts w:hint="cs"/>
          <w:rtl/>
        </w:rPr>
        <w:t>,</w:t>
      </w:r>
      <w:r w:rsidR="00A866D4">
        <w:rPr>
          <w:rFonts w:hint="cs"/>
          <w:rtl/>
        </w:rPr>
        <w:t xml:space="preserve"> </w:t>
      </w:r>
      <w:r w:rsidR="001479E6" w:rsidRPr="002E6684">
        <w:rPr>
          <w:rFonts w:hint="cs"/>
          <w:rtl/>
        </w:rPr>
        <w:t>סדום ועמורה, ו</w:t>
      </w:r>
      <w:r w:rsidR="00A866D4">
        <w:rPr>
          <w:rFonts w:hint="cs"/>
          <w:rtl/>
        </w:rPr>
        <w:t xml:space="preserve">כפי שעולה מתיאורים </w:t>
      </w:r>
      <w:r w:rsidR="001479E6" w:rsidRPr="002E6684">
        <w:rPr>
          <w:rFonts w:hint="cs"/>
          <w:rtl/>
        </w:rPr>
        <w:t xml:space="preserve">של ה' כ"קונה שמים וארץ" </w:t>
      </w:r>
      <w:r w:rsidR="001479E6" w:rsidRPr="002E6684">
        <w:rPr>
          <w:rFonts w:hint="cs"/>
          <w:rtl/>
        </w:rPr>
        <w:lastRenderedPageBreak/>
        <w:t>(בראשית יד, יט; בראשית יד, כב) וכ"שופט כל הארץ" (בראשית יח, כה).</w:t>
      </w:r>
      <w:r w:rsidR="00A866D4">
        <w:rPr>
          <w:rStyle w:val="FootnoteReference"/>
          <w:rtl/>
        </w:rPr>
        <w:footnoteReference w:id="38"/>
      </w:r>
      <w:r w:rsidR="001479E6" w:rsidRPr="002E6684">
        <w:rPr>
          <w:rFonts w:hint="cs"/>
          <w:rtl/>
        </w:rPr>
        <w:t xml:space="preserve"> </w:t>
      </w:r>
      <w:r w:rsidR="00A866D4">
        <w:rPr>
          <w:rFonts w:hint="cs"/>
          <w:rtl/>
        </w:rPr>
        <w:t>שלטונו של ה' פרוש אפוא על פני ה</w:t>
      </w:r>
      <w:r w:rsidR="001479E6" w:rsidRPr="002E6684">
        <w:rPr>
          <w:rFonts w:hint="cs"/>
          <w:rtl/>
        </w:rPr>
        <w:t xml:space="preserve">עולם כולו, ובכל זאת הוא </w:t>
      </w:r>
      <w:r w:rsidR="003A26CF">
        <w:rPr>
          <w:rFonts w:hint="cs"/>
          <w:rtl/>
        </w:rPr>
        <w:t>בוחר להגביל</w:t>
      </w:r>
      <w:r w:rsidR="001479E6" w:rsidRPr="002E6684">
        <w:rPr>
          <w:rFonts w:hint="cs"/>
          <w:rtl/>
        </w:rPr>
        <w:t xml:space="preserve"> את חוקיו לארץ ישראל.</w:t>
      </w:r>
      <w:r w:rsidR="001479E6" w:rsidRPr="002E6684">
        <w:rPr>
          <w:rStyle w:val="FootnoteReference"/>
          <w:rtl/>
        </w:rPr>
        <w:footnoteReference w:id="39"/>
      </w:r>
      <w:r w:rsidR="001479E6" w:rsidRPr="002E6684">
        <w:rPr>
          <w:rFonts w:hint="cs"/>
          <w:rtl/>
        </w:rPr>
        <w:t xml:space="preserve"> </w:t>
      </w:r>
    </w:p>
    <w:p w14:paraId="3E6CA11A" w14:textId="3248C7B6" w:rsidR="0022368D" w:rsidRDefault="003F6C87" w:rsidP="00747634">
      <w:pPr>
        <w:bidi/>
        <w:rPr>
          <w:rtl/>
        </w:rPr>
      </w:pPr>
      <w:r>
        <w:rPr>
          <w:rFonts w:hint="cs"/>
          <w:rtl/>
        </w:rPr>
        <w:t xml:space="preserve">הטעם שהתורה מעניקה </w:t>
      </w:r>
      <w:r w:rsidR="001479E6" w:rsidRPr="002E6684">
        <w:rPr>
          <w:rFonts w:hint="cs"/>
          <w:rtl/>
        </w:rPr>
        <w:t xml:space="preserve">לתחולת </w:t>
      </w:r>
      <w:r w:rsidR="00BF0E20">
        <w:rPr>
          <w:rFonts w:hint="cs"/>
          <w:rtl/>
        </w:rPr>
        <w:t>מצוות ה</w:t>
      </w:r>
      <w:r w:rsidR="001479E6" w:rsidRPr="002E6684">
        <w:rPr>
          <w:rFonts w:hint="cs"/>
          <w:rtl/>
        </w:rPr>
        <w:t>' בארץ ישראל דווקא</w:t>
      </w:r>
      <w:r>
        <w:rPr>
          <w:rFonts w:hint="cs"/>
          <w:rtl/>
        </w:rPr>
        <w:t xml:space="preserve"> הוא נוכחותו של ה' בארץ</w:t>
      </w:r>
      <w:r w:rsidR="0022368D">
        <w:rPr>
          <w:rFonts w:hint="cs"/>
          <w:rtl/>
        </w:rPr>
        <w:t xml:space="preserve"> ושכינתו בה</w:t>
      </w:r>
      <w:r>
        <w:rPr>
          <w:rFonts w:hint="cs"/>
          <w:rtl/>
        </w:rPr>
        <w:t>. עניין זה מופיע בחומשים השונים בחילופי דגשים</w:t>
      </w:r>
      <w:r w:rsidR="001479E6" w:rsidRPr="002E6684">
        <w:rPr>
          <w:rFonts w:hint="cs"/>
          <w:rtl/>
        </w:rPr>
        <w:t>. פסוקים אחדים</w:t>
      </w:r>
      <w:r w:rsidR="001479E6">
        <w:rPr>
          <w:rFonts w:hint="cs"/>
          <w:rtl/>
        </w:rPr>
        <w:t xml:space="preserve"> </w:t>
      </w:r>
      <w:r>
        <w:rPr>
          <w:rFonts w:hint="cs"/>
          <w:rtl/>
        </w:rPr>
        <w:t xml:space="preserve">מטעימים את תלות המצוות בארץ </w:t>
      </w:r>
      <w:r w:rsidR="001479E6">
        <w:rPr>
          <w:rFonts w:hint="cs"/>
          <w:rtl/>
        </w:rPr>
        <w:t>בחובה שלא לטמא</w:t>
      </w:r>
      <w:r w:rsidR="00747634">
        <w:rPr>
          <w:rFonts w:hint="cs"/>
          <w:rtl/>
        </w:rPr>
        <w:t xml:space="preserve"> את הארץ</w:t>
      </w:r>
      <w:r w:rsidR="001479E6">
        <w:rPr>
          <w:rFonts w:hint="cs"/>
          <w:rtl/>
        </w:rPr>
        <w:t xml:space="preserve">. </w:t>
      </w:r>
      <w:r w:rsidR="001479E6" w:rsidRPr="002E6684">
        <w:rPr>
          <w:rFonts w:hint="cs"/>
          <w:rtl/>
        </w:rPr>
        <w:t xml:space="preserve">כך למשל, ספר ויקרא מנמק את </w:t>
      </w:r>
      <w:r w:rsidR="001479E6">
        <w:rPr>
          <w:rFonts w:hint="cs"/>
          <w:rtl/>
        </w:rPr>
        <w:t xml:space="preserve">איסורי עריות בצורך </w:t>
      </w:r>
      <w:r w:rsidR="005B7FDF">
        <w:rPr>
          <w:rFonts w:hint="cs"/>
          <w:rtl/>
        </w:rPr>
        <w:t>שלא לטמא את הארץ</w:t>
      </w:r>
      <w:r w:rsidR="0022368D">
        <w:rPr>
          <w:rFonts w:hint="cs"/>
          <w:rtl/>
        </w:rPr>
        <w:t>,</w:t>
      </w:r>
      <w:r w:rsidR="005B7FDF">
        <w:rPr>
          <w:rFonts w:hint="cs"/>
          <w:rtl/>
        </w:rPr>
        <w:t xml:space="preserve"> העלולה לה</w:t>
      </w:r>
      <w:r w:rsidR="001479E6">
        <w:rPr>
          <w:rFonts w:hint="cs"/>
          <w:rtl/>
        </w:rPr>
        <w:t>קיא את יושביה</w:t>
      </w:r>
      <w:r w:rsidR="001479E6" w:rsidRPr="002E6684">
        <w:rPr>
          <w:rFonts w:hint="cs"/>
          <w:rtl/>
        </w:rPr>
        <w:t>: "</w:t>
      </w:r>
      <w:r w:rsidR="001479E6" w:rsidRPr="002E6684">
        <w:rPr>
          <w:rtl/>
        </w:rPr>
        <w:t>אַל תִּטַּמְּאוּ בְּכָל אֵלֶּה כִּי בְכָל אֵלֶּה נִטְמְאוּ הַגּוֹיִם אֲשֶׁר אֲנִי מְשַׁלֵּחַ מִפְּנֵיכֶם</w:t>
      </w:r>
      <w:r w:rsidR="001479E6" w:rsidRPr="002E6684">
        <w:rPr>
          <w:rFonts w:hint="cs"/>
          <w:rtl/>
        </w:rPr>
        <w:t xml:space="preserve">. </w:t>
      </w:r>
      <w:r w:rsidR="001479E6" w:rsidRPr="002E6684">
        <w:rPr>
          <w:rtl/>
        </w:rPr>
        <w:t>וַתִּטְמָא הָאָרֶץ וָאֶפְקֹד עֲוֹנָהּ עָלֶיהָ וַתָּקִא הָאָרֶץ אֶת יֹשְׁבֶיהָ</w:t>
      </w:r>
      <w:r w:rsidR="001479E6" w:rsidRPr="002E6684">
        <w:rPr>
          <w:rFonts w:hint="cs"/>
          <w:rtl/>
        </w:rPr>
        <w:t xml:space="preserve">. </w:t>
      </w:r>
      <w:r w:rsidR="001479E6" w:rsidRPr="002E6684">
        <w:rPr>
          <w:rtl/>
        </w:rPr>
        <w:t>וּשְׁמַרְתֶּם אַתֶּם אֶת חֻקֹּתַי וְאֶת מִשְׁפָּטַי וְלֹא תַעֲשׂוּ מִכֹּל הַתּוֹעֵבֹת הָאֵלֶּה הָאֶזְרָח וְהַגֵּר הַגָּר בְּתוֹכְכֶם</w:t>
      </w:r>
      <w:r w:rsidR="001479E6" w:rsidRPr="002E6684">
        <w:rPr>
          <w:rFonts w:hint="cs"/>
          <w:rtl/>
        </w:rPr>
        <w:t>" (ויקרא יח, כד-כו).</w:t>
      </w:r>
      <w:r w:rsidR="006736E6">
        <w:rPr>
          <w:rStyle w:val="FootnoteReference"/>
          <w:rtl/>
        </w:rPr>
        <w:footnoteReference w:id="40"/>
      </w:r>
      <w:r w:rsidR="001479E6" w:rsidRPr="002E6684">
        <w:rPr>
          <w:rFonts w:hint="cs"/>
          <w:rtl/>
        </w:rPr>
        <w:t xml:space="preserve"> </w:t>
      </w:r>
      <w:r w:rsidR="005B7FDF">
        <w:rPr>
          <w:rFonts w:hint="cs"/>
          <w:rtl/>
        </w:rPr>
        <w:t xml:space="preserve">ספר במדבר מנמק את </w:t>
      </w:r>
      <w:r w:rsidR="001479E6" w:rsidRPr="002E6684">
        <w:rPr>
          <w:rFonts w:hint="cs"/>
          <w:rtl/>
        </w:rPr>
        <w:t>החובה להעניש את הרוצח ולא להקל בעונשו</w:t>
      </w:r>
      <w:r w:rsidR="0022368D">
        <w:rPr>
          <w:rFonts w:hint="cs"/>
          <w:rtl/>
        </w:rPr>
        <w:t xml:space="preserve"> </w:t>
      </w:r>
      <w:r w:rsidR="00923649">
        <w:rPr>
          <w:rFonts w:hint="cs"/>
          <w:rtl/>
        </w:rPr>
        <w:t>ב</w:t>
      </w:r>
      <w:r w:rsidR="001479E6" w:rsidRPr="002E6684">
        <w:rPr>
          <w:rFonts w:hint="cs"/>
          <w:rtl/>
        </w:rPr>
        <w:t xml:space="preserve">קדושת הארץ </w:t>
      </w:r>
      <w:r w:rsidR="00923649">
        <w:rPr>
          <w:rFonts w:hint="cs"/>
          <w:rtl/>
        </w:rPr>
        <w:t xml:space="preserve">אשר </w:t>
      </w:r>
      <w:r w:rsidR="001479E6" w:rsidRPr="002E6684">
        <w:rPr>
          <w:rFonts w:hint="cs"/>
          <w:rtl/>
        </w:rPr>
        <w:t>ה' שוכן בה: "</w:t>
      </w:r>
      <w:r w:rsidR="001479E6" w:rsidRPr="002E6684">
        <w:rPr>
          <w:rtl/>
        </w:rPr>
        <w:t>וְלֹא תַחֲנִיפוּ אֶת הָאָרֶץ אֲשֶׁר אַתֶּם בָּהּ כִּי הַדָּם הוּא יַחֲנִיף אֶת הָאָרֶץ וְלָאָרֶץ לֹא יְכֻפַּר לַדָּם אֲשֶׁר שֻׁפַּךְ בָּהּ כִּי אִם בְּדַם שֹׁפְכוֹ</w:t>
      </w:r>
      <w:r w:rsidR="001479E6" w:rsidRPr="002E6684">
        <w:rPr>
          <w:rFonts w:hint="cs"/>
          <w:rtl/>
        </w:rPr>
        <w:t xml:space="preserve">. </w:t>
      </w:r>
      <w:r w:rsidR="001479E6" w:rsidRPr="002E6684">
        <w:rPr>
          <w:rtl/>
        </w:rPr>
        <w:t xml:space="preserve">וְלֹא תְטַמֵּא אֶת הָאָרֶץ אֲשֶׁר אַתֶּם יֹשְׁבִים בָּהּ אֲשֶׁר אֲנִי שֹׁכֵן בְּתוֹכָהּ כִּי אֲנִי </w:t>
      </w:r>
      <w:r w:rsidR="001479E6" w:rsidRPr="002E6684">
        <w:rPr>
          <w:rFonts w:hint="cs"/>
          <w:rtl/>
        </w:rPr>
        <w:t xml:space="preserve">ה' </w:t>
      </w:r>
      <w:r w:rsidR="001479E6" w:rsidRPr="002E6684">
        <w:rPr>
          <w:rtl/>
        </w:rPr>
        <w:t>שֹׁכֵן בְּתוֹךְ בְּנֵי יִשְׂרָאֵל</w:t>
      </w:r>
      <w:r w:rsidR="001479E6" w:rsidRPr="002E6684">
        <w:rPr>
          <w:rFonts w:hint="cs"/>
          <w:rtl/>
        </w:rPr>
        <w:t>" (</w:t>
      </w:r>
      <w:r w:rsidR="001479E6" w:rsidRPr="002E6684">
        <w:rPr>
          <w:rtl/>
        </w:rPr>
        <w:t>במדבר פרק לה, לג-לד</w:t>
      </w:r>
      <w:r w:rsidR="001479E6" w:rsidRPr="002E6684">
        <w:rPr>
          <w:rFonts w:hint="cs"/>
          <w:rtl/>
        </w:rPr>
        <w:t>).</w:t>
      </w:r>
      <w:r w:rsidR="001479E6" w:rsidRPr="002E6684">
        <w:rPr>
          <w:rStyle w:val="FootnoteReference"/>
          <w:rtl/>
        </w:rPr>
        <w:footnoteReference w:id="41"/>
      </w:r>
      <w:r w:rsidR="0022368D">
        <w:rPr>
          <w:rFonts w:hint="cs"/>
          <w:rtl/>
        </w:rPr>
        <w:t xml:space="preserve"> </w:t>
      </w:r>
    </w:p>
    <w:p w14:paraId="53A3B22B" w14:textId="686D3277" w:rsidR="001479E6" w:rsidRPr="002E6684" w:rsidRDefault="0022368D" w:rsidP="0022368D">
      <w:pPr>
        <w:bidi/>
        <w:rPr>
          <w:rtl/>
        </w:rPr>
      </w:pPr>
      <w:r>
        <w:rPr>
          <w:rFonts w:hint="cs"/>
          <w:rtl/>
        </w:rPr>
        <w:t xml:space="preserve">ספר דברים </w:t>
      </w:r>
      <w:r w:rsidR="001479E6">
        <w:rPr>
          <w:rFonts w:hint="cs"/>
          <w:rtl/>
        </w:rPr>
        <w:t xml:space="preserve">תולה את האופי הטריטוריאלי של המצוות </w:t>
      </w:r>
      <w:r w:rsidR="004631DE">
        <w:rPr>
          <w:rFonts w:hint="cs"/>
          <w:rtl/>
        </w:rPr>
        <w:t xml:space="preserve">ביחס המיוחד שה' </w:t>
      </w:r>
      <w:r w:rsidR="00923649">
        <w:rPr>
          <w:rFonts w:hint="cs"/>
          <w:rtl/>
        </w:rPr>
        <w:t>מעניק ל</w:t>
      </w:r>
      <w:r w:rsidR="004631DE">
        <w:rPr>
          <w:rFonts w:hint="cs"/>
          <w:rtl/>
        </w:rPr>
        <w:t>ארץ ישראל</w:t>
      </w:r>
      <w:r w:rsidR="001479E6">
        <w:rPr>
          <w:rFonts w:hint="cs"/>
          <w:rtl/>
        </w:rPr>
        <w:t xml:space="preserve">: </w:t>
      </w:r>
    </w:p>
    <w:p w14:paraId="49F6F682" w14:textId="77777777" w:rsidR="001479E6" w:rsidRPr="002E6684" w:rsidRDefault="001479E6" w:rsidP="001479E6">
      <w:pPr>
        <w:bidi/>
        <w:ind w:left="720"/>
        <w:rPr>
          <w:rtl/>
        </w:rPr>
      </w:pPr>
      <w:r w:rsidRPr="002E6684">
        <w:rPr>
          <w:rtl/>
        </w:rPr>
        <w:t>וּשְׁמַרְתֶּם אֶת כָּל הַמִּצְוָה אֲשֶׁר אָנֹכִי מְצַוְּךָ הַיּוֹם לְמַעַן תֶּחֶזְקוּ וּבָאתֶם וִירִשְׁתֶּם אֶת הָאָרֶץ אֲשֶׁר אַתֶּם עֹבְרִים שָׁמָּה לְרִשְׁתָּהּ</w:t>
      </w:r>
      <w:r>
        <w:rPr>
          <w:rFonts w:hint="cs"/>
          <w:rtl/>
        </w:rPr>
        <w:t>.</w:t>
      </w:r>
      <w:r w:rsidRPr="002E6684">
        <w:rPr>
          <w:rtl/>
        </w:rPr>
        <w:t xml:space="preserve"> וּלְמַעַן תַּאֲרִיכוּ יָמִים עַל הָאֲדָמָה אֲשֶׁר נִשְׁבַּע </w:t>
      </w:r>
      <w:r>
        <w:rPr>
          <w:rFonts w:hint="cs"/>
          <w:rtl/>
        </w:rPr>
        <w:t xml:space="preserve">ה' </w:t>
      </w:r>
      <w:r w:rsidRPr="002E6684">
        <w:rPr>
          <w:rtl/>
        </w:rPr>
        <w:t xml:space="preserve">לַאֲבֹתֵיכֶם לָתֵת לָהֶם וּלְזַרְעָם </w:t>
      </w:r>
      <w:r w:rsidRPr="002E6684">
        <w:rPr>
          <w:rtl/>
        </w:rPr>
        <w:lastRenderedPageBreak/>
        <w:t>אֶרֶץ זָבַת חָלָב וּדְבָשׁ</w:t>
      </w:r>
      <w:r>
        <w:rPr>
          <w:rFonts w:hint="cs"/>
          <w:rtl/>
        </w:rPr>
        <w:t>.</w:t>
      </w:r>
      <w:r w:rsidRPr="002E6684">
        <w:rPr>
          <w:rtl/>
        </w:rPr>
        <w:t xml:space="preserve"> כִּי הָאָרֶץ אֲשֶׁר אַתָּה בָא שָׁמָּה לְרִשְׁתָּהּ לֹא כְאֶרֶץ מִצְרַיִם הִוא אֲשֶׁר יְצָאתֶם מִשָּׁם אֲשֶׁר תִּזְרַע אֶת זַרְעֲךָ וְהִשְׁקִי</w:t>
      </w:r>
      <w:r>
        <w:rPr>
          <w:rtl/>
        </w:rPr>
        <w:t>תָ בְרַגְלְךָ כְּגַן הַיָּרָק</w:t>
      </w:r>
      <w:r>
        <w:rPr>
          <w:rFonts w:hint="cs"/>
          <w:rtl/>
        </w:rPr>
        <w:t xml:space="preserve">. </w:t>
      </w:r>
      <w:r w:rsidRPr="002E6684">
        <w:rPr>
          <w:rtl/>
        </w:rPr>
        <w:t>וְהָאָרֶץ אֲשֶׁר אַתֶּם עֹבְרִים שָׁמָּה לְרִשְׁתָּהּ אֶרֶץ הָרִים וּבְקָעֹת לִמְטַר הַשָּׁמַיִם תִּשְׁתֶּה מָּיִם</w:t>
      </w:r>
      <w:r>
        <w:rPr>
          <w:rFonts w:hint="cs"/>
          <w:rtl/>
        </w:rPr>
        <w:t xml:space="preserve">. </w:t>
      </w:r>
      <w:r w:rsidRPr="002E6684">
        <w:rPr>
          <w:rtl/>
        </w:rPr>
        <w:t xml:space="preserve">אֶרֶץ אֲשֶׁר </w:t>
      </w:r>
      <w:r>
        <w:rPr>
          <w:rFonts w:hint="cs"/>
          <w:rtl/>
        </w:rPr>
        <w:t xml:space="preserve">ה' </w:t>
      </w:r>
      <w:r w:rsidRPr="002E6684">
        <w:rPr>
          <w:rtl/>
        </w:rPr>
        <w:t xml:space="preserve">אֱלֹהֶיךָ דֹּרֵשׁ אֹתָהּ תָּמִיד עֵינֵי </w:t>
      </w:r>
      <w:r>
        <w:rPr>
          <w:rFonts w:hint="cs"/>
          <w:rtl/>
        </w:rPr>
        <w:t xml:space="preserve">ה' </w:t>
      </w:r>
      <w:r w:rsidRPr="002E6684">
        <w:rPr>
          <w:rtl/>
        </w:rPr>
        <w:t>אֱלֹהֶיךָ בָּהּ מֵרֵשִׁית הַשָּׁנָה וְעַד אַחֲרִית שָׁנָה</w:t>
      </w:r>
      <w:r>
        <w:rPr>
          <w:rFonts w:hint="cs"/>
          <w:rtl/>
        </w:rPr>
        <w:t xml:space="preserve"> (</w:t>
      </w:r>
      <w:r w:rsidRPr="002E6684">
        <w:rPr>
          <w:rtl/>
        </w:rPr>
        <w:t>דברים יא, ח-יב</w:t>
      </w:r>
      <w:r>
        <w:rPr>
          <w:rFonts w:hint="cs"/>
          <w:rtl/>
        </w:rPr>
        <w:t>).</w:t>
      </w:r>
    </w:p>
    <w:p w14:paraId="225BBFBB" w14:textId="4DB34028" w:rsidR="001479E6" w:rsidRDefault="001479E6" w:rsidP="0022368D">
      <w:pPr>
        <w:bidi/>
        <w:rPr>
          <w:rtl/>
        </w:rPr>
      </w:pPr>
      <w:r>
        <w:rPr>
          <w:rFonts w:hint="cs"/>
          <w:rtl/>
        </w:rPr>
        <w:t>יש כמובן הבדל</w:t>
      </w:r>
      <w:r w:rsidR="0022368D">
        <w:rPr>
          <w:rFonts w:hint="cs"/>
          <w:rtl/>
        </w:rPr>
        <w:t xml:space="preserve">ים בין הטעמים השונים שמנינו. אולם </w:t>
      </w:r>
      <w:r>
        <w:rPr>
          <w:rFonts w:hint="cs"/>
          <w:rtl/>
        </w:rPr>
        <w:t xml:space="preserve">הצד השווה שבהם, הוא נוכחותו הפעילה של ה' בארץ ישראל, בין אם </w:t>
      </w:r>
      <w:r w:rsidR="004631DE">
        <w:rPr>
          <w:rFonts w:hint="cs"/>
          <w:rtl/>
        </w:rPr>
        <w:t xml:space="preserve">בדמות שכינתו בתוכה ובין אם בדמות דרישתו התמידית אותה. </w:t>
      </w:r>
      <w:r w:rsidR="00BF0E20">
        <w:rPr>
          <w:rFonts w:hint="cs"/>
          <w:rtl/>
        </w:rPr>
        <w:t>טעמים</w:t>
      </w:r>
      <w:r>
        <w:rPr>
          <w:rFonts w:hint="cs"/>
          <w:rtl/>
        </w:rPr>
        <w:t xml:space="preserve"> אלה</w:t>
      </w:r>
      <w:r w:rsidR="0022368D" w:rsidRPr="0022368D">
        <w:rPr>
          <w:rFonts w:hint="cs"/>
          <w:rtl/>
        </w:rPr>
        <w:t xml:space="preserve"> </w:t>
      </w:r>
      <w:r w:rsidR="0022368D">
        <w:rPr>
          <w:rFonts w:hint="cs"/>
          <w:rtl/>
        </w:rPr>
        <w:t>מבטאים</w:t>
      </w:r>
      <w:r>
        <w:rPr>
          <w:rFonts w:hint="cs"/>
          <w:rtl/>
        </w:rPr>
        <w:t xml:space="preserve">, כל אחד על פי דרכו, את התפיסה כי </w:t>
      </w:r>
      <w:r w:rsidR="004631DE">
        <w:rPr>
          <w:rFonts w:hint="cs"/>
          <w:rtl/>
        </w:rPr>
        <w:t xml:space="preserve">במקום שבו ה' נוכח באופן תמידי ואינטנסיבי יש לשמור את חוקיו. </w:t>
      </w:r>
    </w:p>
    <w:p w14:paraId="114CD3BD" w14:textId="13D36F6D" w:rsidR="007C4EAB" w:rsidRDefault="003E50BE" w:rsidP="00F56EE3">
      <w:pPr>
        <w:bidi/>
        <w:rPr>
          <w:rtl/>
        </w:rPr>
      </w:pPr>
      <w:r>
        <w:rPr>
          <w:rFonts w:hint="cs"/>
          <w:rtl/>
        </w:rPr>
        <w:t xml:space="preserve">דומה כי </w:t>
      </w:r>
      <w:r w:rsidR="00D01C9C">
        <w:rPr>
          <w:rFonts w:hint="cs"/>
          <w:rtl/>
        </w:rPr>
        <w:t>בתורה חבוי רציונל</w:t>
      </w:r>
      <w:r w:rsidR="00BF0E20">
        <w:rPr>
          <w:rFonts w:hint="cs"/>
          <w:rtl/>
        </w:rPr>
        <w:t xml:space="preserve"> נוסף, משלים, </w:t>
      </w:r>
      <w:r w:rsidR="00D01C9C">
        <w:rPr>
          <w:rFonts w:hint="cs"/>
          <w:rtl/>
        </w:rPr>
        <w:t xml:space="preserve">לזיקת המצוות לארץ, והוא התפיסה שלפיה המצוות הן </w:t>
      </w:r>
      <w:r w:rsidR="00256A80">
        <w:rPr>
          <w:rFonts w:hint="cs"/>
          <w:rtl/>
        </w:rPr>
        <w:t xml:space="preserve">מעין </w:t>
      </w:r>
      <w:r w:rsidR="00D01C9C">
        <w:rPr>
          <w:rFonts w:hint="cs"/>
          <w:rtl/>
        </w:rPr>
        <w:t xml:space="preserve">חוקת ממלכה שבראשה עומד ה'. </w:t>
      </w:r>
      <w:r w:rsidR="00256A80">
        <w:rPr>
          <w:rFonts w:hint="cs"/>
          <w:rtl/>
        </w:rPr>
        <w:t xml:space="preserve">כפי שעמדו על כך כמה חוקרים, התורה מנמקת את החובה לקיים את מצוות ה' לא רק בטעמים </w:t>
      </w:r>
      <w:r w:rsidR="0022368D">
        <w:rPr>
          <w:rFonts w:hint="cs"/>
          <w:rtl/>
        </w:rPr>
        <w:t>כלליים, אוניברסליים וא-היסטוריים</w:t>
      </w:r>
      <w:r w:rsidR="00805988">
        <w:rPr>
          <w:rFonts w:hint="cs"/>
          <w:rtl/>
        </w:rPr>
        <w:t xml:space="preserve">, כגון היותן ביטוי לרצון ה' בורא העולם, או </w:t>
      </w:r>
      <w:r w:rsidR="0022368D">
        <w:rPr>
          <w:rFonts w:hint="cs"/>
          <w:rtl/>
        </w:rPr>
        <w:t xml:space="preserve">גילום </w:t>
      </w:r>
      <w:r w:rsidR="00805988">
        <w:rPr>
          <w:rFonts w:hint="cs"/>
          <w:rtl/>
        </w:rPr>
        <w:t xml:space="preserve">חכמת ה' יודע כל, אלא </w:t>
      </w:r>
      <w:r w:rsidR="0022368D">
        <w:rPr>
          <w:rFonts w:hint="cs"/>
          <w:rtl/>
        </w:rPr>
        <w:t xml:space="preserve">בטעמים היסטוריים </w:t>
      </w:r>
      <w:r w:rsidR="00F56EE3">
        <w:rPr>
          <w:rFonts w:hint="cs"/>
          <w:rtl/>
        </w:rPr>
        <w:t>ו</w:t>
      </w:r>
      <w:r w:rsidR="0022368D">
        <w:rPr>
          <w:rFonts w:hint="cs"/>
          <w:rtl/>
        </w:rPr>
        <w:t xml:space="preserve">פרטיקולריים, </w:t>
      </w:r>
      <w:r w:rsidR="00F56EE3">
        <w:rPr>
          <w:rFonts w:hint="cs"/>
          <w:rtl/>
        </w:rPr>
        <w:t xml:space="preserve">כלומר </w:t>
      </w:r>
      <w:r w:rsidR="00805988">
        <w:rPr>
          <w:rFonts w:hint="cs"/>
          <w:rtl/>
        </w:rPr>
        <w:t xml:space="preserve">בהיותן חוקיו של ה' מושיעם של ישראל ומי שמנחילם את הארץ. </w:t>
      </w:r>
      <w:r w:rsidR="00A62FF3">
        <w:rPr>
          <w:rFonts w:hint="cs"/>
          <w:rtl/>
        </w:rPr>
        <w:t>דוגמה לדבר בפתיחה לעשרת הדברות: "</w:t>
      </w:r>
      <w:r w:rsidR="00A62FF3" w:rsidRPr="00A62FF3">
        <w:rPr>
          <w:rtl/>
        </w:rPr>
        <w:t xml:space="preserve">אָנֹכִי </w:t>
      </w:r>
      <w:r w:rsidR="00A62FF3">
        <w:rPr>
          <w:rFonts w:hint="cs"/>
          <w:rtl/>
        </w:rPr>
        <w:t xml:space="preserve">ה' </w:t>
      </w:r>
      <w:r w:rsidR="00A62FF3" w:rsidRPr="00A62FF3">
        <w:rPr>
          <w:rtl/>
        </w:rPr>
        <w:t>אֱלֹהֶיךָ אֲשֶׁר הוֹצֵאתִיךָ מֵאֶרֶץ מִצְרַיִם מִבֵּית עֲבָדִים לֹא יִהְיֶה לְך</w:t>
      </w:r>
      <w:r w:rsidR="00A62FF3">
        <w:rPr>
          <w:rtl/>
        </w:rPr>
        <w:t>ָ אֱלֹהִים אֲחֵרִים עַל פָּנָיַ</w:t>
      </w:r>
      <w:r w:rsidR="00A62FF3">
        <w:rPr>
          <w:rFonts w:hint="cs"/>
          <w:rtl/>
        </w:rPr>
        <w:t>" (שמות כ, ב; דברים ה, ו).</w:t>
      </w:r>
      <w:r w:rsidR="0098298D">
        <w:rPr>
          <w:rStyle w:val="FootnoteReference"/>
          <w:rtl/>
        </w:rPr>
        <w:footnoteReference w:id="42"/>
      </w:r>
      <w:r w:rsidR="00A62FF3">
        <w:rPr>
          <w:rFonts w:hint="cs"/>
          <w:rtl/>
        </w:rPr>
        <w:t xml:space="preserve"> מנקודת מבט זו, חובתם של ישראל לקיים את מצוות ה' </w:t>
      </w:r>
      <w:r w:rsidR="00F56EE3">
        <w:rPr>
          <w:rFonts w:hint="cs"/>
          <w:rtl/>
        </w:rPr>
        <w:t>היא</w:t>
      </w:r>
      <w:r w:rsidR="0071513A">
        <w:rPr>
          <w:rFonts w:hint="cs"/>
          <w:rtl/>
        </w:rPr>
        <w:t xml:space="preserve"> </w:t>
      </w:r>
      <w:r w:rsidR="00A62FF3">
        <w:rPr>
          <w:rFonts w:hint="cs"/>
          <w:rtl/>
        </w:rPr>
        <w:t xml:space="preserve">חובתם של נתינים </w:t>
      </w:r>
      <w:r w:rsidR="0071513A">
        <w:rPr>
          <w:rFonts w:hint="cs"/>
          <w:rtl/>
        </w:rPr>
        <w:t xml:space="preserve">לקיים את חוקי מלכם. </w:t>
      </w:r>
      <w:r w:rsidR="00F56EE3">
        <w:rPr>
          <w:rFonts w:hint="cs"/>
          <w:rtl/>
        </w:rPr>
        <w:t>באמצעות ה</w:t>
      </w:r>
      <w:r w:rsidR="0071513A">
        <w:rPr>
          <w:rFonts w:hint="cs"/>
          <w:rtl/>
        </w:rPr>
        <w:t xml:space="preserve">מצוות </w:t>
      </w:r>
      <w:r w:rsidR="00F56EE3">
        <w:rPr>
          <w:rFonts w:hint="cs"/>
          <w:rtl/>
        </w:rPr>
        <w:t xml:space="preserve">הופכים </w:t>
      </w:r>
      <w:r w:rsidR="0071513A">
        <w:rPr>
          <w:rFonts w:hint="cs"/>
          <w:rtl/>
        </w:rPr>
        <w:t>ישראל ל</w:t>
      </w:r>
      <w:r w:rsidR="00F56EE3">
        <w:rPr>
          <w:rFonts w:hint="cs"/>
          <w:rtl/>
        </w:rPr>
        <w:t xml:space="preserve">היות </w:t>
      </w:r>
      <w:r w:rsidR="0071513A">
        <w:rPr>
          <w:rFonts w:hint="cs"/>
          <w:rtl/>
        </w:rPr>
        <w:t>ממלכת ה': "</w:t>
      </w:r>
      <w:r w:rsidR="0071513A" w:rsidRPr="0071513A">
        <w:rPr>
          <w:rtl/>
        </w:rPr>
        <w:t>וְאַתֶּם תִּהְיוּ לִי מַמְלֶכֶת כֹּהֲנִים וְגוֹי קָדוֹשׁ</w:t>
      </w:r>
      <w:r w:rsidR="0071513A">
        <w:rPr>
          <w:rFonts w:hint="cs"/>
          <w:rtl/>
        </w:rPr>
        <w:t xml:space="preserve">" (שמות יט, ו). לאור זאת, ברור מדוע המצוות נקשרות בגבולות טריטוריאליים, גבולות הממלכה. עמד על כך </w:t>
      </w:r>
      <w:r w:rsidR="0071513A">
        <w:t>Brague</w:t>
      </w:r>
      <w:r w:rsidR="0071513A">
        <w:rPr>
          <w:rFonts w:hint="cs"/>
          <w:rtl/>
        </w:rPr>
        <w:t xml:space="preserve"> ש</w:t>
      </w:r>
      <w:r w:rsidR="00D2058C">
        <w:rPr>
          <w:rFonts w:hint="cs"/>
          <w:rtl/>
        </w:rPr>
        <w:t>ראה במצוות את חוקי המקום של ארץ ה', אשר כל הנכנס לארצו חייב במצוותיו</w:t>
      </w:r>
      <w:r w:rsidR="0071513A">
        <w:rPr>
          <w:rFonts w:hint="cs"/>
          <w:rtl/>
        </w:rPr>
        <w:t xml:space="preserve">: </w:t>
      </w:r>
      <w:r w:rsidR="007C4EAB">
        <w:rPr>
          <w:rFonts w:asciiTheme="minorHAnsi" w:hAnsiTheme="minorHAnsi"/>
        </w:rPr>
        <w:t>“</w:t>
      </w:r>
      <w:r w:rsidR="007C4EAB">
        <w:t>The aim of the commandments is not to impose obedience but to provide an entry into the divine mores. Entering into the land of God is also, by that token, entering into the intimacy of the One who lives there”.</w:t>
      </w:r>
      <w:r w:rsidR="007C4EAB">
        <w:rPr>
          <w:rStyle w:val="FootnoteReference"/>
        </w:rPr>
        <w:footnoteReference w:id="43"/>
      </w:r>
    </w:p>
    <w:p w14:paraId="34D72EFE" w14:textId="2412B4C5" w:rsidR="001479E6" w:rsidRDefault="00CE6FD8" w:rsidP="00F56EE3">
      <w:pPr>
        <w:bidi/>
        <w:rPr>
          <w:rtl/>
        </w:rPr>
      </w:pPr>
      <w:r>
        <w:rPr>
          <w:rFonts w:asciiTheme="minorHAnsi" w:hAnsiTheme="minorHAnsi" w:hint="cs"/>
          <w:rtl/>
        </w:rPr>
        <w:t xml:space="preserve">אחד מביטוייה המפורשים </w:t>
      </w:r>
      <w:r w:rsidR="00DE6F21">
        <w:rPr>
          <w:rFonts w:asciiTheme="minorHAnsi" w:hAnsiTheme="minorHAnsi" w:hint="cs"/>
          <w:rtl/>
        </w:rPr>
        <w:t xml:space="preserve">והחדים </w:t>
      </w:r>
      <w:r>
        <w:rPr>
          <w:rFonts w:asciiTheme="minorHAnsi" w:hAnsiTheme="minorHAnsi" w:hint="cs"/>
          <w:rtl/>
        </w:rPr>
        <w:t xml:space="preserve">של תפיסה זו נמצא </w:t>
      </w:r>
      <w:r w:rsidR="003D11C8">
        <w:rPr>
          <w:rFonts w:hint="cs"/>
          <w:rtl/>
        </w:rPr>
        <w:t>בספר מלכים</w:t>
      </w:r>
      <w:r>
        <w:rPr>
          <w:rFonts w:hint="cs"/>
          <w:rtl/>
        </w:rPr>
        <w:t xml:space="preserve">. </w:t>
      </w:r>
      <w:r w:rsidR="003D11C8">
        <w:rPr>
          <w:rFonts w:hint="cs"/>
          <w:rtl/>
        </w:rPr>
        <w:t xml:space="preserve">לאחר גלות שומרון בידי מלך אשור, </w:t>
      </w:r>
      <w:r>
        <w:rPr>
          <w:rFonts w:hint="cs"/>
          <w:rtl/>
        </w:rPr>
        <w:t xml:space="preserve">מובאים אנשים </w:t>
      </w:r>
      <w:r w:rsidR="001479E6">
        <w:rPr>
          <w:rFonts w:hint="cs"/>
          <w:rtl/>
        </w:rPr>
        <w:t>מבבל ומארצות נוספות</w:t>
      </w:r>
      <w:r>
        <w:rPr>
          <w:rFonts w:hint="cs"/>
          <w:rtl/>
        </w:rPr>
        <w:t xml:space="preserve"> ומשוכנים </w:t>
      </w:r>
      <w:r w:rsidR="00F56EE3">
        <w:rPr>
          <w:rFonts w:hint="cs"/>
          <w:rtl/>
        </w:rPr>
        <w:t>במקומם של</w:t>
      </w:r>
      <w:r>
        <w:rPr>
          <w:rFonts w:hint="cs"/>
          <w:rtl/>
        </w:rPr>
        <w:t xml:space="preserve"> הגולים</w:t>
      </w:r>
      <w:r w:rsidR="003D11C8">
        <w:rPr>
          <w:rFonts w:hint="cs"/>
          <w:rtl/>
        </w:rPr>
        <w:t>.</w:t>
      </w:r>
      <w:r w:rsidR="00066886">
        <w:rPr>
          <w:rFonts w:hint="cs"/>
          <w:rtl/>
        </w:rPr>
        <w:t xml:space="preserve"> </w:t>
      </w:r>
      <w:r>
        <w:rPr>
          <w:rFonts w:hint="cs"/>
          <w:rtl/>
        </w:rPr>
        <w:t>כיוון ש</w:t>
      </w:r>
      <w:r w:rsidR="004631DE">
        <w:rPr>
          <w:rFonts w:hint="cs"/>
          <w:rtl/>
        </w:rPr>
        <w:t xml:space="preserve">תושבי הארץ החדשים </w:t>
      </w:r>
      <w:r>
        <w:rPr>
          <w:rFonts w:hint="cs"/>
          <w:rtl/>
        </w:rPr>
        <w:t xml:space="preserve">אינם יודעים את חוקי המקום, הם </w:t>
      </w:r>
      <w:r w:rsidR="004631DE">
        <w:rPr>
          <w:rFonts w:hint="cs"/>
          <w:rtl/>
        </w:rPr>
        <w:t>נענש</w:t>
      </w:r>
      <w:r w:rsidR="003D11C8">
        <w:rPr>
          <w:rFonts w:hint="cs"/>
          <w:rtl/>
        </w:rPr>
        <w:t>ים באריות ההורגים בהם</w:t>
      </w:r>
      <w:r w:rsidR="00066886">
        <w:rPr>
          <w:rFonts w:hint="cs"/>
          <w:rtl/>
        </w:rPr>
        <w:t xml:space="preserve">. לפיכך שלח אליהם מלך אשור את אחד </w:t>
      </w:r>
      <w:r w:rsidR="001479E6">
        <w:rPr>
          <w:rFonts w:hint="cs"/>
          <w:rtl/>
        </w:rPr>
        <w:t xml:space="preserve">הכוהנים </w:t>
      </w:r>
      <w:r w:rsidR="00066886">
        <w:rPr>
          <w:rFonts w:hint="cs"/>
          <w:rtl/>
        </w:rPr>
        <w:t>כדי ש</w:t>
      </w:r>
      <w:r w:rsidR="001479E6">
        <w:rPr>
          <w:rFonts w:hint="cs"/>
          <w:rtl/>
        </w:rPr>
        <w:t xml:space="preserve">ילמדם את </w:t>
      </w:r>
      <w:r>
        <w:rPr>
          <w:rFonts w:hint="cs"/>
          <w:rtl/>
        </w:rPr>
        <w:t>"</w:t>
      </w:r>
      <w:r w:rsidR="001479E6">
        <w:rPr>
          <w:rFonts w:hint="cs"/>
          <w:rtl/>
        </w:rPr>
        <w:t>משפט אלוהי הארץ</w:t>
      </w:r>
      <w:r>
        <w:rPr>
          <w:rFonts w:hint="cs"/>
          <w:rtl/>
        </w:rPr>
        <w:t>"</w:t>
      </w:r>
      <w:r w:rsidR="001479E6">
        <w:rPr>
          <w:rFonts w:hint="cs"/>
          <w:rtl/>
        </w:rPr>
        <w:t xml:space="preserve">: </w:t>
      </w:r>
    </w:p>
    <w:p w14:paraId="3E3299BE" w14:textId="77777777" w:rsidR="001479E6" w:rsidRDefault="001479E6" w:rsidP="001479E6">
      <w:pPr>
        <w:bidi/>
        <w:ind w:left="720"/>
        <w:rPr>
          <w:rtl/>
        </w:rPr>
      </w:pPr>
      <w:r w:rsidRPr="006E657A">
        <w:rPr>
          <w:rtl/>
        </w:rPr>
        <w:lastRenderedPageBreak/>
        <w:t xml:space="preserve">וַיָּבֵא מֶלֶךְ אַשּׁוּר מִבָּבֶל וּמִכּוּתָה וּמֵעַוָּא וּמֵחֲמָת וּסְפַרְוַיִם וַיֹּשֶׁב בְּעָרֵי שֹׁמְרוֹן תַּחַת בְּנֵי יִשְׂרָאֵל וַיִּרְשׁוּ אֶת שֹׁמְרוֹן וַיֵּשְׁבוּ בְּעָרֶיהָ. וַיְהִי בִּתְחִלַּת שִׁבְתָּם שָׁם לֹא יָרְאוּ אֶת </w:t>
      </w:r>
      <w:r>
        <w:rPr>
          <w:rFonts w:hint="cs"/>
          <w:rtl/>
        </w:rPr>
        <w:t xml:space="preserve">ה' </w:t>
      </w:r>
      <w:r w:rsidRPr="006E657A">
        <w:rPr>
          <w:rtl/>
        </w:rPr>
        <w:t xml:space="preserve">וַיְשַׁלַּח </w:t>
      </w:r>
      <w:r>
        <w:rPr>
          <w:rFonts w:hint="cs"/>
          <w:rtl/>
        </w:rPr>
        <w:t xml:space="preserve">ה' </w:t>
      </w:r>
      <w:r w:rsidRPr="006E657A">
        <w:rPr>
          <w:rtl/>
        </w:rPr>
        <w:t xml:space="preserve">בָּהֶם אֶת הָאֲרָיוֹת וַיִּהְיוּ הֹרְגִים בָּהֶם. וַיֹּאמְרוּ לְמֶלֶךְ אַשּׁוּר לֵאמֹר הַגּוֹיִם אֲשֶׁר הִגְלִיתָ וַתּוֹשֶׁב בְּעָרֵי שֹׁמְרוֹן לֹא יָדְעוּ אֶת מִשְׁפַּט אֱלֹהֵי הָאָרֶץ וַיְשַׁלַּח בָּם אֶת הָאֲרָיוֹת וְהִנָּם מְמִיתִים אוֹתָם כַּאֲשֶׁר אֵינָם יֹדְעִים אֶת מִשְׁפַּט אֱלֹהֵי הָאָרֶץ. וַיְצַו מֶלֶךְ אַשּׁוּר לֵאמֹר הֹלִיכוּ שָׁמָּה אֶחָד מֵהַכֹּהֲנִים אֲשֶׁר הִגְלִיתֶם מִשָּׁם וְיֵלְכוּ וְיֵשְׁבוּ שָׁם וְיֹרֵם אֶת מִשְׁפַּט אֱלֹהֵי הָאָרֶץ. וַיָּבֹא אֶחָד מֵהַכֹּהֲנִים אֲשֶׁר הִגְלוּ מִשֹּׁמְרוֹן וַיֵּשֶׁב בְּבֵית אֵל וַיְהִי מוֹרֶה אֹתָם אֵיךְ יִירְאוּ אֶת </w:t>
      </w:r>
      <w:r>
        <w:rPr>
          <w:rFonts w:hint="cs"/>
          <w:rtl/>
        </w:rPr>
        <w:t>ה'</w:t>
      </w:r>
      <w:r w:rsidRPr="006E657A">
        <w:rPr>
          <w:rtl/>
        </w:rPr>
        <w:t xml:space="preserve"> </w:t>
      </w:r>
      <w:r>
        <w:rPr>
          <w:rFonts w:hint="cs"/>
          <w:rtl/>
        </w:rPr>
        <w:t>(מלכים ב יז, כד-כח).</w:t>
      </w:r>
    </w:p>
    <w:p w14:paraId="0EAE6B11" w14:textId="2C239886" w:rsidR="00066886" w:rsidRDefault="001479E6" w:rsidP="00F56EE3">
      <w:pPr>
        <w:bidi/>
        <w:rPr>
          <w:rtl/>
        </w:rPr>
      </w:pPr>
      <w:r>
        <w:rPr>
          <w:rFonts w:hint="cs"/>
          <w:rtl/>
        </w:rPr>
        <w:t xml:space="preserve">חוקי ה' מתוארים אפוא </w:t>
      </w:r>
      <w:r w:rsidR="00066886">
        <w:rPr>
          <w:rFonts w:hint="cs"/>
          <w:rtl/>
        </w:rPr>
        <w:t>כ</w:t>
      </w:r>
      <w:r w:rsidR="00CE6FD8">
        <w:rPr>
          <w:rFonts w:hint="cs"/>
          <w:rtl/>
        </w:rPr>
        <w:t xml:space="preserve">חוקי המקום, </w:t>
      </w:r>
      <w:r>
        <w:rPr>
          <w:rFonts w:hint="cs"/>
          <w:rtl/>
        </w:rPr>
        <w:t>"משפט אלוהי הארץ", אשר חלים בטריטוריה מסוימת על כל יושביה.</w:t>
      </w:r>
    </w:p>
    <w:p w14:paraId="22DCC4AF" w14:textId="2C1D8176" w:rsidR="002D0383" w:rsidRPr="002D0383" w:rsidRDefault="00066886" w:rsidP="00F56EE3">
      <w:pPr>
        <w:bidi/>
        <w:rPr>
          <w:rtl/>
        </w:rPr>
      </w:pPr>
      <w:r>
        <w:rPr>
          <w:rFonts w:hint="cs"/>
          <w:rtl/>
        </w:rPr>
        <w:t xml:space="preserve">נמצאנו למדים, כי </w:t>
      </w:r>
      <w:r w:rsidR="00864892">
        <w:rPr>
          <w:rFonts w:hint="cs"/>
          <w:rtl/>
        </w:rPr>
        <w:t>המצוות הנפרשות בתורה הן מערכת חוק טריטוריאלית שנועדה לחול בארץ ישראל</w:t>
      </w:r>
      <w:r w:rsidR="00CE6FD8">
        <w:rPr>
          <w:rFonts w:hint="cs"/>
          <w:rtl/>
        </w:rPr>
        <w:t xml:space="preserve">. צדק </w:t>
      </w:r>
      <w:r w:rsidR="00864892">
        <w:rPr>
          <w:rFonts w:hint="cs"/>
          <w:rtl/>
        </w:rPr>
        <w:t>יוסף בן-מתיתיהו</w:t>
      </w:r>
      <w:r w:rsidR="00722416" w:rsidRPr="002E6684">
        <w:rPr>
          <w:rFonts w:hint="cs"/>
          <w:rtl/>
        </w:rPr>
        <w:t xml:space="preserve"> </w:t>
      </w:r>
      <w:r w:rsidR="00CE6FD8">
        <w:rPr>
          <w:rFonts w:hint="cs"/>
          <w:rtl/>
        </w:rPr>
        <w:t>כאשר תאר את המצוות כ</w:t>
      </w:r>
      <w:r w:rsidR="00722416" w:rsidRPr="002E6684">
        <w:rPr>
          <w:rFonts w:hint="cs"/>
          <w:rtl/>
        </w:rPr>
        <w:t>"חוקת מדינה".</w:t>
      </w:r>
      <w:r w:rsidR="00722416" w:rsidRPr="002E6684">
        <w:rPr>
          <w:rStyle w:val="FootnoteReference"/>
          <w:rtl/>
        </w:rPr>
        <w:footnoteReference w:id="44"/>
      </w:r>
      <w:r w:rsidR="00E0532F" w:rsidRPr="002E6684">
        <w:rPr>
          <w:rFonts w:hint="cs"/>
          <w:rtl/>
        </w:rPr>
        <w:t xml:space="preserve"> </w:t>
      </w:r>
      <w:r w:rsidR="00D61871" w:rsidRPr="002E6684">
        <w:rPr>
          <w:rFonts w:hint="cs"/>
          <w:rtl/>
        </w:rPr>
        <w:t>בהקשר המעשה הפולחני</w:t>
      </w:r>
      <w:r>
        <w:rPr>
          <w:rFonts w:hint="cs"/>
          <w:rtl/>
        </w:rPr>
        <w:t xml:space="preserve"> כתב יחזקאל קויפמן</w:t>
      </w:r>
      <w:r w:rsidR="00E0532F" w:rsidRPr="002E6684">
        <w:rPr>
          <w:rFonts w:hint="cs"/>
          <w:rtl/>
        </w:rPr>
        <w:t xml:space="preserve">: "כל הפולחן העתיק, כפי שהוא קבוע בתורה, תלוי בארץ (ורק קצתו נעשה במחנה אשר במדבר, שהיה גם הוא מין ארץ: תחום מוגבל, שנתקדש בכל פעם). בחוץ לארץ אין קרבן וגם אין חג: שם אדמה טמאה, מקום הפולחן האלילי. ישראלי, שבא לארץ נכריה, נתרחק מה', וכאילו אין לו חלק בקדושתו, כל מאכלו טמא, וכאילו אין לו אלא לעבוד "אלהים אחרים" </w:t>
      </w:r>
      <w:r w:rsidR="00E0532F" w:rsidRPr="002E6684">
        <w:rPr>
          <w:rtl/>
        </w:rPr>
        <w:t>–</w:t>
      </w:r>
      <w:r w:rsidR="00E0532F" w:rsidRPr="002E6684">
        <w:rPr>
          <w:rFonts w:hint="cs"/>
          <w:rtl/>
        </w:rPr>
        <w:t xml:space="preserve"> פסילים או שדים או צבא השמים".</w:t>
      </w:r>
      <w:r w:rsidR="00E0532F" w:rsidRPr="002E6684">
        <w:rPr>
          <w:rStyle w:val="FootnoteReference"/>
          <w:rtl/>
        </w:rPr>
        <w:footnoteReference w:id="45"/>
      </w:r>
      <w:r>
        <w:rPr>
          <w:rFonts w:hint="cs"/>
          <w:rtl/>
        </w:rPr>
        <w:t xml:space="preserve"> דברים אלה נכונים עבור מערכת המצוות בכללותה.</w:t>
      </w:r>
      <w:r w:rsidR="002C521E">
        <w:rPr>
          <w:rStyle w:val="FootnoteReference"/>
          <w:rtl/>
        </w:rPr>
        <w:footnoteReference w:id="46"/>
      </w:r>
    </w:p>
    <w:p w14:paraId="44D63757" w14:textId="59F66966" w:rsidR="001479E6" w:rsidRDefault="004130AC" w:rsidP="00295E55">
      <w:pPr>
        <w:pStyle w:val="Heading1"/>
        <w:rPr>
          <w:rtl/>
        </w:rPr>
      </w:pPr>
      <w:r>
        <w:rPr>
          <w:rFonts w:hint="cs"/>
          <w:rtl/>
        </w:rPr>
        <w:lastRenderedPageBreak/>
        <w:t>התפיסה הטריטוריאלית של חכמי המשנה</w:t>
      </w:r>
    </w:p>
    <w:p w14:paraId="6915CCD6" w14:textId="4FD8CE16" w:rsidR="001479E6" w:rsidRDefault="004130AC" w:rsidP="000A4340">
      <w:pPr>
        <w:bidi/>
        <w:rPr>
          <w:rtl/>
        </w:rPr>
      </w:pPr>
      <w:r>
        <w:rPr>
          <w:rFonts w:hint="cs"/>
          <w:rtl/>
        </w:rPr>
        <w:t xml:space="preserve">תפיסת חכמי המשנה את תחולת החוק שונה </w:t>
      </w:r>
      <w:r w:rsidR="000A4340">
        <w:rPr>
          <w:rFonts w:hint="cs"/>
          <w:rtl/>
        </w:rPr>
        <w:t>בתכלית</w:t>
      </w:r>
      <w:r>
        <w:rPr>
          <w:rFonts w:hint="cs"/>
          <w:rtl/>
        </w:rPr>
        <w:t>. על פי</w:t>
      </w:r>
      <w:r w:rsidR="00CE6FD8">
        <w:rPr>
          <w:rFonts w:hint="cs"/>
          <w:rtl/>
        </w:rPr>
        <w:t xml:space="preserve"> התנאים</w:t>
      </w:r>
      <w:r>
        <w:rPr>
          <w:rFonts w:hint="cs"/>
          <w:rtl/>
        </w:rPr>
        <w:t>, חוקי התורה חלים על יהודים באופן אוניברסלי, בין בארץ בין בחוץ לארץ</w:t>
      </w:r>
      <w:r w:rsidR="00CE6FD8">
        <w:rPr>
          <w:rFonts w:hint="cs"/>
          <w:rtl/>
        </w:rPr>
        <w:t>. יוצא</w:t>
      </w:r>
      <w:r w:rsidR="000A4340">
        <w:rPr>
          <w:rFonts w:hint="cs"/>
          <w:rtl/>
        </w:rPr>
        <w:t xml:space="preserve">ות </w:t>
      </w:r>
      <w:r w:rsidR="00CE6FD8">
        <w:rPr>
          <w:rFonts w:hint="cs"/>
          <w:rtl/>
        </w:rPr>
        <w:t xml:space="preserve">מכלל זה </w:t>
      </w:r>
      <w:r>
        <w:rPr>
          <w:rFonts w:hint="cs"/>
          <w:rtl/>
        </w:rPr>
        <w:t xml:space="preserve">קבוצה מצומצמת של </w:t>
      </w:r>
      <w:r w:rsidR="00CE6FD8">
        <w:rPr>
          <w:rFonts w:hint="cs"/>
          <w:rtl/>
        </w:rPr>
        <w:t>"</w:t>
      </w:r>
      <w:r>
        <w:rPr>
          <w:rFonts w:hint="cs"/>
          <w:rtl/>
        </w:rPr>
        <w:t>מצוות התלויות בארץ</w:t>
      </w:r>
      <w:r w:rsidR="00CE6FD8">
        <w:rPr>
          <w:rFonts w:hint="cs"/>
          <w:rtl/>
        </w:rPr>
        <w:t>"</w:t>
      </w:r>
      <w:r w:rsidR="000A4340">
        <w:rPr>
          <w:rFonts w:hint="cs"/>
          <w:rtl/>
        </w:rPr>
        <w:t xml:space="preserve"> החלות בארץ ישראל בלבד</w:t>
      </w:r>
      <w:r>
        <w:rPr>
          <w:rFonts w:hint="cs"/>
          <w:rtl/>
        </w:rPr>
        <w:t xml:space="preserve">. מקובל לחשוב, כי </w:t>
      </w:r>
      <w:r w:rsidR="00CE6FD8">
        <w:rPr>
          <w:rFonts w:hint="cs"/>
          <w:rtl/>
        </w:rPr>
        <w:t xml:space="preserve">בהקשר זה </w:t>
      </w:r>
      <w:r>
        <w:rPr>
          <w:rFonts w:hint="cs"/>
          <w:rtl/>
        </w:rPr>
        <w:t xml:space="preserve">עיקר חידושם של חכמי המשנה הוא </w:t>
      </w:r>
      <w:r w:rsidR="00CE6FD8">
        <w:rPr>
          <w:rFonts w:hint="cs"/>
          <w:rtl/>
        </w:rPr>
        <w:t xml:space="preserve">בכוננם את הקטגוריה של </w:t>
      </w:r>
      <w:r>
        <w:rPr>
          <w:rFonts w:hint="cs"/>
          <w:rtl/>
        </w:rPr>
        <w:t>מצוות התלויות בארץ, ש</w:t>
      </w:r>
      <w:r w:rsidR="00CE6FD8">
        <w:rPr>
          <w:rFonts w:hint="cs"/>
          <w:rtl/>
        </w:rPr>
        <w:t xml:space="preserve">לא הייתה מוכרת ככזו </w:t>
      </w:r>
      <w:r>
        <w:rPr>
          <w:rFonts w:hint="cs"/>
          <w:rtl/>
        </w:rPr>
        <w:t>קודם לכן.</w:t>
      </w:r>
      <w:bookmarkStart w:id="2" w:name="_Ref531599669"/>
      <w:r w:rsidR="000A4340">
        <w:rPr>
          <w:rStyle w:val="FootnoteReference"/>
          <w:rtl/>
        </w:rPr>
        <w:footnoteReference w:id="47"/>
      </w:r>
      <w:bookmarkEnd w:id="2"/>
      <w:r w:rsidR="00FB49DC">
        <w:rPr>
          <w:rFonts w:hint="cs"/>
          <w:rtl/>
        </w:rPr>
        <w:t xml:space="preserve"> </w:t>
      </w:r>
      <w:r>
        <w:rPr>
          <w:rFonts w:hint="cs"/>
          <w:rtl/>
        </w:rPr>
        <w:t>על פי טענתי</w:t>
      </w:r>
      <w:r w:rsidR="000A4340">
        <w:rPr>
          <w:rFonts w:hint="cs"/>
          <w:rtl/>
        </w:rPr>
        <w:t xml:space="preserve">, לכך קדם </w:t>
      </w:r>
      <w:r w:rsidR="00CE6FD8">
        <w:rPr>
          <w:rFonts w:hint="cs"/>
          <w:rtl/>
        </w:rPr>
        <w:t xml:space="preserve">חידוש בסיסי יותר, והוא קביעתם של חכמים כי רובן המוחלט של המצוות חלות בין בארץ בין בחוץ לארץ. רק על גבי חידוש עקרי זה ניתן להבין את החידוש השני, הבא על גביו, של הגדרת </w:t>
      </w:r>
      <w:r w:rsidR="000A4340">
        <w:rPr>
          <w:rFonts w:hint="cs"/>
          <w:rtl/>
        </w:rPr>
        <w:t xml:space="preserve">קטגוריה של </w:t>
      </w:r>
      <w:r w:rsidR="00CE6FD8">
        <w:rPr>
          <w:rFonts w:hint="cs"/>
          <w:rtl/>
        </w:rPr>
        <w:t xml:space="preserve">קבוצה מצומצמת של מצוות שהן תלויות בארץ. </w:t>
      </w:r>
    </w:p>
    <w:p w14:paraId="7BD8A351" w14:textId="7C790342" w:rsidR="004130AC" w:rsidRDefault="00F93D47" w:rsidP="000A4340">
      <w:pPr>
        <w:bidi/>
        <w:rPr>
          <w:rtl/>
        </w:rPr>
      </w:pPr>
      <w:r>
        <w:rPr>
          <w:rFonts w:hint="cs"/>
          <w:rtl/>
        </w:rPr>
        <w:t xml:space="preserve">לאמתו של דבר, חכמי המשנה אינם הראשונים להחיל את המצוות גם בחוץ לארץ. כבר </w:t>
      </w:r>
      <w:r w:rsidR="00021558">
        <w:rPr>
          <w:rFonts w:hint="cs"/>
          <w:rtl/>
        </w:rPr>
        <w:t>ה</w:t>
      </w:r>
      <w:r>
        <w:rPr>
          <w:rFonts w:hint="cs"/>
          <w:rtl/>
        </w:rPr>
        <w:t>ספרים המאוחרים של התנ"ך</w:t>
      </w:r>
      <w:r w:rsidR="00537723">
        <w:rPr>
          <w:rFonts w:hint="cs"/>
          <w:rtl/>
        </w:rPr>
        <w:t xml:space="preserve">, </w:t>
      </w:r>
      <w:r w:rsidR="00021558">
        <w:rPr>
          <w:rFonts w:hint="cs"/>
          <w:rtl/>
        </w:rPr>
        <w:t xml:space="preserve">המתייחסים </w:t>
      </w:r>
      <w:r w:rsidR="000A4340">
        <w:rPr>
          <w:rFonts w:hint="cs"/>
          <w:rtl/>
        </w:rPr>
        <w:t>לתקופה שלאחר חורבן בית ראשון</w:t>
      </w:r>
      <w:r w:rsidR="00537723">
        <w:rPr>
          <w:rFonts w:hint="cs"/>
          <w:rtl/>
        </w:rPr>
        <w:t>,</w:t>
      </w:r>
      <w:r>
        <w:rPr>
          <w:rFonts w:hint="cs"/>
          <w:rtl/>
        </w:rPr>
        <w:t xml:space="preserve"> </w:t>
      </w:r>
      <w:r w:rsidR="00537723">
        <w:rPr>
          <w:rFonts w:hint="cs"/>
          <w:rtl/>
        </w:rPr>
        <w:t xml:space="preserve">מתארים </w:t>
      </w:r>
      <w:r w:rsidR="00021558">
        <w:rPr>
          <w:rFonts w:hint="cs"/>
          <w:rtl/>
        </w:rPr>
        <w:t xml:space="preserve">חיים </w:t>
      </w:r>
      <w:r w:rsidR="000A4340">
        <w:rPr>
          <w:rFonts w:hint="cs"/>
          <w:rtl/>
        </w:rPr>
        <w:t xml:space="preserve">יהודיים </w:t>
      </w:r>
      <w:r w:rsidR="00537723">
        <w:rPr>
          <w:rFonts w:hint="cs"/>
          <w:rtl/>
        </w:rPr>
        <w:t>בחוץ לארץ</w:t>
      </w:r>
      <w:r w:rsidR="000A4340">
        <w:rPr>
          <w:rFonts w:hint="cs"/>
          <w:rtl/>
        </w:rPr>
        <w:t xml:space="preserve"> השומרים על התורה ומצוותיה</w:t>
      </w:r>
      <w:r w:rsidR="00537723">
        <w:rPr>
          <w:rFonts w:hint="cs"/>
          <w:rtl/>
        </w:rPr>
        <w:t xml:space="preserve">. </w:t>
      </w:r>
      <w:r w:rsidR="00537723" w:rsidRPr="002E6684">
        <w:rPr>
          <w:rFonts w:hint="cs"/>
          <w:rtl/>
        </w:rPr>
        <w:t>כך למשל, על פי המן, היושב בשושן הבירה, "</w:t>
      </w:r>
      <w:r w:rsidR="00537723" w:rsidRPr="002E6684">
        <w:rPr>
          <w:rtl/>
        </w:rPr>
        <w:t>יֶשְׁנוֹ עַם אֶחָד מְפֻזָּר וּמְפֹרָד בֵּין הָעַמִּים בְּכֹל מְדִינוֹת מַלְכוּתֶךָ וְדָתֵיהֶם שֹׁנוֹת מִכָּל עָם וְאֶת דָּתֵי הַמֶּלֶךְ אֵינָם עֹשִׂים</w:t>
      </w:r>
      <w:r w:rsidR="00537723" w:rsidRPr="002E6684">
        <w:rPr>
          <w:rFonts w:hint="cs"/>
          <w:rtl/>
        </w:rPr>
        <w:t>" (אסתר ג, ח).</w:t>
      </w:r>
      <w:r w:rsidR="00537723" w:rsidRPr="002E6684">
        <w:rPr>
          <w:rStyle w:val="FootnoteReference"/>
          <w:rtl/>
        </w:rPr>
        <w:footnoteReference w:id="48"/>
      </w:r>
      <w:r w:rsidR="00537723" w:rsidRPr="002E6684">
        <w:rPr>
          <w:rFonts w:hint="cs"/>
          <w:rtl/>
        </w:rPr>
        <w:t xml:space="preserve"> ועל דניאל, היושב בבבל, נאמר: "</w:t>
      </w:r>
      <w:r w:rsidR="00537723" w:rsidRPr="002E6684">
        <w:rPr>
          <w:rtl/>
        </w:rPr>
        <w:t>וַיָּשֶׂם דָּנִיֵּאל עַל לִבּוֹ אֲשֶׁר לֹא יִתְגָּאַל בְּפַתְבַּג הַמֶּלֶךְ וּבְיֵין מִשְׁתָּיו וַיְבַקֵּשׁ מִשַּׂר הַסָּרִיסִים אֲשֶׁר לֹא יִתְגָּאָל</w:t>
      </w:r>
      <w:r w:rsidR="00537723" w:rsidRPr="002E6684">
        <w:rPr>
          <w:rFonts w:hint="cs"/>
          <w:rtl/>
        </w:rPr>
        <w:t>" (דניאל א, ח).</w:t>
      </w:r>
      <w:r w:rsidR="000A4340">
        <w:rPr>
          <w:rStyle w:val="FootnoteReference"/>
          <w:rtl/>
        </w:rPr>
        <w:footnoteReference w:id="49"/>
      </w:r>
    </w:p>
    <w:p w14:paraId="0BEFE263" w14:textId="0C2EEF6B" w:rsidR="00537723" w:rsidRPr="002E6684" w:rsidRDefault="00537723" w:rsidP="0079216E">
      <w:pPr>
        <w:bidi/>
        <w:rPr>
          <w:rtl/>
        </w:rPr>
      </w:pPr>
      <w:r w:rsidRPr="002E6684">
        <w:rPr>
          <w:rFonts w:hint="cs"/>
          <w:rtl/>
        </w:rPr>
        <w:t>עניין מיוחד יש ב</w:t>
      </w:r>
      <w:r>
        <w:rPr>
          <w:rFonts w:hint="cs"/>
          <w:rtl/>
        </w:rPr>
        <w:t xml:space="preserve">תיאורו של </w:t>
      </w:r>
      <w:r w:rsidRPr="002E6684">
        <w:rPr>
          <w:rFonts w:hint="cs"/>
          <w:rtl/>
        </w:rPr>
        <w:t>יחזקאל</w:t>
      </w:r>
      <w:r w:rsidR="00730C00">
        <w:rPr>
          <w:rFonts w:hint="cs"/>
          <w:rtl/>
        </w:rPr>
        <w:t xml:space="preserve"> </w:t>
      </w:r>
      <w:r>
        <w:rPr>
          <w:rFonts w:hint="cs"/>
          <w:rtl/>
        </w:rPr>
        <w:t xml:space="preserve">את </w:t>
      </w:r>
      <w:r w:rsidR="00730C00">
        <w:rPr>
          <w:rFonts w:hint="cs"/>
          <w:rtl/>
        </w:rPr>
        <w:t xml:space="preserve">גולי בבל המקיימים מצוות. יחזקאל </w:t>
      </w:r>
      <w:r w:rsidR="00085C2C">
        <w:rPr>
          <w:rFonts w:hint="cs"/>
          <w:rtl/>
        </w:rPr>
        <w:t>מודע היטב לשאלה מדוע יש לקיים מצוות אף בחוץ לארץ</w:t>
      </w:r>
      <w:r w:rsidR="00730C00">
        <w:rPr>
          <w:rFonts w:hint="cs"/>
          <w:rtl/>
        </w:rPr>
        <w:t xml:space="preserve">, ועל כך הוא משיב כי </w:t>
      </w:r>
      <w:r>
        <w:rPr>
          <w:rFonts w:hint="cs"/>
          <w:rtl/>
        </w:rPr>
        <w:t>אף שבני ישראל שבבל רחוקים מ</w:t>
      </w:r>
      <w:r w:rsidR="00730C00">
        <w:rPr>
          <w:rFonts w:hint="cs"/>
          <w:rtl/>
        </w:rPr>
        <w:t>ה</w:t>
      </w:r>
      <w:r>
        <w:rPr>
          <w:rFonts w:hint="cs"/>
          <w:rtl/>
        </w:rPr>
        <w:t>ארץ בכל זאת ה' קרוב אליהם בגלותם ו</w:t>
      </w:r>
      <w:r w:rsidRPr="002E6684">
        <w:rPr>
          <w:rFonts w:hint="cs"/>
          <w:rtl/>
        </w:rPr>
        <w:t xml:space="preserve">משמש להם "מקדש מעט": </w:t>
      </w:r>
      <w:r w:rsidRPr="002E6684">
        <w:rPr>
          <w:rtl/>
        </w:rPr>
        <w:t xml:space="preserve">וַיְהִי דְבַר </w:t>
      </w:r>
      <w:r w:rsidRPr="002E6684">
        <w:rPr>
          <w:rFonts w:hint="cs"/>
          <w:rtl/>
        </w:rPr>
        <w:t xml:space="preserve">ה' </w:t>
      </w:r>
      <w:r w:rsidRPr="002E6684">
        <w:rPr>
          <w:rtl/>
        </w:rPr>
        <w:t>אֵלַי לֵאמֹר</w:t>
      </w:r>
      <w:r w:rsidRPr="002E6684">
        <w:rPr>
          <w:rFonts w:hint="cs"/>
          <w:rtl/>
        </w:rPr>
        <w:t xml:space="preserve">. </w:t>
      </w:r>
      <w:r w:rsidRPr="002E6684">
        <w:rPr>
          <w:rtl/>
        </w:rPr>
        <w:t xml:space="preserve">בֶּן אָדָם אַחֶיךָ אַחֶיךָ אַנְשֵׁי גְאֻלָּתֶךָ וְכָל בֵּית יִשְׂרָאֵל כֻּלֹּה אֲשֶׁר אָמְרוּ לָהֶם יֹשְׁבֵי יְרוּשָׁלִַם רַחֲקוּ מֵעַל </w:t>
      </w:r>
      <w:r w:rsidRPr="002E6684">
        <w:rPr>
          <w:rFonts w:hint="cs"/>
          <w:rtl/>
        </w:rPr>
        <w:t xml:space="preserve">ה' </w:t>
      </w:r>
      <w:r w:rsidRPr="002E6684">
        <w:rPr>
          <w:rtl/>
        </w:rPr>
        <w:t>לָנוּ הִיא נִתְּנָה הָאָרֶץ לְמוֹרָשָׁה</w:t>
      </w:r>
      <w:r w:rsidRPr="002E6684">
        <w:rPr>
          <w:rFonts w:hint="cs"/>
          <w:rtl/>
        </w:rPr>
        <w:t xml:space="preserve">. </w:t>
      </w:r>
      <w:r w:rsidRPr="002E6684">
        <w:rPr>
          <w:rtl/>
        </w:rPr>
        <w:t xml:space="preserve">לָכֵן אֱמֹר </w:t>
      </w:r>
      <w:r w:rsidRPr="002E6684">
        <w:rPr>
          <w:rtl/>
        </w:rPr>
        <w:lastRenderedPageBreak/>
        <w:t xml:space="preserve">כֹּה אָמַר אֲדֹנָי </w:t>
      </w:r>
      <w:r w:rsidRPr="002E6684">
        <w:rPr>
          <w:rFonts w:hint="cs"/>
          <w:rtl/>
        </w:rPr>
        <w:t xml:space="preserve">ה' </w:t>
      </w:r>
      <w:r w:rsidRPr="002E6684">
        <w:rPr>
          <w:rtl/>
        </w:rPr>
        <w:t>כִּי הִרְחַקְתִּים בַּגּוֹיִם וְכִי הֲפִיצוֹתִים בָּאֲרָצוֹת וָאֱהִי לָהֶם לְמִקְדָּשׁ מְעַט בָּאֲרָצוֹת אֲשֶׁר בָּאוּ שָׁם</w:t>
      </w:r>
      <w:r w:rsidRPr="002E6684">
        <w:rPr>
          <w:rFonts w:hint="cs"/>
          <w:rtl/>
        </w:rPr>
        <w:t>" (יחזקאל יא, יד-טז).</w:t>
      </w:r>
      <w:bookmarkStart w:id="3" w:name="_Ref532061991"/>
      <w:r w:rsidR="00CC2489">
        <w:rPr>
          <w:rStyle w:val="FootnoteReference"/>
          <w:rtl/>
        </w:rPr>
        <w:footnoteReference w:id="50"/>
      </w:r>
      <w:bookmarkEnd w:id="3"/>
      <w:r w:rsidR="00CC2489">
        <w:rPr>
          <w:rFonts w:hint="cs"/>
          <w:rtl/>
        </w:rPr>
        <w:t xml:space="preserve"> </w:t>
      </w:r>
    </w:p>
    <w:p w14:paraId="21ECC634" w14:textId="16FB281E" w:rsidR="002C1B2E" w:rsidRDefault="002C1B2E" w:rsidP="003153C5">
      <w:pPr>
        <w:bidi/>
        <w:rPr>
          <w:rtl/>
        </w:rPr>
      </w:pPr>
      <w:r>
        <w:rPr>
          <w:rFonts w:hint="cs"/>
          <w:rtl/>
        </w:rPr>
        <w:t xml:space="preserve">ההתחבטות האם צו ה' </w:t>
      </w:r>
      <w:r w:rsidR="00EB2600">
        <w:rPr>
          <w:rFonts w:hint="cs"/>
          <w:rtl/>
        </w:rPr>
        <w:t xml:space="preserve">מוגבל לארץ בלבד, או שמא הוא </w:t>
      </w:r>
      <w:r>
        <w:rPr>
          <w:rFonts w:hint="cs"/>
          <w:rtl/>
        </w:rPr>
        <w:t>מ</w:t>
      </w:r>
      <w:r w:rsidR="00EB2600">
        <w:rPr>
          <w:rFonts w:hint="cs"/>
          <w:rtl/>
        </w:rPr>
        <w:t xml:space="preserve">לווה את האדם גם ביציאתו </w:t>
      </w:r>
      <w:r w:rsidR="003153C5">
        <w:rPr>
          <w:rFonts w:hint="cs"/>
          <w:rtl/>
        </w:rPr>
        <w:t>ממנה</w:t>
      </w:r>
      <w:r w:rsidR="00EB2600">
        <w:rPr>
          <w:rFonts w:hint="cs"/>
          <w:rtl/>
        </w:rPr>
        <w:t xml:space="preserve">, </w:t>
      </w:r>
      <w:r w:rsidR="003153C5">
        <w:rPr>
          <w:rFonts w:hint="cs"/>
          <w:rtl/>
        </w:rPr>
        <w:t xml:space="preserve">היא במובן מסוים </w:t>
      </w:r>
      <w:r>
        <w:rPr>
          <w:rFonts w:hint="cs"/>
          <w:rtl/>
        </w:rPr>
        <w:t>ציר הבריח של ספר יונה</w:t>
      </w:r>
      <w:r w:rsidR="00EB2600">
        <w:rPr>
          <w:rFonts w:hint="cs"/>
          <w:rtl/>
        </w:rPr>
        <w:t xml:space="preserve">. </w:t>
      </w:r>
      <w:r w:rsidR="003153C5">
        <w:rPr>
          <w:rFonts w:hint="cs"/>
          <w:rtl/>
        </w:rPr>
        <w:t xml:space="preserve">לאורך הספר </w:t>
      </w:r>
      <w:r w:rsidR="00EB2600">
        <w:rPr>
          <w:rFonts w:hint="cs"/>
          <w:rtl/>
        </w:rPr>
        <w:t>יונה מגלה, כי גם כ</w:t>
      </w:r>
      <w:r>
        <w:rPr>
          <w:rFonts w:hint="cs"/>
          <w:rtl/>
        </w:rPr>
        <w:t xml:space="preserve">אשר </w:t>
      </w:r>
      <w:r w:rsidR="00EB2600">
        <w:rPr>
          <w:rFonts w:hint="cs"/>
          <w:rtl/>
        </w:rPr>
        <w:t xml:space="preserve">הוא </w:t>
      </w:r>
      <w:r>
        <w:rPr>
          <w:rFonts w:hint="cs"/>
          <w:rtl/>
        </w:rPr>
        <w:t xml:space="preserve">מנסה לברוח תרשישה מפני צו ה', </w:t>
      </w:r>
      <w:r w:rsidR="00EB2600">
        <w:rPr>
          <w:rFonts w:hint="cs"/>
          <w:rtl/>
        </w:rPr>
        <w:t xml:space="preserve">זה </w:t>
      </w:r>
      <w:r>
        <w:rPr>
          <w:rFonts w:hint="cs"/>
          <w:rtl/>
        </w:rPr>
        <w:t xml:space="preserve">אינו מרפה ממנו ומלווה אותו </w:t>
      </w:r>
      <w:r w:rsidR="003153C5">
        <w:rPr>
          <w:rFonts w:hint="cs"/>
          <w:rtl/>
        </w:rPr>
        <w:t xml:space="preserve">בכל אשר ילך </w:t>
      </w:r>
      <w:r>
        <w:rPr>
          <w:rFonts w:hint="cs"/>
          <w:rtl/>
        </w:rPr>
        <w:t xml:space="preserve">גם </w:t>
      </w:r>
      <w:r w:rsidR="003153C5">
        <w:rPr>
          <w:rFonts w:hint="cs"/>
          <w:rtl/>
        </w:rPr>
        <w:t>מחוץ לגבולות ה</w:t>
      </w:r>
      <w:r>
        <w:rPr>
          <w:rFonts w:hint="cs"/>
          <w:rtl/>
        </w:rPr>
        <w:t>ארץ.</w:t>
      </w:r>
      <w:r w:rsidR="00F94432">
        <w:rPr>
          <w:rStyle w:val="FootnoteReference"/>
          <w:rtl/>
        </w:rPr>
        <w:footnoteReference w:id="51"/>
      </w:r>
    </w:p>
    <w:p w14:paraId="2954009E" w14:textId="52D03330" w:rsidR="002C1B2E" w:rsidRDefault="002C1B2E" w:rsidP="00D64284">
      <w:pPr>
        <w:bidi/>
        <w:rPr>
          <w:rtl/>
        </w:rPr>
      </w:pPr>
      <w:r>
        <w:rPr>
          <w:rFonts w:hint="cs"/>
          <w:rtl/>
        </w:rPr>
        <w:t>מאוחר יותר אנו יכולים לראות עדויות בספרות בית שני אודות קיום מצוות בחו"ל. בספר טוביה</w:t>
      </w:r>
      <w:r w:rsidR="007E5916">
        <w:rPr>
          <w:rFonts w:hint="cs"/>
          <w:rtl/>
        </w:rPr>
        <w:t xml:space="preserve"> מתוארים חיים יהודיים חוץ לארץ ישראל המחויבים לשמירת מצוות,</w:t>
      </w:r>
      <w:r w:rsidR="007E5916">
        <w:rPr>
          <w:rStyle w:val="FootnoteReference"/>
          <w:rtl/>
        </w:rPr>
        <w:footnoteReference w:id="52"/>
      </w:r>
      <w:r w:rsidR="007E5916">
        <w:rPr>
          <w:rFonts w:hint="cs"/>
          <w:rtl/>
        </w:rPr>
        <w:t xml:space="preserve"> וכך גם עולה מכתבי פילון האלכסנדרוני</w:t>
      </w:r>
      <w:r w:rsidR="0033744F">
        <w:rPr>
          <w:rStyle w:val="FootnoteReference"/>
          <w:rtl/>
        </w:rPr>
        <w:footnoteReference w:id="53"/>
      </w:r>
      <w:r w:rsidR="007E5916">
        <w:rPr>
          <w:rFonts w:hint="cs"/>
          <w:rtl/>
        </w:rPr>
        <w:t xml:space="preserve"> ויוסף בן מתתיהו.</w:t>
      </w:r>
      <w:r w:rsidR="0033744F">
        <w:rPr>
          <w:rStyle w:val="FootnoteReference"/>
          <w:rtl/>
        </w:rPr>
        <w:footnoteReference w:id="54"/>
      </w:r>
    </w:p>
    <w:p w14:paraId="7C11CBD0" w14:textId="026F18BC" w:rsidR="00C17FA1" w:rsidRDefault="002C1B2E" w:rsidP="00DB3EF8">
      <w:pPr>
        <w:bidi/>
        <w:rPr>
          <w:rtl/>
        </w:rPr>
      </w:pPr>
      <w:r>
        <w:rPr>
          <w:rFonts w:hint="cs"/>
          <w:rtl/>
        </w:rPr>
        <w:lastRenderedPageBreak/>
        <w:t>לפיכך, עצם הרעיון ש</w:t>
      </w:r>
      <w:r w:rsidR="00DB3EF8">
        <w:rPr>
          <w:rFonts w:hint="cs"/>
          <w:rtl/>
        </w:rPr>
        <w:t xml:space="preserve">ל קיום מצוות </w:t>
      </w:r>
      <w:r>
        <w:rPr>
          <w:rFonts w:hint="cs"/>
          <w:rtl/>
        </w:rPr>
        <w:t>בחו"ל</w:t>
      </w:r>
      <w:r w:rsidR="00DB3EF8">
        <w:rPr>
          <w:rFonts w:hint="cs"/>
          <w:rtl/>
        </w:rPr>
        <w:t xml:space="preserve"> </w:t>
      </w:r>
      <w:r>
        <w:rPr>
          <w:rFonts w:hint="cs"/>
          <w:rtl/>
        </w:rPr>
        <w:t xml:space="preserve">אינו חידוש של חכמי המשנה. עם זאת, </w:t>
      </w:r>
      <w:r w:rsidR="00392DBB">
        <w:rPr>
          <w:rFonts w:hint="cs"/>
          <w:rtl/>
        </w:rPr>
        <w:t xml:space="preserve">חכמי המשנה מחדשים </w:t>
      </w:r>
      <w:r w:rsidR="00EB2600">
        <w:rPr>
          <w:rFonts w:hint="cs"/>
          <w:rtl/>
        </w:rPr>
        <w:t xml:space="preserve">בהקשר זה </w:t>
      </w:r>
      <w:r w:rsidR="00392DBB">
        <w:rPr>
          <w:rFonts w:hint="cs"/>
          <w:rtl/>
        </w:rPr>
        <w:t xml:space="preserve">שני </w:t>
      </w:r>
      <w:r w:rsidR="00EB2600">
        <w:rPr>
          <w:rFonts w:hint="cs"/>
          <w:rtl/>
        </w:rPr>
        <w:t>עניינים</w:t>
      </w:r>
      <w:r w:rsidR="00392DBB">
        <w:rPr>
          <w:rFonts w:hint="cs"/>
          <w:rtl/>
        </w:rPr>
        <w:t xml:space="preserve"> </w:t>
      </w:r>
      <w:r w:rsidR="007A6C7A">
        <w:rPr>
          <w:rFonts w:hint="cs"/>
          <w:rtl/>
        </w:rPr>
        <w:t>מהותיים</w:t>
      </w:r>
      <w:r w:rsidR="00392DBB">
        <w:rPr>
          <w:rFonts w:hint="cs"/>
          <w:rtl/>
        </w:rPr>
        <w:t xml:space="preserve">. הראשון הוא </w:t>
      </w:r>
      <w:r w:rsidR="00DB3EF8">
        <w:rPr>
          <w:rFonts w:hint="cs"/>
          <w:rtl/>
        </w:rPr>
        <w:t xml:space="preserve">קביעה מפורשת, קטגורית, </w:t>
      </w:r>
      <w:r w:rsidR="00392DBB">
        <w:rPr>
          <w:rFonts w:hint="cs"/>
          <w:rtl/>
        </w:rPr>
        <w:t xml:space="preserve">שרוב המצוות חלות בין בארץ ובין בחוץ לארץ, ומיעוטן חלות בארץ בלבד. </w:t>
      </w:r>
      <w:r w:rsidR="0033744F">
        <w:rPr>
          <w:rFonts w:hint="cs"/>
          <w:rtl/>
        </w:rPr>
        <w:t xml:space="preserve">עד לחכמי המשנה אין </w:t>
      </w:r>
      <w:r w:rsidR="00DB3EF8">
        <w:rPr>
          <w:rFonts w:hint="cs"/>
          <w:rtl/>
        </w:rPr>
        <w:t>קביעה</w:t>
      </w:r>
      <w:r w:rsidR="0033744F">
        <w:rPr>
          <w:rFonts w:hint="cs"/>
          <w:rtl/>
        </w:rPr>
        <w:t xml:space="preserve"> קטגורית ברורה </w:t>
      </w:r>
      <w:r w:rsidR="00EB2600">
        <w:rPr>
          <w:rFonts w:hint="cs"/>
          <w:rtl/>
        </w:rPr>
        <w:t>מעין זו</w:t>
      </w:r>
      <w:r w:rsidR="0033744F">
        <w:rPr>
          <w:rFonts w:hint="cs"/>
          <w:rtl/>
        </w:rPr>
        <w:t>.</w:t>
      </w:r>
      <w:r w:rsidR="0033744F">
        <w:rPr>
          <w:rStyle w:val="FootnoteReference"/>
          <w:rtl/>
        </w:rPr>
        <w:footnoteReference w:id="55"/>
      </w:r>
      <w:r w:rsidR="0033744F">
        <w:rPr>
          <w:rFonts w:hint="cs"/>
          <w:rtl/>
        </w:rPr>
        <w:t xml:space="preserve"> </w:t>
      </w:r>
      <w:r w:rsidR="00392DBB">
        <w:rPr>
          <w:rFonts w:hint="cs"/>
          <w:rtl/>
        </w:rPr>
        <w:t xml:space="preserve">השני, התמודדות פרשנית עם המקראות שלכאורה מורים אחרת, כלומר שכל המצוות הן תלויות בארץ. </w:t>
      </w:r>
    </w:p>
    <w:p w14:paraId="3939820C" w14:textId="79FD0B17" w:rsidR="005146B1" w:rsidRDefault="005146B1" w:rsidP="00DB3EF8">
      <w:pPr>
        <w:bidi/>
        <w:rPr>
          <w:rtl/>
        </w:rPr>
      </w:pPr>
      <w:r>
        <w:rPr>
          <w:rFonts w:hint="cs"/>
          <w:rtl/>
        </w:rPr>
        <w:t xml:space="preserve">המקור המפורסם בהקשר זה הוא המשנה </w:t>
      </w:r>
      <w:r w:rsidR="00DB3EF8">
        <w:rPr>
          <w:rFonts w:hint="cs"/>
          <w:rtl/>
        </w:rPr>
        <w:t>המבחינה</w:t>
      </w:r>
      <w:r>
        <w:rPr>
          <w:rFonts w:hint="cs"/>
          <w:rtl/>
        </w:rPr>
        <w:t xml:space="preserve"> בין שני סוגים של מצוות:</w:t>
      </w:r>
    </w:p>
    <w:p w14:paraId="55D2DF2A" w14:textId="5C78BCD4" w:rsidR="005146B1" w:rsidRDefault="005146B1" w:rsidP="00AD25BD">
      <w:pPr>
        <w:bidi/>
        <w:ind w:left="720"/>
        <w:rPr>
          <w:rtl/>
        </w:rPr>
      </w:pPr>
      <w:r w:rsidRPr="005146B1">
        <w:rPr>
          <w:rtl/>
        </w:rPr>
        <w:t>כל מצוה ש</w:t>
      </w:r>
      <w:r w:rsidR="00AD25BD">
        <w:rPr>
          <w:rFonts w:hint="cs"/>
          <w:rtl/>
        </w:rPr>
        <w:t xml:space="preserve">אינה </w:t>
      </w:r>
      <w:r w:rsidRPr="005146B1">
        <w:rPr>
          <w:rtl/>
        </w:rPr>
        <w:t xml:space="preserve">תלויה בארץ נוהגת </w:t>
      </w:r>
      <w:r w:rsidR="00AD25BD">
        <w:rPr>
          <w:rFonts w:hint="cs"/>
          <w:rtl/>
        </w:rPr>
        <w:t xml:space="preserve">בארץ ובחוצה לארץ. וכל שהיא תלויה בארץ אינה נוהגת אלא בארץ. </w:t>
      </w:r>
      <w:r w:rsidRPr="005146B1">
        <w:rPr>
          <w:rtl/>
        </w:rPr>
        <w:t>חוץ מן הערלה וכלאים</w:t>
      </w:r>
      <w:r>
        <w:rPr>
          <w:rFonts w:hint="cs"/>
          <w:rtl/>
        </w:rPr>
        <w:t>.</w:t>
      </w:r>
      <w:r w:rsidRPr="005146B1">
        <w:rPr>
          <w:rtl/>
        </w:rPr>
        <w:t xml:space="preserve"> רבי אליעזר אומר אף מן החדש</w:t>
      </w:r>
      <w:r>
        <w:rPr>
          <w:rFonts w:hint="cs"/>
          <w:rtl/>
        </w:rPr>
        <w:t>.</w:t>
      </w:r>
      <w:r>
        <w:rPr>
          <w:rStyle w:val="FootnoteReference"/>
          <w:rtl/>
        </w:rPr>
        <w:footnoteReference w:id="56"/>
      </w:r>
    </w:p>
    <w:p w14:paraId="32440F05" w14:textId="0A517996" w:rsidR="00F02B84" w:rsidRDefault="00F02B84" w:rsidP="00DB3EF8">
      <w:pPr>
        <w:bidi/>
        <w:rPr>
          <w:rtl/>
        </w:rPr>
      </w:pPr>
      <w:r>
        <w:rPr>
          <w:rFonts w:hint="cs"/>
          <w:rtl/>
        </w:rPr>
        <w:t>החוקרים הרבו לדון ביוצאים מן הכלל המופיעים ב</w:t>
      </w:r>
      <w:r w:rsidR="00EB2600">
        <w:rPr>
          <w:rFonts w:hint="cs"/>
          <w:rtl/>
        </w:rPr>
        <w:t>סוף ה</w:t>
      </w:r>
      <w:r>
        <w:rPr>
          <w:rFonts w:hint="cs"/>
          <w:rtl/>
        </w:rPr>
        <w:t xml:space="preserve">משנה, אולם </w:t>
      </w:r>
      <w:r w:rsidR="00EB2600">
        <w:rPr>
          <w:rFonts w:hint="cs"/>
          <w:rtl/>
        </w:rPr>
        <w:t>לענייננו כאן</w:t>
      </w:r>
      <w:r>
        <w:rPr>
          <w:rFonts w:hint="cs"/>
          <w:rtl/>
        </w:rPr>
        <w:t xml:space="preserve"> חשוב יותר החידוש</w:t>
      </w:r>
      <w:r w:rsidR="00EB2600">
        <w:rPr>
          <w:rFonts w:hint="cs"/>
          <w:rtl/>
        </w:rPr>
        <w:t xml:space="preserve"> הקטגורי המופיע בראשיתה. </w:t>
      </w:r>
      <w:r w:rsidR="00F17C86">
        <w:rPr>
          <w:rFonts w:hint="cs"/>
          <w:rtl/>
        </w:rPr>
        <w:t>משנה זו, אשר נחשבת קדומה,</w:t>
      </w:r>
      <w:r w:rsidR="00F17C86">
        <w:rPr>
          <w:rStyle w:val="FootnoteReference"/>
          <w:rtl/>
        </w:rPr>
        <w:footnoteReference w:id="57"/>
      </w:r>
      <w:r>
        <w:rPr>
          <w:rFonts w:hint="cs"/>
          <w:rtl/>
        </w:rPr>
        <w:t xml:space="preserve"> מבחינה בין שתי קבוצות של מצוות. הראשונה היא של מצוות התלויות בארץ, שאינן חלות </w:t>
      </w:r>
      <w:r w:rsidR="005424D6">
        <w:rPr>
          <w:rFonts w:hint="cs"/>
          <w:rtl/>
        </w:rPr>
        <w:t>מחוצה לה</w:t>
      </w:r>
      <w:r>
        <w:rPr>
          <w:rFonts w:hint="cs"/>
          <w:rtl/>
        </w:rPr>
        <w:t xml:space="preserve">. הקבוצה השניה מתוארת באופן נגטיבי </w:t>
      </w:r>
      <w:r>
        <w:rPr>
          <w:rtl/>
        </w:rPr>
        <w:t>–</w:t>
      </w:r>
      <w:r>
        <w:rPr>
          <w:rFonts w:hint="cs"/>
          <w:rtl/>
        </w:rPr>
        <w:t xml:space="preserve"> מצוות שאינן תלויות בארץ </w:t>
      </w:r>
      <w:r>
        <w:rPr>
          <w:rtl/>
        </w:rPr>
        <w:t>–</w:t>
      </w:r>
      <w:r>
        <w:rPr>
          <w:rFonts w:hint="cs"/>
          <w:rtl/>
        </w:rPr>
        <w:t xml:space="preserve"> </w:t>
      </w:r>
      <w:r w:rsidR="00AC3325">
        <w:rPr>
          <w:rFonts w:hint="cs"/>
          <w:rtl/>
        </w:rPr>
        <w:t xml:space="preserve">והן חלות בין בארץ בין בחוץ לארץ. במקורות מקבילים מתוארות המצוות בקבוצה השניה </w:t>
      </w:r>
      <w:r>
        <w:rPr>
          <w:rFonts w:hint="cs"/>
          <w:rtl/>
        </w:rPr>
        <w:t>כ"מצוות הגוף",</w:t>
      </w:r>
      <w:r>
        <w:rPr>
          <w:rStyle w:val="FootnoteReference"/>
          <w:rtl/>
        </w:rPr>
        <w:footnoteReference w:id="58"/>
      </w:r>
      <w:r>
        <w:rPr>
          <w:rFonts w:hint="cs"/>
          <w:rtl/>
        </w:rPr>
        <w:t xml:space="preserve"> כלומר מצוות הקשורות לאדם עצמו בלא תלות במקום שבו הוא נמצא. </w:t>
      </w:r>
      <w:r w:rsidR="00AC3325">
        <w:rPr>
          <w:rFonts w:hint="cs"/>
          <w:rtl/>
        </w:rPr>
        <w:t xml:space="preserve">המשנה </w:t>
      </w:r>
      <w:r w:rsidR="00AC3325">
        <w:rPr>
          <w:rFonts w:hint="cs"/>
          <w:rtl/>
        </w:rPr>
        <w:lastRenderedPageBreak/>
        <w:t>אינה מפרשת איזו משתי הקבוצות היא העיקרית, אולם הדעת נותנת כי מצוות הגוף הן העיקר, ואילו המצוות התלויות בארץ הן המיעוט</w:t>
      </w:r>
      <w:r w:rsidR="00AD25BD">
        <w:rPr>
          <w:rFonts w:hint="cs"/>
          <w:rtl/>
        </w:rPr>
        <w:t>. דבר זה אף נתמך בכך שהמשנה פותחת בקבוצה של מצוות שאינן תלויות בארץ, שהיא כפי הנראה הקבוצה העיקרית</w:t>
      </w:r>
      <w:r w:rsidR="00AC3325">
        <w:rPr>
          <w:rFonts w:hint="cs"/>
          <w:rtl/>
        </w:rPr>
        <w:t>.</w:t>
      </w:r>
      <w:r w:rsidR="00AC3325">
        <w:rPr>
          <w:rStyle w:val="FootnoteReference"/>
          <w:rtl/>
        </w:rPr>
        <w:footnoteReference w:id="59"/>
      </w:r>
      <w:r w:rsidR="00AC3325">
        <w:rPr>
          <w:rFonts w:hint="cs"/>
          <w:rtl/>
        </w:rPr>
        <w:t xml:space="preserve"> </w:t>
      </w:r>
    </w:p>
    <w:p w14:paraId="7E51E63D" w14:textId="77777777" w:rsidR="00FB49DC" w:rsidRDefault="00F17C86" w:rsidP="00375D9F">
      <w:pPr>
        <w:bidi/>
        <w:rPr>
          <w:rtl/>
        </w:rPr>
      </w:pPr>
      <w:r>
        <w:rPr>
          <w:rFonts w:hint="cs"/>
          <w:rtl/>
        </w:rPr>
        <w:t>על פי משנה זו, הגורם המבחין בין מצוות התלויות בארץ לבין מצוות שאינן תלויות בארץ הוא תוכנה של המצווה. אם יש בה מרכיב דומיננטי הקשור לאדמה, כגון הפרשת יבול לעניים, הרי שהיא חלה בארץ בלבד. ואם אין בה מרכיב דומיננטי הקשור לאדמה, כגון הנחת תפילין, הרי שהיא חלה גם בחו"ל.</w:t>
      </w:r>
      <w:r>
        <w:rPr>
          <w:rStyle w:val="FootnoteReference"/>
          <w:rtl/>
        </w:rPr>
        <w:footnoteReference w:id="60"/>
      </w:r>
      <w:r>
        <w:rPr>
          <w:rFonts w:hint="cs"/>
          <w:rtl/>
        </w:rPr>
        <w:t xml:space="preserve">  </w:t>
      </w:r>
    </w:p>
    <w:p w14:paraId="78E75EFB" w14:textId="53A6C634" w:rsidR="00FB49DC" w:rsidRDefault="00FB49DC" w:rsidP="00AC53C5">
      <w:pPr>
        <w:bidi/>
        <w:rPr>
          <w:rtl/>
        </w:rPr>
      </w:pPr>
      <w:r>
        <w:rPr>
          <w:rFonts w:hint="cs"/>
          <w:rtl/>
        </w:rPr>
        <w:t xml:space="preserve">חשוב </w:t>
      </w:r>
      <w:r w:rsidR="005407F2">
        <w:rPr>
          <w:rFonts w:hint="cs"/>
          <w:rtl/>
        </w:rPr>
        <w:t>לעמוד על</w:t>
      </w:r>
      <w:r>
        <w:rPr>
          <w:rFonts w:hint="cs"/>
          <w:rtl/>
        </w:rPr>
        <w:t xml:space="preserve"> משמעות החידוש של חכמים בקביעת </w:t>
      </w:r>
      <w:r w:rsidR="005407F2">
        <w:rPr>
          <w:rFonts w:hint="cs"/>
          <w:rtl/>
        </w:rPr>
        <w:t>ה</w:t>
      </w:r>
      <w:r>
        <w:rPr>
          <w:rFonts w:hint="cs"/>
          <w:rtl/>
        </w:rPr>
        <w:t xml:space="preserve">קטגוריה של מצוות התלויות בארץ. החידוש אינו רק בהיבט הכמותי, כלומר </w:t>
      </w:r>
      <w:r w:rsidR="004F4F2B">
        <w:rPr>
          <w:rFonts w:hint="cs"/>
          <w:rtl/>
        </w:rPr>
        <w:t>שבעוד</w:t>
      </w:r>
      <w:r w:rsidR="005424D6">
        <w:rPr>
          <w:rFonts w:hint="cs"/>
          <w:rtl/>
        </w:rPr>
        <w:t xml:space="preserve"> </w:t>
      </w:r>
      <w:r>
        <w:rPr>
          <w:rFonts w:hint="cs"/>
          <w:rtl/>
        </w:rPr>
        <w:t>התורה תולה את המצוות כולן בארץ</w:t>
      </w:r>
      <w:r w:rsidR="004F4F2B">
        <w:rPr>
          <w:rFonts w:hint="cs"/>
          <w:rtl/>
        </w:rPr>
        <w:t>,</w:t>
      </w:r>
      <w:r>
        <w:rPr>
          <w:rFonts w:hint="cs"/>
          <w:rtl/>
        </w:rPr>
        <w:t xml:space="preserve"> חכמים תולים רק את מיעוטן של המצוות בארץ. החידוש הוא בהיבט המהותי. התורה תולה את המצוות בארץ</w:t>
      </w:r>
      <w:r w:rsidR="005424D6">
        <w:rPr>
          <w:rFonts w:hint="cs"/>
          <w:rtl/>
        </w:rPr>
        <w:t xml:space="preserve"> בגלל זיקתו של המֶצווה (ה') אל הארץ, ו</w:t>
      </w:r>
      <w:r>
        <w:rPr>
          <w:rFonts w:hint="cs"/>
          <w:rtl/>
        </w:rPr>
        <w:t xml:space="preserve">על כן המצוות כולן תלויות </w:t>
      </w:r>
      <w:r w:rsidR="004F4F2B">
        <w:rPr>
          <w:rFonts w:hint="cs"/>
          <w:rtl/>
        </w:rPr>
        <w:t>בה</w:t>
      </w:r>
      <w:r>
        <w:rPr>
          <w:rFonts w:hint="cs"/>
          <w:rtl/>
        </w:rPr>
        <w:t xml:space="preserve">. </w:t>
      </w:r>
      <w:r w:rsidR="004F4F2B">
        <w:rPr>
          <w:rFonts w:hint="cs"/>
          <w:rtl/>
        </w:rPr>
        <w:t xml:space="preserve">חכמים, </w:t>
      </w:r>
      <w:r>
        <w:rPr>
          <w:rFonts w:hint="cs"/>
          <w:rtl/>
        </w:rPr>
        <w:t xml:space="preserve">לעומת זאת, תולים את המצוות בארץ בגלל תוכנה של המִצווה. על כן, רק מצוות שמבחינת תוכנן קשורות באדמה </w:t>
      </w:r>
      <w:r w:rsidR="004F4F2B">
        <w:rPr>
          <w:rFonts w:hint="cs"/>
          <w:rtl/>
        </w:rPr>
        <w:t>נתפסות</w:t>
      </w:r>
      <w:r>
        <w:rPr>
          <w:rFonts w:hint="cs"/>
          <w:rtl/>
        </w:rPr>
        <w:t xml:space="preserve"> כמצוות התלויות בארץ.</w:t>
      </w:r>
      <w:r w:rsidR="0010228D">
        <w:rPr>
          <w:rFonts w:hint="cs"/>
          <w:rtl/>
        </w:rPr>
        <w:t xml:space="preserve"> במילים אחרות, בעוד התורה מציגה תפיסה טריטוריאלית של תחולת החוק, החל על יושבי ארץ ישראל, חכמים מציגים תפיסה אוניברסלית של תחולת החוק, כחל על יהודים באשר הם שם.</w:t>
      </w:r>
      <w:bookmarkStart w:id="4" w:name="_Ref531862341"/>
      <w:r w:rsidR="00AC53C5">
        <w:rPr>
          <w:rStyle w:val="FootnoteReference"/>
          <w:rtl/>
        </w:rPr>
        <w:footnoteReference w:id="61"/>
      </w:r>
      <w:bookmarkEnd w:id="4"/>
    </w:p>
    <w:p w14:paraId="5A89451D" w14:textId="76015E82" w:rsidR="00C17FA1" w:rsidRDefault="00F17C86" w:rsidP="00AC53C5">
      <w:pPr>
        <w:bidi/>
        <w:rPr>
          <w:rtl/>
        </w:rPr>
      </w:pPr>
      <w:r>
        <w:rPr>
          <w:rFonts w:hint="cs"/>
          <w:rtl/>
        </w:rPr>
        <w:t>כפי שהראה שמש</w:t>
      </w:r>
      <w:r w:rsidR="0089282E">
        <w:rPr>
          <w:rFonts w:hint="cs"/>
          <w:rtl/>
        </w:rPr>
        <w:t xml:space="preserve">, בספרות התנאים קיימת </w:t>
      </w:r>
      <w:r w:rsidR="005407F2">
        <w:rPr>
          <w:rFonts w:hint="cs"/>
          <w:rtl/>
        </w:rPr>
        <w:t>גישה</w:t>
      </w:r>
      <w:r w:rsidR="0089282E">
        <w:rPr>
          <w:rFonts w:hint="cs"/>
          <w:rtl/>
        </w:rPr>
        <w:t xml:space="preserve"> אחרת, לפיה ההבחנה בין מצוות התלויות בארץ לבין מצוות שאינן תלויות בארץ </w:t>
      </w:r>
      <w:r w:rsidR="004F4F2B">
        <w:rPr>
          <w:rFonts w:hint="cs"/>
          <w:rtl/>
        </w:rPr>
        <w:t xml:space="preserve">מבוססת </w:t>
      </w:r>
      <w:r w:rsidR="0089282E">
        <w:rPr>
          <w:rFonts w:hint="cs"/>
          <w:rtl/>
        </w:rPr>
        <w:t>על לשון הכתוב</w:t>
      </w:r>
      <w:r w:rsidR="004F4F2B">
        <w:rPr>
          <w:rFonts w:hint="cs"/>
          <w:rtl/>
        </w:rPr>
        <w:t xml:space="preserve"> (ולא על תוכנה של המצווה):</w:t>
      </w:r>
      <w:r w:rsidR="0089282E">
        <w:rPr>
          <w:rFonts w:hint="cs"/>
          <w:rtl/>
        </w:rPr>
        <w:t xml:space="preserve"> מצוות שהתורה אומרת עליהן "כי תבואו אל הארץ" </w:t>
      </w:r>
      <w:r w:rsidR="005407F2">
        <w:rPr>
          <w:rFonts w:hint="cs"/>
          <w:rtl/>
        </w:rPr>
        <w:t xml:space="preserve">מסווגות </w:t>
      </w:r>
      <w:r w:rsidR="0089282E">
        <w:rPr>
          <w:rFonts w:hint="cs"/>
          <w:rtl/>
        </w:rPr>
        <w:t>תלויות בארץ, זאת לעומת מצוות שבהן לא נאמרה פתיחה זו</w:t>
      </w:r>
      <w:r w:rsidR="005424D6">
        <w:rPr>
          <w:rFonts w:hint="cs"/>
          <w:rtl/>
        </w:rPr>
        <w:t xml:space="preserve">, ולפיכך </w:t>
      </w:r>
      <w:r w:rsidR="005424D6">
        <w:rPr>
          <w:rFonts w:hint="cs"/>
          <w:rtl/>
        </w:rPr>
        <w:lastRenderedPageBreak/>
        <w:t xml:space="preserve">הן </w:t>
      </w:r>
      <w:r w:rsidR="005407F2">
        <w:rPr>
          <w:rFonts w:hint="cs"/>
          <w:rtl/>
        </w:rPr>
        <w:t xml:space="preserve">מסווגות </w:t>
      </w:r>
      <w:r w:rsidR="005424D6">
        <w:rPr>
          <w:rFonts w:hint="cs"/>
          <w:rtl/>
        </w:rPr>
        <w:t>שאינן תלויות בארץ</w:t>
      </w:r>
      <w:r w:rsidR="0089282E">
        <w:rPr>
          <w:rFonts w:hint="cs"/>
          <w:rtl/>
        </w:rPr>
        <w:t>.</w:t>
      </w:r>
      <w:r w:rsidR="0089282E">
        <w:rPr>
          <w:rStyle w:val="FootnoteReference"/>
          <w:rtl/>
        </w:rPr>
        <w:footnoteReference w:id="62"/>
      </w:r>
      <w:r w:rsidR="0089282E">
        <w:rPr>
          <w:rFonts w:hint="cs"/>
          <w:rtl/>
        </w:rPr>
        <w:t xml:space="preserve"> </w:t>
      </w:r>
      <w:r w:rsidR="004F4F2B">
        <w:rPr>
          <w:rFonts w:hint="cs"/>
          <w:rtl/>
        </w:rPr>
        <w:t xml:space="preserve">אין ספק כי ההבדל בין </w:t>
      </w:r>
      <w:r w:rsidR="005407F2">
        <w:rPr>
          <w:rFonts w:hint="cs"/>
          <w:rtl/>
        </w:rPr>
        <w:t>הגישה</w:t>
      </w:r>
      <w:r w:rsidR="004F4F2B">
        <w:rPr>
          <w:rFonts w:hint="cs"/>
          <w:rtl/>
        </w:rPr>
        <w:t xml:space="preserve"> המופיעה במשנה לבין </w:t>
      </w:r>
      <w:r w:rsidR="005407F2">
        <w:rPr>
          <w:rFonts w:hint="cs"/>
          <w:rtl/>
        </w:rPr>
        <w:t xml:space="preserve">גישה </w:t>
      </w:r>
      <w:r w:rsidR="004F4F2B">
        <w:rPr>
          <w:rFonts w:hint="cs"/>
          <w:rtl/>
        </w:rPr>
        <w:t xml:space="preserve">זו ששמש ביקש לשחזרה הוא הבדל משמעותי. עם זאת, </w:t>
      </w:r>
      <w:r w:rsidR="00375D9F">
        <w:rPr>
          <w:rFonts w:hint="cs"/>
          <w:rtl/>
        </w:rPr>
        <w:t xml:space="preserve">חשוב לא פחות ליתן את הדעת לצד </w:t>
      </w:r>
      <w:r w:rsidR="0089282E">
        <w:rPr>
          <w:rFonts w:hint="cs"/>
          <w:rtl/>
        </w:rPr>
        <w:t xml:space="preserve">השווה </w:t>
      </w:r>
      <w:r w:rsidR="004F4F2B">
        <w:rPr>
          <w:rFonts w:hint="cs"/>
          <w:rtl/>
        </w:rPr>
        <w:t xml:space="preserve">בין שתי </w:t>
      </w:r>
      <w:r w:rsidR="005407F2">
        <w:rPr>
          <w:rFonts w:hint="cs"/>
          <w:rtl/>
        </w:rPr>
        <w:t>גישות</w:t>
      </w:r>
      <w:r w:rsidR="004F4F2B">
        <w:rPr>
          <w:rFonts w:hint="cs"/>
          <w:rtl/>
        </w:rPr>
        <w:t xml:space="preserve"> אלה </w:t>
      </w:r>
      <w:r w:rsidR="00375D9F">
        <w:rPr>
          <w:rFonts w:hint="cs"/>
          <w:rtl/>
        </w:rPr>
        <w:t xml:space="preserve">שלא נחלקו לגביו: </w:t>
      </w:r>
      <w:r w:rsidR="005407F2">
        <w:rPr>
          <w:rFonts w:hint="cs"/>
          <w:rtl/>
        </w:rPr>
        <w:t>ה</w:t>
      </w:r>
      <w:r w:rsidR="004F4F2B">
        <w:rPr>
          <w:rFonts w:hint="cs"/>
          <w:rtl/>
        </w:rPr>
        <w:t xml:space="preserve">הנחה שרוב המצוות </w:t>
      </w:r>
      <w:r w:rsidR="0010228D">
        <w:rPr>
          <w:rFonts w:hint="cs"/>
          <w:rtl/>
        </w:rPr>
        <w:t xml:space="preserve">תחולתן אוניברסלית והן </w:t>
      </w:r>
      <w:r w:rsidR="004F4F2B">
        <w:rPr>
          <w:rFonts w:hint="cs"/>
          <w:rtl/>
        </w:rPr>
        <w:t xml:space="preserve">נוהגות גם בחו"ל, למעט מקצת </w:t>
      </w:r>
      <w:r w:rsidR="00375D9F">
        <w:rPr>
          <w:rFonts w:hint="cs"/>
          <w:rtl/>
        </w:rPr>
        <w:t xml:space="preserve">המצוות הנוהגות בארץ בלבד. כאמור לעיל, </w:t>
      </w:r>
      <w:r w:rsidR="0089282E">
        <w:rPr>
          <w:rFonts w:hint="cs"/>
          <w:rtl/>
        </w:rPr>
        <w:t>חלוקה בסיסית זו אינה מובנת מאליה</w:t>
      </w:r>
      <w:r w:rsidR="00375D9F">
        <w:rPr>
          <w:rFonts w:hint="cs"/>
          <w:rtl/>
        </w:rPr>
        <w:t>, ואינה נובעת משפטי המקראות, אלא היא חידוש מושגי של חכמי התנאים.</w:t>
      </w:r>
      <w:r w:rsidR="006E0390">
        <w:rPr>
          <w:rFonts w:hint="cs"/>
          <w:rtl/>
        </w:rPr>
        <w:t xml:space="preserve"> זאת ועוד, היא </w:t>
      </w:r>
      <w:r w:rsidR="005407F2">
        <w:rPr>
          <w:rFonts w:hint="cs"/>
          <w:rtl/>
        </w:rPr>
        <w:t>ע</w:t>
      </w:r>
      <w:r w:rsidR="006E0390">
        <w:rPr>
          <w:rFonts w:hint="cs"/>
          <w:rtl/>
        </w:rPr>
        <w:t xml:space="preserve">ומדת מעבר להבחנות בין בתי המדרש השונים של התנאים, </w:t>
      </w:r>
      <w:r w:rsidR="005407F2">
        <w:rPr>
          <w:rFonts w:hint="cs"/>
          <w:rtl/>
        </w:rPr>
        <w:t xml:space="preserve">אשר לא נחלקו אלא </w:t>
      </w:r>
      <w:r w:rsidR="006E0390">
        <w:rPr>
          <w:rFonts w:hint="cs"/>
          <w:rtl/>
        </w:rPr>
        <w:t xml:space="preserve">כיצד </w:t>
      </w:r>
      <w:r w:rsidR="004F4F2B">
        <w:rPr>
          <w:rFonts w:hint="cs"/>
          <w:rtl/>
        </w:rPr>
        <w:t xml:space="preserve">להגדיר במדויק את קבוצת המצוות התלויות בארץ. </w:t>
      </w:r>
    </w:p>
    <w:p w14:paraId="2B491942" w14:textId="493C81F0" w:rsidR="00375D9F" w:rsidRDefault="00DE6F21" w:rsidP="00AC53C5">
      <w:pPr>
        <w:bidi/>
        <w:rPr>
          <w:rFonts w:asciiTheme="minorHAnsi" w:hAnsiTheme="minorHAnsi"/>
          <w:rtl/>
        </w:rPr>
      </w:pPr>
      <w:r>
        <w:rPr>
          <w:rFonts w:hint="cs"/>
          <w:rtl/>
        </w:rPr>
        <w:t>כאמור</w:t>
      </w:r>
      <w:r w:rsidR="00375D9F" w:rsidRPr="00DE6F21">
        <w:rPr>
          <w:rFonts w:hint="cs"/>
          <w:rtl/>
        </w:rPr>
        <w:t>, חכמים היו מודעים לכך שפסוקי התורה מאפשרים קריאה אחרת, שלפיה המצוות כולן נוהגות בארץ בלבד</w:t>
      </w:r>
      <w:r w:rsidR="00AC53C5">
        <w:rPr>
          <w:rFonts w:hint="cs"/>
          <w:rtl/>
        </w:rPr>
        <w:t xml:space="preserve">. זאת ניכר מהתמודדותם הפרשנית עם אפשרות זו. </w:t>
      </w:r>
      <w:r w:rsidR="00375D9F" w:rsidRPr="00DE6F21">
        <w:rPr>
          <w:rFonts w:hint="cs"/>
          <w:rtl/>
        </w:rPr>
        <w:t xml:space="preserve">וכך מצאנו במדרש הספרי על הפסוק שבדברים יב, א: </w:t>
      </w:r>
      <w:r w:rsidR="00AC53C5" w:rsidRPr="002E6684">
        <w:rPr>
          <w:rFonts w:hint="cs"/>
          <w:rtl/>
        </w:rPr>
        <w:t>"</w:t>
      </w:r>
      <w:r w:rsidR="00AC53C5" w:rsidRPr="002E6684">
        <w:rPr>
          <w:rtl/>
        </w:rPr>
        <w:t xml:space="preserve">אֵלֶּה הַחֻקִּים וְהַמִּשְׁפָּטִים אֲשֶׁר תִּשְׁמְרוּן לַעֲשׂוֹת בָּאָרֶץ אֲשֶׁר נָתַן </w:t>
      </w:r>
      <w:r w:rsidR="00AC53C5" w:rsidRPr="002E6684">
        <w:rPr>
          <w:rFonts w:hint="cs"/>
          <w:rtl/>
        </w:rPr>
        <w:t xml:space="preserve">ה' </w:t>
      </w:r>
      <w:r w:rsidR="00AC53C5" w:rsidRPr="002E6684">
        <w:rPr>
          <w:rtl/>
        </w:rPr>
        <w:t>אֱלֹהֵי אֲבֹתֶיךָ לְךָ לְרִשְׁתָּהּ כָּל הַיָּמִים אֲשֶׁר אַתֶּם חַיִּים עַל  הָאֲדָמָה</w:t>
      </w:r>
      <w:r w:rsidR="00AC53C5" w:rsidRPr="002E6684">
        <w:rPr>
          <w:rFonts w:hint="cs"/>
          <w:rtl/>
        </w:rPr>
        <w:t>"</w:t>
      </w:r>
      <w:r w:rsidR="00375D9F" w:rsidRPr="00DE6F21">
        <w:rPr>
          <w:rFonts w:asciiTheme="minorHAnsi" w:hAnsiTheme="minorHAnsi" w:hint="cs"/>
          <w:rtl/>
        </w:rPr>
        <w:t>:</w:t>
      </w:r>
    </w:p>
    <w:p w14:paraId="6D798976" w14:textId="77777777" w:rsidR="007056C1" w:rsidRDefault="007056C1" w:rsidP="00375D9F">
      <w:pPr>
        <w:bidi/>
        <w:ind w:left="720"/>
        <w:rPr>
          <w:rFonts w:asciiTheme="minorHAnsi" w:hAnsiTheme="minorHAnsi"/>
          <w:rtl/>
        </w:rPr>
      </w:pPr>
      <w:r>
        <w:rPr>
          <w:rFonts w:asciiTheme="minorHAnsi" w:hAnsiTheme="minorHAnsi" w:hint="cs"/>
          <w:rtl/>
        </w:rPr>
        <w:t>'</w:t>
      </w:r>
      <w:r w:rsidR="00375D9F" w:rsidRPr="002E6684">
        <w:rPr>
          <w:rFonts w:asciiTheme="minorHAnsi" w:hAnsiTheme="minorHAnsi" w:hint="cs"/>
          <w:rtl/>
        </w:rPr>
        <w:t>בארץ</w:t>
      </w:r>
      <w:r>
        <w:rPr>
          <w:rFonts w:asciiTheme="minorHAnsi" w:hAnsiTheme="minorHAnsi" w:hint="cs"/>
          <w:rtl/>
        </w:rPr>
        <w:t>'</w:t>
      </w:r>
      <w:r w:rsidR="00375D9F" w:rsidRPr="002E6684">
        <w:rPr>
          <w:rFonts w:asciiTheme="minorHAnsi" w:hAnsiTheme="minorHAnsi" w:hint="cs"/>
          <w:rtl/>
        </w:rPr>
        <w:t xml:space="preserve"> </w:t>
      </w:r>
      <w:r w:rsidR="00375D9F" w:rsidRPr="002E6684">
        <w:rPr>
          <w:rFonts w:asciiTheme="minorHAnsi" w:hAnsiTheme="minorHAnsi"/>
          <w:rtl/>
        </w:rPr>
        <w:t>–</w:t>
      </w:r>
      <w:r w:rsidR="00375D9F" w:rsidRPr="002E6684">
        <w:rPr>
          <w:rFonts w:asciiTheme="minorHAnsi" w:hAnsiTheme="minorHAnsi" w:hint="cs"/>
          <w:rtl/>
        </w:rPr>
        <w:t xml:space="preserve"> יכול כל המצות כולם נוהגות בחוצה לארץ</w:t>
      </w:r>
      <w:r>
        <w:rPr>
          <w:rFonts w:asciiTheme="minorHAnsi" w:hAnsiTheme="minorHAnsi" w:hint="cs"/>
          <w:rtl/>
        </w:rPr>
        <w:t>?</w:t>
      </w:r>
      <w:r w:rsidR="00375D9F" w:rsidRPr="002E6684">
        <w:rPr>
          <w:rFonts w:asciiTheme="minorHAnsi" w:hAnsiTheme="minorHAnsi" w:hint="cs"/>
          <w:rtl/>
        </w:rPr>
        <w:t xml:space="preserve"> תלמוד לומר </w:t>
      </w:r>
      <w:r>
        <w:rPr>
          <w:rFonts w:asciiTheme="minorHAnsi" w:hAnsiTheme="minorHAnsi" w:hint="cs"/>
          <w:rtl/>
        </w:rPr>
        <w:t>'</w:t>
      </w:r>
      <w:r w:rsidR="00375D9F" w:rsidRPr="002E6684">
        <w:rPr>
          <w:rFonts w:asciiTheme="minorHAnsi" w:hAnsiTheme="minorHAnsi" w:hint="cs"/>
          <w:rtl/>
        </w:rPr>
        <w:t>לעשות בארץ</w:t>
      </w:r>
      <w:r>
        <w:rPr>
          <w:rFonts w:asciiTheme="minorHAnsi" w:hAnsiTheme="minorHAnsi" w:hint="cs"/>
          <w:rtl/>
        </w:rPr>
        <w:t>'.</w:t>
      </w:r>
      <w:r w:rsidR="00375D9F" w:rsidRPr="002E6684">
        <w:rPr>
          <w:rFonts w:asciiTheme="minorHAnsi" w:hAnsiTheme="minorHAnsi" w:hint="cs"/>
          <w:rtl/>
        </w:rPr>
        <w:t xml:space="preserve"> </w:t>
      </w:r>
    </w:p>
    <w:p w14:paraId="5A04BA49" w14:textId="77777777" w:rsidR="007056C1" w:rsidRDefault="00375D9F" w:rsidP="007056C1">
      <w:pPr>
        <w:bidi/>
        <w:ind w:left="720"/>
        <w:rPr>
          <w:rFonts w:asciiTheme="minorHAnsi" w:hAnsiTheme="minorHAnsi"/>
          <w:rtl/>
        </w:rPr>
      </w:pPr>
      <w:r w:rsidRPr="002E6684">
        <w:rPr>
          <w:rFonts w:asciiTheme="minorHAnsi" w:hAnsiTheme="minorHAnsi" w:hint="cs"/>
          <w:rtl/>
        </w:rPr>
        <w:t>יכול לא יהו כל המצות כולן נוהגות אלא בארץ</w:t>
      </w:r>
      <w:r w:rsidR="007056C1">
        <w:rPr>
          <w:rFonts w:asciiTheme="minorHAnsi" w:hAnsiTheme="minorHAnsi" w:hint="cs"/>
          <w:rtl/>
        </w:rPr>
        <w:t>?</w:t>
      </w:r>
      <w:r w:rsidRPr="002E6684">
        <w:rPr>
          <w:rFonts w:asciiTheme="minorHAnsi" w:hAnsiTheme="minorHAnsi" w:hint="cs"/>
          <w:rtl/>
        </w:rPr>
        <w:t xml:space="preserve"> תלמוד לומר </w:t>
      </w:r>
      <w:r w:rsidR="007056C1">
        <w:rPr>
          <w:rFonts w:asciiTheme="minorHAnsi" w:hAnsiTheme="minorHAnsi" w:hint="cs"/>
          <w:rtl/>
        </w:rPr>
        <w:t>'</w:t>
      </w:r>
      <w:r w:rsidRPr="002E6684">
        <w:rPr>
          <w:rFonts w:asciiTheme="minorHAnsi" w:hAnsiTheme="minorHAnsi" w:hint="cs"/>
          <w:rtl/>
        </w:rPr>
        <w:t>כל הימים אשר אתם חיים על האדמה</w:t>
      </w:r>
      <w:r w:rsidR="007056C1">
        <w:rPr>
          <w:rFonts w:asciiTheme="minorHAnsi" w:hAnsiTheme="minorHAnsi" w:hint="cs"/>
          <w:rtl/>
        </w:rPr>
        <w:t>'</w:t>
      </w:r>
      <w:r w:rsidRPr="002E6684">
        <w:rPr>
          <w:rFonts w:asciiTheme="minorHAnsi" w:hAnsiTheme="minorHAnsi" w:hint="cs"/>
          <w:rtl/>
        </w:rPr>
        <w:t xml:space="preserve">. </w:t>
      </w:r>
    </w:p>
    <w:p w14:paraId="2E04C708" w14:textId="32CC0926" w:rsidR="00375D9F" w:rsidRPr="002E6684" w:rsidRDefault="00375D9F" w:rsidP="007056C1">
      <w:pPr>
        <w:bidi/>
        <w:ind w:left="720"/>
        <w:rPr>
          <w:rFonts w:asciiTheme="minorHAnsi" w:hAnsiTheme="minorHAnsi"/>
          <w:rtl/>
        </w:rPr>
      </w:pPr>
      <w:r w:rsidRPr="002E6684">
        <w:rPr>
          <w:rFonts w:asciiTheme="minorHAnsi" w:hAnsiTheme="minorHAnsi" w:hint="cs"/>
          <w:rtl/>
        </w:rPr>
        <w:t>אחר שריבה הכתוב מיעט. הרי אנו למדים אותן מן האמור בענין</w:t>
      </w:r>
      <w:r w:rsidR="007056C1">
        <w:rPr>
          <w:rFonts w:asciiTheme="minorHAnsi" w:hAnsiTheme="minorHAnsi" w:hint="cs"/>
          <w:rtl/>
        </w:rPr>
        <w:t>.</w:t>
      </w:r>
      <w:r w:rsidRPr="002E6684">
        <w:rPr>
          <w:rFonts w:asciiTheme="minorHAnsi" w:hAnsiTheme="minorHAnsi" w:hint="cs"/>
          <w:rtl/>
        </w:rPr>
        <w:t xml:space="preserve"> מה אמור בענין</w:t>
      </w:r>
      <w:r w:rsidR="007056C1">
        <w:rPr>
          <w:rFonts w:asciiTheme="minorHAnsi" w:hAnsiTheme="minorHAnsi" w:hint="cs"/>
          <w:rtl/>
        </w:rPr>
        <w:t>?</w:t>
      </w:r>
      <w:r w:rsidRPr="002E6684">
        <w:rPr>
          <w:rFonts w:asciiTheme="minorHAnsi" w:hAnsiTheme="minorHAnsi" w:hint="cs"/>
          <w:rtl/>
        </w:rPr>
        <w:t xml:space="preserve"> </w:t>
      </w:r>
      <w:r w:rsidR="007056C1">
        <w:rPr>
          <w:rFonts w:asciiTheme="minorHAnsi" w:hAnsiTheme="minorHAnsi" w:hint="cs"/>
          <w:rtl/>
        </w:rPr>
        <w:t>'</w:t>
      </w:r>
      <w:r w:rsidRPr="002E6684">
        <w:rPr>
          <w:rFonts w:asciiTheme="minorHAnsi" w:hAnsiTheme="minorHAnsi" w:hint="cs"/>
          <w:rtl/>
        </w:rPr>
        <w:t>אבד תאבדון את כל המקומות</w:t>
      </w:r>
      <w:r w:rsidR="007056C1">
        <w:rPr>
          <w:rFonts w:asciiTheme="minorHAnsi" w:hAnsiTheme="minorHAnsi" w:hint="cs"/>
          <w:rtl/>
        </w:rPr>
        <w:t>',</w:t>
      </w:r>
      <w:r w:rsidRPr="002E6684">
        <w:rPr>
          <w:rFonts w:asciiTheme="minorHAnsi" w:hAnsiTheme="minorHAnsi" w:hint="cs"/>
          <w:rtl/>
        </w:rPr>
        <w:t xml:space="preserve"> מה עבודה זרה מיוחדת שהיא מצות הגוף ואינה תלויה בארץ נוהגת בארץ ובחוצה </w:t>
      </w:r>
      <w:r w:rsidRPr="002E6684">
        <w:rPr>
          <w:rFonts w:asciiTheme="minorHAnsi" w:hAnsiTheme="minorHAnsi" w:hint="cs"/>
          <w:rtl/>
        </w:rPr>
        <w:lastRenderedPageBreak/>
        <w:t>לארץ כך כל מצות הגוף שאינה תלויה בארץ נוהגת בארץ ובחוצה לארץ</w:t>
      </w:r>
      <w:r w:rsidR="007056C1">
        <w:rPr>
          <w:rFonts w:asciiTheme="minorHAnsi" w:hAnsiTheme="minorHAnsi" w:hint="cs"/>
          <w:rtl/>
        </w:rPr>
        <w:t>,</w:t>
      </w:r>
      <w:r w:rsidRPr="002E6684">
        <w:rPr>
          <w:rFonts w:asciiTheme="minorHAnsi" w:hAnsiTheme="minorHAnsi" w:hint="cs"/>
          <w:rtl/>
        </w:rPr>
        <w:t xml:space="preserve"> ושתלויה בארץ אינה נוהגת אלא בארץ חוץ מן הערלה והכלאים</w:t>
      </w:r>
      <w:r w:rsidR="007056C1">
        <w:rPr>
          <w:rFonts w:asciiTheme="minorHAnsi" w:hAnsiTheme="minorHAnsi" w:hint="cs"/>
          <w:rtl/>
        </w:rPr>
        <w:t>.</w:t>
      </w:r>
      <w:r w:rsidRPr="002E6684">
        <w:rPr>
          <w:rFonts w:asciiTheme="minorHAnsi" w:hAnsiTheme="minorHAnsi" w:hint="cs"/>
          <w:rtl/>
        </w:rPr>
        <w:t xml:space="preserve"> רבי אליעזר אומר אף החדש.</w:t>
      </w:r>
      <w:r>
        <w:rPr>
          <w:rStyle w:val="FootnoteReference"/>
          <w:rFonts w:asciiTheme="minorHAnsi" w:hAnsiTheme="minorHAnsi"/>
          <w:rtl/>
        </w:rPr>
        <w:footnoteReference w:id="63"/>
      </w:r>
    </w:p>
    <w:p w14:paraId="2C8EFE0F" w14:textId="065B8560" w:rsidR="00767A92" w:rsidRDefault="00767A92" w:rsidP="004C653B">
      <w:pPr>
        <w:bidi/>
        <w:rPr>
          <w:rtl/>
        </w:rPr>
      </w:pPr>
      <w:r>
        <w:rPr>
          <w:rFonts w:hint="cs"/>
          <w:rtl/>
        </w:rPr>
        <w:t>מדרש זה מודע אפוא היטב לכך ש</w:t>
      </w:r>
      <w:r w:rsidR="004C653B">
        <w:rPr>
          <w:rFonts w:hint="cs"/>
          <w:rtl/>
        </w:rPr>
        <w:t xml:space="preserve">משמעו הראשוני של </w:t>
      </w:r>
      <w:r>
        <w:rPr>
          <w:rFonts w:hint="cs"/>
          <w:rtl/>
        </w:rPr>
        <w:t xml:space="preserve">הביטוי 'לעשות בארץ' </w:t>
      </w:r>
      <w:r w:rsidR="00DE6F21">
        <w:rPr>
          <w:rFonts w:hint="cs"/>
          <w:rtl/>
        </w:rPr>
        <w:t xml:space="preserve">המופיע בפסוק </w:t>
      </w:r>
      <w:r w:rsidR="004C653B">
        <w:rPr>
          <w:rFonts w:hint="cs"/>
          <w:rtl/>
        </w:rPr>
        <w:t xml:space="preserve">הוא </w:t>
      </w:r>
      <w:r>
        <w:rPr>
          <w:rFonts w:hint="cs"/>
          <w:rtl/>
        </w:rPr>
        <w:t xml:space="preserve">קיום מצוות בארץ ישראל דווקא. </w:t>
      </w:r>
      <w:r w:rsidR="00FF334B">
        <w:rPr>
          <w:rFonts w:hint="cs"/>
          <w:rtl/>
        </w:rPr>
        <w:t xml:space="preserve">בעל המדרש "נחלץ" ממסקנה זו באמצעות </w:t>
      </w:r>
      <w:r>
        <w:rPr>
          <w:rFonts w:hint="cs"/>
          <w:rtl/>
        </w:rPr>
        <w:t xml:space="preserve">הסיפא של הפסוק </w:t>
      </w:r>
      <w:r>
        <w:rPr>
          <w:rtl/>
        </w:rPr>
        <w:t>–</w:t>
      </w:r>
      <w:r>
        <w:rPr>
          <w:rFonts w:hint="cs"/>
          <w:rtl/>
        </w:rPr>
        <w:t xml:space="preserve"> "אשר אתם חיים על האדמה" </w:t>
      </w:r>
      <w:r>
        <w:rPr>
          <w:rtl/>
        </w:rPr>
        <w:t>–</w:t>
      </w:r>
      <w:r>
        <w:rPr>
          <w:rFonts w:hint="cs"/>
          <w:rtl/>
        </w:rPr>
        <w:t xml:space="preserve"> </w:t>
      </w:r>
      <w:r w:rsidR="00FF334B">
        <w:rPr>
          <w:rFonts w:hint="cs"/>
          <w:rtl/>
        </w:rPr>
        <w:t>אות</w:t>
      </w:r>
      <w:r w:rsidR="004C653B">
        <w:rPr>
          <w:rFonts w:hint="cs"/>
          <w:rtl/>
        </w:rPr>
        <w:t>ה</w:t>
      </w:r>
      <w:r w:rsidR="00FF334B">
        <w:rPr>
          <w:rFonts w:hint="cs"/>
          <w:rtl/>
        </w:rPr>
        <w:t xml:space="preserve"> </w:t>
      </w:r>
      <w:r>
        <w:rPr>
          <w:rFonts w:hint="cs"/>
          <w:rtl/>
        </w:rPr>
        <w:t>הוא מפרש כמתייחס</w:t>
      </w:r>
      <w:r w:rsidR="004C653B">
        <w:rPr>
          <w:rFonts w:hint="cs"/>
          <w:rtl/>
        </w:rPr>
        <w:t>ת</w:t>
      </w:r>
      <w:r>
        <w:rPr>
          <w:rFonts w:hint="cs"/>
          <w:rtl/>
        </w:rPr>
        <w:t xml:space="preserve"> לעולם כולו. </w:t>
      </w:r>
      <w:r w:rsidR="00FF334B">
        <w:rPr>
          <w:rFonts w:hint="cs"/>
          <w:rtl/>
        </w:rPr>
        <w:t xml:space="preserve">שניות </w:t>
      </w:r>
      <w:r w:rsidR="00DE6F21">
        <w:rPr>
          <w:rFonts w:hint="cs"/>
          <w:rtl/>
        </w:rPr>
        <w:t>לכאור</w:t>
      </w:r>
      <w:r w:rsidR="004C653B">
        <w:rPr>
          <w:rFonts w:hint="cs"/>
          <w:rtl/>
        </w:rPr>
        <w:t>ה</w:t>
      </w:r>
      <w:r w:rsidR="00DE6F21">
        <w:rPr>
          <w:rFonts w:hint="cs"/>
          <w:rtl/>
        </w:rPr>
        <w:t xml:space="preserve"> </w:t>
      </w:r>
      <w:r w:rsidR="00FF334B">
        <w:rPr>
          <w:rFonts w:hint="cs"/>
          <w:rtl/>
        </w:rPr>
        <w:t xml:space="preserve">זו שנמצאה בפסוק </w:t>
      </w:r>
      <w:r w:rsidR="00DE6F21">
        <w:rPr>
          <w:rFonts w:hint="cs"/>
          <w:rtl/>
        </w:rPr>
        <w:t>מאפשרת לו לכונן את ה</w:t>
      </w:r>
      <w:r w:rsidR="00FF334B">
        <w:rPr>
          <w:rFonts w:hint="cs"/>
          <w:rtl/>
        </w:rPr>
        <w:t xml:space="preserve">הבחנה </w:t>
      </w:r>
      <w:r>
        <w:rPr>
          <w:rFonts w:hint="cs"/>
          <w:rtl/>
        </w:rPr>
        <w:t xml:space="preserve">בין שתי קבוצות של מצוות </w:t>
      </w:r>
      <w:r>
        <w:rPr>
          <w:rtl/>
        </w:rPr>
        <w:t>–</w:t>
      </w:r>
      <w:r>
        <w:rPr>
          <w:rFonts w:hint="cs"/>
          <w:rtl/>
        </w:rPr>
        <w:t xml:space="preserve"> מצוות הגוף ומצוות התלויות בארץ.</w:t>
      </w:r>
      <w:r w:rsidR="00071A7C">
        <w:rPr>
          <w:rStyle w:val="FootnoteReference"/>
          <w:rtl/>
        </w:rPr>
        <w:footnoteReference w:id="64"/>
      </w:r>
    </w:p>
    <w:p w14:paraId="746F5017" w14:textId="489B357F" w:rsidR="003E2A54" w:rsidRDefault="00FF334B" w:rsidP="004C653B">
      <w:pPr>
        <w:bidi/>
        <w:rPr>
          <w:rtl/>
        </w:rPr>
      </w:pPr>
      <w:r>
        <w:rPr>
          <w:rFonts w:hint="cs"/>
          <w:rtl/>
        </w:rPr>
        <w:t>בדומה למדרש זה, ניתן למצוא מדרשי הלכה נוספים, אשר בדרך הפרשנות מנטרלים את משמעות הכתוב המורה על כך שהמצוות חלות בארץ בלבד. לגבי כמה מצוות שבהן נאמר "והיה כי תבוא אל הארץ" מופיע</w:t>
      </w:r>
      <w:r w:rsidR="00DE6F21">
        <w:rPr>
          <w:rFonts w:hint="cs"/>
          <w:rtl/>
        </w:rPr>
        <w:t>ה</w:t>
      </w:r>
      <w:r>
        <w:rPr>
          <w:rFonts w:hint="cs"/>
          <w:rtl/>
        </w:rPr>
        <w:t xml:space="preserve"> במדרשי ההלכה התבנית </w:t>
      </w:r>
      <w:r w:rsidR="00E22F40">
        <w:rPr>
          <w:rFonts w:hint="cs"/>
          <w:rtl/>
        </w:rPr>
        <w:t>שהופכת את משמעות הפסוק, ולפיה הכניסה לארץ היא השכר בגין קיום המצווה ולא תנאי לה</w:t>
      </w:r>
      <w:r>
        <w:rPr>
          <w:rFonts w:hint="cs"/>
          <w:rtl/>
        </w:rPr>
        <w:t>.</w:t>
      </w:r>
      <w:r w:rsidR="00E22F40">
        <w:rPr>
          <w:rFonts w:hint="cs"/>
          <w:rtl/>
        </w:rPr>
        <w:t xml:space="preserve"> כך למשל, </w:t>
      </w:r>
      <w:r w:rsidR="003E2A54">
        <w:rPr>
          <w:rFonts w:hint="cs"/>
          <w:rtl/>
        </w:rPr>
        <w:t>מצוות הקדשת הבכורות נפתחת במילים "</w:t>
      </w:r>
      <w:r w:rsidR="003E2A54" w:rsidRPr="003E2A54">
        <w:rPr>
          <w:rtl/>
        </w:rPr>
        <w:t xml:space="preserve">וְהָיָה כִּי יְבִאֲךָ </w:t>
      </w:r>
      <w:r w:rsidR="003E2A54">
        <w:rPr>
          <w:rFonts w:hint="cs"/>
          <w:rtl/>
        </w:rPr>
        <w:t>ה'</w:t>
      </w:r>
      <w:r w:rsidR="003E2A54" w:rsidRPr="003E2A54">
        <w:rPr>
          <w:rtl/>
        </w:rPr>
        <w:t xml:space="preserve"> אֶל אֶרֶץ הַכְּנַעֲנִי</w:t>
      </w:r>
      <w:r w:rsidR="003E2A54">
        <w:rPr>
          <w:rFonts w:hint="cs"/>
          <w:rtl/>
        </w:rPr>
        <w:t xml:space="preserve">" (שמות יג, יא). על כך נאמר במכילתא דרשב"י: </w:t>
      </w:r>
    </w:p>
    <w:p w14:paraId="622DF197" w14:textId="329F66C7" w:rsidR="003E2A54" w:rsidRDefault="003E2A54" w:rsidP="003E2A54">
      <w:pPr>
        <w:bidi/>
        <w:ind w:left="720"/>
        <w:rPr>
          <w:rtl/>
        </w:rPr>
      </w:pPr>
      <w:r>
        <w:rPr>
          <w:rFonts w:hint="cs"/>
          <w:rtl/>
        </w:rPr>
        <w:t>'</w:t>
      </w:r>
      <w:r w:rsidRPr="002E6684">
        <w:rPr>
          <w:rtl/>
        </w:rPr>
        <w:t>והיה</w:t>
      </w:r>
      <w:r>
        <w:rPr>
          <w:rFonts w:hint="cs"/>
          <w:rtl/>
        </w:rPr>
        <w:t>'</w:t>
      </w:r>
      <w:r w:rsidRPr="002E6684">
        <w:rPr>
          <w:rtl/>
        </w:rPr>
        <w:t xml:space="preserve"> – אין והיה אלא מיד. </w:t>
      </w:r>
    </w:p>
    <w:p w14:paraId="2A54AFA5" w14:textId="77777777" w:rsidR="003E2A54" w:rsidRDefault="003E2A54" w:rsidP="003E2A54">
      <w:pPr>
        <w:bidi/>
        <w:ind w:left="720"/>
        <w:rPr>
          <w:rtl/>
        </w:rPr>
      </w:pPr>
      <w:r>
        <w:rPr>
          <w:rFonts w:hint="cs"/>
          <w:rtl/>
        </w:rPr>
        <w:t>'</w:t>
      </w:r>
      <w:r w:rsidRPr="002E6684">
        <w:rPr>
          <w:rtl/>
        </w:rPr>
        <w:t>כי יביאך</w:t>
      </w:r>
      <w:r>
        <w:rPr>
          <w:rFonts w:hint="cs"/>
          <w:rtl/>
        </w:rPr>
        <w:t>'</w:t>
      </w:r>
      <w:r w:rsidRPr="002E6684">
        <w:rPr>
          <w:rtl/>
        </w:rPr>
        <w:t xml:space="preserve"> – עשה מצוה האמורה בענין שבשכרה תיכנס לארץ.</w:t>
      </w:r>
      <w:r>
        <w:rPr>
          <w:rStyle w:val="FootnoteReference"/>
          <w:rtl/>
        </w:rPr>
        <w:footnoteReference w:id="65"/>
      </w:r>
      <w:r w:rsidRPr="002E6684">
        <w:rPr>
          <w:rtl/>
        </w:rPr>
        <w:t xml:space="preserve"> </w:t>
      </w:r>
    </w:p>
    <w:p w14:paraId="50386540" w14:textId="1B4D8665" w:rsidR="003E2A54" w:rsidRDefault="003E2A54" w:rsidP="004C653B">
      <w:pPr>
        <w:bidi/>
        <w:rPr>
          <w:rtl/>
        </w:rPr>
      </w:pPr>
      <w:r>
        <w:rPr>
          <w:rFonts w:hint="cs"/>
          <w:rtl/>
        </w:rPr>
        <w:t xml:space="preserve">בשונה מפשטי המקראות, המורים שמצווה זו חלה מעת הכניסה לארץ, על פי </w:t>
      </w:r>
      <w:r w:rsidR="00DE6F21">
        <w:rPr>
          <w:rFonts w:hint="cs"/>
          <w:rtl/>
        </w:rPr>
        <w:t>המכילתא</w:t>
      </w:r>
      <w:r>
        <w:rPr>
          <w:rFonts w:hint="cs"/>
          <w:rtl/>
        </w:rPr>
        <w:t xml:space="preserve"> מצווה זו </w:t>
      </w:r>
      <w:r w:rsidR="00BD7A75">
        <w:rPr>
          <w:rFonts w:hint="cs"/>
          <w:rtl/>
        </w:rPr>
        <w:t>ח</w:t>
      </w:r>
      <w:r>
        <w:rPr>
          <w:rFonts w:hint="cs"/>
          <w:rtl/>
        </w:rPr>
        <w:t>לה מיד</w:t>
      </w:r>
      <w:r w:rsidR="00BD7A75">
        <w:rPr>
          <w:rFonts w:hint="cs"/>
          <w:rtl/>
        </w:rPr>
        <w:t>, כלומר כבר במדבר</w:t>
      </w:r>
      <w:r>
        <w:rPr>
          <w:rFonts w:hint="cs"/>
          <w:rtl/>
        </w:rPr>
        <w:t>,</w:t>
      </w:r>
      <w:r w:rsidR="00BD7A75">
        <w:rPr>
          <w:rStyle w:val="FootnoteReference"/>
          <w:rtl/>
        </w:rPr>
        <w:footnoteReference w:id="66"/>
      </w:r>
      <w:r>
        <w:rPr>
          <w:rFonts w:hint="cs"/>
          <w:rtl/>
        </w:rPr>
        <w:t xml:space="preserve"> והכניסה לארץ אינה אלא שכר</w:t>
      </w:r>
      <w:r w:rsidR="00DE6F21">
        <w:rPr>
          <w:rFonts w:hint="cs"/>
          <w:rtl/>
        </w:rPr>
        <w:t xml:space="preserve"> קיומה</w:t>
      </w:r>
      <w:r>
        <w:rPr>
          <w:rFonts w:hint="cs"/>
          <w:rtl/>
        </w:rPr>
        <w:t xml:space="preserve">, ובכל מקרה לא תנאי למצווה. בדרך זו </w:t>
      </w:r>
      <w:r w:rsidR="008C3430">
        <w:rPr>
          <w:rFonts w:hint="cs"/>
          <w:rtl/>
        </w:rPr>
        <w:t>מנתק המדרש את תלות המצווה בארץ.</w:t>
      </w:r>
      <w:r w:rsidR="008C3430">
        <w:rPr>
          <w:rStyle w:val="FootnoteReference"/>
          <w:rtl/>
        </w:rPr>
        <w:footnoteReference w:id="67"/>
      </w:r>
    </w:p>
    <w:p w14:paraId="3E84AE10" w14:textId="5FE834F1" w:rsidR="006E0390" w:rsidRDefault="006E0390" w:rsidP="003045A7">
      <w:pPr>
        <w:bidi/>
        <w:rPr>
          <w:rtl/>
        </w:rPr>
      </w:pPr>
      <w:r>
        <w:rPr>
          <w:rFonts w:hint="cs"/>
          <w:rtl/>
        </w:rPr>
        <w:lastRenderedPageBreak/>
        <w:t>כפי שראינו לעיל, עיון בפסוקי התורה מעלה כי יש מצוות אשר בתוכן</w:t>
      </w:r>
      <w:r w:rsidR="003045A7">
        <w:rPr>
          <w:rFonts w:hint="cs"/>
          <w:rtl/>
        </w:rPr>
        <w:t xml:space="preserve"> מובלעים מאפיינים שונים הקושרים אותן אל הארץ. </w:t>
      </w:r>
      <w:r>
        <w:rPr>
          <w:rFonts w:hint="cs"/>
          <w:rtl/>
        </w:rPr>
        <w:t xml:space="preserve">כאשר חכמי התנאים פירשו מצוות אלה היה עליהם להתמודד עם </w:t>
      </w:r>
      <w:r w:rsidR="003045A7">
        <w:rPr>
          <w:rFonts w:hint="cs"/>
          <w:rtl/>
        </w:rPr>
        <w:t>אותם מאפיינים</w:t>
      </w:r>
      <w:r>
        <w:rPr>
          <w:rFonts w:hint="cs"/>
          <w:rtl/>
        </w:rPr>
        <w:t xml:space="preserve"> ולפרשם מחדש. דוגמה לכך היא המצווה למנות שופטים ושוטרים. כאמור לעיל, התורה מצווה "</w:t>
      </w:r>
      <w:r w:rsidRPr="006E0390">
        <w:rPr>
          <w:rtl/>
        </w:rPr>
        <w:t xml:space="preserve">שֹׁפְטִים וְשֹׁטְרִים תִּתֶּן לְךָ בְּכָל שְׁעָרֶיךָ אֲשֶׁר </w:t>
      </w:r>
      <w:r>
        <w:rPr>
          <w:rFonts w:hint="cs"/>
          <w:rtl/>
        </w:rPr>
        <w:t xml:space="preserve">ה' </w:t>
      </w:r>
      <w:r w:rsidRPr="006E0390">
        <w:rPr>
          <w:rtl/>
        </w:rPr>
        <w:t>אֱלֹהֶיךָ נֹתֵן לְךָ לִשְׁבָטֶיךָ וְשָׁפְטוּ אֶת הָעָם מִשְׁפַּט צֶדֶק</w:t>
      </w:r>
      <w:r>
        <w:rPr>
          <w:rFonts w:hint="cs"/>
          <w:rtl/>
        </w:rPr>
        <w:t xml:space="preserve">" (דברים טז, יח), לאמור, המצווה להקמת מערכת משפט חלה בארץ. חכמים, לעומת זאת, הניחו כי החובה </w:t>
      </w:r>
      <w:r w:rsidR="003045A7">
        <w:rPr>
          <w:rFonts w:hint="cs"/>
          <w:rtl/>
        </w:rPr>
        <w:t xml:space="preserve">ההלכתית </w:t>
      </w:r>
      <w:r>
        <w:rPr>
          <w:rFonts w:hint="cs"/>
          <w:rtl/>
        </w:rPr>
        <w:t>להקמת מערכת משפט חלה גם בחוץ לארץ, ועל כן פירשו בדרך הבאה את הפסוק:</w:t>
      </w:r>
    </w:p>
    <w:p w14:paraId="3D3851D2" w14:textId="71EC4F2E" w:rsidR="006E0390" w:rsidRDefault="006E0390" w:rsidP="00946C04">
      <w:pPr>
        <w:bidi/>
        <w:ind w:left="720"/>
      </w:pPr>
      <w:r w:rsidRPr="006E0390">
        <w:rPr>
          <w:rtl/>
        </w:rPr>
        <w:t xml:space="preserve">סנהדרין נוהגת בארץ ובחוצה לארץ שנ' </w:t>
      </w:r>
      <w:r w:rsidR="00946C04">
        <w:rPr>
          <w:rFonts w:hint="cs"/>
          <w:rtl/>
        </w:rPr>
        <w:t>'</w:t>
      </w:r>
      <w:r w:rsidRPr="006E0390">
        <w:rPr>
          <w:rtl/>
        </w:rPr>
        <w:t>והיו אלה לכם לחוקת משפט לדורותיכם בכל משבות'</w:t>
      </w:r>
      <w:r w:rsidR="00946C04">
        <w:rPr>
          <w:rFonts w:hint="cs"/>
          <w:rtl/>
        </w:rPr>
        <w:t>'</w:t>
      </w:r>
      <w:r w:rsidRPr="006E0390">
        <w:rPr>
          <w:rtl/>
        </w:rPr>
        <w:t xml:space="preserve"> בארץ ובחוצה לארץ</w:t>
      </w:r>
      <w:r w:rsidR="00946C04">
        <w:rPr>
          <w:rFonts w:hint="cs"/>
          <w:rtl/>
        </w:rPr>
        <w:t>.</w:t>
      </w:r>
      <w:r w:rsidRPr="006E0390">
        <w:rPr>
          <w:rtl/>
        </w:rPr>
        <w:t xml:space="preserve"> אם כן למה נאמר </w:t>
      </w:r>
      <w:r w:rsidR="00946C04">
        <w:rPr>
          <w:rFonts w:hint="cs"/>
          <w:rtl/>
        </w:rPr>
        <w:t>'</w:t>
      </w:r>
      <w:r w:rsidRPr="006E0390">
        <w:rPr>
          <w:rtl/>
        </w:rPr>
        <w:t>שפטים ושוטרים תתן לך בכל שעריך</w:t>
      </w:r>
      <w:r w:rsidR="00946C04">
        <w:rPr>
          <w:rFonts w:hint="cs"/>
          <w:rtl/>
        </w:rPr>
        <w:t>'?</w:t>
      </w:r>
      <w:r w:rsidRPr="006E0390">
        <w:rPr>
          <w:rtl/>
        </w:rPr>
        <w:t xml:space="preserve"> אלא בארץ ישראל עושין אותן בכל עיר ועיר בחוצה לארץ עושין אותן פלכין פלכין</w:t>
      </w:r>
      <w:r w:rsidR="00946C04">
        <w:rPr>
          <w:rFonts w:hint="cs"/>
          <w:rtl/>
        </w:rPr>
        <w:t>.</w:t>
      </w:r>
      <w:r>
        <w:rPr>
          <w:rStyle w:val="FootnoteReference"/>
          <w:rtl/>
        </w:rPr>
        <w:footnoteReference w:id="68"/>
      </w:r>
    </w:p>
    <w:p w14:paraId="5898F8C6" w14:textId="1654BD95" w:rsidR="008C2A89" w:rsidRDefault="00946C04" w:rsidP="00005F50">
      <w:pPr>
        <w:bidi/>
        <w:rPr>
          <w:rtl/>
        </w:rPr>
      </w:pPr>
      <w:r>
        <w:rPr>
          <w:rFonts w:hint="cs"/>
          <w:rtl/>
        </w:rPr>
        <w:t>התוספתא מניחה אפוא כי החובה להעמיד מערכת משפט אינה תלויה בארץ, אלא חלה בכל מקום שהוא.</w:t>
      </w:r>
      <w:r>
        <w:rPr>
          <w:rStyle w:val="FootnoteReference"/>
          <w:rtl/>
        </w:rPr>
        <w:footnoteReference w:id="69"/>
      </w:r>
      <w:r w:rsidR="00FB49DC">
        <w:rPr>
          <w:rFonts w:hint="cs"/>
          <w:rtl/>
        </w:rPr>
        <w:t xml:space="preserve"> </w:t>
      </w:r>
      <w:r w:rsidR="00005F50">
        <w:rPr>
          <w:rFonts w:hint="cs"/>
          <w:rtl/>
        </w:rPr>
        <w:t>מצד שני,</w:t>
      </w:r>
      <w:r w:rsidR="00FB49DC">
        <w:rPr>
          <w:rFonts w:hint="cs"/>
          <w:rtl/>
        </w:rPr>
        <w:t xml:space="preserve"> התוספתא מודע</w:t>
      </w:r>
      <w:r w:rsidR="00005F50">
        <w:rPr>
          <w:rFonts w:hint="cs"/>
          <w:rtl/>
        </w:rPr>
        <w:t>ת</w:t>
      </w:r>
      <w:r w:rsidR="00FB49DC">
        <w:rPr>
          <w:rFonts w:hint="cs"/>
          <w:rtl/>
        </w:rPr>
        <w:t xml:space="preserve"> היטב לכך ש</w:t>
      </w:r>
      <w:r w:rsidR="007A7D09">
        <w:rPr>
          <w:rFonts w:hint="cs"/>
          <w:rtl/>
        </w:rPr>
        <w:t xml:space="preserve">על פי פשטו </w:t>
      </w:r>
      <w:r w:rsidR="00FB49DC">
        <w:rPr>
          <w:rFonts w:hint="cs"/>
          <w:rtl/>
        </w:rPr>
        <w:t>הפסוק מספר דברים משמיע אחרת, וקושר את החובה למינוי שופטים דווקא לארץ ישראל</w:t>
      </w:r>
      <w:r w:rsidR="007A7D09">
        <w:rPr>
          <w:rFonts w:hint="cs"/>
          <w:rtl/>
        </w:rPr>
        <w:t xml:space="preserve">. </w:t>
      </w:r>
      <w:r w:rsidR="00FB49DC">
        <w:rPr>
          <w:rFonts w:hint="cs"/>
          <w:rtl/>
        </w:rPr>
        <w:t>על כן ה</w:t>
      </w:r>
      <w:r w:rsidR="00005F50">
        <w:rPr>
          <w:rFonts w:hint="cs"/>
          <w:rtl/>
        </w:rPr>
        <w:t>י</w:t>
      </w:r>
      <w:r w:rsidR="00FB49DC">
        <w:rPr>
          <w:rFonts w:hint="cs"/>
          <w:rtl/>
        </w:rPr>
        <w:t>א מפרש</w:t>
      </w:r>
      <w:r w:rsidR="00005F50">
        <w:rPr>
          <w:rFonts w:hint="cs"/>
          <w:rtl/>
        </w:rPr>
        <w:t>ת</w:t>
      </w:r>
      <w:r w:rsidR="00FB49DC">
        <w:rPr>
          <w:rFonts w:hint="cs"/>
          <w:rtl/>
        </w:rPr>
        <w:t xml:space="preserve">, כי זיקה זו משמעה שבארץ ישראל </w:t>
      </w:r>
      <w:r w:rsidR="00005F50">
        <w:rPr>
          <w:rFonts w:hint="cs"/>
          <w:rtl/>
        </w:rPr>
        <w:t>יש למנות</w:t>
      </w:r>
      <w:r w:rsidR="00FB49DC">
        <w:rPr>
          <w:rFonts w:hint="cs"/>
          <w:rtl/>
        </w:rPr>
        <w:t xml:space="preserve"> שופטים בכל עיר ועיר, ואילו בחו"ל </w:t>
      </w:r>
      <w:r w:rsidR="00005F50">
        <w:rPr>
          <w:rFonts w:hint="cs"/>
          <w:rtl/>
        </w:rPr>
        <w:t xml:space="preserve">די </w:t>
      </w:r>
      <w:r w:rsidR="00FB49DC">
        <w:rPr>
          <w:rFonts w:hint="cs"/>
          <w:rtl/>
        </w:rPr>
        <w:t>בכל פלך ופלך.</w:t>
      </w:r>
    </w:p>
    <w:p w14:paraId="5F2D45B2" w14:textId="3DCA38C7" w:rsidR="00C17FA1" w:rsidRDefault="007A7D09" w:rsidP="00C17FA1">
      <w:pPr>
        <w:bidi/>
        <w:rPr>
          <w:rtl/>
        </w:rPr>
      </w:pPr>
      <w:r>
        <w:rPr>
          <w:rFonts w:hint="cs"/>
          <w:rtl/>
        </w:rPr>
        <w:t xml:space="preserve">מהלכים אופייניים אלה מבטאים את מגמתם של חכמי המשנה לנתק את זיקתן של מרבית המצוות אל הארץ, ולהפכן למצוות שעל פי טיבן הם חלות בכל מקום. </w:t>
      </w:r>
      <w:r w:rsidR="00C17FA1">
        <w:rPr>
          <w:rFonts w:hint="cs"/>
          <w:rtl/>
        </w:rPr>
        <w:t>עם זאת, יש להודות כי בשולי ספרות חז"ל ניתן להבחין בקולות משניים, אשר משמרים את התפיסה המקראית התולה את תחולת המצוות כולן בארץ ישראל דווקא. המפורסם שבין קולות משניים אלה הוא מדרש הספרי הבא:</w:t>
      </w:r>
    </w:p>
    <w:p w14:paraId="3A4CBD77" w14:textId="4BF9C5BC" w:rsidR="00015E1C" w:rsidRDefault="00015E1C" w:rsidP="00015E1C">
      <w:pPr>
        <w:bidi/>
        <w:ind w:left="720"/>
        <w:rPr>
          <w:rtl/>
        </w:rPr>
      </w:pPr>
      <w:r w:rsidRPr="002E6684">
        <w:rPr>
          <w:rtl/>
        </w:rPr>
        <w:lastRenderedPageBreak/>
        <w:t>דבר אחר ואבדתם מהרה, ושמתם את דברי אלה וגו', אף על פי שאני מגלה אתכם מן הארץ לחוצה לארץ היו מצויינים במצות</w:t>
      </w:r>
      <w:r w:rsidR="00005F50">
        <w:rPr>
          <w:rFonts w:hint="cs"/>
          <w:rtl/>
        </w:rPr>
        <w:t>,</w:t>
      </w:r>
      <w:r w:rsidRPr="002E6684">
        <w:rPr>
          <w:rtl/>
        </w:rPr>
        <w:t xml:space="preserve"> שכשתחזרו לא יהו עליכם חדשים, משל למלך בשר ודם שכעס על אשתו וטרפה בבית אביה אמר לה הוי מקושטת בתכשיטיך שכשתחזרי לא יהו עליך חדשים כך אמר הקדוש ברוך הוא לישראל בני היו מצויינים במצות שכשתחזרו לא יהו עליכם חדשים הוא שירמיהו אומר +ירמיה לא כ+ הציבי לך ציונים וגו' אלו המצות שישראל מצויינים בהם</w:t>
      </w:r>
      <w:r>
        <w:rPr>
          <w:rFonts w:hint="cs"/>
          <w:rtl/>
        </w:rPr>
        <w:t>.</w:t>
      </w:r>
      <w:r>
        <w:rPr>
          <w:rStyle w:val="FootnoteReference"/>
          <w:rtl/>
        </w:rPr>
        <w:footnoteReference w:id="70"/>
      </w:r>
    </w:p>
    <w:p w14:paraId="1FD778E8" w14:textId="223F2913" w:rsidR="00015E1C" w:rsidRDefault="00015E1C" w:rsidP="00EF5BAD">
      <w:pPr>
        <w:bidi/>
        <w:rPr>
          <w:rtl/>
        </w:rPr>
      </w:pPr>
      <w:r>
        <w:rPr>
          <w:rFonts w:hint="cs"/>
          <w:rtl/>
        </w:rPr>
        <w:t xml:space="preserve">מדרש זה אמנם </w:t>
      </w:r>
      <w:r w:rsidR="00537723">
        <w:rPr>
          <w:rFonts w:hint="cs"/>
          <w:rtl/>
        </w:rPr>
        <w:t>שותף ל</w:t>
      </w:r>
      <w:r w:rsidR="003974F3">
        <w:rPr>
          <w:rFonts w:hint="cs"/>
          <w:rtl/>
        </w:rPr>
        <w:t xml:space="preserve">עמדה הרווחת בין התנאים </w:t>
      </w:r>
      <w:r>
        <w:rPr>
          <w:rFonts w:hint="cs"/>
          <w:rtl/>
        </w:rPr>
        <w:t xml:space="preserve">כי המצוות נוהגות אף בחו"ל, אולם </w:t>
      </w:r>
      <w:r w:rsidR="00537723">
        <w:rPr>
          <w:rFonts w:hint="cs"/>
          <w:rtl/>
        </w:rPr>
        <w:t xml:space="preserve">הוא מעניק לה פשר שונה לגמרי. </w:t>
      </w:r>
      <w:r>
        <w:rPr>
          <w:rFonts w:hint="cs"/>
          <w:rtl/>
        </w:rPr>
        <w:t>על פי הסברו</w:t>
      </w:r>
      <w:r w:rsidR="00537723">
        <w:rPr>
          <w:rFonts w:hint="cs"/>
          <w:rtl/>
        </w:rPr>
        <w:t>,</w:t>
      </w:r>
      <w:r>
        <w:rPr>
          <w:rFonts w:hint="cs"/>
          <w:rtl/>
        </w:rPr>
        <w:t xml:space="preserve"> עיקרן של המצוות נועד לחול בארץ בלבד, ו</w:t>
      </w:r>
      <w:r w:rsidR="00005F50">
        <w:rPr>
          <w:rFonts w:hint="cs"/>
          <w:rtl/>
        </w:rPr>
        <w:t xml:space="preserve">אילו </w:t>
      </w:r>
      <w:r>
        <w:rPr>
          <w:rFonts w:hint="cs"/>
          <w:rtl/>
        </w:rPr>
        <w:t>קיומן בחוץ לארץ</w:t>
      </w:r>
      <w:r w:rsidR="00537723">
        <w:rPr>
          <w:rFonts w:hint="cs"/>
          <w:rtl/>
        </w:rPr>
        <w:t xml:space="preserve"> </w:t>
      </w:r>
      <w:r w:rsidR="00005F50">
        <w:rPr>
          <w:rFonts w:hint="cs"/>
          <w:rtl/>
        </w:rPr>
        <w:t xml:space="preserve">אינו אלא </w:t>
      </w:r>
      <w:r w:rsidR="00537723">
        <w:rPr>
          <w:rFonts w:hint="cs"/>
          <w:rtl/>
        </w:rPr>
        <w:t xml:space="preserve">בדיעבד </w:t>
      </w:r>
      <w:r>
        <w:rPr>
          <w:rFonts w:hint="cs"/>
          <w:rtl/>
        </w:rPr>
        <w:t>כדי שהמצוות לא יישכחו עד חזרתם של ישראל לארץ.</w:t>
      </w:r>
      <w:r>
        <w:rPr>
          <w:rStyle w:val="FootnoteReference"/>
          <w:rtl/>
        </w:rPr>
        <w:footnoteReference w:id="71"/>
      </w:r>
      <w:r w:rsidR="008C2A89">
        <w:rPr>
          <w:rFonts w:hint="cs"/>
          <w:rtl/>
        </w:rPr>
        <w:t xml:space="preserve"> </w:t>
      </w:r>
      <w:bookmarkStart w:id="5" w:name="_Ref527539543"/>
      <w:r w:rsidR="00EF5BAD">
        <w:rPr>
          <w:rFonts w:hint="cs"/>
          <w:rtl/>
        </w:rPr>
        <w:t>זאת עושה בעל המדרש באמצעות קריאת רצף הפסוקים המתארים את הגלות ("ואבדתם מהרה") ואחר כך את המצוות ("ושמתם את דברי אלה") כמבטאים חובה מיוחדת לקיים את המצוות גם בגלות.</w:t>
      </w:r>
      <w:bookmarkStart w:id="6" w:name="_Ref531862268"/>
      <w:r w:rsidR="00D40A50">
        <w:rPr>
          <w:rStyle w:val="FootnoteReference"/>
          <w:rtl/>
        </w:rPr>
        <w:footnoteReference w:id="72"/>
      </w:r>
      <w:bookmarkEnd w:id="5"/>
      <w:bookmarkEnd w:id="6"/>
      <w:r w:rsidR="008C2A89">
        <w:rPr>
          <w:rFonts w:hint="cs"/>
          <w:rtl/>
        </w:rPr>
        <w:t xml:space="preserve"> </w:t>
      </w:r>
    </w:p>
    <w:p w14:paraId="2192E5AB" w14:textId="5D5F725B" w:rsidR="00D40A50" w:rsidRPr="002E6684" w:rsidRDefault="00656346" w:rsidP="007D2E4B">
      <w:pPr>
        <w:pStyle w:val="Heading1"/>
        <w:rPr>
          <w:rtl/>
        </w:rPr>
      </w:pPr>
      <w:r>
        <w:rPr>
          <w:rFonts w:hint="cs"/>
          <w:rtl/>
        </w:rPr>
        <w:lastRenderedPageBreak/>
        <w:t>משפט, תיאולוגיה</w:t>
      </w:r>
      <w:r w:rsidR="007D2E4B">
        <w:rPr>
          <w:rFonts w:hint="cs"/>
          <w:rtl/>
        </w:rPr>
        <w:t xml:space="preserve"> ופריצת גבולות</w:t>
      </w:r>
      <w:r w:rsidR="00BA1425">
        <w:rPr>
          <w:rFonts w:hint="cs"/>
          <w:rtl/>
        </w:rPr>
        <w:t xml:space="preserve"> </w:t>
      </w:r>
      <w:r w:rsidR="0014794F">
        <w:rPr>
          <w:rFonts w:hint="cs"/>
          <w:rtl/>
        </w:rPr>
        <w:t>ה</w:t>
      </w:r>
      <w:r w:rsidR="00BA1425">
        <w:rPr>
          <w:rFonts w:hint="cs"/>
          <w:rtl/>
        </w:rPr>
        <w:t>מקום</w:t>
      </w:r>
    </w:p>
    <w:p w14:paraId="3FFACA37" w14:textId="16F46ED5" w:rsidR="008C2A89" w:rsidRDefault="008C2A89" w:rsidP="00BA1425">
      <w:pPr>
        <w:bidi/>
        <w:rPr>
          <w:rtl/>
        </w:rPr>
      </w:pPr>
      <w:r>
        <w:rPr>
          <w:rFonts w:hint="cs"/>
          <w:rtl/>
        </w:rPr>
        <w:t xml:space="preserve">חכמי המשנה ראו </w:t>
      </w:r>
      <w:r w:rsidR="00BA1425">
        <w:rPr>
          <w:rFonts w:hint="cs"/>
          <w:rtl/>
        </w:rPr>
        <w:t xml:space="preserve">אפוא </w:t>
      </w:r>
      <w:r>
        <w:rPr>
          <w:rFonts w:hint="cs"/>
          <w:rtl/>
        </w:rPr>
        <w:t xml:space="preserve">חשיבות בקביעה כי רובן של המצוות חלות בין בארץ בין בחוץ לארץ. חכמים מודעים לאפשרות לקרוא את פשטי המקראות </w:t>
      </w:r>
      <w:r w:rsidR="00BA1425">
        <w:rPr>
          <w:rFonts w:hint="cs"/>
          <w:rtl/>
        </w:rPr>
        <w:t xml:space="preserve">כמורים על תחולת המצוות </w:t>
      </w:r>
      <w:r>
        <w:rPr>
          <w:rFonts w:hint="cs"/>
          <w:rtl/>
        </w:rPr>
        <w:t xml:space="preserve">בארץ בלבד, ובכל זאת </w:t>
      </w:r>
      <w:r w:rsidR="00BA1425">
        <w:rPr>
          <w:rFonts w:hint="cs"/>
          <w:rtl/>
        </w:rPr>
        <w:t xml:space="preserve">הם </w:t>
      </w:r>
      <w:r>
        <w:rPr>
          <w:rFonts w:hint="cs"/>
          <w:rtl/>
        </w:rPr>
        <w:t>מבכרים את הפרשנות המחילה את המצוות אף בחו"ל.</w:t>
      </w:r>
      <w:r w:rsidR="00F315C2">
        <w:rPr>
          <w:rStyle w:val="FootnoteReference"/>
          <w:rtl/>
        </w:rPr>
        <w:footnoteReference w:id="73"/>
      </w:r>
      <w:r>
        <w:rPr>
          <w:rFonts w:hint="cs"/>
          <w:rtl/>
        </w:rPr>
        <w:t xml:space="preserve"> מדוע?</w:t>
      </w:r>
    </w:p>
    <w:p w14:paraId="1B4DF612" w14:textId="1EFDD0C2" w:rsidR="00E71E24" w:rsidRDefault="008C2A89" w:rsidP="00BA1425">
      <w:pPr>
        <w:bidi/>
        <w:rPr>
          <w:rtl/>
        </w:rPr>
      </w:pPr>
      <w:r>
        <w:rPr>
          <w:rFonts w:hint="cs"/>
          <w:rtl/>
        </w:rPr>
        <w:t>אין ספק, ש</w:t>
      </w:r>
      <w:r w:rsidR="00843DE5">
        <w:rPr>
          <w:rFonts w:hint="cs"/>
          <w:rtl/>
        </w:rPr>
        <w:t xml:space="preserve">חלק מההסבר לכך נעוץ בעובדה שבתקופה זו כבר יש יהודים רבים המפוזרים בגלויות שונות בחוץ לארץ, והרחבת תחולת המצוות לחוצה לארץ </w:t>
      </w:r>
      <w:r w:rsidR="00BA1425">
        <w:rPr>
          <w:rFonts w:hint="cs"/>
          <w:rtl/>
        </w:rPr>
        <w:t>מבטיחה</w:t>
      </w:r>
      <w:r w:rsidR="00E71E24">
        <w:rPr>
          <w:rFonts w:hint="cs"/>
          <w:rtl/>
        </w:rPr>
        <w:t xml:space="preserve"> את המשך זיקתם </w:t>
      </w:r>
      <w:r w:rsidR="00BA1425">
        <w:rPr>
          <w:rFonts w:hint="cs"/>
          <w:rtl/>
        </w:rPr>
        <w:t>לעולם היהודי</w:t>
      </w:r>
      <w:r w:rsidR="00E71E24">
        <w:rPr>
          <w:rFonts w:hint="cs"/>
          <w:rtl/>
        </w:rPr>
        <w:t xml:space="preserve">. </w:t>
      </w:r>
      <w:r w:rsidR="00BA1425">
        <w:rPr>
          <w:rFonts w:hint="cs"/>
          <w:rtl/>
        </w:rPr>
        <w:t xml:space="preserve">במיוחד הדברים אמורים לאור מה שראינו לעיל, כי </w:t>
      </w:r>
      <w:r w:rsidR="00E71E24">
        <w:rPr>
          <w:rFonts w:hint="cs"/>
          <w:rtl/>
        </w:rPr>
        <w:t xml:space="preserve">מגמה זו אינה חדשה, והיא מצויה </w:t>
      </w:r>
      <w:r>
        <w:rPr>
          <w:rFonts w:hint="cs"/>
          <w:rtl/>
        </w:rPr>
        <w:t>כבר בספרי</w:t>
      </w:r>
      <w:r w:rsidR="00E71E24">
        <w:rPr>
          <w:rFonts w:hint="cs"/>
          <w:rtl/>
        </w:rPr>
        <w:t xml:space="preserve"> התנ"ך שלאחר גלות בית ראשון, כגון יחזקאל, דניאל ואסתר. </w:t>
      </w:r>
    </w:p>
    <w:p w14:paraId="5E9A2B2A" w14:textId="0ADB145B" w:rsidR="008C2A89" w:rsidRDefault="008C2A89" w:rsidP="00BA1425">
      <w:pPr>
        <w:bidi/>
        <w:rPr>
          <w:rtl/>
        </w:rPr>
      </w:pPr>
      <w:r>
        <w:rPr>
          <w:rFonts w:hint="cs"/>
          <w:rtl/>
        </w:rPr>
        <w:t xml:space="preserve">ברם, </w:t>
      </w:r>
      <w:r w:rsidR="00E71E24">
        <w:rPr>
          <w:rFonts w:hint="cs"/>
          <w:rtl/>
        </w:rPr>
        <w:t xml:space="preserve">אני סבור כי אין די בכך. עיון במקורות שנפרשו לעיל מלמד, כי המאמץ התנאי לביסוס קטגוריה של </w:t>
      </w:r>
      <w:r w:rsidR="00BA1425">
        <w:rPr>
          <w:rFonts w:hint="cs"/>
          <w:rtl/>
        </w:rPr>
        <w:t>מצוות</w:t>
      </w:r>
      <w:r w:rsidR="00E71E24">
        <w:rPr>
          <w:rFonts w:hint="cs"/>
          <w:rtl/>
        </w:rPr>
        <w:t xml:space="preserve"> הגוף, שאינן תלויות בארץ, הוא חלק מהשיח הפנימי של בית המדרש</w:t>
      </w:r>
      <w:r w:rsidR="00BA1425">
        <w:rPr>
          <w:rFonts w:hint="cs"/>
          <w:rtl/>
        </w:rPr>
        <w:t xml:space="preserve"> של חכמי ארץ ישראל, </w:t>
      </w:r>
      <w:r w:rsidR="00E71E24">
        <w:rPr>
          <w:rFonts w:hint="cs"/>
          <w:rtl/>
        </w:rPr>
        <w:t xml:space="preserve">ואין למצותו כמענה לצרכיהם </w:t>
      </w:r>
      <w:r>
        <w:rPr>
          <w:rFonts w:hint="cs"/>
          <w:rtl/>
        </w:rPr>
        <w:t>הרוחניים של יהודי חו"ל.</w:t>
      </w:r>
      <w:r w:rsidR="00C33278">
        <w:rPr>
          <w:rStyle w:val="FootnoteReference"/>
          <w:rtl/>
        </w:rPr>
        <w:footnoteReference w:id="74"/>
      </w:r>
      <w:r>
        <w:rPr>
          <w:rFonts w:hint="cs"/>
          <w:rtl/>
        </w:rPr>
        <w:t xml:space="preserve"> </w:t>
      </w:r>
      <w:r w:rsidR="004D6051">
        <w:rPr>
          <w:rFonts w:hint="cs"/>
          <w:rtl/>
        </w:rPr>
        <w:t xml:space="preserve">יש אפוא לנסות ולהבין את </w:t>
      </w:r>
      <w:r>
        <w:rPr>
          <w:rFonts w:hint="cs"/>
          <w:rtl/>
        </w:rPr>
        <w:t xml:space="preserve">הקביעה שהמצוות חלות בין בארץ בין בחוץ לארץ </w:t>
      </w:r>
      <w:r w:rsidR="004D6051">
        <w:rPr>
          <w:rFonts w:hint="cs"/>
          <w:rtl/>
        </w:rPr>
        <w:t xml:space="preserve">על רקע תפיסות פנימיות </w:t>
      </w:r>
      <w:r>
        <w:rPr>
          <w:rFonts w:hint="cs"/>
          <w:rtl/>
        </w:rPr>
        <w:t xml:space="preserve">של חכמי המשנה יושבי </w:t>
      </w:r>
      <w:r w:rsidR="00BA1425">
        <w:rPr>
          <w:rFonts w:hint="cs"/>
          <w:rtl/>
        </w:rPr>
        <w:t>ה</w:t>
      </w:r>
      <w:r>
        <w:rPr>
          <w:rFonts w:hint="cs"/>
          <w:rtl/>
        </w:rPr>
        <w:t>ארץ את מהות המצוות</w:t>
      </w:r>
      <w:r w:rsidR="004D6051">
        <w:rPr>
          <w:rFonts w:hint="cs"/>
          <w:rtl/>
        </w:rPr>
        <w:t xml:space="preserve"> והחוק</w:t>
      </w:r>
      <w:r>
        <w:rPr>
          <w:rFonts w:hint="cs"/>
          <w:rtl/>
        </w:rPr>
        <w:t>.</w:t>
      </w:r>
    </w:p>
    <w:p w14:paraId="4B9636FF" w14:textId="2E424940" w:rsidR="00C17FA1" w:rsidRDefault="007C4EAB" w:rsidP="009904CC">
      <w:pPr>
        <w:bidi/>
        <w:rPr>
          <w:rtl/>
        </w:rPr>
      </w:pPr>
      <w:r>
        <w:rPr>
          <w:rFonts w:hint="cs"/>
          <w:rtl/>
        </w:rPr>
        <w:t xml:space="preserve">עמדה זו </w:t>
      </w:r>
      <w:r w:rsidR="008C2A89">
        <w:rPr>
          <w:rFonts w:hint="cs"/>
          <w:rtl/>
        </w:rPr>
        <w:t xml:space="preserve">של חכמי המשנה בוודאי אינה נובעת </w:t>
      </w:r>
      <w:r w:rsidR="00C17FA1">
        <w:rPr>
          <w:rFonts w:hint="cs"/>
          <w:rtl/>
        </w:rPr>
        <w:t xml:space="preserve">מאי הכרה בחשיבותה של הארץ ובקדושתה. </w:t>
      </w:r>
      <w:r>
        <w:rPr>
          <w:rFonts w:hint="cs"/>
          <w:rtl/>
        </w:rPr>
        <w:t>שהרי חכמים הכירו בקדושת הארץ לעניין הלכות שונות התלויות בה</w:t>
      </w:r>
      <w:r w:rsidR="009904CC">
        <w:rPr>
          <w:rFonts w:hint="cs"/>
          <w:rtl/>
        </w:rPr>
        <w:t>, כמופיע במשנה</w:t>
      </w:r>
      <w:r w:rsidR="00C17FA1">
        <w:rPr>
          <w:rFonts w:hint="cs"/>
          <w:rtl/>
        </w:rPr>
        <w:t xml:space="preserve">: </w:t>
      </w:r>
    </w:p>
    <w:p w14:paraId="0301C42B" w14:textId="71690B1A" w:rsidR="00C17FA1" w:rsidRDefault="00C17FA1" w:rsidP="00C17FA1">
      <w:pPr>
        <w:bidi/>
        <w:ind w:left="720"/>
      </w:pPr>
      <w:r>
        <w:rPr>
          <w:rtl/>
        </w:rPr>
        <w:t>עשר קדושות הן</w:t>
      </w:r>
      <w:r w:rsidR="007C4EAB">
        <w:rPr>
          <w:rFonts w:hint="cs"/>
          <w:rtl/>
        </w:rPr>
        <w:t>.</w:t>
      </w:r>
      <w:r>
        <w:rPr>
          <w:rtl/>
        </w:rPr>
        <w:t xml:space="preserve"> ארץ ישראל מקודשת מכל הארצות ומה היא קדושתה שמביאים ממנה העומר והבכורים ושתי הלחם מה שאין מביאים כן מכל הארצות</w:t>
      </w:r>
      <w:r>
        <w:rPr>
          <w:rFonts w:hint="cs"/>
          <w:rtl/>
        </w:rPr>
        <w:t>.</w:t>
      </w:r>
      <w:r>
        <w:rPr>
          <w:rStyle w:val="FootnoteReference"/>
          <w:rtl/>
        </w:rPr>
        <w:footnoteReference w:id="75"/>
      </w:r>
      <w:r>
        <w:rPr>
          <w:rtl/>
        </w:rPr>
        <w:t xml:space="preserve"> </w:t>
      </w:r>
    </w:p>
    <w:p w14:paraId="1063FF8A" w14:textId="4D04DAAD" w:rsidR="00066886" w:rsidRDefault="0014794F" w:rsidP="0014794F">
      <w:pPr>
        <w:bidi/>
        <w:rPr>
          <w:rtl/>
        </w:rPr>
      </w:pPr>
      <w:r>
        <w:rPr>
          <w:rFonts w:hint="cs"/>
          <w:rtl/>
        </w:rPr>
        <w:t xml:space="preserve">חכמים </w:t>
      </w:r>
      <w:r w:rsidR="009904CC">
        <w:rPr>
          <w:rFonts w:hint="cs"/>
          <w:rtl/>
        </w:rPr>
        <w:t>אף היללו את הארץ בקבעם "</w:t>
      </w:r>
      <w:r w:rsidR="009904CC" w:rsidRPr="002E6684">
        <w:rPr>
          <w:rFonts w:asciiTheme="minorHAnsi" w:hAnsiTheme="minorHAnsi"/>
          <w:rtl/>
        </w:rPr>
        <w:t>ישיבת ארץ ישראל שקולה כנגד כל המצות שבתורה</w:t>
      </w:r>
      <w:r w:rsidR="009904CC">
        <w:rPr>
          <w:rFonts w:asciiTheme="minorHAnsi" w:hAnsiTheme="minorHAnsi" w:hint="cs"/>
          <w:rtl/>
        </w:rPr>
        <w:t>".</w:t>
      </w:r>
      <w:r w:rsidR="009904CC">
        <w:rPr>
          <w:rStyle w:val="FootnoteReference"/>
          <w:rtl/>
        </w:rPr>
        <w:footnoteReference w:id="76"/>
      </w:r>
      <w:r w:rsidR="009904CC">
        <w:rPr>
          <w:rFonts w:asciiTheme="minorHAnsi" w:hAnsiTheme="minorHAnsi" w:hint="cs"/>
          <w:rtl/>
        </w:rPr>
        <w:t xml:space="preserve"> </w:t>
      </w:r>
      <w:r w:rsidR="007C4EAB">
        <w:rPr>
          <w:rFonts w:hint="cs"/>
          <w:rtl/>
        </w:rPr>
        <w:t xml:space="preserve">אין זאת </w:t>
      </w:r>
      <w:r w:rsidR="00C17FA1">
        <w:rPr>
          <w:rFonts w:hint="cs"/>
          <w:rtl/>
        </w:rPr>
        <w:t>אלא שחכמים</w:t>
      </w:r>
      <w:r w:rsidR="005D57A1">
        <w:rPr>
          <w:rFonts w:hint="cs"/>
          <w:rtl/>
        </w:rPr>
        <w:t>, המכירים בקדושת הארץ,</w:t>
      </w:r>
      <w:r w:rsidR="00C17FA1">
        <w:rPr>
          <w:rFonts w:hint="cs"/>
          <w:rtl/>
        </w:rPr>
        <w:t xml:space="preserve"> סבורים ש</w:t>
      </w:r>
      <w:r w:rsidR="005D57A1">
        <w:rPr>
          <w:rFonts w:hint="cs"/>
          <w:rtl/>
        </w:rPr>
        <w:t xml:space="preserve">היא </w:t>
      </w:r>
      <w:r w:rsidR="005F2FEA">
        <w:rPr>
          <w:rFonts w:hint="cs"/>
          <w:rtl/>
        </w:rPr>
        <w:t>רלוונטית למצוות מסוימות</w:t>
      </w:r>
      <w:r w:rsidR="005D57A1">
        <w:rPr>
          <w:rFonts w:hint="cs"/>
          <w:rtl/>
        </w:rPr>
        <w:t xml:space="preserve"> בלבד</w:t>
      </w:r>
      <w:r w:rsidR="005F2FEA">
        <w:rPr>
          <w:rFonts w:hint="cs"/>
          <w:rtl/>
        </w:rPr>
        <w:t xml:space="preserve">, שעל פי תוכנן קשורות </w:t>
      </w:r>
      <w:r w:rsidR="005F2FEA">
        <w:rPr>
          <w:rFonts w:hint="cs"/>
          <w:rtl/>
        </w:rPr>
        <w:lastRenderedPageBreak/>
        <w:t>בארץ, אך לא למצוות בכללותן</w:t>
      </w:r>
      <w:r w:rsidR="00BA1425">
        <w:rPr>
          <w:rFonts w:hint="cs"/>
          <w:rtl/>
        </w:rPr>
        <w:t xml:space="preserve">. </w:t>
      </w:r>
      <w:r w:rsidR="008C2A89">
        <w:rPr>
          <w:rFonts w:hint="cs"/>
          <w:rtl/>
        </w:rPr>
        <w:t xml:space="preserve">מה עומד אפוא ביסוד </w:t>
      </w:r>
      <w:r w:rsidR="005F2FEA">
        <w:rPr>
          <w:rFonts w:hint="cs"/>
          <w:rtl/>
        </w:rPr>
        <w:t xml:space="preserve">קביעתם הקטגורית של חכמים כי המצוות ברובן הן </w:t>
      </w:r>
      <w:r w:rsidR="00BA1425">
        <w:rPr>
          <w:rFonts w:hint="cs"/>
          <w:rtl/>
        </w:rPr>
        <w:t>חובות</w:t>
      </w:r>
      <w:r w:rsidR="005F2FEA">
        <w:rPr>
          <w:rFonts w:hint="cs"/>
          <w:rtl/>
        </w:rPr>
        <w:t xml:space="preserve"> הגוף, החלות בין בארץ בין בחוץ לארץ?</w:t>
      </w:r>
      <w:r w:rsidR="005F2FEA">
        <w:rPr>
          <w:rStyle w:val="FootnoteReference"/>
          <w:rtl/>
        </w:rPr>
        <w:footnoteReference w:id="77"/>
      </w:r>
    </w:p>
    <w:p w14:paraId="673CDCC8" w14:textId="7B6D1132" w:rsidR="003122CE" w:rsidRDefault="0010228D" w:rsidP="00E9226A">
      <w:pPr>
        <w:bidi/>
        <w:rPr>
          <w:rtl/>
        </w:rPr>
      </w:pPr>
      <w:r>
        <w:rPr>
          <w:rFonts w:hint="cs"/>
          <w:rtl/>
        </w:rPr>
        <w:t>אני מבקש להציע, כי</w:t>
      </w:r>
      <w:r w:rsidR="00E9226A">
        <w:rPr>
          <w:rFonts w:hint="cs"/>
          <w:rtl/>
        </w:rPr>
        <w:t xml:space="preserve"> </w:t>
      </w:r>
      <w:r w:rsidR="00726E01">
        <w:rPr>
          <w:rFonts w:hint="cs"/>
          <w:rtl/>
        </w:rPr>
        <w:t xml:space="preserve">תיאולוגיה ומשפט כרוכים זה בזה, וכי </w:t>
      </w:r>
      <w:r>
        <w:rPr>
          <w:rFonts w:hint="cs"/>
          <w:rtl/>
        </w:rPr>
        <w:t xml:space="preserve">תפיסתם </w:t>
      </w:r>
      <w:r w:rsidR="005D57A1">
        <w:rPr>
          <w:rFonts w:hint="cs"/>
          <w:rtl/>
        </w:rPr>
        <w:t xml:space="preserve">המרחיבה </w:t>
      </w:r>
      <w:r>
        <w:rPr>
          <w:rFonts w:hint="cs"/>
          <w:rtl/>
        </w:rPr>
        <w:t xml:space="preserve">של חכמים את החוק </w:t>
      </w:r>
      <w:r w:rsidR="00AB20FC">
        <w:rPr>
          <w:rFonts w:hint="cs"/>
          <w:rtl/>
        </w:rPr>
        <w:t>כחל ללא גבולות מקום קשורה בתפיסתם המרחיבה את ה' כמצוי מעבר לגבולות מקום.</w:t>
      </w:r>
      <w:r w:rsidR="007D2E4B">
        <w:rPr>
          <w:rStyle w:val="FootnoteReference"/>
          <w:rtl/>
        </w:rPr>
        <w:footnoteReference w:id="78"/>
      </w:r>
      <w:r w:rsidR="00AB20FC">
        <w:rPr>
          <w:rFonts w:hint="cs"/>
          <w:rtl/>
        </w:rPr>
        <w:t xml:space="preserve"> </w:t>
      </w:r>
      <w:r w:rsidR="00726E01">
        <w:rPr>
          <w:rFonts w:hint="cs"/>
          <w:rtl/>
        </w:rPr>
        <w:t xml:space="preserve">תפיסתם של חכמים את </w:t>
      </w:r>
      <w:r w:rsidR="005D57A1">
        <w:rPr>
          <w:rFonts w:hint="cs"/>
          <w:rtl/>
        </w:rPr>
        <w:t xml:space="preserve">הקב"ה </w:t>
      </w:r>
      <w:r w:rsidR="00726E01">
        <w:rPr>
          <w:rFonts w:hint="cs"/>
          <w:rtl/>
        </w:rPr>
        <w:t xml:space="preserve">כמי שמצוי, באופן קטגורי, מעבר לגבולות מקום, בולטת </w:t>
      </w:r>
      <w:r w:rsidR="00BB55D7">
        <w:rPr>
          <w:rFonts w:hint="cs"/>
          <w:rtl/>
        </w:rPr>
        <w:t xml:space="preserve">בהקשר כינוי </w:t>
      </w:r>
      <w:r w:rsidR="003122CE">
        <w:rPr>
          <w:rFonts w:hint="cs"/>
          <w:rtl/>
        </w:rPr>
        <w:t xml:space="preserve">מיוחד של ה' </w:t>
      </w:r>
      <w:r w:rsidR="00726E01">
        <w:rPr>
          <w:rFonts w:hint="cs"/>
          <w:rtl/>
        </w:rPr>
        <w:t xml:space="preserve">המתפתח </w:t>
      </w:r>
      <w:r w:rsidR="005D57A1">
        <w:rPr>
          <w:rFonts w:hint="cs"/>
          <w:rtl/>
        </w:rPr>
        <w:t>ב</w:t>
      </w:r>
      <w:r w:rsidR="003122CE">
        <w:rPr>
          <w:rFonts w:hint="cs"/>
          <w:rtl/>
        </w:rPr>
        <w:t xml:space="preserve">תקופת התנאים. </w:t>
      </w:r>
      <w:r w:rsidR="005D57A1">
        <w:rPr>
          <w:rFonts w:hint="cs"/>
          <w:rtl/>
        </w:rPr>
        <w:t xml:space="preserve">בשונה </w:t>
      </w:r>
      <w:r w:rsidR="00726E01">
        <w:rPr>
          <w:rFonts w:hint="cs"/>
          <w:rtl/>
        </w:rPr>
        <w:t xml:space="preserve">ממה שהיה מקובל עד תקופתם, </w:t>
      </w:r>
      <w:r w:rsidR="003122CE">
        <w:rPr>
          <w:rFonts w:hint="cs"/>
          <w:rtl/>
        </w:rPr>
        <w:t xml:space="preserve">חכמים מחדשים ומכנים את ה' כ"המקום". כך למשל, </w:t>
      </w:r>
      <w:r w:rsidR="00726E01">
        <w:rPr>
          <w:rFonts w:hint="cs"/>
          <w:rtl/>
        </w:rPr>
        <w:t xml:space="preserve">על מי שמבקשים לשבחו אומרים </w:t>
      </w:r>
      <w:r w:rsidR="00BB55D7">
        <w:rPr>
          <w:rFonts w:hint="cs"/>
          <w:rtl/>
        </w:rPr>
        <w:t>"</w:t>
      </w:r>
      <w:r w:rsidR="00BB55D7" w:rsidRPr="00BB55D7">
        <w:rPr>
          <w:rtl/>
        </w:rPr>
        <w:t>כמותך ירבו עושי רצון מקום בישראל</w:t>
      </w:r>
      <w:r w:rsidR="00BB55D7">
        <w:rPr>
          <w:rFonts w:hint="cs"/>
          <w:rtl/>
        </w:rPr>
        <w:t>"</w:t>
      </w:r>
      <w:r w:rsidR="00491E1B">
        <w:rPr>
          <w:rFonts w:hint="cs"/>
          <w:rtl/>
        </w:rPr>
        <w:t>,</w:t>
      </w:r>
      <w:r w:rsidR="00491E1B">
        <w:rPr>
          <w:rStyle w:val="FootnoteReference"/>
          <w:rtl/>
        </w:rPr>
        <w:footnoteReference w:id="79"/>
      </w:r>
      <w:r w:rsidR="00491E1B">
        <w:rPr>
          <w:rFonts w:hint="cs"/>
          <w:rtl/>
        </w:rPr>
        <w:t xml:space="preserve"> </w:t>
      </w:r>
      <w:r w:rsidR="003122CE">
        <w:rPr>
          <w:rFonts w:hint="cs"/>
          <w:rtl/>
        </w:rPr>
        <w:t>ו</w:t>
      </w:r>
      <w:r w:rsidR="00726E01">
        <w:rPr>
          <w:rFonts w:hint="cs"/>
          <w:rtl/>
        </w:rPr>
        <w:t xml:space="preserve">על מי שמבקשים לגנותו אומרים שהוא </w:t>
      </w:r>
      <w:r w:rsidR="005D57A1">
        <w:rPr>
          <w:rFonts w:hint="cs"/>
          <w:rtl/>
        </w:rPr>
        <w:t>"</w:t>
      </w:r>
      <w:r w:rsidR="005D57A1">
        <w:rPr>
          <w:rtl/>
        </w:rPr>
        <w:t>רשע לפני המקום</w:t>
      </w:r>
      <w:r w:rsidR="003122CE">
        <w:rPr>
          <w:rFonts w:hint="cs"/>
          <w:rtl/>
        </w:rPr>
        <w:t>".</w:t>
      </w:r>
      <w:r w:rsidR="003122CE">
        <w:rPr>
          <w:rStyle w:val="FootnoteReference"/>
          <w:rtl/>
        </w:rPr>
        <w:footnoteReference w:id="80"/>
      </w:r>
      <w:r w:rsidR="003122CE">
        <w:rPr>
          <w:rFonts w:hint="cs"/>
          <w:rtl/>
        </w:rPr>
        <w:t xml:space="preserve"> כינוי זה</w:t>
      </w:r>
      <w:r w:rsidR="00CF27EB">
        <w:rPr>
          <w:rFonts w:hint="cs"/>
          <w:rtl/>
        </w:rPr>
        <w:t xml:space="preserve"> אופייני במיוחד לספרות התנאים.</w:t>
      </w:r>
      <w:r w:rsidR="005D57A1">
        <w:rPr>
          <w:rStyle w:val="FootnoteReference"/>
          <w:rtl/>
        </w:rPr>
        <w:footnoteReference w:id="81"/>
      </w:r>
      <w:r w:rsidR="003122CE">
        <w:rPr>
          <w:rFonts w:hint="cs"/>
          <w:rtl/>
        </w:rPr>
        <w:t xml:space="preserve"> </w:t>
      </w:r>
    </w:p>
    <w:p w14:paraId="43BCD9D4" w14:textId="4CC34D0E" w:rsidR="005D57A1" w:rsidRDefault="003122CE" w:rsidP="00D21B6C">
      <w:pPr>
        <w:bidi/>
        <w:rPr>
          <w:rtl/>
        </w:rPr>
      </w:pPr>
      <w:r>
        <w:rPr>
          <w:rFonts w:hint="cs"/>
          <w:rtl/>
        </w:rPr>
        <w:t>מה</w:t>
      </w:r>
      <w:r w:rsidR="00491E1B">
        <w:rPr>
          <w:rFonts w:hint="cs"/>
          <w:rtl/>
        </w:rPr>
        <w:t>י</w:t>
      </w:r>
      <w:r>
        <w:rPr>
          <w:rFonts w:hint="cs"/>
          <w:rtl/>
        </w:rPr>
        <w:t xml:space="preserve"> </w:t>
      </w:r>
      <w:r w:rsidR="00491E1B">
        <w:rPr>
          <w:rFonts w:hint="cs"/>
          <w:rtl/>
        </w:rPr>
        <w:t>ה</w:t>
      </w:r>
      <w:r>
        <w:rPr>
          <w:rFonts w:hint="cs"/>
          <w:rtl/>
        </w:rPr>
        <w:t>משמעות</w:t>
      </w:r>
      <w:r w:rsidR="00491E1B">
        <w:rPr>
          <w:rFonts w:hint="cs"/>
          <w:rtl/>
        </w:rPr>
        <w:t xml:space="preserve"> של כינוי ה' כ"המקום"</w:t>
      </w:r>
      <w:r>
        <w:rPr>
          <w:rFonts w:hint="cs"/>
          <w:rtl/>
        </w:rPr>
        <w:t xml:space="preserve">? </w:t>
      </w:r>
      <w:r w:rsidR="00A65236">
        <w:rPr>
          <w:rFonts w:hint="cs"/>
          <w:rtl/>
        </w:rPr>
        <w:t xml:space="preserve">דומה כי ראשיתו היא כינויו של הקב"ה כאלוהי המקום, </w:t>
      </w:r>
      <w:r w:rsidR="00491E1B">
        <w:rPr>
          <w:rFonts w:hint="cs"/>
          <w:rtl/>
        </w:rPr>
        <w:t xml:space="preserve">אולי </w:t>
      </w:r>
      <w:r w:rsidR="00A65236">
        <w:rPr>
          <w:rFonts w:hint="cs"/>
          <w:rtl/>
        </w:rPr>
        <w:t>מקום המקדש.</w:t>
      </w:r>
      <w:r w:rsidR="00AE6037">
        <w:rPr>
          <w:rStyle w:val="FootnoteReference"/>
          <w:rtl/>
        </w:rPr>
        <w:footnoteReference w:id="82"/>
      </w:r>
      <w:r w:rsidR="00A65236">
        <w:rPr>
          <w:rFonts w:hint="cs"/>
          <w:rtl/>
        </w:rPr>
        <w:t xml:space="preserve"> </w:t>
      </w:r>
      <w:r w:rsidR="00491E1B">
        <w:rPr>
          <w:rFonts w:hint="cs"/>
          <w:rtl/>
        </w:rPr>
        <w:t xml:space="preserve">בשלב מסוים </w:t>
      </w:r>
      <w:r w:rsidR="005D57A1">
        <w:rPr>
          <w:rFonts w:hint="cs"/>
          <w:rtl/>
        </w:rPr>
        <w:t xml:space="preserve">הפך כינוי זה </w:t>
      </w:r>
      <w:r w:rsidR="00491E1B">
        <w:rPr>
          <w:rFonts w:hint="cs"/>
          <w:rtl/>
        </w:rPr>
        <w:t xml:space="preserve">בדרך </w:t>
      </w:r>
      <w:r w:rsidR="00A65236">
        <w:rPr>
          <w:rFonts w:hint="cs"/>
          <w:rtl/>
        </w:rPr>
        <w:t>של מטונימיה מ"אלוהי המקום" ל"המקום" עצמו.</w:t>
      </w:r>
      <w:r w:rsidR="00465E85">
        <w:rPr>
          <w:rStyle w:val="FootnoteReference"/>
          <w:rtl/>
        </w:rPr>
        <w:footnoteReference w:id="83"/>
      </w:r>
      <w:r w:rsidR="00A65236">
        <w:rPr>
          <w:rFonts w:hint="cs"/>
          <w:rtl/>
        </w:rPr>
        <w:t xml:space="preserve"> </w:t>
      </w:r>
      <w:r w:rsidR="005D57A1">
        <w:rPr>
          <w:rFonts w:hint="cs"/>
          <w:rtl/>
        </w:rPr>
        <w:t>בעוד שבמקורו יתכן ש</w:t>
      </w:r>
      <w:r w:rsidR="00A65236">
        <w:rPr>
          <w:rFonts w:hint="cs"/>
          <w:rtl/>
        </w:rPr>
        <w:t xml:space="preserve">כינוי </w:t>
      </w:r>
      <w:r w:rsidR="00491E1B">
        <w:rPr>
          <w:rFonts w:hint="cs"/>
          <w:rtl/>
        </w:rPr>
        <w:t>ה' כ</w:t>
      </w:r>
      <w:r w:rsidR="00A65236">
        <w:rPr>
          <w:rFonts w:hint="cs"/>
          <w:rtl/>
        </w:rPr>
        <w:t xml:space="preserve">"המקום" ציין ממד </w:t>
      </w:r>
      <w:r w:rsidR="00D21B6C">
        <w:rPr>
          <w:rFonts w:hint="cs"/>
          <w:rtl/>
        </w:rPr>
        <w:t xml:space="preserve">של קרבה אינטימית </w:t>
      </w:r>
      <w:r w:rsidR="005D57A1">
        <w:rPr>
          <w:rFonts w:hint="cs"/>
          <w:rtl/>
        </w:rPr>
        <w:t>א</w:t>
      </w:r>
      <w:r w:rsidR="00A65236">
        <w:rPr>
          <w:rFonts w:hint="cs"/>
          <w:rtl/>
        </w:rPr>
        <w:t xml:space="preserve">ל ה', </w:t>
      </w:r>
      <w:r w:rsidR="005D57A1">
        <w:rPr>
          <w:rFonts w:hint="cs"/>
          <w:rtl/>
        </w:rPr>
        <w:t xml:space="preserve">נראה כי בהמשך הוא </w:t>
      </w:r>
      <w:r w:rsidR="00A65236">
        <w:rPr>
          <w:rFonts w:hint="cs"/>
          <w:rtl/>
        </w:rPr>
        <w:t xml:space="preserve">דווקא ציין </w:t>
      </w:r>
      <w:r w:rsidR="00491E1B">
        <w:rPr>
          <w:rFonts w:hint="cs"/>
          <w:rtl/>
        </w:rPr>
        <w:t xml:space="preserve">ממד </w:t>
      </w:r>
      <w:r w:rsidR="00A65236">
        <w:rPr>
          <w:rFonts w:hint="cs"/>
          <w:rtl/>
        </w:rPr>
        <w:t xml:space="preserve">של ריחוק </w:t>
      </w:r>
      <w:r w:rsidR="00491E1B">
        <w:rPr>
          <w:rFonts w:hint="cs"/>
          <w:rtl/>
        </w:rPr>
        <w:t>וטרנסצנדנטיות</w:t>
      </w:r>
      <w:r w:rsidR="00A65236">
        <w:rPr>
          <w:rFonts w:hint="cs"/>
          <w:rtl/>
        </w:rPr>
        <w:t>.</w:t>
      </w:r>
      <w:r w:rsidR="00325EF1">
        <w:rPr>
          <w:rStyle w:val="FootnoteReference"/>
          <w:rtl/>
        </w:rPr>
        <w:footnoteReference w:id="84"/>
      </w:r>
      <w:r w:rsidR="00A65236">
        <w:rPr>
          <w:rFonts w:hint="cs"/>
          <w:rtl/>
        </w:rPr>
        <w:t xml:space="preserve"> </w:t>
      </w:r>
    </w:p>
    <w:p w14:paraId="0F21A051" w14:textId="57A356EF" w:rsidR="005D57A1" w:rsidRDefault="00A65236" w:rsidP="00F225FB">
      <w:pPr>
        <w:bidi/>
        <w:rPr>
          <w:rtl/>
        </w:rPr>
      </w:pPr>
      <w:r>
        <w:rPr>
          <w:rFonts w:hint="cs"/>
          <w:rtl/>
        </w:rPr>
        <w:lastRenderedPageBreak/>
        <w:t xml:space="preserve">לענייננו חשובה </w:t>
      </w:r>
      <w:r w:rsidR="005D57A1">
        <w:rPr>
          <w:rFonts w:hint="cs"/>
          <w:rtl/>
        </w:rPr>
        <w:t>אחת מ</w:t>
      </w:r>
      <w:r>
        <w:rPr>
          <w:rFonts w:hint="cs"/>
          <w:rtl/>
        </w:rPr>
        <w:t>מסור</w:t>
      </w:r>
      <w:r w:rsidR="005D57A1">
        <w:rPr>
          <w:rFonts w:hint="cs"/>
          <w:rtl/>
        </w:rPr>
        <w:t>ו</w:t>
      </w:r>
      <w:r>
        <w:rPr>
          <w:rFonts w:hint="cs"/>
          <w:rtl/>
        </w:rPr>
        <w:t xml:space="preserve">ת חז"ל, המסבירה שה' </w:t>
      </w:r>
      <w:r w:rsidR="000553C2">
        <w:rPr>
          <w:rFonts w:hint="cs"/>
          <w:rtl/>
        </w:rPr>
        <w:t>הוא מ</w:t>
      </w:r>
      <w:r w:rsidR="00F225FB">
        <w:rPr>
          <w:rFonts w:hint="cs"/>
          <w:rtl/>
        </w:rPr>
        <w:t>גדיר את מושג</w:t>
      </w:r>
      <w:r w:rsidR="000553C2">
        <w:rPr>
          <w:rFonts w:hint="cs"/>
          <w:rtl/>
        </w:rPr>
        <w:t xml:space="preserve"> המקום ואינו מוגבל על יד</w:t>
      </w:r>
      <w:r w:rsidR="00F225FB">
        <w:rPr>
          <w:rFonts w:hint="cs"/>
          <w:rtl/>
        </w:rPr>
        <w:t>ו</w:t>
      </w:r>
      <w:r w:rsidR="000553C2">
        <w:rPr>
          <w:rFonts w:hint="cs"/>
          <w:rtl/>
        </w:rPr>
        <w:t>.</w:t>
      </w:r>
      <w:r w:rsidR="005D57A1">
        <w:rPr>
          <w:rFonts w:hint="cs"/>
          <w:rtl/>
        </w:rPr>
        <w:t xml:space="preserve"> </w:t>
      </w:r>
      <w:r w:rsidR="000553C2">
        <w:rPr>
          <w:rFonts w:hint="cs"/>
          <w:rtl/>
        </w:rPr>
        <w:t>על פי מסורת המיוחסת לאחד התנאים:  "</w:t>
      </w:r>
      <w:r w:rsidR="000553C2" w:rsidRPr="000553C2">
        <w:rPr>
          <w:rtl/>
        </w:rPr>
        <w:t>אמר ר' יוסי בר'</w:t>
      </w:r>
      <w:r w:rsidR="000553C2">
        <w:rPr>
          <w:rFonts w:hint="cs"/>
          <w:rtl/>
        </w:rPr>
        <w:t xml:space="preserve"> </w:t>
      </w:r>
      <w:r w:rsidR="000553C2" w:rsidRPr="000553C2">
        <w:rPr>
          <w:rtl/>
        </w:rPr>
        <w:t>חלפתא</w:t>
      </w:r>
      <w:r w:rsidR="000553C2">
        <w:rPr>
          <w:rFonts w:hint="cs"/>
          <w:rtl/>
        </w:rPr>
        <w:t>:</w:t>
      </w:r>
      <w:r w:rsidR="000553C2" w:rsidRPr="000553C2">
        <w:rPr>
          <w:rtl/>
        </w:rPr>
        <w:t xml:space="preserve"> אין אנו יודעין אם הקב"ה מקום עולמו אם עולמו מקומו</w:t>
      </w:r>
      <w:r w:rsidR="000553C2">
        <w:rPr>
          <w:rFonts w:hint="cs"/>
          <w:rtl/>
        </w:rPr>
        <w:t>.</w:t>
      </w:r>
      <w:r w:rsidR="000553C2" w:rsidRPr="000553C2">
        <w:rPr>
          <w:rtl/>
        </w:rPr>
        <w:t xml:space="preserve"> מן מה דכת' </w:t>
      </w:r>
      <w:r w:rsidR="000553C2">
        <w:rPr>
          <w:rFonts w:hint="cs"/>
          <w:rtl/>
        </w:rPr>
        <w:t>'</w:t>
      </w:r>
      <w:r w:rsidR="000553C2" w:rsidRPr="000553C2">
        <w:rPr>
          <w:rtl/>
        </w:rPr>
        <w:t>הנה מקום אתי</w:t>
      </w:r>
      <w:r w:rsidR="000553C2">
        <w:rPr>
          <w:rFonts w:hint="cs"/>
          <w:rtl/>
        </w:rPr>
        <w:t>'</w:t>
      </w:r>
      <w:r w:rsidR="000553C2" w:rsidRPr="000553C2">
        <w:rPr>
          <w:rtl/>
        </w:rPr>
        <w:t xml:space="preserve"> (שמות לג כא) הוי הקב"ה מקום עולמו</w:t>
      </w:r>
      <w:r w:rsidR="000553C2">
        <w:rPr>
          <w:rFonts w:hint="cs"/>
          <w:rtl/>
        </w:rPr>
        <w:t xml:space="preserve"> </w:t>
      </w:r>
      <w:r w:rsidR="000553C2" w:rsidRPr="000553C2">
        <w:rPr>
          <w:rtl/>
        </w:rPr>
        <w:t>ואין עולמו מקומו</w:t>
      </w:r>
      <w:r w:rsidR="000553C2">
        <w:rPr>
          <w:rFonts w:hint="cs"/>
          <w:rtl/>
        </w:rPr>
        <w:t xml:space="preserve">". רוצה לומר, </w:t>
      </w:r>
      <w:r w:rsidR="005D57A1">
        <w:rPr>
          <w:rFonts w:hint="cs"/>
          <w:rtl/>
        </w:rPr>
        <w:t>הקב"ה אינו נתון תחת הגדרות המקום אלא מצוי מעבר להם</w:t>
      </w:r>
      <w:r w:rsidR="000553C2">
        <w:rPr>
          <w:rFonts w:hint="cs"/>
          <w:rtl/>
        </w:rPr>
        <w:t xml:space="preserve">. </w:t>
      </w:r>
      <w:r w:rsidR="00F225FB">
        <w:rPr>
          <w:rFonts w:hint="cs"/>
          <w:rtl/>
        </w:rPr>
        <w:t>מאוחר יותר קישרו זאת האמוראים לכינויו של ה' בשם "המקום"</w:t>
      </w:r>
      <w:r w:rsidR="000553C2">
        <w:rPr>
          <w:rFonts w:hint="cs"/>
          <w:rtl/>
        </w:rPr>
        <w:t>: "</w:t>
      </w:r>
      <w:r w:rsidR="000553C2" w:rsidRPr="000553C2">
        <w:rPr>
          <w:rtl/>
        </w:rPr>
        <w:t>ר' הונא מש' ר' אמי</w:t>
      </w:r>
      <w:r w:rsidR="000553C2">
        <w:rPr>
          <w:rFonts w:hint="cs"/>
          <w:rtl/>
        </w:rPr>
        <w:t>:</w:t>
      </w:r>
      <w:r w:rsidR="000553C2" w:rsidRPr="000553C2">
        <w:rPr>
          <w:rtl/>
        </w:rPr>
        <w:t xml:space="preserve"> למה מכנים שמו של</w:t>
      </w:r>
      <w:r w:rsidR="005D57A1">
        <w:rPr>
          <w:rFonts w:hint="cs"/>
          <w:rtl/>
        </w:rPr>
        <w:t xml:space="preserve"> </w:t>
      </w:r>
      <w:r w:rsidR="000553C2" w:rsidRPr="000553C2">
        <w:rPr>
          <w:rtl/>
        </w:rPr>
        <w:t>הקב"ה וקוראין אותו מקום</w:t>
      </w:r>
      <w:r w:rsidR="000553C2">
        <w:rPr>
          <w:rFonts w:hint="cs"/>
          <w:rtl/>
        </w:rPr>
        <w:t>?</w:t>
      </w:r>
      <w:r w:rsidR="000553C2" w:rsidRPr="000553C2">
        <w:rPr>
          <w:rtl/>
        </w:rPr>
        <w:t xml:space="preserve"> שהוא מקומו של</w:t>
      </w:r>
      <w:r w:rsidR="005D57A1">
        <w:rPr>
          <w:rFonts w:hint="cs"/>
          <w:rtl/>
        </w:rPr>
        <w:t xml:space="preserve"> </w:t>
      </w:r>
      <w:r w:rsidR="000553C2" w:rsidRPr="000553C2">
        <w:rPr>
          <w:rtl/>
        </w:rPr>
        <w:t>עולמו</w:t>
      </w:r>
      <w:r w:rsidR="000553C2">
        <w:rPr>
          <w:rFonts w:hint="cs"/>
          <w:rtl/>
        </w:rPr>
        <w:t>".</w:t>
      </w:r>
      <w:r w:rsidR="000553C2">
        <w:rPr>
          <w:rStyle w:val="FootnoteReference"/>
          <w:rtl/>
        </w:rPr>
        <w:footnoteReference w:id="85"/>
      </w:r>
      <w:r w:rsidR="00395540">
        <w:rPr>
          <w:rFonts w:hint="cs"/>
          <w:rtl/>
        </w:rPr>
        <w:t xml:space="preserve"> </w:t>
      </w:r>
    </w:p>
    <w:p w14:paraId="3F7808B9" w14:textId="103DC76F" w:rsidR="00C1332D" w:rsidRDefault="00395540" w:rsidP="00A669C3">
      <w:pPr>
        <w:bidi/>
        <w:rPr>
          <w:rtl/>
        </w:rPr>
      </w:pPr>
      <w:r>
        <w:rPr>
          <w:rFonts w:hint="cs"/>
          <w:rtl/>
        </w:rPr>
        <w:t xml:space="preserve">חשוב להדגיש, כי כאן הטענה אינה רק שה' גולה עם ישראל </w:t>
      </w:r>
      <w:r w:rsidR="005D57A1">
        <w:rPr>
          <w:rFonts w:hint="cs"/>
          <w:rtl/>
        </w:rPr>
        <w:t>לארצות גלותם</w:t>
      </w:r>
      <w:r>
        <w:rPr>
          <w:rFonts w:hint="cs"/>
          <w:rtl/>
        </w:rPr>
        <w:t>,</w:t>
      </w:r>
      <w:r>
        <w:rPr>
          <w:rStyle w:val="FootnoteReference"/>
          <w:rtl/>
        </w:rPr>
        <w:footnoteReference w:id="86"/>
      </w:r>
      <w:r w:rsidR="0005678C">
        <w:rPr>
          <w:rFonts w:hint="cs"/>
          <w:rtl/>
        </w:rPr>
        <w:t xml:space="preserve"> בבחינת </w:t>
      </w:r>
      <w:r w:rsidR="00E6057F">
        <w:rPr>
          <w:rFonts w:hint="cs"/>
          <w:rtl/>
        </w:rPr>
        <w:t xml:space="preserve">מה שמצאנו ביחזקאל </w:t>
      </w:r>
      <w:r w:rsidR="0005678C">
        <w:rPr>
          <w:rFonts w:hint="cs"/>
          <w:rtl/>
        </w:rPr>
        <w:t>"</w:t>
      </w:r>
      <w:r w:rsidR="0005678C" w:rsidRPr="002E6684">
        <w:rPr>
          <w:rtl/>
        </w:rPr>
        <w:t>וָאֱהִי לָהֶם לְמִקְדָּשׁ מְעַט בָּאֲרָצוֹת אֲשֶׁר בָּאוּ שָׁם</w:t>
      </w:r>
      <w:r w:rsidR="0005678C" w:rsidRPr="002E6684">
        <w:rPr>
          <w:rFonts w:hint="cs"/>
          <w:rtl/>
        </w:rPr>
        <w:t>" (יחזקאל יא, טז).</w:t>
      </w:r>
      <w:r w:rsidR="0005678C">
        <w:rPr>
          <w:rStyle w:val="FootnoteReference"/>
          <w:rtl/>
        </w:rPr>
        <w:footnoteReference w:id="87"/>
      </w:r>
      <w:r>
        <w:rPr>
          <w:rFonts w:hint="cs"/>
          <w:rtl/>
        </w:rPr>
        <w:t xml:space="preserve"> </w:t>
      </w:r>
      <w:r w:rsidR="00E6057F">
        <w:rPr>
          <w:rFonts w:hint="cs"/>
          <w:rtl/>
        </w:rPr>
        <w:t xml:space="preserve">הטענה כאן רדיקלית יותר, </w:t>
      </w:r>
      <w:r w:rsidR="00F225FB">
        <w:rPr>
          <w:rFonts w:hint="cs"/>
          <w:rtl/>
        </w:rPr>
        <w:t xml:space="preserve">ולפיה </w:t>
      </w:r>
      <w:r>
        <w:rPr>
          <w:rFonts w:hint="cs"/>
          <w:rtl/>
        </w:rPr>
        <w:t>ה' מצוי מעבר לגבולות מקום.</w:t>
      </w:r>
      <w:r w:rsidR="009B6E57">
        <w:rPr>
          <w:rFonts w:hint="cs"/>
          <w:rtl/>
        </w:rPr>
        <w:t xml:space="preserve"> </w:t>
      </w:r>
      <w:r w:rsidR="00F225FB">
        <w:rPr>
          <w:rFonts w:hint="cs"/>
          <w:rtl/>
        </w:rPr>
        <w:t xml:space="preserve">לדעת בער, תפיסה מופשטת זו של ה' </w:t>
      </w:r>
      <w:r w:rsidR="00E6057F">
        <w:rPr>
          <w:rFonts w:hint="cs"/>
          <w:rtl/>
        </w:rPr>
        <w:t>נובעת מ</w:t>
      </w:r>
      <w:r w:rsidR="003D2EA0">
        <w:rPr>
          <w:rFonts w:hint="cs"/>
          <w:rtl/>
        </w:rPr>
        <w:t xml:space="preserve">מגע </w:t>
      </w:r>
      <w:r w:rsidR="00E6057F">
        <w:rPr>
          <w:rFonts w:hint="cs"/>
          <w:rtl/>
        </w:rPr>
        <w:t xml:space="preserve">של חז"ל </w:t>
      </w:r>
      <w:r w:rsidR="003D2EA0">
        <w:rPr>
          <w:rFonts w:hint="cs"/>
          <w:rtl/>
        </w:rPr>
        <w:t>עם מסורות חכמה יווני</w:t>
      </w:r>
      <w:r w:rsidR="00E6057F">
        <w:rPr>
          <w:rFonts w:hint="cs"/>
          <w:rtl/>
        </w:rPr>
        <w:t>ו</w:t>
      </w:r>
      <w:r w:rsidR="003D2EA0">
        <w:rPr>
          <w:rFonts w:hint="cs"/>
          <w:rtl/>
        </w:rPr>
        <w:t>ת</w:t>
      </w:r>
      <w:r w:rsidR="00E6057F">
        <w:rPr>
          <w:rFonts w:hint="cs"/>
          <w:rtl/>
        </w:rPr>
        <w:t>.</w:t>
      </w:r>
      <w:r w:rsidR="009B6E57">
        <w:rPr>
          <w:rStyle w:val="FootnoteReference"/>
          <w:rtl/>
        </w:rPr>
        <w:footnoteReference w:id="88"/>
      </w:r>
      <w:r w:rsidR="00A42B22">
        <w:rPr>
          <w:rFonts w:hint="cs"/>
          <w:rtl/>
        </w:rPr>
        <w:t xml:space="preserve"> </w:t>
      </w:r>
      <w:r w:rsidR="00E6057F">
        <w:rPr>
          <w:rFonts w:hint="cs"/>
          <w:rtl/>
        </w:rPr>
        <w:t xml:space="preserve">כך למשל </w:t>
      </w:r>
      <w:r w:rsidR="00A42B22">
        <w:rPr>
          <w:rFonts w:hint="cs"/>
          <w:rtl/>
        </w:rPr>
        <w:t>פירש פילון את הפסוק "</w:t>
      </w:r>
      <w:r w:rsidR="00A42B22">
        <w:rPr>
          <w:rtl/>
        </w:rPr>
        <w:t>ויפגע במקום</w:t>
      </w:r>
      <w:r w:rsidR="00A42B22">
        <w:rPr>
          <w:rFonts w:hint="cs"/>
          <w:rtl/>
        </w:rPr>
        <w:t xml:space="preserve">" </w:t>
      </w:r>
      <w:r w:rsidR="00A42B22" w:rsidRPr="00D048A4">
        <w:rPr>
          <w:rtl/>
        </w:rPr>
        <w:t>(בראשית כח יא)</w:t>
      </w:r>
      <w:r w:rsidR="00A42B22">
        <w:rPr>
          <w:rFonts w:hint="cs"/>
          <w:rtl/>
        </w:rPr>
        <w:t>: "</w:t>
      </w:r>
      <w:r w:rsidR="00A669C3">
        <w:rPr>
          <w:rFonts w:hint="cs"/>
          <w:rtl/>
        </w:rPr>
        <w:t>האלוהים בעצמו נקרא 'מקום' מפני שהוא מכיל את הכול איננו כלול בשום דבר, וגם מפני שהוא מקום מקלט של הכול ועם זאת הוא הוא השטח של עצמו, תופס את עצמו, ורק לעצמו הוא מושא. לעומת זאת אני אינני מקום, אבל אני נמצא בתוך מקום מסוים, והוא הדין לכל אחד מן הדברים הקיימים. כי הכול שונה מן המכיל, והאלוהות, שאיננה כלולה בשום דבר, מן ההכרח שתהיה מקומה של עצמה</w:t>
      </w:r>
      <w:r w:rsidR="00A42B22" w:rsidRPr="00D048A4">
        <w:rPr>
          <w:rtl/>
        </w:rPr>
        <w:t>"</w:t>
      </w:r>
      <w:r w:rsidR="00A42B22">
        <w:rPr>
          <w:rFonts w:hint="cs"/>
          <w:rtl/>
        </w:rPr>
        <w:t>.</w:t>
      </w:r>
      <w:r w:rsidR="00A42B22">
        <w:rPr>
          <w:rStyle w:val="FootnoteReference"/>
          <w:rtl/>
        </w:rPr>
        <w:footnoteReference w:id="89"/>
      </w:r>
      <w:r w:rsidR="00C1332D">
        <w:rPr>
          <w:rFonts w:hint="cs"/>
          <w:rtl/>
        </w:rPr>
        <w:t xml:space="preserve"> </w:t>
      </w:r>
    </w:p>
    <w:p w14:paraId="32852F8F" w14:textId="4B767648" w:rsidR="005366D3" w:rsidRDefault="00C1332D" w:rsidP="00B01526">
      <w:pPr>
        <w:bidi/>
        <w:rPr>
          <w:rtl/>
        </w:rPr>
      </w:pPr>
      <w:r>
        <w:rPr>
          <w:rFonts w:hint="cs"/>
          <w:rtl/>
        </w:rPr>
        <w:t xml:space="preserve">יתכן, כי </w:t>
      </w:r>
      <w:r w:rsidR="00E9226A">
        <w:rPr>
          <w:rFonts w:hint="cs"/>
          <w:rtl/>
        </w:rPr>
        <w:t xml:space="preserve">את </w:t>
      </w:r>
      <w:r>
        <w:rPr>
          <w:rFonts w:hint="cs"/>
          <w:rtl/>
        </w:rPr>
        <w:t>ההסבר ל</w:t>
      </w:r>
      <w:r w:rsidR="00E9226A">
        <w:rPr>
          <w:rFonts w:hint="cs"/>
          <w:rtl/>
        </w:rPr>
        <w:t xml:space="preserve">עליית תפיסה זו יש למצוא </w:t>
      </w:r>
      <w:r>
        <w:rPr>
          <w:rFonts w:hint="cs"/>
          <w:rtl/>
        </w:rPr>
        <w:t xml:space="preserve">לא רק </w:t>
      </w:r>
      <w:r w:rsidR="00C63927">
        <w:rPr>
          <w:rFonts w:hint="cs"/>
          <w:rtl/>
        </w:rPr>
        <w:t>בהשפע</w:t>
      </w:r>
      <w:r w:rsidR="00E9226A">
        <w:rPr>
          <w:rFonts w:hint="cs"/>
          <w:rtl/>
        </w:rPr>
        <w:t xml:space="preserve">ה של </w:t>
      </w:r>
      <w:r>
        <w:rPr>
          <w:rFonts w:hint="cs"/>
          <w:rtl/>
        </w:rPr>
        <w:t>חכמת יוון, אלא גם ב</w:t>
      </w:r>
      <w:r w:rsidR="00C63927">
        <w:rPr>
          <w:rFonts w:hint="cs"/>
          <w:rtl/>
        </w:rPr>
        <w:t xml:space="preserve">חוויית </w:t>
      </w:r>
      <w:r>
        <w:rPr>
          <w:rFonts w:hint="cs"/>
          <w:rtl/>
        </w:rPr>
        <w:t xml:space="preserve">הסתר הפנים של ה' המאפיין את </w:t>
      </w:r>
      <w:r w:rsidR="00C63927">
        <w:rPr>
          <w:rFonts w:hint="cs"/>
          <w:rtl/>
        </w:rPr>
        <w:t xml:space="preserve">תודעתם </w:t>
      </w:r>
      <w:r>
        <w:rPr>
          <w:rFonts w:hint="cs"/>
          <w:rtl/>
        </w:rPr>
        <w:t xml:space="preserve">הדתית של חכמים. אם התורה מתארת מצב קבוע של גילוי פניו של ה' </w:t>
      </w:r>
      <w:r>
        <w:rPr>
          <w:rFonts w:hint="cs"/>
          <w:rtl/>
        </w:rPr>
        <w:lastRenderedPageBreak/>
        <w:t>לבני ישראל</w:t>
      </w:r>
      <w:r w:rsidR="007160D7">
        <w:rPr>
          <w:rFonts w:hint="cs"/>
          <w:rtl/>
        </w:rPr>
        <w:t xml:space="preserve"> בארץ ישראל</w:t>
      </w:r>
      <w:r>
        <w:rPr>
          <w:rFonts w:hint="cs"/>
          <w:rtl/>
        </w:rPr>
        <w:t>, ואילו הסתר הפנים הוא עונש זמני,</w:t>
      </w:r>
      <w:r>
        <w:rPr>
          <w:rStyle w:val="FootnoteReference"/>
          <w:rtl/>
        </w:rPr>
        <w:footnoteReference w:id="90"/>
      </w:r>
      <w:r>
        <w:rPr>
          <w:rFonts w:hint="cs"/>
          <w:rtl/>
        </w:rPr>
        <w:t xml:space="preserve"> חכמים חווים את הסתר הפנים </w:t>
      </w:r>
      <w:r>
        <w:rPr>
          <w:rtl/>
        </w:rPr>
        <w:t>–</w:t>
      </w:r>
      <w:r>
        <w:rPr>
          <w:rFonts w:hint="cs"/>
          <w:rtl/>
        </w:rPr>
        <w:t xml:space="preserve"> הפסקת הנבואה,</w:t>
      </w:r>
      <w:r>
        <w:rPr>
          <w:rStyle w:val="FootnoteReference"/>
          <w:rtl/>
        </w:rPr>
        <w:footnoteReference w:id="91"/>
      </w:r>
      <w:r>
        <w:rPr>
          <w:rFonts w:hint="cs"/>
          <w:rtl/>
        </w:rPr>
        <w:t xml:space="preserve"> </w:t>
      </w:r>
      <w:r w:rsidR="001C3015">
        <w:rPr>
          <w:rFonts w:hint="cs"/>
          <w:rtl/>
        </w:rPr>
        <w:t>צמצום</w:t>
      </w:r>
      <w:r>
        <w:rPr>
          <w:rFonts w:hint="cs"/>
          <w:rtl/>
        </w:rPr>
        <w:t xml:space="preserve"> הניסים,</w:t>
      </w:r>
      <w:r w:rsidR="001C3015">
        <w:rPr>
          <w:rStyle w:val="FootnoteReference"/>
          <w:rtl/>
        </w:rPr>
        <w:footnoteReference w:id="92"/>
      </w:r>
      <w:r>
        <w:rPr>
          <w:rFonts w:hint="cs"/>
          <w:rtl/>
        </w:rPr>
        <w:t xml:space="preserve"> דעיכת המקדש </w:t>
      </w:r>
      <w:r>
        <w:rPr>
          <w:rtl/>
        </w:rPr>
        <w:t>–</w:t>
      </w:r>
      <w:r>
        <w:rPr>
          <w:rFonts w:hint="cs"/>
          <w:rtl/>
        </w:rPr>
        <w:t xml:space="preserve"> כמצב הנתון של הווייתם. </w:t>
      </w:r>
      <w:r w:rsidR="005366D3">
        <w:rPr>
          <w:rFonts w:hint="cs"/>
          <w:rtl/>
        </w:rPr>
        <w:t>וכפי שלמשל מתואר במדרש המיוח</w:t>
      </w:r>
      <w:r w:rsidR="00B01526">
        <w:rPr>
          <w:rFonts w:hint="cs"/>
          <w:rtl/>
        </w:rPr>
        <w:t>ס</w:t>
      </w:r>
      <w:r w:rsidR="005366D3">
        <w:rPr>
          <w:rFonts w:hint="cs"/>
          <w:rtl/>
        </w:rPr>
        <w:t xml:space="preserve"> לאחד התנאים:</w:t>
      </w:r>
    </w:p>
    <w:p w14:paraId="37463DAA" w14:textId="6BCE5F07" w:rsidR="005366D3" w:rsidRDefault="005366D3" w:rsidP="005366D3">
      <w:pPr>
        <w:bidi/>
        <w:ind w:left="720"/>
        <w:rPr>
          <w:rtl/>
        </w:rPr>
      </w:pPr>
      <w:r w:rsidRPr="005366D3">
        <w:rPr>
          <w:rtl/>
        </w:rPr>
        <w:t>א"ר יונתן</w:t>
      </w:r>
      <w:r>
        <w:rPr>
          <w:rFonts w:hint="cs"/>
          <w:rtl/>
        </w:rPr>
        <w:t>:</w:t>
      </w:r>
      <w:r w:rsidRPr="005366D3">
        <w:rPr>
          <w:rtl/>
        </w:rPr>
        <w:t xml:space="preserve"> שלש שנים ומחצה עשת השכינה שרויה בהר הזתים ומכרזת שלש פעמ' בכל יום ואומרת </w:t>
      </w:r>
      <w:r>
        <w:rPr>
          <w:rFonts w:hint="cs"/>
          <w:rtl/>
        </w:rPr>
        <w:t>'</w:t>
      </w:r>
      <w:r w:rsidRPr="005366D3">
        <w:rPr>
          <w:rtl/>
        </w:rPr>
        <w:t>שובו בנים שובבים ארפא משובותיכם</w:t>
      </w:r>
      <w:r>
        <w:rPr>
          <w:rFonts w:hint="cs"/>
          <w:rtl/>
        </w:rPr>
        <w:t>'</w:t>
      </w:r>
      <w:r w:rsidRPr="005366D3">
        <w:rPr>
          <w:rtl/>
        </w:rPr>
        <w:t xml:space="preserve"> (ירמיה ג</w:t>
      </w:r>
      <w:r>
        <w:rPr>
          <w:rFonts w:hint="cs"/>
          <w:rtl/>
        </w:rPr>
        <w:t>,</w:t>
      </w:r>
      <w:r w:rsidRPr="005366D3">
        <w:rPr>
          <w:rtl/>
        </w:rPr>
        <w:t xml:space="preserve"> כב), וכיון שלא חזרו התחילה השכינה פורחת באויר ואומ' את הפסוק הזה, </w:t>
      </w:r>
      <w:r>
        <w:rPr>
          <w:rFonts w:hint="cs"/>
          <w:rtl/>
        </w:rPr>
        <w:t>'</w:t>
      </w:r>
      <w:r w:rsidRPr="005366D3">
        <w:rPr>
          <w:rtl/>
        </w:rPr>
        <w:t>אלך ואשובה אל מקומי עד אשר יאשמו ובקשו פני בצר להם ישחרונני</w:t>
      </w:r>
      <w:r>
        <w:rPr>
          <w:rFonts w:hint="cs"/>
          <w:rtl/>
        </w:rPr>
        <w:t>'</w:t>
      </w:r>
      <w:r w:rsidRPr="005366D3">
        <w:rPr>
          <w:rtl/>
        </w:rPr>
        <w:t xml:space="preserve"> (הושע ה</w:t>
      </w:r>
      <w:r>
        <w:rPr>
          <w:rFonts w:hint="cs"/>
          <w:rtl/>
        </w:rPr>
        <w:t>,</w:t>
      </w:r>
      <w:r w:rsidRPr="005366D3">
        <w:rPr>
          <w:rtl/>
        </w:rPr>
        <w:t xml:space="preserve"> טו).</w:t>
      </w:r>
      <w:r>
        <w:rPr>
          <w:rStyle w:val="FootnoteReference"/>
          <w:rtl/>
        </w:rPr>
        <w:footnoteReference w:id="93"/>
      </w:r>
      <w:r>
        <w:rPr>
          <w:rFonts w:hint="cs"/>
          <w:rtl/>
        </w:rPr>
        <w:t xml:space="preserve"> </w:t>
      </w:r>
    </w:p>
    <w:p w14:paraId="0939C4DA" w14:textId="389EBD45" w:rsidR="00C1332D" w:rsidRDefault="00C1332D" w:rsidP="007C4C3D">
      <w:pPr>
        <w:bidi/>
        <w:rPr>
          <w:rtl/>
        </w:rPr>
      </w:pPr>
      <w:r>
        <w:rPr>
          <w:rFonts w:hint="cs"/>
          <w:rtl/>
        </w:rPr>
        <w:t xml:space="preserve">מצב </w:t>
      </w:r>
      <w:r w:rsidR="007160D7">
        <w:rPr>
          <w:rFonts w:hint="cs"/>
          <w:rtl/>
        </w:rPr>
        <w:t xml:space="preserve">קבוע זה של חוויית הסתר פנים ואי התגלות בארץ ישראל מחייב עיצוב של פעילות דתית חלופית, </w:t>
      </w:r>
      <w:r w:rsidR="00AA1650">
        <w:rPr>
          <w:rFonts w:hint="cs"/>
          <w:rtl/>
        </w:rPr>
        <w:t xml:space="preserve">המדגישה </w:t>
      </w:r>
      <w:r w:rsidR="007160D7">
        <w:rPr>
          <w:rFonts w:hint="cs"/>
          <w:rtl/>
        </w:rPr>
        <w:t>פעולות כגון לימוד תורה</w:t>
      </w:r>
      <w:r w:rsidR="007C4C3D">
        <w:rPr>
          <w:rStyle w:val="FootnoteReference"/>
          <w:rtl/>
        </w:rPr>
        <w:footnoteReference w:id="94"/>
      </w:r>
      <w:r w:rsidR="007160D7">
        <w:rPr>
          <w:rFonts w:hint="cs"/>
          <w:rtl/>
        </w:rPr>
        <w:t xml:space="preserve"> ותפילה.</w:t>
      </w:r>
      <w:r w:rsidR="007C4C3D">
        <w:rPr>
          <w:rStyle w:val="FootnoteReference"/>
          <w:rtl/>
        </w:rPr>
        <w:footnoteReference w:id="95"/>
      </w:r>
      <w:r w:rsidR="007160D7">
        <w:rPr>
          <w:rFonts w:hint="cs"/>
          <w:rtl/>
        </w:rPr>
        <w:t xml:space="preserve"> כאשר ה' אינו מתגלה עוד באופן פעיל בארץ ישראל </w:t>
      </w:r>
      <w:r w:rsidR="00AA1650">
        <w:rPr>
          <w:rFonts w:hint="cs"/>
          <w:rtl/>
        </w:rPr>
        <w:t>מועצמת</w:t>
      </w:r>
      <w:r w:rsidR="007160D7">
        <w:rPr>
          <w:rFonts w:hint="cs"/>
          <w:rtl/>
        </w:rPr>
        <w:t xml:space="preserve"> נוכחות</w:t>
      </w:r>
      <w:r w:rsidR="00AA1650">
        <w:rPr>
          <w:rFonts w:hint="cs"/>
          <w:rtl/>
        </w:rPr>
        <w:t>ו</w:t>
      </w:r>
      <w:r w:rsidR="007160D7">
        <w:rPr>
          <w:rFonts w:hint="cs"/>
          <w:rtl/>
        </w:rPr>
        <w:t xml:space="preserve"> הנסתרת והמופשטת בעולם כולו, ומכאן צומחת התפיסה ה</w:t>
      </w:r>
      <w:r>
        <w:rPr>
          <w:rFonts w:hint="cs"/>
          <w:rtl/>
        </w:rPr>
        <w:t>חלופית שלפיה אדם עומד נוכח פני האל בכל מקום שבו הוא נמצא,</w:t>
      </w:r>
      <w:r w:rsidR="001D6C24">
        <w:rPr>
          <w:rStyle w:val="FootnoteReference"/>
          <w:rtl/>
        </w:rPr>
        <w:footnoteReference w:id="96"/>
      </w:r>
      <w:r w:rsidR="001D6C24">
        <w:rPr>
          <w:rFonts w:hint="cs"/>
          <w:rtl/>
        </w:rPr>
        <w:t xml:space="preserve"> </w:t>
      </w:r>
      <w:r>
        <w:rPr>
          <w:rFonts w:hint="cs"/>
          <w:rtl/>
        </w:rPr>
        <w:t xml:space="preserve"> ועל כן חייב בקיום מצוותיו גם מחוץ לגבולות הארץ.</w:t>
      </w:r>
    </w:p>
    <w:p w14:paraId="14563707" w14:textId="22E1C855" w:rsidR="003D2EA0" w:rsidRDefault="00C1332D" w:rsidP="00076CF4">
      <w:pPr>
        <w:bidi/>
        <w:rPr>
          <w:rtl/>
        </w:rPr>
      </w:pPr>
      <w:r>
        <w:rPr>
          <w:rFonts w:hint="cs"/>
          <w:rtl/>
        </w:rPr>
        <w:t xml:space="preserve">אני מבקש אפוא להציע קיומה של זיקה בין התפתחות התפיסה התנאית </w:t>
      </w:r>
      <w:r w:rsidR="00E6057F">
        <w:rPr>
          <w:rFonts w:hint="cs"/>
          <w:rtl/>
        </w:rPr>
        <w:t>ש</w:t>
      </w:r>
      <w:r w:rsidR="00AA1650">
        <w:rPr>
          <w:rFonts w:hint="cs"/>
          <w:rtl/>
        </w:rPr>
        <w:t xml:space="preserve">לפיה </w:t>
      </w:r>
      <w:r w:rsidR="00E6057F">
        <w:rPr>
          <w:rFonts w:hint="cs"/>
          <w:rtl/>
        </w:rPr>
        <w:t>הקב"ה מצוי מעבר לגבולות של מקום</w:t>
      </w:r>
      <w:r>
        <w:rPr>
          <w:rFonts w:hint="cs"/>
          <w:rtl/>
        </w:rPr>
        <w:t xml:space="preserve"> לבין התפתחות התפיסה התנאית </w:t>
      </w:r>
      <w:r w:rsidR="00E6057F">
        <w:rPr>
          <w:rFonts w:hint="cs"/>
          <w:rtl/>
        </w:rPr>
        <w:t xml:space="preserve">שמצוותיו של הקב"ה אינן מוגבלות למקום מסוים, אלא חלות בין בארץ בין בחוצה לארץ. </w:t>
      </w:r>
    </w:p>
    <w:p w14:paraId="21FAA38D" w14:textId="4ACF283D" w:rsidR="005F2FEA" w:rsidRPr="001A27B2" w:rsidRDefault="009B6E57" w:rsidP="00076CF4">
      <w:pPr>
        <w:bidi/>
        <w:rPr>
          <w:rtl/>
        </w:rPr>
      </w:pPr>
      <w:r>
        <w:rPr>
          <w:rFonts w:hint="cs"/>
          <w:rtl/>
        </w:rPr>
        <w:t xml:space="preserve">אחת ההשלכות </w:t>
      </w:r>
      <w:r w:rsidR="0094612E">
        <w:rPr>
          <w:rFonts w:hint="cs"/>
          <w:rtl/>
        </w:rPr>
        <w:t>שיש לתפיסת</w:t>
      </w:r>
      <w:r w:rsidR="008953B8">
        <w:rPr>
          <w:rFonts w:hint="cs"/>
          <w:rtl/>
        </w:rPr>
        <w:t xml:space="preserve"> ה' כמי שמצוי מעבר לגבולות של מקום, </w:t>
      </w:r>
      <w:r w:rsidR="00100D6D">
        <w:rPr>
          <w:rFonts w:hint="cs"/>
          <w:rtl/>
        </w:rPr>
        <w:t xml:space="preserve">ושהמחויבות למצוותיו </w:t>
      </w:r>
      <w:r w:rsidR="001A27B2">
        <w:rPr>
          <w:rFonts w:hint="cs"/>
          <w:rtl/>
        </w:rPr>
        <w:t xml:space="preserve">חלה בכל מקום שבו האדם מצוי, </w:t>
      </w:r>
      <w:r w:rsidR="0094612E">
        <w:rPr>
          <w:rFonts w:hint="cs"/>
          <w:rtl/>
        </w:rPr>
        <w:t xml:space="preserve">היא </w:t>
      </w:r>
      <w:r w:rsidR="001A27B2">
        <w:rPr>
          <w:rFonts w:hint="cs"/>
          <w:rtl/>
        </w:rPr>
        <w:t xml:space="preserve">שקיום החוק והמצוות הופכים להיות עניין אישי של היחיד ולא חוקת מדינה. </w:t>
      </w:r>
      <w:r w:rsidR="008953B8">
        <w:rPr>
          <w:rFonts w:hint="cs"/>
          <w:rtl/>
        </w:rPr>
        <w:t xml:space="preserve">כלומר, </w:t>
      </w:r>
      <w:r w:rsidR="0094612E">
        <w:rPr>
          <w:rFonts w:hint="cs"/>
          <w:rtl/>
        </w:rPr>
        <w:t xml:space="preserve">המצוות אינן עוד מאפיין פוליטי של חברה מדינית אלא גורם המעצב את אורח חייו של היחיד. </w:t>
      </w:r>
      <w:r w:rsidR="00171843">
        <w:rPr>
          <w:rFonts w:hint="cs"/>
          <w:rtl/>
        </w:rPr>
        <w:t xml:space="preserve">הדבר </w:t>
      </w:r>
      <w:r w:rsidR="0094612E">
        <w:rPr>
          <w:rFonts w:hint="cs"/>
          <w:rtl/>
        </w:rPr>
        <w:t>משתקף במונח</w:t>
      </w:r>
      <w:r w:rsidR="00C63927">
        <w:rPr>
          <w:rFonts w:hint="cs"/>
          <w:rtl/>
        </w:rPr>
        <w:t xml:space="preserve"> המתאר את רובן ככולן של המצוות כ</w:t>
      </w:r>
      <w:r w:rsidR="00044740">
        <w:rPr>
          <w:rFonts w:hint="cs"/>
          <w:rtl/>
        </w:rPr>
        <w:t xml:space="preserve">"מצוות הגוף", </w:t>
      </w:r>
      <w:r w:rsidR="00C63927">
        <w:rPr>
          <w:rFonts w:hint="cs"/>
          <w:rtl/>
        </w:rPr>
        <w:t xml:space="preserve">מונח המדגיש את קשר של המצוות אל </w:t>
      </w:r>
      <w:r w:rsidR="00C63927">
        <w:rPr>
          <w:rFonts w:hint="cs"/>
          <w:rtl/>
        </w:rPr>
        <w:lastRenderedPageBreak/>
        <w:t xml:space="preserve">האינדיבידואל. </w:t>
      </w:r>
      <w:r w:rsidR="00044740">
        <w:rPr>
          <w:rFonts w:hint="cs"/>
          <w:rtl/>
        </w:rPr>
        <w:t>אף הביטויים "מצוות שבין אדם למקום" ו"מצוות שבין אדם לחבירו"</w:t>
      </w:r>
      <w:r w:rsidR="00044740">
        <w:rPr>
          <w:rStyle w:val="FootnoteReference"/>
          <w:rtl/>
        </w:rPr>
        <w:footnoteReference w:id="97"/>
      </w:r>
      <w:r w:rsidR="00044740">
        <w:rPr>
          <w:rFonts w:hint="cs"/>
          <w:rtl/>
        </w:rPr>
        <w:t xml:space="preserve"> מבטא</w:t>
      </w:r>
      <w:r w:rsidR="00C63927">
        <w:rPr>
          <w:rFonts w:hint="cs"/>
          <w:rtl/>
        </w:rPr>
        <w:t>ים</w:t>
      </w:r>
      <w:r w:rsidR="00044740">
        <w:rPr>
          <w:rFonts w:hint="cs"/>
          <w:rtl/>
        </w:rPr>
        <w:t xml:space="preserve"> שהמצוות הן חובת האדם, קרי חובת היחיד. ככ</w:t>
      </w:r>
      <w:r w:rsidR="00C63927">
        <w:rPr>
          <w:rFonts w:hint="cs"/>
          <w:rtl/>
        </w:rPr>
        <w:t xml:space="preserve">אלה הו אינן מוגבלות </w:t>
      </w:r>
      <w:r w:rsidR="00044740">
        <w:rPr>
          <w:rFonts w:hint="cs"/>
          <w:rtl/>
        </w:rPr>
        <w:t xml:space="preserve">למקום מסוים, אלא </w:t>
      </w:r>
      <w:r w:rsidR="00C63927">
        <w:rPr>
          <w:rFonts w:hint="cs"/>
          <w:rtl/>
        </w:rPr>
        <w:t xml:space="preserve">חלות </w:t>
      </w:r>
      <w:r w:rsidR="00044740">
        <w:rPr>
          <w:rFonts w:hint="cs"/>
          <w:rtl/>
        </w:rPr>
        <w:t xml:space="preserve">על האדם בכל מקום שהוא. </w:t>
      </w:r>
    </w:p>
    <w:p w14:paraId="1627FF7A" w14:textId="36792284" w:rsidR="009465F1" w:rsidRDefault="00C63927" w:rsidP="00C63927">
      <w:pPr>
        <w:bidi/>
        <w:rPr>
          <w:rtl/>
        </w:rPr>
      </w:pPr>
      <w:r>
        <w:rPr>
          <w:rFonts w:hint="cs"/>
          <w:rtl/>
        </w:rPr>
        <w:t xml:space="preserve">לפני סיום </w:t>
      </w:r>
      <w:r w:rsidR="00DE0F6F">
        <w:rPr>
          <w:rFonts w:hint="cs"/>
          <w:rtl/>
        </w:rPr>
        <w:t xml:space="preserve">חשוב להבחין בהקשר זה בין שני מובנים של אוניברסליות של המצוות בעולמם של חכמי המשנה. המובן האחד, שבו </w:t>
      </w:r>
      <w:r>
        <w:rPr>
          <w:rFonts w:hint="cs"/>
          <w:rtl/>
        </w:rPr>
        <w:t xml:space="preserve">עסקתי לאורך </w:t>
      </w:r>
      <w:r w:rsidR="00DE0F6F">
        <w:rPr>
          <w:rFonts w:hint="cs"/>
          <w:rtl/>
        </w:rPr>
        <w:t xml:space="preserve">מאמר זה, </w:t>
      </w:r>
      <w:r>
        <w:rPr>
          <w:rFonts w:hint="cs"/>
          <w:rtl/>
        </w:rPr>
        <w:t xml:space="preserve">הוא </w:t>
      </w:r>
      <w:r w:rsidR="00DE0F6F">
        <w:rPr>
          <w:rFonts w:hint="cs"/>
          <w:rtl/>
        </w:rPr>
        <w:t xml:space="preserve">תחולתן של המצוות על היהודי בכל מקום שהוא, בין בארץ בין בחוצה לארץ. המובן השני, הוא תחולתן של </w:t>
      </w:r>
      <w:r>
        <w:rPr>
          <w:rFonts w:hint="cs"/>
          <w:rtl/>
        </w:rPr>
        <w:t xml:space="preserve">כמה מצוות בודדות </w:t>
      </w:r>
      <w:r w:rsidR="00DE0F6F">
        <w:rPr>
          <w:rtl/>
        </w:rPr>
        <w:t>–</w:t>
      </w:r>
      <w:r w:rsidR="00DE0F6F">
        <w:rPr>
          <w:rFonts w:hint="cs"/>
          <w:rtl/>
        </w:rPr>
        <w:t xml:space="preserve"> שבע מצוות בני נוח </w:t>
      </w:r>
      <w:r w:rsidR="00DE0F6F">
        <w:rPr>
          <w:rtl/>
        </w:rPr>
        <w:t>–</w:t>
      </w:r>
      <w:r w:rsidR="00DE0F6F">
        <w:rPr>
          <w:rFonts w:hint="cs"/>
          <w:rtl/>
        </w:rPr>
        <w:t xml:space="preserve"> על כל אדם בכל מקום שהוא. </w:t>
      </w:r>
      <w:r>
        <w:rPr>
          <w:rFonts w:hint="cs"/>
          <w:rtl/>
        </w:rPr>
        <w:t xml:space="preserve">כאן האוניברסליות אינה רק מבחינה גיאוגרפית אלא גם מבחינה פרסונלית. </w:t>
      </w:r>
      <w:r w:rsidR="00DE0F6F">
        <w:rPr>
          <w:rFonts w:hint="cs"/>
          <w:rtl/>
        </w:rPr>
        <w:t>המובן השני עשוי להזכיר, במידת מה, את הרעיון של משפט הטבע.</w:t>
      </w:r>
      <w:r w:rsidR="00DE0F6F">
        <w:rPr>
          <w:rStyle w:val="FootnoteReference"/>
          <w:rtl/>
        </w:rPr>
        <w:footnoteReference w:id="98"/>
      </w:r>
      <w:r w:rsidR="005141D8">
        <w:rPr>
          <w:rFonts w:hint="cs"/>
          <w:rtl/>
        </w:rPr>
        <w:t xml:space="preserve"> ברם, המובן הראשון</w:t>
      </w:r>
      <w:r>
        <w:rPr>
          <w:rFonts w:hint="cs"/>
          <w:rtl/>
        </w:rPr>
        <w:t xml:space="preserve"> שבו עסקתי לאורך מאמר זה, ושהוא המאפיין את מרבית המצוות</w:t>
      </w:r>
      <w:r w:rsidR="005141D8">
        <w:rPr>
          <w:rFonts w:hint="cs"/>
          <w:rtl/>
        </w:rPr>
        <w:t xml:space="preserve"> וודאי אינו קשור למשפט הטבע, שכן האוניברסליות שלו אינה נובעת מקשר כלשהו בין המצוות לבין טבע האדם, אלא מהתפשטותו של הקב"ה, המצווה על החוק, בכל מקום שהוא. </w:t>
      </w:r>
    </w:p>
    <w:p w14:paraId="2671A5A7" w14:textId="46DDE908" w:rsidR="005F2FEA" w:rsidRDefault="005F2FEA" w:rsidP="00044740">
      <w:pPr>
        <w:pStyle w:val="Heading1"/>
        <w:rPr>
          <w:rtl/>
        </w:rPr>
      </w:pPr>
      <w:r>
        <w:rPr>
          <w:rFonts w:hint="cs"/>
          <w:rtl/>
        </w:rPr>
        <w:t>סיכום</w:t>
      </w:r>
    </w:p>
    <w:p w14:paraId="2188AF0A" w14:textId="2B85FC32" w:rsidR="00BB281A" w:rsidRDefault="00171843" w:rsidP="001267C3">
      <w:pPr>
        <w:bidi/>
        <w:spacing w:before="0"/>
        <w:rPr>
          <w:rtl/>
        </w:rPr>
      </w:pPr>
      <w:r>
        <w:rPr>
          <w:rFonts w:hint="cs"/>
          <w:rtl/>
        </w:rPr>
        <w:t>בעוד</w:t>
      </w:r>
      <w:r w:rsidR="00BB281A">
        <w:rPr>
          <w:rFonts w:hint="cs"/>
          <w:rtl/>
        </w:rPr>
        <w:t xml:space="preserve"> החוק המקראי מבטא תפיסה טריטוריאלית, לפיה </w:t>
      </w:r>
      <w:r>
        <w:rPr>
          <w:rFonts w:hint="cs"/>
          <w:rtl/>
        </w:rPr>
        <w:t>החוק</w:t>
      </w:r>
      <w:r w:rsidR="00BB281A">
        <w:rPr>
          <w:rFonts w:hint="cs"/>
          <w:rtl/>
        </w:rPr>
        <w:t xml:space="preserve"> חל בתוך גבולות גיאו-פוליטיים, ההלכה החז"לית מבטאת תפיסה אוניברסלית, לפיה </w:t>
      </w:r>
      <w:r>
        <w:rPr>
          <w:rFonts w:hint="cs"/>
          <w:rtl/>
        </w:rPr>
        <w:t xml:space="preserve">החוק </w:t>
      </w:r>
      <w:r w:rsidR="00BB281A">
        <w:rPr>
          <w:rFonts w:hint="cs"/>
          <w:rtl/>
        </w:rPr>
        <w:t xml:space="preserve">חל על היהודי ללא גבולות מקום, בין בארץ בין בחוצה לארץ. </w:t>
      </w:r>
      <w:r>
        <w:rPr>
          <w:rFonts w:hint="cs"/>
          <w:rtl/>
        </w:rPr>
        <w:t>בעוד</w:t>
      </w:r>
      <w:r w:rsidR="00DA0714">
        <w:rPr>
          <w:rFonts w:hint="cs"/>
          <w:rtl/>
        </w:rPr>
        <w:t xml:space="preserve"> החוק המקראי </w:t>
      </w:r>
      <w:r>
        <w:rPr>
          <w:rFonts w:hint="cs"/>
          <w:rtl/>
        </w:rPr>
        <w:t>מניח כי</w:t>
      </w:r>
      <w:r w:rsidR="00DA0714">
        <w:rPr>
          <w:rFonts w:hint="cs"/>
          <w:rtl/>
        </w:rPr>
        <w:t xml:space="preserve"> המצוות הן "משפט אלהי הארץ", כלומר מעין חוקת מדינה בעלת אופי פוליטי, חכמים מבטאים תפיסה, לפיה המצוות הן "מצוות הגוף", עניין "שבין אדם למקום"</w:t>
      </w:r>
      <w:r w:rsidR="00DA0714">
        <w:t xml:space="preserve"> </w:t>
      </w:r>
      <w:r w:rsidR="00DA0714">
        <w:rPr>
          <w:rFonts w:hint="cs"/>
          <w:rtl/>
        </w:rPr>
        <w:t xml:space="preserve">ו"בין אדם לחברו", כלומר חובת היחיד העומד מול אלוהיו. </w:t>
      </w:r>
      <w:r>
        <w:rPr>
          <w:rFonts w:hint="cs"/>
          <w:rtl/>
        </w:rPr>
        <w:t xml:space="preserve">בעוד התפיסה הטריטוריאלית של החוק המקראי היא </w:t>
      </w:r>
      <w:r w:rsidR="001267C3">
        <w:rPr>
          <w:rFonts w:hint="cs"/>
          <w:rtl/>
        </w:rPr>
        <w:t xml:space="preserve">תואמת את החוויה הדתית של נוכחות </w:t>
      </w:r>
      <w:r w:rsidR="00DA0714">
        <w:rPr>
          <w:rFonts w:hint="cs"/>
          <w:rtl/>
        </w:rPr>
        <w:t xml:space="preserve">פעילה של </w:t>
      </w:r>
      <w:r>
        <w:rPr>
          <w:rFonts w:hint="cs"/>
          <w:rtl/>
        </w:rPr>
        <w:t xml:space="preserve">ה' </w:t>
      </w:r>
      <w:r w:rsidR="00DA0714">
        <w:rPr>
          <w:rFonts w:hint="cs"/>
          <w:rtl/>
        </w:rPr>
        <w:t>בארץ</w:t>
      </w:r>
      <w:r w:rsidR="001267C3">
        <w:rPr>
          <w:rFonts w:hint="cs"/>
          <w:rtl/>
        </w:rPr>
        <w:t xml:space="preserve"> ישראל</w:t>
      </w:r>
      <w:r w:rsidR="00DA0714">
        <w:rPr>
          <w:rFonts w:hint="cs"/>
          <w:rtl/>
        </w:rPr>
        <w:t xml:space="preserve"> (גילוי פנים), ה</w:t>
      </w:r>
      <w:r w:rsidR="001267C3">
        <w:rPr>
          <w:rFonts w:hint="cs"/>
          <w:rtl/>
        </w:rPr>
        <w:t>תפיסה האוניברסלית של ה</w:t>
      </w:r>
      <w:r w:rsidR="00DA0714">
        <w:rPr>
          <w:rFonts w:hint="cs"/>
          <w:rtl/>
        </w:rPr>
        <w:t xml:space="preserve">הלכה החז"לית </w:t>
      </w:r>
      <w:r w:rsidR="001267C3">
        <w:rPr>
          <w:rFonts w:hint="cs"/>
          <w:rtl/>
        </w:rPr>
        <w:t xml:space="preserve">תואמת את החוויה הדתית של </w:t>
      </w:r>
      <w:r w:rsidR="00DA0714">
        <w:rPr>
          <w:rFonts w:hint="cs"/>
          <w:rtl/>
        </w:rPr>
        <w:t xml:space="preserve">העדר נוכחותו הפעילה של </w:t>
      </w:r>
      <w:r w:rsidR="001267C3">
        <w:rPr>
          <w:rFonts w:hint="cs"/>
          <w:rtl/>
        </w:rPr>
        <w:t xml:space="preserve">ה' בארץ ישראל </w:t>
      </w:r>
      <w:r w:rsidR="00DA0714">
        <w:rPr>
          <w:rFonts w:hint="cs"/>
          <w:rtl/>
        </w:rPr>
        <w:t>(הסתר פנים)</w:t>
      </w:r>
      <w:r w:rsidR="001267C3">
        <w:rPr>
          <w:rFonts w:hint="cs"/>
          <w:rtl/>
        </w:rPr>
        <w:t xml:space="preserve"> ושל נוכחותו הסמויה בכל מקום שהוא. </w:t>
      </w:r>
    </w:p>
    <w:p w14:paraId="564FB24E" w14:textId="1C7B6C3A" w:rsidR="00AE1329" w:rsidRPr="002E6684" w:rsidRDefault="001267C3" w:rsidP="00E9226A">
      <w:pPr>
        <w:bidi/>
        <w:spacing w:before="0"/>
        <w:rPr>
          <w:rtl/>
        </w:rPr>
      </w:pPr>
      <w:r>
        <w:rPr>
          <w:rFonts w:hint="cs"/>
          <w:rtl/>
        </w:rPr>
        <w:lastRenderedPageBreak/>
        <w:t xml:space="preserve">פעמים רבות, כאשר מתארים את המעבר מן </w:t>
      </w:r>
      <w:r w:rsidR="008F67F0" w:rsidRPr="002E6684">
        <w:rPr>
          <w:rFonts w:hint="cs"/>
          <w:rtl/>
        </w:rPr>
        <w:t>החוק המקראי אל ההלכה החז"לית נוטים להדגיש את המעבר מ</w:t>
      </w:r>
      <w:r w:rsidR="00DA0714">
        <w:rPr>
          <w:rFonts w:hint="cs"/>
          <w:rtl/>
        </w:rPr>
        <w:t>חוק מבוסס התגלות ו</w:t>
      </w:r>
      <w:r w:rsidR="008F67F0" w:rsidRPr="002E6684">
        <w:rPr>
          <w:rFonts w:hint="cs"/>
          <w:rtl/>
        </w:rPr>
        <w:t xml:space="preserve">נבואה אל </w:t>
      </w:r>
      <w:r w:rsidR="00DA0714">
        <w:rPr>
          <w:rFonts w:hint="cs"/>
          <w:rtl/>
        </w:rPr>
        <w:t xml:space="preserve">חוק מבוסס </w:t>
      </w:r>
      <w:r w:rsidR="008F67F0" w:rsidRPr="002E6684">
        <w:rPr>
          <w:rFonts w:hint="cs"/>
          <w:rtl/>
        </w:rPr>
        <w:t>חכמה</w:t>
      </w:r>
      <w:r w:rsidR="00DA0714">
        <w:rPr>
          <w:rFonts w:hint="cs"/>
          <w:rtl/>
        </w:rPr>
        <w:t xml:space="preserve">. </w:t>
      </w:r>
      <w:r>
        <w:rPr>
          <w:rFonts w:hint="cs"/>
          <w:rtl/>
        </w:rPr>
        <w:t>בהקשר זה עשוי להיווצר הרושם, כביכול תפיסת החוק אצל חז"ל מאופיינת ב</w:t>
      </w:r>
      <w:r w:rsidR="00DA0714">
        <w:rPr>
          <w:rFonts w:hint="cs"/>
          <w:rtl/>
        </w:rPr>
        <w:t xml:space="preserve">עמעום או </w:t>
      </w:r>
      <w:r>
        <w:rPr>
          <w:rFonts w:hint="cs"/>
          <w:rtl/>
        </w:rPr>
        <w:t>ב</w:t>
      </w:r>
      <w:r w:rsidR="00DA0714">
        <w:rPr>
          <w:rFonts w:hint="cs"/>
          <w:rtl/>
        </w:rPr>
        <w:t>החלשה של המאפיין הדתי של החוק.</w:t>
      </w:r>
      <w:r w:rsidR="00BE3470">
        <w:rPr>
          <w:rStyle w:val="FootnoteReference"/>
          <w:rtl/>
        </w:rPr>
        <w:footnoteReference w:id="99"/>
      </w:r>
      <w:r>
        <w:rPr>
          <w:rFonts w:hint="cs"/>
          <w:rtl/>
        </w:rPr>
        <w:t xml:space="preserve"> התמורה המתוארת במאמר זה מראה, כי מבחינות מסוימות קורה דווקא להיפך, ודווקא התיאולוגיה המופשטת יותר של חכמים, הרואה את ה' כמצוי מעבר לגבולות מקום, מובילה לתפיסת חוק שהיא אינטנסיבית יותר מבחינה דתית. על פי חכמים, החוק האלוהי אינו יודע גבולות והוא מלווה את האדם בכל מקום שהוא.</w:t>
      </w:r>
    </w:p>
    <w:p w14:paraId="4A783945" w14:textId="77777777" w:rsidR="00AE1329" w:rsidRPr="002E6684" w:rsidRDefault="00AE1329">
      <w:pPr>
        <w:rPr>
          <w:rtl/>
        </w:rPr>
      </w:pPr>
    </w:p>
    <w:p w14:paraId="0139EB3B" w14:textId="77777777" w:rsidR="00AE1329" w:rsidRPr="002E6684" w:rsidRDefault="00AE1329">
      <w:pPr>
        <w:rPr>
          <w:rtl/>
        </w:rPr>
      </w:pPr>
    </w:p>
    <w:p w14:paraId="6A88D6DB" w14:textId="09A2AC37" w:rsidR="001465C9" w:rsidRPr="002E6684" w:rsidRDefault="001465C9"/>
    <w:sectPr w:rsidR="001465C9" w:rsidRPr="002E668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5318" w14:textId="77777777" w:rsidR="00D86720" w:rsidRDefault="00D86720" w:rsidP="001465C9">
      <w:pPr>
        <w:spacing w:before="0" w:after="0" w:line="240" w:lineRule="auto"/>
      </w:pPr>
      <w:r>
        <w:separator/>
      </w:r>
    </w:p>
  </w:endnote>
  <w:endnote w:type="continuationSeparator" w:id="0">
    <w:p w14:paraId="3A9D5D5C" w14:textId="77777777" w:rsidR="00D86720" w:rsidRDefault="00D86720" w:rsidP="001465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avid">
    <w:altName w:val="Didot"/>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912D9" w14:textId="77777777" w:rsidR="00D86720" w:rsidRDefault="00D86720" w:rsidP="001465C9">
      <w:pPr>
        <w:spacing w:before="0" w:after="0" w:line="240" w:lineRule="auto"/>
      </w:pPr>
      <w:r>
        <w:separator/>
      </w:r>
    </w:p>
  </w:footnote>
  <w:footnote w:type="continuationSeparator" w:id="0">
    <w:p w14:paraId="2ACAE692" w14:textId="77777777" w:rsidR="00D86720" w:rsidRDefault="00D86720" w:rsidP="001465C9">
      <w:pPr>
        <w:spacing w:before="0" w:after="0" w:line="240" w:lineRule="auto"/>
      </w:pPr>
      <w:r>
        <w:continuationSeparator/>
      </w:r>
    </w:p>
  </w:footnote>
  <w:footnote w:id="1">
    <w:p w14:paraId="5A08923D" w14:textId="7B8FC11B" w:rsidR="005715FB" w:rsidRPr="000E4C51" w:rsidRDefault="005715FB" w:rsidP="00B01526">
      <w:pPr>
        <w:pStyle w:val="FootnoteText"/>
        <w:spacing w:line="360" w:lineRule="auto"/>
        <w:rPr>
          <w:rtl/>
        </w:rPr>
      </w:pPr>
      <w:r w:rsidRPr="000E4C51">
        <w:rPr>
          <w:rStyle w:val="FootnoteReference"/>
        </w:rPr>
        <w:footnoteRef/>
      </w:r>
      <w:r w:rsidRPr="000E4C51">
        <w:rPr>
          <w:rFonts w:hint="cs"/>
          <w:rtl/>
        </w:rPr>
        <w:t xml:space="preserve"> </w:t>
      </w:r>
      <w:r w:rsidR="00115062" w:rsidRPr="000E4C51">
        <w:t xml:space="preserve">M. Cherif Bassiouni, </w:t>
      </w:r>
      <w:r w:rsidR="00115062" w:rsidRPr="000E4C51">
        <w:rPr>
          <w:smallCaps/>
        </w:rPr>
        <w:t>Crimes against Humanity: Historical Evolution and Contemporary Application</w:t>
      </w:r>
      <w:r w:rsidR="00115062" w:rsidRPr="000E4C51">
        <w:t xml:space="preserve"> (2014)</w:t>
      </w:r>
      <w:r w:rsidR="003A2BF8" w:rsidRPr="000E4C51">
        <w:t xml:space="preserve"> 279</w:t>
      </w:r>
      <w:r w:rsidR="00115062" w:rsidRPr="000E4C51">
        <w:t>.</w:t>
      </w:r>
    </w:p>
  </w:footnote>
  <w:footnote w:id="2">
    <w:p w14:paraId="2876E069" w14:textId="0F86AD7E"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הוגה בולט בהקשר זה הוא הוגו גרוטיוס (</w:t>
      </w:r>
      <w:r w:rsidR="000169DD" w:rsidRPr="000E4C51">
        <w:rPr>
          <w:rFonts w:hint="cs"/>
          <w:rtl/>
        </w:rPr>
        <w:t>1583-1645</w:t>
      </w:r>
      <w:r w:rsidRPr="000E4C51">
        <w:rPr>
          <w:rFonts w:hint="cs"/>
          <w:rtl/>
        </w:rPr>
        <w:t>),</w:t>
      </w:r>
      <w:r w:rsidR="005A7EDB" w:rsidRPr="000E4C51">
        <w:rPr>
          <w:rFonts w:hint="cs"/>
          <w:rtl/>
        </w:rPr>
        <w:t xml:space="preserve"> אשר היה בראשית העת החדשה</w:t>
      </w:r>
      <w:r w:rsidRPr="000E4C51">
        <w:rPr>
          <w:rFonts w:hint="cs"/>
          <w:rtl/>
        </w:rPr>
        <w:t xml:space="preserve"> מן המפתחים המרכזיים הן של רעיון משפט הטבע הן של רעיון המשפט הבינלאומי. </w:t>
      </w:r>
    </w:p>
  </w:footnote>
  <w:footnote w:id="3">
    <w:p w14:paraId="6C10D879" w14:textId="37A461D8" w:rsidR="005715FB" w:rsidRPr="000E4C51" w:rsidRDefault="005715FB" w:rsidP="00B01526">
      <w:pPr>
        <w:pStyle w:val="FootnoteText"/>
        <w:spacing w:line="360" w:lineRule="auto"/>
      </w:pPr>
      <w:r w:rsidRPr="000E4C51">
        <w:rPr>
          <w:rStyle w:val="FootnoteReference"/>
        </w:rPr>
        <w:footnoteRef/>
      </w:r>
      <w:r w:rsidRPr="000E4C51">
        <w:t xml:space="preserve"> </w:t>
      </w:r>
      <w:r w:rsidRPr="000E4C51">
        <w:rPr>
          <w:rFonts w:asciiTheme="majorBidi" w:hAnsiTheme="majorBidi" w:cstheme="majorBidi"/>
        </w:rPr>
        <w:t xml:space="preserve">M. Cherif Bassiouni, </w:t>
      </w:r>
      <w:r w:rsidRPr="000E4C51">
        <w:rPr>
          <w:rFonts w:asciiTheme="majorBidi" w:hAnsiTheme="majorBidi" w:cstheme="majorBidi"/>
          <w:i/>
          <w:iCs/>
        </w:rPr>
        <w:t>Universal Jurisdiction for International Crimes: Historical Perspective and Contemporary Practice,</w:t>
      </w:r>
      <w:r w:rsidRPr="000E4C51">
        <w:rPr>
          <w:rFonts w:asciiTheme="majorBidi" w:hAnsiTheme="majorBidi" w:cstheme="majorBidi"/>
        </w:rPr>
        <w:t xml:space="preserve"> 42 Va. J. Int'l L. 81 (2001) at 97. </w:t>
      </w:r>
      <w:r w:rsidRPr="000E4C51">
        <w:t xml:space="preserve">See also </w:t>
      </w:r>
      <w:r w:rsidRPr="000E4C51">
        <w:rPr>
          <w:rFonts w:asciiTheme="majorBidi" w:hAnsiTheme="majorBidi" w:cstheme="majorBidi"/>
        </w:rPr>
        <w:t xml:space="preserve">Eric Engle, </w:t>
      </w:r>
      <w:r w:rsidRPr="000E4C51">
        <w:rPr>
          <w:rFonts w:asciiTheme="majorBidi" w:hAnsiTheme="majorBidi" w:cstheme="majorBidi"/>
          <w:i/>
          <w:iCs/>
        </w:rPr>
        <w:t>Universal Human Rights: A Generational History</w:t>
      </w:r>
      <w:r w:rsidRPr="000E4C51">
        <w:rPr>
          <w:rFonts w:asciiTheme="majorBidi" w:hAnsiTheme="majorBidi" w:cstheme="majorBidi"/>
        </w:rPr>
        <w:t xml:space="preserve">, 12 </w:t>
      </w:r>
      <w:r w:rsidRPr="000E4C51">
        <w:rPr>
          <w:rFonts w:asciiTheme="majorBidi" w:hAnsiTheme="majorBidi" w:cstheme="majorBidi"/>
          <w:smallCaps/>
        </w:rPr>
        <w:t>Ann. Surv. Int'l &amp; Comp. L.</w:t>
      </w:r>
      <w:r w:rsidRPr="000E4C51">
        <w:rPr>
          <w:rFonts w:asciiTheme="majorBidi" w:hAnsiTheme="majorBidi" w:cstheme="majorBidi"/>
        </w:rPr>
        <w:t xml:space="preserve"> 219 (2006).</w:t>
      </w:r>
      <w:r w:rsidR="00CF23C5" w:rsidRPr="000E4C51">
        <w:rPr>
          <w:rFonts w:hint="cs"/>
          <w:rtl/>
        </w:rPr>
        <w:t xml:space="preserve"> בהמשך נדון בהבדלים הרעיוניים שבין שני שורשים היסטוריים אלה ובהשלכות שיש לכך.</w:t>
      </w:r>
    </w:p>
  </w:footnote>
  <w:footnote w:id="4">
    <w:p w14:paraId="3B435F52" w14:textId="03CA10B4" w:rsidR="00CF23C5" w:rsidRPr="000E4C51" w:rsidRDefault="00CF23C5" w:rsidP="00B01526">
      <w:pPr>
        <w:pStyle w:val="FootnoteText"/>
        <w:bidi/>
        <w:spacing w:line="360" w:lineRule="auto"/>
        <w:rPr>
          <w:rtl/>
        </w:rPr>
      </w:pPr>
      <w:r w:rsidRPr="000E4C51">
        <w:rPr>
          <w:rStyle w:val="FootnoteReference"/>
        </w:rPr>
        <w:footnoteRef/>
      </w:r>
      <w:r w:rsidRPr="000E4C51">
        <w:rPr>
          <w:rFonts w:hint="cs"/>
          <w:rtl/>
        </w:rPr>
        <w:t xml:space="preserve"> תיאור זה הוא, במידה מסוימת, הפוך לאופן שבו בדרך כלל מתארים במחקר את המעבר מן החוק המקראי להלכה החז"לית. </w:t>
      </w:r>
      <w:r w:rsidRPr="000E4C51">
        <w:rPr>
          <w:rFonts w:hint="cs"/>
          <w:rtl/>
        </w:rPr>
        <w:t>על כך ראו להלן</w:t>
      </w:r>
      <w:r w:rsidR="000A4340" w:rsidRPr="000E4C51">
        <w:rPr>
          <w:rFonts w:hint="cs"/>
          <w:rtl/>
        </w:rPr>
        <w:t xml:space="preserve"> ליד הערה </w:t>
      </w:r>
      <w:r w:rsidR="000A4340" w:rsidRPr="000E4C51">
        <w:rPr>
          <w:rtl/>
        </w:rPr>
        <w:fldChar w:fldCharType="begin"/>
      </w:r>
      <w:r w:rsidR="000A4340" w:rsidRPr="000E4C51">
        <w:rPr>
          <w:rtl/>
        </w:rPr>
        <w:instrText xml:space="preserve"> </w:instrText>
      </w:r>
      <w:r w:rsidR="000A4340" w:rsidRPr="000E4C51">
        <w:rPr>
          <w:rFonts w:hint="cs"/>
        </w:rPr>
        <w:instrText>NOTEREF</w:instrText>
      </w:r>
      <w:r w:rsidR="000A4340" w:rsidRPr="000E4C51">
        <w:rPr>
          <w:rFonts w:hint="cs"/>
          <w:rtl/>
        </w:rPr>
        <w:instrText xml:space="preserve"> _</w:instrText>
      </w:r>
      <w:r w:rsidR="000A4340" w:rsidRPr="000E4C51">
        <w:rPr>
          <w:rFonts w:hint="cs"/>
        </w:rPr>
        <w:instrText>Ref531599669 \h</w:instrText>
      </w:r>
      <w:r w:rsidR="000A4340" w:rsidRPr="000E4C51">
        <w:rPr>
          <w:rtl/>
        </w:rPr>
        <w:instrText xml:space="preserve"> </w:instrText>
      </w:r>
      <w:r w:rsidR="000E4C51">
        <w:rPr>
          <w:rtl/>
        </w:rPr>
        <w:instrText xml:space="preserve"> \* </w:instrText>
      </w:r>
      <w:r w:rsidR="000E4C51">
        <w:instrText>MERGEFORMAT</w:instrText>
      </w:r>
      <w:r w:rsidR="000E4C51">
        <w:rPr>
          <w:rtl/>
        </w:rPr>
        <w:instrText xml:space="preserve"> </w:instrText>
      </w:r>
      <w:r w:rsidR="000A4340" w:rsidRPr="000E4C51">
        <w:rPr>
          <w:rtl/>
        </w:rPr>
      </w:r>
      <w:r w:rsidR="000A4340" w:rsidRPr="000E4C51">
        <w:rPr>
          <w:rtl/>
        </w:rPr>
        <w:fldChar w:fldCharType="separate"/>
      </w:r>
      <w:r w:rsidR="000A4340" w:rsidRPr="000E4C51">
        <w:rPr>
          <w:rtl/>
        </w:rPr>
        <w:t>47</w:t>
      </w:r>
      <w:r w:rsidR="000A4340" w:rsidRPr="000E4C51">
        <w:rPr>
          <w:rtl/>
        </w:rPr>
        <w:fldChar w:fldCharType="end"/>
      </w:r>
      <w:r w:rsidRPr="000E4C51">
        <w:rPr>
          <w:rFonts w:hint="cs"/>
          <w:rtl/>
        </w:rPr>
        <w:t>.</w:t>
      </w:r>
    </w:p>
  </w:footnote>
  <w:footnote w:id="5">
    <w:p w14:paraId="3700AB85" w14:textId="2A63EF7C" w:rsidR="00301CDC" w:rsidRPr="000E4C51" w:rsidRDefault="00301CDC" w:rsidP="00CC5F99">
      <w:pPr>
        <w:pStyle w:val="FootnoteText"/>
        <w:bidi/>
        <w:spacing w:line="360" w:lineRule="auto"/>
        <w:rPr>
          <w:rtl/>
        </w:rPr>
      </w:pPr>
      <w:r w:rsidRPr="000E4C51">
        <w:rPr>
          <w:rStyle w:val="FootnoteReference"/>
        </w:rPr>
        <w:footnoteRef/>
      </w:r>
      <w:r w:rsidRPr="000E4C51">
        <w:rPr>
          <w:rFonts w:hint="cs"/>
          <w:rtl/>
        </w:rPr>
        <w:t xml:space="preserve"> </w:t>
      </w:r>
      <w:r w:rsidR="00B47A7B" w:rsidRPr="000E4C51">
        <w:rPr>
          <w:rFonts w:hint="cs"/>
          <w:rtl/>
        </w:rPr>
        <w:t xml:space="preserve">לעיון מקיף במתח שבין תחולה טריטוריאלית לבין תחולה אוניברסלית מנקודת מבטו של המשפט העברי ראו </w:t>
      </w:r>
      <w:r w:rsidR="00B47A7B" w:rsidRPr="000E4C51">
        <w:rPr>
          <w:rFonts w:asciiTheme="minorHAnsi" w:hAnsiTheme="minorHAnsi"/>
        </w:rPr>
        <w:t>Hila Ben-Eliyahu,</w:t>
      </w:r>
      <w:r w:rsidR="00B47A7B" w:rsidRPr="000E4C51">
        <w:rPr>
          <w:rFonts w:asciiTheme="minorHAnsi" w:hAnsiTheme="minorHAnsi"/>
          <w:b/>
          <w:bCs/>
        </w:rPr>
        <w:t xml:space="preserve"> </w:t>
      </w:r>
      <w:r w:rsidR="00B47A7B" w:rsidRPr="000E4C51">
        <w:rPr>
          <w:rFonts w:hint="cs"/>
          <w:b/>
          <w:bCs/>
        </w:rPr>
        <w:t>T</w:t>
      </w:r>
      <w:r w:rsidR="00B47A7B" w:rsidRPr="000E4C51">
        <w:rPr>
          <w:rFonts w:asciiTheme="minorHAnsi" w:hAnsiTheme="minorHAnsi"/>
          <w:b/>
          <w:bCs/>
        </w:rPr>
        <w:t>he Legal Thought of Rabbi David ibn Zimra</w:t>
      </w:r>
      <w:r w:rsidR="00B47A7B" w:rsidRPr="000E4C51">
        <w:rPr>
          <w:rFonts w:hint="cs"/>
          <w:rtl/>
        </w:rPr>
        <w:t>, דיסרטציה, האוניברסיטה העברית, 2013</w:t>
      </w:r>
    </w:p>
  </w:footnote>
  <w:footnote w:id="6">
    <w:p w14:paraId="24A27C20" w14:textId="0EF219EA" w:rsidR="008D1B3E" w:rsidRPr="000E4C51" w:rsidRDefault="008D1B3E" w:rsidP="00CC5F99">
      <w:pPr>
        <w:pStyle w:val="FootnoteText"/>
        <w:bidi/>
        <w:spacing w:line="360" w:lineRule="auto"/>
      </w:pPr>
      <w:r w:rsidRPr="000E4C51">
        <w:rPr>
          <w:rStyle w:val="FootnoteReference"/>
        </w:rPr>
        <w:footnoteRef/>
      </w:r>
      <w:r w:rsidRPr="000E4C51">
        <w:rPr>
          <w:rFonts w:hint="cs"/>
          <w:rtl/>
        </w:rPr>
        <w:t xml:space="preserve"> למותר לציין כי בהקשר המקראי מערכת החוק כוללת את המצוות כולן, בלא הבחנה בין חוק דתי, שבין אדם למקום (למשל מצוות שבת או פסח), לבין חוק חברתי, שבין אדם לחברו (כגון איסור השגת גבול או מצוות מינוי שופטים). על כך ראו למשל</w:t>
      </w:r>
      <w:r w:rsidR="00CC5F99">
        <w:rPr>
          <w:rFonts w:hint="cs"/>
          <w:rtl/>
        </w:rPr>
        <w:t xml:space="preserve"> </w:t>
      </w:r>
      <w:r w:rsidR="00AD71EE">
        <w:t>Moshe Greenberg, Some Postulates of Biblical Criminal Law 18, 22</w:t>
      </w:r>
    </w:p>
  </w:footnote>
  <w:footnote w:id="7">
    <w:p w14:paraId="05B5459B" w14:textId="78D8CF11" w:rsidR="005715FB" w:rsidRPr="000E4C51" w:rsidRDefault="005715FB" w:rsidP="00CC5F99">
      <w:pPr>
        <w:pStyle w:val="FootnoteText"/>
        <w:bidi/>
        <w:spacing w:line="360" w:lineRule="auto"/>
        <w:rPr>
          <w:rtl/>
        </w:rPr>
      </w:pPr>
      <w:r w:rsidRPr="000E4C51">
        <w:rPr>
          <w:rStyle w:val="FootnoteReference"/>
        </w:rPr>
        <w:footnoteRef/>
      </w:r>
      <w:r w:rsidRPr="000E4C51">
        <w:rPr>
          <w:rFonts w:hint="cs"/>
          <w:rtl/>
        </w:rPr>
        <w:t xml:space="preserve"> ראו</w:t>
      </w:r>
      <w:r w:rsidR="008D1B3E" w:rsidRPr="000E4C51">
        <w:rPr>
          <w:rFonts w:hint="cs"/>
          <w:rtl/>
        </w:rPr>
        <w:t xml:space="preserve"> גם</w:t>
      </w:r>
      <w:r w:rsidRPr="000E4C51">
        <w:rPr>
          <w:rFonts w:hint="cs"/>
          <w:rtl/>
        </w:rPr>
        <w:t xml:space="preserve"> </w:t>
      </w:r>
      <w:r w:rsidRPr="000E4C51">
        <w:rPr>
          <w:rFonts w:cs="Arial" w:hint="cs"/>
        </w:rPr>
        <w:t>J</w:t>
      </w:r>
      <w:r w:rsidRPr="000E4C51">
        <w:rPr>
          <w:rFonts w:asciiTheme="minorHAnsi" w:hAnsiTheme="minorHAnsi" w:cs="Arial"/>
        </w:rPr>
        <w:t>an Joosten, People and Land in the holiness Code, 1996 137</w:t>
      </w:r>
    </w:p>
  </w:footnote>
  <w:footnote w:id="8">
    <w:p w14:paraId="588F88A6" w14:textId="76BE1032"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"כי תבואו אל ארץ כנען אשר אני נותן לכם לאחוזה ונתתי נגע צרעת בבית ארץ אחוזתכם" (ויקרא יד, לד).</w:t>
      </w:r>
    </w:p>
  </w:footnote>
  <w:footnote w:id="9">
    <w:p w14:paraId="7DA09216" w14:textId="4FABE112"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'ובקוצרכם את קציר ארצכם לא תכלה פאת שדך לקצור ולקט קצירך לא תלקט' (ויקרא יט, ט). ראו גם ויקרא כג, כב.</w:t>
      </w:r>
    </w:p>
  </w:footnote>
  <w:footnote w:id="10">
    <w:p w14:paraId="4261CECC" w14:textId="101B2869"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'וכי תבואו אל הארץ ונטעתם כל עץ מאכל וערלתם ערלתו את פריו' (ויקרא יט, כג).</w:t>
      </w:r>
    </w:p>
  </w:footnote>
  <w:footnote w:id="11">
    <w:p w14:paraId="42FA6529" w14:textId="5E4FF602"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"כי תבואו אל הארץ אשר אני נותן לכם וקצרתם את קצירה" (ויקרא כג, י).</w:t>
      </w:r>
    </w:p>
  </w:footnote>
  <w:footnote w:id="12">
    <w:p w14:paraId="3B3A0882" w14:textId="396A8071" w:rsidR="005715FB" w:rsidRPr="000E4C51" w:rsidRDefault="005715FB" w:rsidP="00B01526">
      <w:pPr>
        <w:pStyle w:val="FootnoteText"/>
        <w:bidi/>
        <w:spacing w:line="360" w:lineRule="auto"/>
        <w:rPr>
          <w:rtl/>
        </w:rPr>
      </w:pPr>
      <w:r w:rsidRPr="000E4C51">
        <w:rPr>
          <w:rStyle w:val="FootnoteReference"/>
        </w:rPr>
        <w:footnoteRef/>
      </w:r>
      <w:r w:rsidRPr="000E4C51">
        <w:t xml:space="preserve"> </w:t>
      </w:r>
      <w:r w:rsidRPr="000E4C51">
        <w:rPr>
          <w:rFonts w:hint="cs"/>
          <w:rtl/>
        </w:rPr>
        <w:t xml:space="preserve"> "</w:t>
      </w:r>
      <w:r w:rsidRPr="000E4C51">
        <w:rPr>
          <w:rtl/>
        </w:rPr>
        <w:t>כִּי תָבֹאוּ אֶל הָאָרֶץ אֲשֶׁר אֲנִי נֹתֵן לָכֶם וְשָׁבְתָה הָאָרֶץ שַׁבָּת לַ</w:t>
      </w:r>
      <w:r w:rsidRPr="000E4C51">
        <w:rPr>
          <w:rFonts w:hint="cs"/>
          <w:rtl/>
        </w:rPr>
        <w:t>ה'" (ויקרא כה, ב).</w:t>
      </w:r>
    </w:p>
  </w:footnote>
  <w:footnote w:id="13">
    <w:p w14:paraId="56661056" w14:textId="43C8B445" w:rsidR="005715FB" w:rsidRPr="000E4C51" w:rsidRDefault="005715FB" w:rsidP="00B01526">
      <w:pPr>
        <w:pStyle w:val="FootnoteText"/>
        <w:bidi/>
        <w:spacing w:line="360" w:lineRule="auto"/>
        <w:rPr>
          <w:rtl/>
        </w:rPr>
      </w:pPr>
      <w:r w:rsidRPr="000E4C51">
        <w:rPr>
          <w:rStyle w:val="FootnoteReference"/>
        </w:rPr>
        <w:footnoteRef/>
      </w:r>
      <w:r w:rsidRPr="000E4C51">
        <w:t xml:space="preserve"> </w:t>
      </w:r>
      <w:r w:rsidRPr="000E4C51">
        <w:rPr>
          <w:rFonts w:hint="cs"/>
          <w:rtl/>
        </w:rPr>
        <w:t>"</w:t>
      </w:r>
      <w:r w:rsidRPr="000E4C51">
        <w:rPr>
          <w:rtl/>
        </w:rPr>
        <w:t>כִּי תָבֹאוּ אֶל אֶרֶץ מוֹשְׁבֹתֵיכֶם אֲשֶׁר אֲנִי נֹתֵן לָכֶם</w:t>
      </w:r>
      <w:r w:rsidRPr="000E4C51">
        <w:rPr>
          <w:rFonts w:hint="cs"/>
          <w:rtl/>
        </w:rPr>
        <w:t>" (במדבר טו, ב).</w:t>
      </w:r>
    </w:p>
  </w:footnote>
  <w:footnote w:id="14">
    <w:p w14:paraId="28B9CE4A" w14:textId="57ADD876" w:rsidR="005715FB" w:rsidRPr="000E4C51" w:rsidRDefault="005715FB" w:rsidP="00B01526">
      <w:pPr>
        <w:pStyle w:val="FootnoteText"/>
        <w:bidi/>
        <w:spacing w:line="360" w:lineRule="auto"/>
        <w:rPr>
          <w:rtl/>
        </w:rPr>
      </w:pPr>
      <w:r w:rsidRPr="000E4C51">
        <w:rPr>
          <w:rStyle w:val="FootnoteReference"/>
        </w:rPr>
        <w:footnoteRef/>
      </w:r>
      <w:r w:rsidRPr="000E4C51">
        <w:t xml:space="preserve"> </w:t>
      </w:r>
      <w:r w:rsidRPr="000E4C51">
        <w:rPr>
          <w:rFonts w:hint="cs"/>
          <w:rtl/>
        </w:rPr>
        <w:t>"</w:t>
      </w:r>
      <w:r w:rsidRPr="000E4C51">
        <w:rPr>
          <w:rtl/>
        </w:rPr>
        <w:t xml:space="preserve">כִּי תָבֹא אֶל הָאָרֶץ אֲשֶׁר </w:t>
      </w:r>
      <w:r w:rsidRPr="000E4C51">
        <w:rPr>
          <w:rFonts w:hint="cs"/>
          <w:rtl/>
        </w:rPr>
        <w:t>ה'</w:t>
      </w:r>
      <w:r w:rsidRPr="000E4C51">
        <w:rPr>
          <w:rtl/>
        </w:rPr>
        <w:t xml:space="preserve"> אֱלֹהֶיךָ נֹתֵן לָךְ וִירִשְׁתָּהּ וְיָשַׁבְתָּה בָּהּ</w:t>
      </w:r>
      <w:r w:rsidRPr="000E4C51">
        <w:rPr>
          <w:rFonts w:hint="cs"/>
          <w:rtl/>
        </w:rPr>
        <w:t xml:space="preserve"> (דברים יז, יד).</w:t>
      </w:r>
    </w:p>
  </w:footnote>
  <w:footnote w:id="15">
    <w:p w14:paraId="66887898" w14:textId="4FF711C7" w:rsidR="005715FB" w:rsidRPr="000E4C51" w:rsidRDefault="005715FB" w:rsidP="00B01526">
      <w:pPr>
        <w:pStyle w:val="FootnoteText"/>
        <w:bidi/>
        <w:spacing w:line="360" w:lineRule="auto"/>
        <w:rPr>
          <w:rtl/>
        </w:rPr>
      </w:pPr>
      <w:r w:rsidRPr="000E4C51">
        <w:rPr>
          <w:rStyle w:val="FootnoteReference"/>
        </w:rPr>
        <w:footnoteRef/>
      </w:r>
      <w:r w:rsidRPr="000E4C51">
        <w:t xml:space="preserve"> </w:t>
      </w:r>
      <w:r w:rsidRPr="000E4C51">
        <w:rPr>
          <w:rFonts w:hint="cs"/>
          <w:rtl/>
        </w:rPr>
        <w:t xml:space="preserve"> "</w:t>
      </w:r>
      <w:r w:rsidRPr="000E4C51">
        <w:rPr>
          <w:rtl/>
        </w:rPr>
        <w:t xml:space="preserve">וְהָיָה כִּי תָבוֹא אֶל הָאָרֶץ אֲשֶׁר </w:t>
      </w:r>
      <w:r w:rsidRPr="000E4C51">
        <w:rPr>
          <w:rFonts w:hint="cs"/>
          <w:rtl/>
        </w:rPr>
        <w:t xml:space="preserve">ה' </w:t>
      </w:r>
      <w:r w:rsidRPr="000E4C51">
        <w:rPr>
          <w:rtl/>
        </w:rPr>
        <w:t>אֱלֹהֶיךָ נֹתֵן לְךָ נַחֲלָה וִירִשְׁתָּהּ וְיָשַׁבְתָּ בָּהּ</w:t>
      </w:r>
      <w:r w:rsidRPr="000E4C51">
        <w:rPr>
          <w:rFonts w:hint="cs"/>
          <w:rtl/>
        </w:rPr>
        <w:t>" (דברים כו, א).</w:t>
      </w:r>
    </w:p>
  </w:footnote>
  <w:footnote w:id="16">
    <w:p w14:paraId="453709C7" w14:textId="17D01076" w:rsidR="005715FB" w:rsidRPr="000E4C51" w:rsidRDefault="005715FB" w:rsidP="00B01526">
      <w:pPr>
        <w:pStyle w:val="FootnoteText"/>
        <w:bidi/>
        <w:spacing w:line="360" w:lineRule="auto"/>
        <w:rPr>
          <w:rtl/>
        </w:rPr>
      </w:pPr>
      <w:r w:rsidRPr="000E4C51">
        <w:rPr>
          <w:rStyle w:val="FootnoteReference"/>
        </w:rPr>
        <w:footnoteRef/>
      </w:r>
      <w:r w:rsidRPr="000E4C51">
        <w:t xml:space="preserve"> </w:t>
      </w:r>
      <w:r w:rsidRPr="000E4C51">
        <w:rPr>
          <w:rFonts w:hint="cs"/>
          <w:rtl/>
        </w:rPr>
        <w:t xml:space="preserve"> </w:t>
      </w:r>
      <w:r w:rsidR="004844F5" w:rsidRPr="000E4C51">
        <w:rPr>
          <w:rFonts w:hint="cs"/>
          <w:rtl/>
        </w:rPr>
        <w:t xml:space="preserve">אמנם </w:t>
      </w:r>
      <w:r w:rsidRPr="000E4C51">
        <w:rPr>
          <w:rFonts w:hint="cs"/>
          <w:rtl/>
        </w:rPr>
        <w:t xml:space="preserve">באופן </w:t>
      </w:r>
      <w:r w:rsidR="004844F5" w:rsidRPr="000E4C51">
        <w:rPr>
          <w:rFonts w:hint="cs"/>
          <w:rtl/>
        </w:rPr>
        <w:t>תיאורטי</w:t>
      </w:r>
      <w:r w:rsidRPr="000E4C51">
        <w:rPr>
          <w:rFonts w:hint="cs"/>
          <w:rtl/>
        </w:rPr>
        <w:t xml:space="preserve"> </w:t>
      </w:r>
      <w:r w:rsidR="004A3DDA" w:rsidRPr="000E4C51">
        <w:rPr>
          <w:rFonts w:hint="cs"/>
          <w:rtl/>
        </w:rPr>
        <w:t xml:space="preserve">ניתן לפרש, כי </w:t>
      </w:r>
      <w:r w:rsidRPr="000E4C51">
        <w:rPr>
          <w:rFonts w:hint="cs"/>
          <w:rtl/>
        </w:rPr>
        <w:t xml:space="preserve">מצוות אלה חלות מעת הכניסה לארץ </w:t>
      </w:r>
      <w:r w:rsidR="004A3DDA" w:rsidRPr="000E4C51">
        <w:rPr>
          <w:rFonts w:hint="cs"/>
          <w:rtl/>
        </w:rPr>
        <w:t xml:space="preserve">אך </w:t>
      </w:r>
      <w:r w:rsidRPr="000E4C51">
        <w:rPr>
          <w:rFonts w:hint="cs"/>
          <w:rtl/>
        </w:rPr>
        <w:t xml:space="preserve">ממשיכות לחול גם אם בני ישראל יגלו ממנה (וראו שמואל ספראי, בימי הבית ובימי המשנה, עמ' 628). ברם, פירוש זה פחות מסתבר על פי פשטי המקראות ולאור ההקשר הכולל שייפרש להלן. </w:t>
      </w:r>
    </w:p>
  </w:footnote>
  <w:footnote w:id="17">
    <w:p w14:paraId="333FA4DE" w14:textId="0EF463C8" w:rsidR="005715FB" w:rsidRPr="000E4C51" w:rsidRDefault="005715FB" w:rsidP="00B01526">
      <w:pPr>
        <w:pStyle w:val="FootnoteText"/>
        <w:bidi/>
        <w:spacing w:line="360" w:lineRule="auto"/>
        <w:rPr>
          <w:rFonts w:asciiTheme="minorHAnsi" w:hAnsiTheme="minorHAnsi"/>
        </w:rPr>
      </w:pPr>
      <w:r w:rsidRPr="000E4C51">
        <w:rPr>
          <w:rStyle w:val="FootnoteReference"/>
        </w:rPr>
        <w:footnoteRef/>
      </w:r>
      <w:r w:rsidRPr="000E4C51">
        <w:rPr>
          <w:rFonts w:asciiTheme="minorHAnsi" w:hAnsiTheme="minorHAnsi" w:hint="cs"/>
          <w:rtl/>
        </w:rPr>
        <w:t xml:space="preserve"> ספראי </w:t>
      </w:r>
      <w:r w:rsidRPr="000E4C51">
        <w:rPr>
          <w:rFonts w:asciiTheme="minorHAnsi" w:hAnsiTheme="minorHAnsi"/>
        </w:rPr>
        <w:t>seeking out</w:t>
      </w:r>
      <w:r w:rsidRPr="000E4C51">
        <w:rPr>
          <w:rFonts w:asciiTheme="minorHAnsi" w:hAnsiTheme="minorHAnsi" w:hint="cs"/>
          <w:rtl/>
        </w:rPr>
        <w:t xml:space="preserve"> 94.</w:t>
      </w:r>
    </w:p>
  </w:footnote>
  <w:footnote w:id="18">
    <w:p w14:paraId="22450A13" w14:textId="71DFA054"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וכן ב</w:t>
      </w:r>
      <w:r w:rsidR="00CD766D" w:rsidRPr="000E4C51">
        <w:rPr>
          <w:rFonts w:hint="cs"/>
          <w:rtl/>
        </w:rPr>
        <w:t>דברים ה</w:t>
      </w:r>
      <w:r w:rsidRPr="000E4C51">
        <w:rPr>
          <w:rtl/>
        </w:rPr>
        <w:t>, טז</w:t>
      </w:r>
      <w:r w:rsidRPr="000E4C51">
        <w:rPr>
          <w:rFonts w:hint="cs"/>
          <w:rtl/>
        </w:rPr>
        <w:t>.</w:t>
      </w:r>
    </w:p>
  </w:footnote>
  <w:footnote w:id="19">
    <w:p w14:paraId="0E82F414" w14:textId="2D00CA05"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אמנם פסוקים אלה מופיעים </w:t>
      </w:r>
      <w:r w:rsidR="00D65B62" w:rsidRPr="000E4C51">
        <w:rPr>
          <w:rFonts w:hint="cs"/>
          <w:rtl/>
        </w:rPr>
        <w:t>אחר ה</w:t>
      </w:r>
      <w:r w:rsidRPr="000E4C51">
        <w:rPr>
          <w:rFonts w:hint="cs"/>
          <w:rtl/>
        </w:rPr>
        <w:t>אזהרה שאם ישראל לא יקיימו את המצוות הם יגלו מאדמתם: "</w:t>
      </w:r>
      <w:r w:rsidRPr="000E4C51">
        <w:rPr>
          <w:rtl/>
        </w:rPr>
        <w:t xml:space="preserve">הִשָּׁמְרוּ לָכֶם פֶּן יִפְתֶּה לְבַבְכֶם וְסַרְתֶּם וַעֲבַדְתֶּם אֱלֹהִים אֲחֵרִים וְהִשְׁתַּחֲוִיתֶם לָהֶם. וְחָרָה אַף </w:t>
      </w:r>
      <w:r w:rsidRPr="000E4C51">
        <w:rPr>
          <w:rFonts w:hint="cs"/>
          <w:rtl/>
        </w:rPr>
        <w:t xml:space="preserve">ה' </w:t>
      </w:r>
      <w:r w:rsidRPr="000E4C51">
        <w:rPr>
          <w:rtl/>
        </w:rPr>
        <w:t xml:space="preserve">בָּכֶם וְעָצַר אֶת הַשָּׁמַיִם וְלֹא יִהְיֶה מָטָר וְהָאֲדָמָה לֹא תִתֵּן אֶת יְבוּלָהּ וַאֲבַדְתֶּם מְהֵרָה מֵעַל הָאָרֶץ הַטֹּבָה אֲשֶׁר </w:t>
      </w:r>
      <w:r w:rsidRPr="000E4C51">
        <w:rPr>
          <w:rFonts w:hint="cs"/>
          <w:rtl/>
        </w:rPr>
        <w:t xml:space="preserve">ה' </w:t>
      </w:r>
      <w:r w:rsidRPr="000E4C51">
        <w:rPr>
          <w:rtl/>
        </w:rPr>
        <w:t>נֹתֵן לָכֶם</w:t>
      </w:r>
      <w:r w:rsidRPr="000E4C51">
        <w:rPr>
          <w:rFonts w:hint="cs"/>
          <w:rtl/>
        </w:rPr>
        <w:t>" (דברים יא, טז-יז). ברם, על פשט</w:t>
      </w:r>
      <w:r w:rsidR="00D65B62" w:rsidRPr="000E4C51">
        <w:rPr>
          <w:rFonts w:hint="cs"/>
          <w:rtl/>
        </w:rPr>
        <w:t xml:space="preserve">ם, משמעות הפסוקים הבאים אחר כך היא שיש לקיים המצוות בארץ כדי שישראל לא יגלו מאדמתם (ולא שיש לקיים את המצוות לאחר הגלות מן הארץ). </w:t>
      </w:r>
      <w:r w:rsidR="00D65B62" w:rsidRPr="000E4C51">
        <w:rPr>
          <w:rFonts w:hint="cs"/>
          <w:rtl/>
        </w:rPr>
        <w:t>על פרשנות חכמים לפסוקים אלה ראו להלן</w:t>
      </w:r>
      <w:r w:rsidR="000E4C51">
        <w:rPr>
          <w:rFonts w:hint="cs"/>
          <w:rtl/>
        </w:rPr>
        <w:t xml:space="preserve">, ליד הערה </w:t>
      </w:r>
      <w:r w:rsidR="000E4C51">
        <w:rPr>
          <w:rtl/>
        </w:rPr>
        <w:fldChar w:fldCharType="begin"/>
      </w:r>
      <w:r w:rsidR="000E4C51">
        <w:rPr>
          <w:rtl/>
        </w:rPr>
        <w:instrText xml:space="preserve"> </w:instrText>
      </w:r>
      <w:r w:rsidR="000E4C51">
        <w:rPr>
          <w:rFonts w:hint="cs"/>
        </w:rPr>
        <w:instrText>NOTEREF</w:instrText>
      </w:r>
      <w:r w:rsidR="000E4C51">
        <w:rPr>
          <w:rFonts w:hint="cs"/>
          <w:rtl/>
        </w:rPr>
        <w:instrText xml:space="preserve"> _</w:instrText>
      </w:r>
      <w:r w:rsidR="000E4C51">
        <w:rPr>
          <w:rFonts w:hint="cs"/>
        </w:rPr>
        <w:instrText>Ref531862268 \h</w:instrText>
      </w:r>
      <w:r w:rsidR="000E4C51">
        <w:rPr>
          <w:rtl/>
        </w:rPr>
        <w:instrText xml:space="preserve"> </w:instrText>
      </w:r>
      <w:r w:rsidR="00B01526">
        <w:rPr>
          <w:rtl/>
        </w:rPr>
        <w:instrText xml:space="preserve"> \* </w:instrText>
      </w:r>
      <w:r w:rsidR="00B01526">
        <w:instrText>MERGEFORMAT</w:instrText>
      </w:r>
      <w:r w:rsidR="00B01526">
        <w:rPr>
          <w:rtl/>
        </w:rPr>
        <w:instrText xml:space="preserve"> </w:instrText>
      </w:r>
      <w:r w:rsidR="000E4C51">
        <w:rPr>
          <w:rtl/>
        </w:rPr>
      </w:r>
      <w:r w:rsidR="000E4C51">
        <w:rPr>
          <w:rtl/>
        </w:rPr>
        <w:fldChar w:fldCharType="separate"/>
      </w:r>
      <w:r w:rsidR="000E4C51">
        <w:rPr>
          <w:rtl/>
        </w:rPr>
        <w:t>72</w:t>
      </w:r>
      <w:r w:rsidR="000E4C51">
        <w:rPr>
          <w:rtl/>
        </w:rPr>
        <w:fldChar w:fldCharType="end"/>
      </w:r>
      <w:r w:rsidR="00D65B62" w:rsidRPr="000E4C51">
        <w:rPr>
          <w:rFonts w:hint="cs"/>
          <w:rtl/>
        </w:rPr>
        <w:t xml:space="preserve">. ראו גם </w:t>
      </w:r>
      <w:r w:rsidRPr="000E4C51">
        <w:rPr>
          <w:rFonts w:hint="cs"/>
          <w:rtl/>
        </w:rPr>
        <w:t>שמש, עמ' 166, הע' 37.</w:t>
      </w:r>
    </w:p>
  </w:footnote>
  <w:footnote w:id="20">
    <w:p w14:paraId="657D1A31" w14:textId="001409D7" w:rsidR="003017EF" w:rsidRPr="000E4C51" w:rsidRDefault="003017EF" w:rsidP="00B01526">
      <w:pPr>
        <w:pStyle w:val="FootnoteText"/>
        <w:bidi/>
        <w:spacing w:line="360" w:lineRule="auto"/>
        <w:rPr>
          <w:rtl/>
        </w:rPr>
      </w:pPr>
      <w:r w:rsidRPr="000E4C51">
        <w:rPr>
          <w:rStyle w:val="FootnoteReference"/>
        </w:rPr>
        <w:footnoteRef/>
      </w:r>
      <w:r w:rsidRPr="000E4C51">
        <w:rPr>
          <w:rFonts w:hint="cs"/>
          <w:rtl/>
        </w:rPr>
        <w:t xml:space="preserve"> גם כאן ניתן באופן </w:t>
      </w:r>
      <w:r w:rsidR="007D5360" w:rsidRPr="000E4C51">
        <w:rPr>
          <w:rFonts w:hint="cs"/>
          <w:rtl/>
        </w:rPr>
        <w:t>תיאורטי</w:t>
      </w:r>
      <w:r w:rsidRPr="000E4C51">
        <w:rPr>
          <w:rFonts w:hint="cs"/>
          <w:rtl/>
        </w:rPr>
        <w:t xml:space="preserve"> לפרש שהחובה לקיים מצוות אלה חלה גם בחוץ לארץ, אף שהשכר מתקיים אך ורק בישיבה בארץ. ברם, הדעת נותנת כי השכר המובטח בגין קיום המצוות מלמד על</w:t>
      </w:r>
      <w:r w:rsidR="007D5360" w:rsidRPr="000E4C51">
        <w:rPr>
          <w:rFonts w:hint="cs"/>
          <w:rtl/>
        </w:rPr>
        <w:t xml:space="preserve"> זיקתן לארץ</w:t>
      </w:r>
      <w:r w:rsidRPr="000E4C51">
        <w:rPr>
          <w:rFonts w:hint="cs"/>
          <w:rtl/>
        </w:rPr>
        <w:t xml:space="preserve">. </w:t>
      </w:r>
    </w:p>
  </w:footnote>
  <w:footnote w:id="21">
    <w:p w14:paraId="418EB4A7" w14:textId="1252F25E"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00610139" w:rsidRPr="000E4C51">
        <w:rPr>
          <w:rFonts w:hint="cs"/>
          <w:rtl/>
        </w:rPr>
        <w:t xml:space="preserve">וראו טעמו השלישי של </w:t>
      </w:r>
      <w:r w:rsidRPr="000E4C51">
        <w:rPr>
          <w:rFonts w:hint="cs"/>
          <w:rtl/>
        </w:rPr>
        <w:t xml:space="preserve">פילון </w:t>
      </w:r>
      <w:r w:rsidR="00610139" w:rsidRPr="000E4C51">
        <w:rPr>
          <w:rFonts w:hint="cs"/>
          <w:rtl/>
        </w:rPr>
        <w:t xml:space="preserve">לנתינת התורה במדבר ולא בארץ: </w:t>
      </w:r>
      <w:r w:rsidRPr="000E4C51">
        <w:rPr>
          <w:rFonts w:asciiTheme="minorHAnsi" w:hAnsiTheme="minorHAnsi" w:hint="cs"/>
          <w:rtl/>
        </w:rPr>
        <w:t>"הוא לא ראה לנכון שיקבלו קודם נחלות וישבו בערים, ואז יבקשו חוקים שעל פיהם יתנהלו חיי החברה; אלא רצה שיזמנו להם קודם את הלכות החברה, ויתאמנו במצוות העתידות להדריך בבטחה את שבטיהם, ורק אז יתיישבו בארץ, כשהם משתמשים לאלתר באוצר המשפטים, מתוך איחוד לבבות, שיתוף וחלוקה על פי המגיע לכל אחד" (פילון האלכסנדרוני, על החוקים לפרטיהם, א, על עשרת הדברות (14) עמ' 189).</w:t>
      </w:r>
      <w:r w:rsidRPr="000E4C51">
        <w:rPr>
          <w:rFonts w:hint="cs"/>
          <w:rtl/>
        </w:rPr>
        <w:t xml:space="preserve"> </w:t>
      </w:r>
      <w:r w:rsidR="002D0383" w:rsidRPr="000E4C51">
        <w:rPr>
          <w:rFonts w:hint="cs"/>
          <w:rtl/>
        </w:rPr>
        <w:t xml:space="preserve">לבחירה בהר סיני </w:t>
      </w:r>
      <w:r w:rsidR="003E2485" w:rsidRPr="000E4C51">
        <w:rPr>
          <w:rFonts w:hint="cs"/>
          <w:rtl/>
        </w:rPr>
        <w:t>ייתכנו</w:t>
      </w:r>
      <w:r w:rsidR="002D0383" w:rsidRPr="000E4C51">
        <w:rPr>
          <w:rFonts w:hint="cs"/>
          <w:rtl/>
        </w:rPr>
        <w:t xml:space="preserve"> משמעויות נוספות, כגון מקום מדבר שאינו בבעלות אף אדם. על כך ראו </w:t>
      </w:r>
      <w:r w:rsidR="002D0383" w:rsidRPr="000E4C51">
        <w:rPr>
          <w:rFonts w:asciiTheme="minorHAnsi" w:hAnsiTheme="minorHAnsi"/>
        </w:rPr>
        <w:t>Jon Levenson, , Sinai and Zion: An Entry into the Jewish Bible 19 (1985)</w:t>
      </w:r>
      <w:r w:rsidR="003E2485" w:rsidRPr="000E4C51">
        <w:rPr>
          <w:rFonts w:asciiTheme="minorHAnsi" w:hAnsiTheme="minorHAnsi" w:hint="cs"/>
          <w:rtl/>
        </w:rPr>
        <w:t xml:space="preserve">. </w:t>
      </w:r>
      <w:r w:rsidR="003E2485" w:rsidRPr="000E4C51">
        <w:rPr>
          <w:rFonts w:asciiTheme="minorHAnsi" w:hAnsiTheme="minorHAnsi" w:hint="cs"/>
          <w:rtl/>
        </w:rPr>
        <w:t>אשר למשמעות שחכמים נתנו לבחירה בהר סיני כמקום התורה ראו להלן</w:t>
      </w:r>
      <w:r w:rsidR="000E4C51">
        <w:rPr>
          <w:rFonts w:asciiTheme="minorHAnsi" w:hAnsiTheme="minorHAnsi" w:hint="cs"/>
          <w:rtl/>
        </w:rPr>
        <w:t xml:space="preserve">, הערה </w:t>
      </w:r>
      <w:r w:rsidR="000E4C51">
        <w:rPr>
          <w:rFonts w:asciiTheme="minorHAnsi" w:hAnsiTheme="minorHAnsi"/>
          <w:rtl/>
        </w:rPr>
        <w:fldChar w:fldCharType="begin"/>
      </w:r>
      <w:r w:rsidR="000E4C51">
        <w:rPr>
          <w:rFonts w:asciiTheme="minorHAnsi" w:hAnsiTheme="minorHAnsi"/>
          <w:rtl/>
        </w:rPr>
        <w:instrText xml:space="preserve"> </w:instrText>
      </w:r>
      <w:r w:rsidR="000E4C51">
        <w:rPr>
          <w:rFonts w:asciiTheme="minorHAnsi" w:hAnsiTheme="minorHAnsi" w:hint="cs"/>
        </w:rPr>
        <w:instrText>NOTEREF</w:instrText>
      </w:r>
      <w:r w:rsidR="000E4C51">
        <w:rPr>
          <w:rFonts w:asciiTheme="minorHAnsi" w:hAnsiTheme="minorHAnsi" w:hint="cs"/>
          <w:rtl/>
        </w:rPr>
        <w:instrText xml:space="preserve"> _</w:instrText>
      </w:r>
      <w:r w:rsidR="000E4C51">
        <w:rPr>
          <w:rFonts w:asciiTheme="minorHAnsi" w:hAnsiTheme="minorHAnsi" w:hint="cs"/>
        </w:rPr>
        <w:instrText>Ref531862341 \h</w:instrText>
      </w:r>
      <w:r w:rsidR="000E4C51">
        <w:rPr>
          <w:rFonts w:asciiTheme="minorHAnsi" w:hAnsiTheme="minorHAnsi"/>
          <w:rtl/>
        </w:rPr>
        <w:instrText xml:space="preserve"> </w:instrText>
      </w:r>
      <w:r w:rsidR="00B01526">
        <w:rPr>
          <w:rFonts w:asciiTheme="minorHAnsi" w:hAnsiTheme="minorHAnsi"/>
          <w:rtl/>
        </w:rPr>
        <w:instrText xml:space="preserve"> \* </w:instrText>
      </w:r>
      <w:r w:rsidR="00B01526">
        <w:rPr>
          <w:rFonts w:asciiTheme="minorHAnsi" w:hAnsiTheme="minorHAnsi"/>
        </w:rPr>
        <w:instrText>MERGEFORMAT</w:instrText>
      </w:r>
      <w:r w:rsidR="00B01526">
        <w:rPr>
          <w:rFonts w:asciiTheme="minorHAnsi" w:hAnsiTheme="minorHAnsi"/>
          <w:rtl/>
        </w:rPr>
        <w:instrText xml:space="preserve"> </w:instrText>
      </w:r>
      <w:r w:rsidR="000E4C51">
        <w:rPr>
          <w:rFonts w:asciiTheme="minorHAnsi" w:hAnsiTheme="minorHAnsi"/>
          <w:rtl/>
        </w:rPr>
      </w:r>
      <w:r w:rsidR="000E4C51">
        <w:rPr>
          <w:rFonts w:asciiTheme="minorHAnsi" w:hAnsiTheme="minorHAnsi"/>
          <w:rtl/>
        </w:rPr>
        <w:fldChar w:fldCharType="separate"/>
      </w:r>
      <w:r w:rsidR="000E4C51">
        <w:rPr>
          <w:rFonts w:asciiTheme="minorHAnsi" w:hAnsiTheme="minorHAnsi"/>
          <w:rtl/>
        </w:rPr>
        <w:t>61</w:t>
      </w:r>
      <w:r w:rsidR="000E4C51">
        <w:rPr>
          <w:rFonts w:asciiTheme="minorHAnsi" w:hAnsiTheme="minorHAnsi"/>
          <w:rtl/>
        </w:rPr>
        <w:fldChar w:fldCharType="end"/>
      </w:r>
      <w:r w:rsidR="003E2485" w:rsidRPr="000E4C51">
        <w:rPr>
          <w:rFonts w:asciiTheme="minorHAnsi" w:hAnsiTheme="minorHAnsi" w:hint="cs"/>
          <w:rtl/>
        </w:rPr>
        <w:t>.</w:t>
      </w:r>
    </w:p>
  </w:footnote>
  <w:footnote w:id="22">
    <w:p w14:paraId="2E8BB10C" w14:textId="7CDC00C0" w:rsidR="005715FB" w:rsidRPr="000E4C51" w:rsidRDefault="005715FB" w:rsidP="00B01526">
      <w:pPr>
        <w:pStyle w:val="FootnoteText"/>
        <w:bidi/>
        <w:spacing w:line="360" w:lineRule="auto"/>
        <w:rPr>
          <w:rFonts w:asciiTheme="minorHAnsi" w:hAnsiTheme="minorHAnsi"/>
          <w:rtl/>
        </w:rPr>
      </w:pPr>
      <w:r w:rsidRPr="000E4C51">
        <w:rPr>
          <w:rStyle w:val="FootnoteReference"/>
        </w:rPr>
        <w:footnoteRef/>
      </w:r>
      <w:r w:rsidRPr="000E4C51">
        <w:rPr>
          <w:rFonts w:hint="cs"/>
          <w:rtl/>
        </w:rPr>
        <w:t xml:space="preserve"> שמות כ</w:t>
      </w:r>
      <w:r w:rsidR="000E4C51">
        <w:rPr>
          <w:rFonts w:hint="cs"/>
          <w:rtl/>
        </w:rPr>
        <w:t>א, יג; במדבר לה; דברים ד, מא-מג.</w:t>
      </w:r>
    </w:p>
  </w:footnote>
  <w:footnote w:id="23">
    <w:p w14:paraId="69C3D625" w14:textId="5AB0E15F" w:rsidR="00EF09F1" w:rsidRPr="000E4C51" w:rsidRDefault="00EF09F1" w:rsidP="00B01526">
      <w:pPr>
        <w:pStyle w:val="FootnoteText"/>
        <w:bidi/>
        <w:spacing w:line="360" w:lineRule="auto"/>
      </w:pPr>
      <w:r w:rsidRPr="000E4C51">
        <w:rPr>
          <w:rStyle w:val="FootnoteReference"/>
        </w:rPr>
        <w:footnoteRef/>
      </w:r>
      <w:r w:rsidRPr="000E4C51">
        <w:rPr>
          <w:rFonts w:hint="cs"/>
          <w:rtl/>
        </w:rPr>
        <w:t xml:space="preserve"> לדיון בשאלה האם איסור זה מתייחס </w:t>
      </w:r>
      <w:r w:rsidR="003E2485" w:rsidRPr="000E4C51">
        <w:rPr>
          <w:rFonts w:hint="cs"/>
          <w:rtl/>
        </w:rPr>
        <w:t xml:space="preserve">באופן כללי לבעלי חיים או שמא </w:t>
      </w:r>
      <w:r w:rsidRPr="000E4C51">
        <w:rPr>
          <w:rFonts w:hint="cs"/>
          <w:rtl/>
        </w:rPr>
        <w:t xml:space="preserve">דווקא לבעלי חיים המיועדים לקרבן ראו </w:t>
      </w:r>
      <w:r w:rsidR="004814D7" w:rsidRPr="000E4C51">
        <w:t xml:space="preserve">Jacob Milgrom, </w:t>
      </w:r>
      <w:r w:rsidR="00925214" w:rsidRPr="000E4C51">
        <w:rPr>
          <w:smallCaps/>
        </w:rPr>
        <w:t>Leviticus 17-22</w:t>
      </w:r>
      <w:r w:rsidR="00925214" w:rsidRPr="000E4C51">
        <w:t xml:space="preserve"> (2000), p. 1879.</w:t>
      </w:r>
    </w:p>
  </w:footnote>
  <w:footnote w:id="24">
    <w:p w14:paraId="551BAFF7" w14:textId="1C86E3FB" w:rsidR="009D3678" w:rsidRPr="000E4C51" w:rsidRDefault="009D3678" w:rsidP="00B01526">
      <w:pPr>
        <w:pStyle w:val="FootnoteText"/>
        <w:bidi/>
        <w:spacing w:line="360" w:lineRule="auto"/>
        <w:rPr>
          <w:rtl/>
        </w:rPr>
      </w:pPr>
      <w:r w:rsidRPr="000E4C51">
        <w:rPr>
          <w:rStyle w:val="FootnoteReference"/>
        </w:rPr>
        <w:footnoteRef/>
      </w:r>
      <w:r w:rsidRPr="000E4C51">
        <w:rPr>
          <w:rFonts w:hint="cs"/>
          <w:rtl/>
        </w:rPr>
        <w:t xml:space="preserve"> למשל, "</w:t>
      </w:r>
      <w:r w:rsidRPr="000E4C51">
        <w:rPr>
          <w:rtl/>
        </w:rPr>
        <w:t>שַׁבָּת הִוא לַ</w:t>
      </w:r>
      <w:r w:rsidRPr="000E4C51">
        <w:rPr>
          <w:rFonts w:hint="cs"/>
          <w:rtl/>
        </w:rPr>
        <w:t>ה'</w:t>
      </w:r>
      <w:r w:rsidRPr="000E4C51">
        <w:rPr>
          <w:rtl/>
        </w:rPr>
        <w:t xml:space="preserve"> בְּכֹל מוֹשְׁבֹתֵיכֶם</w:t>
      </w:r>
      <w:r w:rsidRPr="000E4C51">
        <w:rPr>
          <w:rFonts w:hint="cs"/>
          <w:rtl/>
        </w:rPr>
        <w:t xml:space="preserve">" (ויקרא כג, ג). ראו גם שמות יב, כ; שמות לה, ג; ויקרא ג, יז; ויקרא ז, כו; ויקרא כג, יד; ויקרא כג, יז; ויקרא כג, כא; ויקרא כג, לא; במדבר לה, כט. </w:t>
      </w:r>
    </w:p>
  </w:footnote>
  <w:footnote w:id="25">
    <w:p w14:paraId="48CACB82" w14:textId="68ECCDA0" w:rsidR="009D3678" w:rsidRPr="000E4C51" w:rsidRDefault="009D3678" w:rsidP="00CC5F99">
      <w:pPr>
        <w:pStyle w:val="FootnoteText"/>
        <w:bidi/>
        <w:spacing w:line="360" w:lineRule="auto"/>
        <w:rPr>
          <w:rtl/>
        </w:rPr>
      </w:pPr>
      <w:r w:rsidRPr="000E4C51">
        <w:rPr>
          <w:rStyle w:val="FootnoteReference"/>
        </w:rPr>
        <w:footnoteRef/>
      </w:r>
      <w:r w:rsidRPr="000E4C51">
        <w:rPr>
          <w:rFonts w:hint="cs"/>
          <w:rtl/>
        </w:rPr>
        <w:t xml:space="preserve"> על כך, ועל ההבדל בין הביטוי "בכל מושבותיכם" לבין הביטוי "בשעריך" ראו </w:t>
      </w:r>
      <w:r w:rsidR="001C72E9">
        <w:t>Moshe Weinfeld, Deuteronomy and the Deuternomic School (1992) 229 n. 2</w:t>
      </w:r>
      <w:r w:rsidRPr="000E4C51">
        <w:rPr>
          <w:rFonts w:hint="cs"/>
          <w:rtl/>
        </w:rPr>
        <w:t>. חכמים</w:t>
      </w:r>
      <w:r w:rsidR="003E2485" w:rsidRPr="000E4C51">
        <w:rPr>
          <w:rFonts w:hint="cs"/>
          <w:rtl/>
        </w:rPr>
        <w:t>, לעומת זאת, שעל גישתם השונה אעמוד בהמשך,</w:t>
      </w:r>
      <w:r w:rsidRPr="000E4C51">
        <w:rPr>
          <w:rFonts w:hint="cs"/>
          <w:rtl/>
        </w:rPr>
        <w:t xml:space="preserve"> פירשו את הביטוי "בכל מושבותיכם </w:t>
      </w:r>
      <w:r w:rsidRPr="000E4C51">
        <w:rPr>
          <w:rtl/>
        </w:rPr>
        <w:t>–</w:t>
      </w:r>
      <w:r w:rsidR="00CC5F99">
        <w:rPr>
          <w:rFonts w:hint="cs"/>
          <w:rtl/>
        </w:rPr>
        <w:t xml:space="preserve"> בארץ ובחוצה לארץ"</w:t>
      </w:r>
      <w:r w:rsidRPr="000E4C51">
        <w:rPr>
          <w:rFonts w:hint="cs"/>
          <w:rtl/>
        </w:rPr>
        <w:t xml:space="preserve"> </w:t>
      </w:r>
      <w:r w:rsidR="00CC5F99">
        <w:rPr>
          <w:rFonts w:hint="cs"/>
          <w:rtl/>
        </w:rPr>
        <w:t>(</w:t>
      </w:r>
      <w:r w:rsidRPr="000E4C51">
        <w:rPr>
          <w:rFonts w:hint="cs"/>
          <w:rtl/>
        </w:rPr>
        <w:t>ספרא אמור, פרשה י סוף פרק יא אות יא</w:t>
      </w:r>
      <w:r w:rsidR="00CC5F99">
        <w:rPr>
          <w:rFonts w:hint="cs"/>
          <w:rtl/>
        </w:rPr>
        <w:t>)</w:t>
      </w:r>
      <w:r w:rsidRPr="000E4C51">
        <w:rPr>
          <w:rFonts w:hint="cs"/>
          <w:rtl/>
        </w:rPr>
        <w:t xml:space="preserve">. </w:t>
      </w:r>
    </w:p>
  </w:footnote>
  <w:footnote w:id="26">
    <w:p w14:paraId="2D2F4E01" w14:textId="768E6AD2"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למשל: "</w:t>
      </w:r>
      <w:r w:rsidRPr="000E4C51">
        <w:rPr>
          <w:rtl/>
        </w:rPr>
        <w:t xml:space="preserve">וּשְׁמַרְתֶּם אֶת כָּל חֻקֹּתַי וְאֶת כָּל מִשְׁפָּטַי וַעֲשִׂיתֶם אֹתָם וְלֹא תָקִיא אֶתְכֶם הָאָרֶץ אֲשֶׁר אֲנִי מֵבִיא </w:t>
      </w:r>
      <w:r w:rsidR="00B952C5" w:rsidRPr="000E4C51">
        <w:rPr>
          <w:rtl/>
        </w:rPr>
        <w:t>אֶתְכֶם שָׁמָּה לָשֶׁבֶת בָּהּ</w:t>
      </w:r>
      <w:r w:rsidRPr="000E4C51">
        <w:rPr>
          <w:rFonts w:hint="cs"/>
          <w:rtl/>
        </w:rPr>
        <w:t>" (</w:t>
      </w:r>
      <w:r w:rsidRPr="000E4C51">
        <w:rPr>
          <w:rtl/>
        </w:rPr>
        <w:t>ויקרא כ, כב</w:t>
      </w:r>
      <w:r w:rsidRPr="000E4C51">
        <w:rPr>
          <w:rFonts w:hint="cs"/>
          <w:rtl/>
        </w:rPr>
        <w:t>)</w:t>
      </w:r>
      <w:r w:rsidRPr="000E4C51">
        <w:rPr>
          <w:rtl/>
        </w:rPr>
        <w:t>.</w:t>
      </w:r>
    </w:p>
  </w:footnote>
  <w:footnote w:id="27">
    <w:p w14:paraId="27D1EE1F" w14:textId="285DA1CE" w:rsidR="00C53DD6" w:rsidRPr="000E4C51" w:rsidRDefault="00C53DD6" w:rsidP="00B01526">
      <w:pPr>
        <w:pStyle w:val="FootnoteText"/>
        <w:bidi/>
        <w:spacing w:line="360" w:lineRule="auto"/>
        <w:rPr>
          <w:rtl/>
        </w:rPr>
      </w:pPr>
      <w:r w:rsidRPr="000E4C51">
        <w:rPr>
          <w:rStyle w:val="FootnoteReference"/>
        </w:rPr>
        <w:footnoteRef/>
      </w:r>
      <w:r w:rsidRPr="000E4C51">
        <w:rPr>
          <w:rFonts w:hint="cs"/>
          <w:rtl/>
        </w:rPr>
        <w:t xml:space="preserve"> וכן</w:t>
      </w:r>
      <w:r w:rsidRPr="000E4C51">
        <w:rPr>
          <w:rtl/>
        </w:rPr>
        <w:t>: "וֶהֱפִיצְךָ ה' בְּכָל הָעַמִּים מִקְצֵה הָאָרֶץ וְעַד קְצֵה הָאָרֶץ וְעָבַדְתָּ שָּׁם אֱלֹהִים אֲחֵרִים אֲשֶׁר לֹא יָדַעְתָּ אַתָּה וַאֲבֹתֶיךָ עֵץ וָאָבֶן</w:t>
      </w:r>
      <w:r w:rsidRPr="000E4C51">
        <w:rPr>
          <w:rFonts w:hint="cs"/>
          <w:rtl/>
        </w:rPr>
        <w:t>" (</w:t>
      </w:r>
      <w:r w:rsidRPr="000E4C51">
        <w:rPr>
          <w:rtl/>
        </w:rPr>
        <w:t>דברים כח, סד</w:t>
      </w:r>
      <w:r w:rsidRPr="000E4C51">
        <w:rPr>
          <w:rFonts w:hint="cs"/>
          <w:rtl/>
        </w:rPr>
        <w:t>).</w:t>
      </w:r>
    </w:p>
  </w:footnote>
  <w:footnote w:id="28">
    <w:p w14:paraId="71757EEE" w14:textId="5F9969BD" w:rsidR="005715FB" w:rsidRPr="000E4C51" w:rsidRDefault="005715FB" w:rsidP="00CC5F99">
      <w:pPr>
        <w:pStyle w:val="FootnoteText"/>
        <w:bidi/>
        <w:spacing w:line="360" w:lineRule="auto"/>
        <w:rPr>
          <w:rtl/>
        </w:rPr>
      </w:pPr>
      <w:r w:rsidRPr="000E4C51">
        <w:rPr>
          <w:rStyle w:val="FootnoteReference"/>
        </w:rPr>
        <w:footnoteRef/>
      </w:r>
      <w:r w:rsidR="00C53DD6" w:rsidRPr="000E4C51">
        <w:rPr>
          <w:rFonts w:hint="cs"/>
          <w:rtl/>
        </w:rPr>
        <w:t xml:space="preserve"> </w:t>
      </w:r>
      <w:r w:rsidR="00A62BB4" w:rsidRPr="000E4C51">
        <w:rPr>
          <w:rFonts w:hint="cs"/>
          <w:rtl/>
        </w:rPr>
        <w:t xml:space="preserve">תיאור זה בולט במיוחד, כאשר דוד אומר לשאול, כי היציאה מן הארץ שנגזרה עליו היא יציאה מנחלת ה' </w:t>
      </w:r>
      <w:r w:rsidR="00CE7593" w:rsidRPr="000E4C51">
        <w:rPr>
          <w:rFonts w:hint="cs"/>
          <w:rtl/>
        </w:rPr>
        <w:t>הכרוכה במעבר ל</w:t>
      </w:r>
      <w:r w:rsidR="00A62BB4" w:rsidRPr="000E4C51">
        <w:rPr>
          <w:rFonts w:hint="cs"/>
          <w:rtl/>
        </w:rPr>
        <w:t>עבוד</w:t>
      </w:r>
      <w:r w:rsidR="00CE7593" w:rsidRPr="000E4C51">
        <w:rPr>
          <w:rFonts w:hint="cs"/>
          <w:rtl/>
        </w:rPr>
        <w:t>ה זרה</w:t>
      </w:r>
      <w:r w:rsidR="00A62BB4" w:rsidRPr="000E4C51">
        <w:rPr>
          <w:rFonts w:hint="cs"/>
          <w:rtl/>
        </w:rPr>
        <w:t xml:space="preserve">: </w:t>
      </w:r>
      <w:r w:rsidR="00B952C5" w:rsidRPr="000E4C51">
        <w:rPr>
          <w:rFonts w:hint="cs"/>
          <w:rtl/>
        </w:rPr>
        <w:t>"</w:t>
      </w:r>
      <w:r w:rsidR="00A62BB4" w:rsidRPr="000E4C51">
        <w:rPr>
          <w:rtl/>
        </w:rPr>
        <w:t xml:space="preserve">כִּי גֵרְשׁוּנִי הַיּוֹם מֵהִסְתַּפֵּחַ בְּנַחֲלַת </w:t>
      </w:r>
      <w:r w:rsidR="00A62BB4" w:rsidRPr="000E4C51">
        <w:rPr>
          <w:rFonts w:hint="cs"/>
          <w:rtl/>
        </w:rPr>
        <w:t>ה'</w:t>
      </w:r>
      <w:r w:rsidR="00A62BB4" w:rsidRPr="000E4C51">
        <w:rPr>
          <w:rtl/>
        </w:rPr>
        <w:t xml:space="preserve"> לֵאמֹר לֵךְ עֲבֹד אֱלֹהִים אֲחֵרִים</w:t>
      </w:r>
      <w:r w:rsidR="00A62BB4" w:rsidRPr="000E4C51">
        <w:rPr>
          <w:rFonts w:hint="cs"/>
          <w:rtl/>
        </w:rPr>
        <w:t xml:space="preserve"> (שמואל א כו, יט). </w:t>
      </w:r>
      <w:r w:rsidR="00C53DD6" w:rsidRPr="000E4C51">
        <w:rPr>
          <w:rFonts w:hint="cs"/>
          <w:rtl/>
        </w:rPr>
        <w:t>על כך כתב קויפמן</w:t>
      </w:r>
      <w:r w:rsidRPr="000E4C51">
        <w:rPr>
          <w:rFonts w:hint="cs"/>
          <w:rtl/>
        </w:rPr>
        <w:t>: "עבודה זו [=של אלוהים אחרים בגלות] היא מין פורענות דתית, עונש ללא רחמים של ה', הטרדה מן הקדושה האלהית"</w:t>
      </w:r>
      <w:r w:rsidR="00C53DD6" w:rsidRPr="000E4C51">
        <w:rPr>
          <w:rFonts w:hint="cs"/>
          <w:rtl/>
        </w:rPr>
        <w:t xml:space="preserve"> (קויפמן, כרך א 618)</w:t>
      </w:r>
      <w:r w:rsidRPr="000E4C51">
        <w:rPr>
          <w:rFonts w:hint="cs"/>
          <w:rtl/>
        </w:rPr>
        <w:t>.</w:t>
      </w:r>
      <w:r w:rsidR="00C53DD6" w:rsidRPr="000E4C51">
        <w:rPr>
          <w:rFonts w:hint="cs"/>
          <w:rtl/>
        </w:rPr>
        <w:t xml:space="preserve"> </w:t>
      </w:r>
    </w:p>
  </w:footnote>
  <w:footnote w:id="29">
    <w:p w14:paraId="582C61FF" w14:textId="3F5EA41F" w:rsidR="005715FB" w:rsidRPr="000E4C51" w:rsidRDefault="005715FB" w:rsidP="00CC5F99">
      <w:pPr>
        <w:pStyle w:val="FootnoteText"/>
        <w:bidi/>
        <w:spacing w:line="360" w:lineRule="auto"/>
        <w:rPr>
          <w:rtl/>
        </w:rPr>
      </w:pPr>
      <w:r w:rsidRPr="000E4C51">
        <w:rPr>
          <w:rStyle w:val="FootnoteReference"/>
        </w:rPr>
        <w:footnoteRef/>
      </w:r>
      <w:r w:rsidR="0002004A" w:rsidRPr="000E4C51">
        <w:rPr>
          <w:rFonts w:hint="cs"/>
          <w:rtl/>
        </w:rPr>
        <w:t xml:space="preserve"> </w:t>
      </w:r>
      <w:r w:rsidRPr="000E4C51">
        <w:rPr>
          <w:rFonts w:hint="cs"/>
          <w:rtl/>
        </w:rPr>
        <w:t>השוו שמש, 165</w:t>
      </w:r>
      <w:r w:rsidR="00CC5F99">
        <w:rPr>
          <w:rFonts w:hint="cs"/>
          <w:rtl/>
        </w:rPr>
        <w:t>.</w:t>
      </w:r>
      <w:r w:rsidRPr="000E4C51">
        <w:rPr>
          <w:rFonts w:hint="cs"/>
          <w:rtl/>
        </w:rPr>
        <w:t xml:space="preserve"> כפי שנראה בהמשך, אף </w:t>
      </w:r>
      <w:r w:rsidR="00C53DD6" w:rsidRPr="000E4C51">
        <w:rPr>
          <w:rFonts w:hint="cs"/>
          <w:rtl/>
        </w:rPr>
        <w:t xml:space="preserve">בעל מדרש הספרי היה מודע לאפשרות פרשנית זו כשתהה </w:t>
      </w:r>
      <w:r w:rsidRPr="000E4C51">
        <w:rPr>
          <w:rFonts w:hint="cs"/>
          <w:rtl/>
        </w:rPr>
        <w:t>"יכול לא יהו כל המצות כולן נוהגות אלא בארץ?" (ספרי, דברים, ראה יב, פיסקא נט עמ' 125). לפיכך, קשה לקבל את קביעתו של שמואל ספראי, כי "</w:t>
      </w:r>
      <w:r w:rsidRPr="000E4C51">
        <w:rPr>
          <w:rtl/>
        </w:rPr>
        <w:t>בתורת משה מצוות בודדות בלבד קשורות מפורשות עם ארץ ישראל</w:t>
      </w:r>
      <w:r w:rsidRPr="000E4C51">
        <w:rPr>
          <w:rFonts w:hint="cs"/>
          <w:rtl/>
        </w:rPr>
        <w:t>" (שמואל ספראי, בימי הבית ובימי המשנה, 627)</w:t>
      </w:r>
      <w:r w:rsidR="00C53DD6" w:rsidRPr="000E4C51">
        <w:rPr>
          <w:rFonts w:hint="cs"/>
          <w:rtl/>
        </w:rPr>
        <w:t>,</w:t>
      </w:r>
      <w:r w:rsidRPr="000E4C51">
        <w:rPr>
          <w:rtl/>
        </w:rPr>
        <w:t xml:space="preserve"> </w:t>
      </w:r>
      <w:r w:rsidRPr="000E4C51">
        <w:rPr>
          <w:rFonts w:hint="cs"/>
          <w:rtl/>
        </w:rPr>
        <w:t xml:space="preserve">וכל שכן את קביעתו של זאב ספראי, </w:t>
      </w:r>
      <w:r w:rsidR="00C53DD6" w:rsidRPr="000E4C51">
        <w:t>“</w:t>
      </w:r>
      <w:r w:rsidRPr="000E4C51">
        <w:t>In the Bible itself there is no restriction of certain commandments to the Land of Israel</w:t>
      </w:r>
      <w:r w:rsidR="00C53DD6" w:rsidRPr="000E4C51">
        <w:t>” (seeking out the land, p. 86).</w:t>
      </w:r>
    </w:p>
  </w:footnote>
  <w:footnote w:id="30">
    <w:p w14:paraId="35F9812D" w14:textId="78F8A0F9" w:rsidR="005715FB" w:rsidRPr="000E4C51" w:rsidRDefault="005715FB" w:rsidP="00B01526">
      <w:pPr>
        <w:pStyle w:val="FootnoteText"/>
        <w:bidi/>
        <w:spacing w:line="360" w:lineRule="auto"/>
        <w:rPr>
          <w:rtl/>
        </w:rPr>
      </w:pPr>
      <w:r w:rsidRPr="000E4C51">
        <w:rPr>
          <w:rStyle w:val="FootnoteReference"/>
        </w:rPr>
        <w:footnoteRef/>
      </w:r>
      <w:r w:rsidR="0002004A" w:rsidRPr="000E4C51">
        <w:rPr>
          <w:rFonts w:hint="cs"/>
          <w:rtl/>
        </w:rPr>
        <w:t xml:space="preserve"> </w:t>
      </w:r>
      <w:r w:rsidRPr="000E4C51">
        <w:rPr>
          <w:rFonts w:hint="cs"/>
          <w:rtl/>
        </w:rPr>
        <w:t>ראו גם שם, כ: "</w:t>
      </w:r>
      <w:r w:rsidRPr="000E4C51">
        <w:rPr>
          <w:rtl/>
        </w:rPr>
        <w:t>צֶדֶק צֶדֶק תִּרְדֹּף</w:t>
      </w:r>
      <w:r w:rsidRPr="000E4C51">
        <w:rPr>
          <w:rFonts w:hint="cs"/>
          <w:rtl/>
        </w:rPr>
        <w:t xml:space="preserve"> </w:t>
      </w:r>
      <w:r w:rsidRPr="000E4C51">
        <w:rPr>
          <w:rtl/>
        </w:rPr>
        <w:t>לְמַעַן תִּחְיֶה וְיָרַשְׁתָּ אֶת</w:t>
      </w:r>
      <w:r w:rsidRPr="000E4C51">
        <w:rPr>
          <w:rFonts w:hint="cs"/>
          <w:rtl/>
        </w:rPr>
        <w:t xml:space="preserve"> </w:t>
      </w:r>
      <w:r w:rsidRPr="000E4C51">
        <w:rPr>
          <w:rtl/>
        </w:rPr>
        <w:t>הָאָרֶץ אֲשֶׁר</w:t>
      </w:r>
      <w:r w:rsidRPr="000E4C51">
        <w:rPr>
          <w:rFonts w:hint="cs"/>
          <w:rtl/>
        </w:rPr>
        <w:t xml:space="preserve"> ה'</w:t>
      </w:r>
      <w:r w:rsidRPr="000E4C51">
        <w:rPr>
          <w:rtl/>
        </w:rPr>
        <w:t xml:space="preserve"> אֱלֹהֶיךָ נֹתֵן לָךְ</w:t>
      </w:r>
      <w:r w:rsidRPr="000E4C51">
        <w:rPr>
          <w:rFonts w:hint="cs"/>
          <w:rtl/>
        </w:rPr>
        <w:t>"</w:t>
      </w:r>
      <w:r w:rsidRPr="000E4C51">
        <w:rPr>
          <w:rtl/>
        </w:rPr>
        <w:t>.</w:t>
      </w:r>
    </w:p>
  </w:footnote>
  <w:footnote w:id="31">
    <w:p w14:paraId="64FD1203" w14:textId="27EBD251"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00E65E71" w:rsidRPr="000E4C51">
        <w:rPr>
          <w:rFonts w:hint="cs"/>
          <w:rtl/>
        </w:rPr>
        <w:t xml:space="preserve">זאת אם נפרש שהמילים </w:t>
      </w:r>
      <w:r w:rsidRPr="000E4C51">
        <w:rPr>
          <w:rFonts w:hint="cs"/>
          <w:rtl/>
        </w:rPr>
        <w:t xml:space="preserve">"אשר בארצך" </w:t>
      </w:r>
      <w:r w:rsidR="00E65E71" w:rsidRPr="000E4C51">
        <w:rPr>
          <w:rFonts w:hint="cs"/>
          <w:rtl/>
        </w:rPr>
        <w:t xml:space="preserve">מוסבות על איסור עושק שכיר בכללותו. ברם, יתכן שניתן לפרש מילים אלה </w:t>
      </w:r>
      <w:r w:rsidRPr="000E4C51">
        <w:rPr>
          <w:rFonts w:hint="cs"/>
          <w:rtl/>
        </w:rPr>
        <w:t>כמוסבות על המילה "גרך"</w:t>
      </w:r>
      <w:r w:rsidR="00E65E71" w:rsidRPr="000E4C51">
        <w:rPr>
          <w:rFonts w:hint="cs"/>
          <w:rtl/>
        </w:rPr>
        <w:t xml:space="preserve"> בלבד,</w:t>
      </w:r>
      <w:r w:rsidR="00C53DD6" w:rsidRPr="000E4C51">
        <w:rPr>
          <w:rFonts w:hint="cs"/>
          <w:rtl/>
        </w:rPr>
        <w:t xml:space="preserve"> </w:t>
      </w:r>
      <w:r w:rsidRPr="000E4C51">
        <w:rPr>
          <w:rFonts w:hint="cs"/>
          <w:rtl/>
        </w:rPr>
        <w:t>כלומר שהגבלת האיסור לארץ חלה דווקא כשהשכיר הוא גר</w:t>
      </w:r>
      <w:r w:rsidR="00C53DD6" w:rsidRPr="000E4C51">
        <w:rPr>
          <w:rFonts w:hint="cs"/>
          <w:rtl/>
        </w:rPr>
        <w:t>.</w:t>
      </w:r>
      <w:r w:rsidRPr="000E4C51">
        <w:rPr>
          <w:rFonts w:hint="cs"/>
          <w:rtl/>
        </w:rPr>
        <w:t xml:space="preserve"> </w:t>
      </w:r>
      <w:r w:rsidR="00C02081" w:rsidRPr="000E4C51">
        <w:rPr>
          <w:rFonts w:hint="cs"/>
          <w:rtl/>
        </w:rPr>
        <w:t>בעלי התוספות היו רגישים לאפשרות הפרשנית של הגבלת איסור זה לגבולות הארץ בלבד, ועל כן</w:t>
      </w:r>
      <w:r w:rsidR="00E65E71" w:rsidRPr="000E4C51">
        <w:rPr>
          <w:rFonts w:hint="cs"/>
          <w:rtl/>
        </w:rPr>
        <w:t xml:space="preserve"> העירו על </w:t>
      </w:r>
      <w:r w:rsidR="00350325" w:rsidRPr="000E4C51">
        <w:rPr>
          <w:rFonts w:hint="cs"/>
          <w:rtl/>
        </w:rPr>
        <w:t xml:space="preserve">המילה </w:t>
      </w:r>
      <w:r w:rsidR="00E65E71" w:rsidRPr="000E4C51">
        <w:rPr>
          <w:rFonts w:hint="cs"/>
          <w:rtl/>
        </w:rPr>
        <w:t>"בארצך"</w:t>
      </w:r>
      <w:r w:rsidR="00350325" w:rsidRPr="000E4C51">
        <w:rPr>
          <w:rFonts w:hint="cs"/>
          <w:rtl/>
        </w:rPr>
        <w:t>:</w:t>
      </w:r>
      <w:r w:rsidR="00C02081" w:rsidRPr="000E4C51">
        <w:rPr>
          <w:rtl/>
        </w:rPr>
        <w:t xml:space="preserve"> </w:t>
      </w:r>
      <w:r w:rsidR="00350325" w:rsidRPr="000E4C51">
        <w:rPr>
          <w:rFonts w:hint="cs"/>
          <w:rtl/>
        </w:rPr>
        <w:t>"</w:t>
      </w:r>
      <w:r w:rsidR="00C02081" w:rsidRPr="000E4C51">
        <w:rPr>
          <w:rtl/>
        </w:rPr>
        <w:t>ולא מוקמינן ליה למעוטי חוצה לארץ דחובת הגוף היא ואינה תלויה בארץ</w:t>
      </w:r>
      <w:r w:rsidR="00350325" w:rsidRPr="000E4C51">
        <w:rPr>
          <w:rFonts w:hint="cs"/>
          <w:rtl/>
        </w:rPr>
        <w:t>" (</w:t>
      </w:r>
      <w:r w:rsidR="00C02081" w:rsidRPr="000E4C51">
        <w:rPr>
          <w:rtl/>
        </w:rPr>
        <w:t>תוספות בבא מציעא קיא ע</w:t>
      </w:r>
      <w:r w:rsidR="00350325" w:rsidRPr="000E4C51">
        <w:rPr>
          <w:rFonts w:hint="cs"/>
          <w:rtl/>
        </w:rPr>
        <w:t>"</w:t>
      </w:r>
      <w:r w:rsidR="00C02081" w:rsidRPr="000E4C51">
        <w:rPr>
          <w:rtl/>
        </w:rPr>
        <w:t>ב</w:t>
      </w:r>
      <w:r w:rsidR="00350325" w:rsidRPr="000E4C51">
        <w:rPr>
          <w:rFonts w:hint="cs"/>
          <w:rtl/>
        </w:rPr>
        <w:t xml:space="preserve"> ד"ה '</w:t>
      </w:r>
      <w:r w:rsidR="00350325" w:rsidRPr="000E4C51">
        <w:rPr>
          <w:rtl/>
        </w:rPr>
        <w:t>כל שבארצך</w:t>
      </w:r>
      <w:r w:rsidR="00350325" w:rsidRPr="000E4C51">
        <w:rPr>
          <w:rFonts w:hint="cs"/>
          <w:rtl/>
        </w:rPr>
        <w:t>').</w:t>
      </w:r>
    </w:p>
  </w:footnote>
  <w:footnote w:id="32">
    <w:p w14:paraId="28303794" w14:textId="029AC14C" w:rsidR="005715FB" w:rsidRPr="000E4C51" w:rsidRDefault="005715FB" w:rsidP="00CC5F99">
      <w:pPr>
        <w:pStyle w:val="FootnoteText"/>
        <w:bidi/>
        <w:spacing w:line="360" w:lineRule="auto"/>
        <w:rPr>
          <w:rtl/>
        </w:rPr>
      </w:pPr>
      <w:r w:rsidRPr="000E4C51">
        <w:rPr>
          <w:rStyle w:val="FootnoteReference"/>
        </w:rPr>
        <w:footnoteRef/>
      </w:r>
      <w:r w:rsidR="00C53DD6" w:rsidRPr="000E4C51">
        <w:rPr>
          <w:rFonts w:hint="cs"/>
          <w:rtl/>
        </w:rPr>
        <w:t xml:space="preserve"> </w:t>
      </w:r>
      <w:r w:rsidR="00115062" w:rsidRPr="000E4C51">
        <w:rPr>
          <w:rFonts w:hint="cs"/>
          <w:rtl/>
        </w:rPr>
        <w:t>למשל</w:t>
      </w:r>
      <w:r w:rsidRPr="000E4C51">
        <w:rPr>
          <w:rFonts w:hint="cs"/>
          <w:rtl/>
        </w:rPr>
        <w:t>: "</w:t>
      </w:r>
      <w:r w:rsidRPr="000E4C51">
        <w:rPr>
          <w:rtl/>
        </w:rPr>
        <w:t>הַשְׁקִיפָה מִמְּעוֹן קָדְשְׁךָ מִן</w:t>
      </w:r>
      <w:r w:rsidRPr="000E4C51">
        <w:rPr>
          <w:rFonts w:hint="cs"/>
          <w:rtl/>
        </w:rPr>
        <w:t xml:space="preserve"> </w:t>
      </w:r>
      <w:r w:rsidRPr="000E4C51">
        <w:rPr>
          <w:rtl/>
        </w:rPr>
        <w:t>הַשָּׁמַיִם וּבָרֵךְ אֶת</w:t>
      </w:r>
      <w:r w:rsidRPr="000E4C51">
        <w:rPr>
          <w:rFonts w:hint="cs"/>
          <w:rtl/>
        </w:rPr>
        <w:t xml:space="preserve"> </w:t>
      </w:r>
      <w:r w:rsidRPr="000E4C51">
        <w:rPr>
          <w:rtl/>
        </w:rPr>
        <w:t>עַמְּךָ אֶת</w:t>
      </w:r>
      <w:r w:rsidRPr="000E4C51">
        <w:rPr>
          <w:rFonts w:hint="cs"/>
          <w:rtl/>
        </w:rPr>
        <w:t xml:space="preserve"> </w:t>
      </w:r>
      <w:r w:rsidRPr="000E4C51">
        <w:rPr>
          <w:rtl/>
        </w:rPr>
        <w:t>יִשְׂרָאֵל וְאֵת הָאֲדָמָה אֲשֶׁר נָתַתָּה לָנוּ</w:t>
      </w:r>
      <w:r w:rsidRPr="000E4C51">
        <w:rPr>
          <w:rFonts w:hint="cs"/>
          <w:rtl/>
        </w:rPr>
        <w:t xml:space="preserve"> </w:t>
      </w:r>
      <w:r w:rsidRPr="000E4C51">
        <w:rPr>
          <w:rtl/>
        </w:rPr>
        <w:t>כַּאֲשֶׁר נִשְׁבַּעְתָּ לַאֲבֹתֵינוּ אֶרֶץ זָבַת חָלָב וּדְבָשׁ</w:t>
      </w:r>
      <w:r w:rsidRPr="000E4C51">
        <w:rPr>
          <w:rFonts w:hint="cs"/>
          <w:rtl/>
        </w:rPr>
        <w:t>"</w:t>
      </w:r>
      <w:r w:rsidR="00115062" w:rsidRPr="000E4C51">
        <w:rPr>
          <w:rFonts w:hint="cs"/>
          <w:rtl/>
        </w:rPr>
        <w:t xml:space="preserve"> (דברים כו, טו)</w:t>
      </w:r>
      <w:r w:rsidRPr="000E4C51">
        <w:rPr>
          <w:rtl/>
        </w:rPr>
        <w:t>.</w:t>
      </w:r>
      <w:r w:rsidRPr="000E4C51">
        <w:rPr>
          <w:rFonts w:hint="cs"/>
          <w:rtl/>
        </w:rPr>
        <w:t xml:space="preserve"> על כך ראו בהרחבה </w:t>
      </w:r>
      <w:r w:rsidRPr="000E4C51">
        <w:rPr>
          <w:rFonts w:asciiTheme="minorHAnsi" w:hAnsiTheme="minorHAnsi"/>
        </w:rPr>
        <w:t>Moshe Weinfeld, Deuteronomy and the Deuteronomic School, 1992, 191</w:t>
      </w:r>
      <w:r w:rsidRPr="000E4C51">
        <w:rPr>
          <w:rFonts w:asciiTheme="minorHAnsi" w:hAnsiTheme="minorHAnsi" w:hint="cs"/>
          <w:rtl/>
        </w:rPr>
        <w:t xml:space="preserve"> </w:t>
      </w:r>
    </w:p>
  </w:footnote>
  <w:footnote w:id="33">
    <w:p w14:paraId="36535ECC" w14:textId="0865B361" w:rsidR="00917D90" w:rsidRPr="000E4C51" w:rsidRDefault="00917D90" w:rsidP="00B01526">
      <w:pPr>
        <w:pStyle w:val="FootnoteText"/>
        <w:bidi/>
        <w:spacing w:line="360" w:lineRule="auto"/>
        <w:rPr>
          <w:rtl/>
        </w:rPr>
      </w:pPr>
      <w:r w:rsidRPr="000E4C51">
        <w:rPr>
          <w:rStyle w:val="FootnoteReference"/>
        </w:rPr>
        <w:footnoteRef/>
      </w:r>
      <w:r w:rsidRPr="000E4C51">
        <w:rPr>
          <w:rFonts w:hint="cs"/>
          <w:rtl/>
        </w:rPr>
        <w:t xml:space="preserve"> למשל "</w:t>
      </w:r>
      <w:r w:rsidRPr="000E4C51">
        <w:rPr>
          <w:rtl/>
        </w:rPr>
        <w:t>וְעָשׂוּ לִי מִקְדָּשׁ וְשָׁכַנְתִּי בְּתוֹכָם</w:t>
      </w:r>
      <w:r w:rsidRPr="000E4C51">
        <w:rPr>
          <w:rFonts w:hint="cs"/>
          <w:rtl/>
        </w:rPr>
        <w:t>" (</w:t>
      </w:r>
      <w:r w:rsidRPr="000E4C51">
        <w:rPr>
          <w:rtl/>
        </w:rPr>
        <w:t>שמות כה, ח</w:t>
      </w:r>
      <w:r w:rsidRPr="000E4C51">
        <w:rPr>
          <w:rFonts w:hint="cs"/>
          <w:rtl/>
        </w:rPr>
        <w:t>); "</w:t>
      </w:r>
      <w:r w:rsidRPr="000E4C51">
        <w:rPr>
          <w:rtl/>
        </w:rPr>
        <w:t>וְנָתַתִּי מִשְׁכָּנִי בְּתוֹכְכֶם</w:t>
      </w:r>
      <w:r w:rsidRPr="000E4C51">
        <w:rPr>
          <w:rFonts w:hint="cs"/>
          <w:rtl/>
        </w:rPr>
        <w:t>" (ויקרא כו, יא).</w:t>
      </w:r>
    </w:p>
  </w:footnote>
  <w:footnote w:id="34">
    <w:p w14:paraId="02D5E3DA" w14:textId="06F3F8BA"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tl/>
        </w:rPr>
        <w:t xml:space="preserve">בַּמָּקוֹם אֲשֶׁר יִבְחַר </w:t>
      </w:r>
      <w:r w:rsidRPr="000E4C51">
        <w:rPr>
          <w:rFonts w:hint="cs"/>
          <w:rtl/>
        </w:rPr>
        <w:t>ה'</w:t>
      </w:r>
      <w:r w:rsidRPr="000E4C51">
        <w:rPr>
          <w:rtl/>
        </w:rPr>
        <w:t xml:space="preserve"> אֱלֹהֶיךָ לְשַׁכֵּן שְׁמוֹ שָׁם</w:t>
      </w:r>
      <w:r w:rsidRPr="000E4C51">
        <w:rPr>
          <w:rFonts w:hint="cs"/>
          <w:rtl/>
        </w:rPr>
        <w:t>" (דברים טז, יא)</w:t>
      </w:r>
      <w:r w:rsidRPr="000E4C51">
        <w:rPr>
          <w:rtl/>
        </w:rPr>
        <w:t>.</w:t>
      </w:r>
      <w:r w:rsidR="00917D90" w:rsidRPr="000E4C51">
        <w:rPr>
          <w:rFonts w:hint="cs"/>
          <w:rtl/>
        </w:rPr>
        <w:t xml:space="preserve"> ובדומה דברים יב, יא; שם יד, כג; שם טז, ב; שם טז, ו; שם כו, ב.</w:t>
      </w:r>
    </w:p>
  </w:footnote>
  <w:footnote w:id="35">
    <w:p w14:paraId="50799F88" w14:textId="41A92208" w:rsidR="005715FB" w:rsidRPr="000E4C51" w:rsidRDefault="005715FB" w:rsidP="00B01526">
      <w:pPr>
        <w:pStyle w:val="FootnoteText"/>
        <w:bidi/>
        <w:spacing w:line="360" w:lineRule="auto"/>
        <w:rPr>
          <w:rtl/>
        </w:rPr>
      </w:pPr>
      <w:r w:rsidRPr="000E4C51">
        <w:rPr>
          <w:rStyle w:val="FootnoteReference"/>
        </w:rPr>
        <w:footnoteRef/>
      </w:r>
      <w:r w:rsidRPr="000E4C51">
        <w:rPr>
          <w:rtl/>
        </w:rPr>
        <w:t xml:space="preserve"> </w:t>
      </w:r>
      <w:r w:rsidRPr="000E4C51">
        <w:rPr>
          <w:rFonts w:hint="cs"/>
          <w:rtl/>
        </w:rPr>
        <w:t>"</w:t>
      </w:r>
      <w:r w:rsidRPr="000E4C51">
        <w:rPr>
          <w:rtl/>
        </w:rPr>
        <w:t>וּשְׁמַרְתֶּם וַעֲשִׂיתֶם כִּי הִוא חָכְמַתְכֶם וּבִינַתְכֶם לְעֵינֵי הָעַמִּים אֲשֶׁר יִשְׁמְעוּן אֵת כָּל הַחֻקִּים הָאֵלֶּה וְאָמְרוּ רַק עַם חָכָם וְנָבוֹן הַגּוֹי הַגָּדוֹל הַזֶּה</w:t>
      </w:r>
      <w:r w:rsidRPr="000E4C51">
        <w:rPr>
          <w:rFonts w:hint="cs"/>
          <w:rtl/>
        </w:rPr>
        <w:t>"</w:t>
      </w:r>
      <w:r w:rsidR="00115062" w:rsidRPr="000E4C51">
        <w:rPr>
          <w:rFonts w:hint="cs"/>
          <w:rtl/>
        </w:rPr>
        <w:t xml:space="preserve"> (דברים ד, ו)</w:t>
      </w:r>
      <w:r w:rsidRPr="000E4C51">
        <w:rPr>
          <w:rFonts w:hint="cs"/>
          <w:rtl/>
        </w:rPr>
        <w:t>.</w:t>
      </w:r>
    </w:p>
  </w:footnote>
  <w:footnote w:id="36">
    <w:p w14:paraId="595E378D" w14:textId="6A9D1FC8" w:rsidR="005715FB" w:rsidRPr="000E4C51" w:rsidRDefault="005715FB" w:rsidP="009944DC">
      <w:pPr>
        <w:pStyle w:val="FootnoteText"/>
        <w:bidi/>
        <w:spacing w:line="360" w:lineRule="auto"/>
        <w:rPr>
          <w:rtl/>
        </w:rPr>
      </w:pPr>
      <w:r w:rsidRPr="000E4C51">
        <w:rPr>
          <w:rStyle w:val="FootnoteReference"/>
        </w:rPr>
        <w:footnoteRef/>
      </w:r>
      <w:r w:rsidRPr="000E4C51">
        <w:rPr>
          <w:rFonts w:hint="cs"/>
          <w:rtl/>
        </w:rPr>
        <w:t xml:space="preserve"> </w:t>
      </w:r>
      <w:r w:rsidRPr="000E4C51">
        <w:rPr>
          <w:rtl/>
        </w:rPr>
        <w:t xml:space="preserve">לתפיסה הטריטוריאלית של התורה את תחולת החוק יש היבט נוסף, שכאן אזכיר אותו בהערה בלבד. אחת ההשלכות של התפיסה המקראית כי חוק התורה חל בארץ ישראל היא שהחוק חל לא רק על בני ישראל אלא במידה מסוימת גם על שאר יושבי הארץ. </w:t>
      </w:r>
      <w:r w:rsidR="003A26CF" w:rsidRPr="000E4C51">
        <w:rPr>
          <w:rFonts w:hint="cs"/>
          <w:rtl/>
        </w:rPr>
        <w:t xml:space="preserve">היקף התחולה של המצוות על גרים יושבי הארץ אינו מתואר באופן זהה בחומשים השונים. </w:t>
      </w:r>
      <w:r w:rsidRPr="000E4C51">
        <w:rPr>
          <w:rtl/>
        </w:rPr>
        <w:t>על כך ראו</w:t>
      </w:r>
      <w:r w:rsidR="009944DC">
        <w:rPr>
          <w:rFonts w:hint="cs"/>
          <w:rtl/>
        </w:rPr>
        <w:t xml:space="preserve"> </w:t>
      </w:r>
      <w:r w:rsidRPr="000E4C51">
        <w:rPr>
          <w:rtl/>
        </w:rPr>
        <w:t>משה ויינפלד, 'המפנה בתפיסת האלהות והפולחן בספר דברים', תרביץ תשכ"ב, 1, 8</w:t>
      </w:r>
      <w:r w:rsidR="009944DC">
        <w:rPr>
          <w:rFonts w:hint="cs"/>
          <w:rtl/>
        </w:rPr>
        <w:t>; משה ויינפלד, 'נכרי', אנציקלופדיה מקראית כרך ה...</w:t>
      </w:r>
      <w:r w:rsidRPr="000E4C51">
        <w:rPr>
          <w:rtl/>
        </w:rPr>
        <w:t>.</w:t>
      </w:r>
    </w:p>
  </w:footnote>
  <w:footnote w:id="37">
    <w:p w14:paraId="071DCAC2" w14:textId="350097A5" w:rsidR="00607EE5" w:rsidRPr="000E4C51" w:rsidRDefault="00607EE5" w:rsidP="00B01526">
      <w:pPr>
        <w:pStyle w:val="FootnoteText"/>
        <w:bidi/>
        <w:spacing w:line="360" w:lineRule="auto"/>
        <w:rPr>
          <w:rtl/>
        </w:rPr>
      </w:pPr>
      <w:r w:rsidRPr="000E4C51">
        <w:rPr>
          <w:rStyle w:val="FootnoteReference"/>
        </w:rPr>
        <w:footnoteRef/>
      </w:r>
      <w:r w:rsidRPr="000E4C51">
        <w:rPr>
          <w:rFonts w:hint="cs"/>
          <w:rtl/>
        </w:rPr>
        <w:t xml:space="preserve"> ראו ספראי, </w:t>
      </w:r>
      <w:r w:rsidRPr="000E4C51">
        <w:rPr>
          <w:rFonts w:asciiTheme="minorHAnsi" w:hAnsiTheme="minorHAnsi"/>
        </w:rPr>
        <w:t>seeking out 116</w:t>
      </w:r>
      <w:r w:rsidRPr="000E4C51">
        <w:rPr>
          <w:rFonts w:asciiTheme="minorHAnsi" w:hAnsiTheme="minorHAnsi" w:hint="cs"/>
          <w:rtl/>
        </w:rPr>
        <w:t>, הסבור כי תפיסה מונותיאיסטית מחייבת תפיסה אוניברסלית של החוק, שכן תפיסה טריטוריאלית של החוק נובעת מתפיסה אלילית.</w:t>
      </w:r>
    </w:p>
  </w:footnote>
  <w:footnote w:id="38">
    <w:p w14:paraId="19AC1B7A" w14:textId="3AC22455" w:rsidR="00A866D4" w:rsidRPr="000E4C51" w:rsidRDefault="00A866D4" w:rsidP="00B01526">
      <w:pPr>
        <w:pStyle w:val="FootnoteText"/>
        <w:bidi/>
        <w:spacing w:line="360" w:lineRule="auto"/>
        <w:rPr>
          <w:rtl/>
        </w:rPr>
      </w:pPr>
      <w:r w:rsidRPr="000E4C51">
        <w:rPr>
          <w:rStyle w:val="FootnoteReference"/>
        </w:rPr>
        <w:footnoteRef/>
      </w:r>
      <w:r w:rsidRPr="000E4C51">
        <w:rPr>
          <w:rFonts w:hint="cs"/>
          <w:rtl/>
        </w:rPr>
        <w:t xml:space="preserve"> השוו גם הבטחתו של ה' ליעקב: "</w:t>
      </w:r>
      <w:r w:rsidRPr="000E4C51">
        <w:rPr>
          <w:rtl/>
        </w:rPr>
        <w:t>וְהִנֵּה אָנֹכִי עִמָּךְ וּשְׁמַרְתִּיךָ בְּכֹל אֲשֶׁר תֵּלֵךְ וַהֲשִׁבֹתִיךָ אֶל הָאֲדָמָה הַזֹּאת כִּי לֹא אֶעֱזָבְךָ עַד אֲשֶׁר אִם עָשִׂיתִי אֵת אֲשֶׁר דִּבַּרְתִּי לָךְ</w:t>
      </w:r>
      <w:r w:rsidRPr="000E4C51">
        <w:rPr>
          <w:rFonts w:hint="cs"/>
          <w:rtl/>
        </w:rPr>
        <w:t>" (בראשית כח, טו).</w:t>
      </w:r>
    </w:p>
  </w:footnote>
  <w:footnote w:id="39">
    <w:p w14:paraId="21AFBD36" w14:textId="48B6643C" w:rsidR="0098298D"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003A26CF" w:rsidRPr="000E4C51">
        <w:rPr>
          <w:rFonts w:hint="cs"/>
          <w:rtl/>
        </w:rPr>
        <w:t xml:space="preserve">וראו </w:t>
      </w:r>
      <w:r w:rsidR="00A866D4" w:rsidRPr="000E4C51">
        <w:rPr>
          <w:rFonts w:hint="cs"/>
          <w:rtl/>
        </w:rPr>
        <w:t xml:space="preserve">הבחנתו של </w:t>
      </w:r>
      <w:r w:rsidRPr="000E4C51">
        <w:rPr>
          <w:rFonts w:hint="cs"/>
          <w:rtl/>
        </w:rPr>
        <w:t>קויפמן</w:t>
      </w:r>
      <w:r w:rsidR="00A866D4" w:rsidRPr="000E4C51">
        <w:rPr>
          <w:rFonts w:hint="cs"/>
          <w:rtl/>
        </w:rPr>
        <w:t xml:space="preserve"> </w:t>
      </w:r>
      <w:r w:rsidRPr="000E4C51">
        <w:rPr>
          <w:rFonts w:hint="cs"/>
          <w:rtl/>
        </w:rPr>
        <w:t>בין אוניברסליזם מבחינת שלטון האל לבין אוניברסליזם מבחינת חסדו של האל</w:t>
      </w:r>
      <w:r w:rsidRPr="000E4C51">
        <w:t>:</w:t>
      </w:r>
      <w:r w:rsidRPr="000E4C51">
        <w:rPr>
          <w:rFonts w:hint="cs"/>
          <w:rtl/>
        </w:rPr>
        <w:t xml:space="preserve"> "המונותיאיזמוס מלמד, שיש בעולם רק אל אחד, יוצרה ורבונה של כל ההויה כולה. ולפיכך הוא בהכרח "אוניברסלי" במובן הקוסמי. אבל המונותיאיזמוס אינו קשור קשר מהותי ברעיון, שהאל האחד מגלה את כבודו לכל בני האדם במדה שוה ונוטה לכולם את חסדו במדה אחת... לחלוקה זו [=בין ישראל לעמים] מקבילה החלוקה הארצית</w:t>
      </w:r>
      <w:r w:rsidR="003F6C87" w:rsidRPr="000E4C51">
        <w:rPr>
          <w:rFonts w:hint="cs"/>
          <w:rtl/>
        </w:rPr>
        <w:t xml:space="preserve">... </w:t>
      </w:r>
      <w:r w:rsidRPr="000E4C51">
        <w:rPr>
          <w:rFonts w:hint="cs"/>
          <w:rtl/>
        </w:rPr>
        <w:t>החלוקה ההיא של הארצות בין ה' ובין האלילים אינה חלוקת שלטון אלהי... החלוקה אינה אלא דתית-פולחנית. ה' מושל בכל הארצות, הוא פועל בסדום, בשנער, במצרים, בנינוה, בתרשיש ובכל מקום. אבל את קדושתו הפולחנית</w:t>
      </w:r>
      <w:r w:rsidR="003F6C87" w:rsidRPr="000E4C51">
        <w:rPr>
          <w:rFonts w:hint="cs"/>
          <w:rtl/>
        </w:rPr>
        <w:t xml:space="preserve"> כנס בארץ אחת, ושם מקום עבודתו</w:t>
      </w:r>
      <w:r w:rsidRPr="000E4C51">
        <w:rPr>
          <w:rFonts w:hint="cs"/>
          <w:rtl/>
        </w:rPr>
        <w:t>"  (כרך א, עמ' 612-616).</w:t>
      </w:r>
      <w:r w:rsidR="0098298D" w:rsidRPr="000E4C51">
        <w:rPr>
          <w:rFonts w:hint="cs"/>
          <w:rtl/>
        </w:rPr>
        <w:t xml:space="preserve"> ראו גם </w:t>
      </w:r>
      <w:r w:rsidR="0098298D" w:rsidRPr="000E4C51">
        <w:rPr>
          <w:rFonts w:asciiTheme="minorHAnsi" w:hAnsiTheme="minorHAnsi"/>
        </w:rPr>
        <w:t>Brague 59: “The god of Israel is not the god of the land of Canaan, and that land is not the land of god in the sense that the god is “part of the landscape” as the Greek gods are “the gods of Greece”, as Schiller put it. YHWH is a “floating” god who settles in a territory with his people”</w:t>
      </w:r>
    </w:p>
  </w:footnote>
  <w:footnote w:id="40">
    <w:p w14:paraId="493BA627" w14:textId="3D5024F6"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וראו </w:t>
      </w:r>
      <w:r w:rsidRPr="000E4C51">
        <w:rPr>
          <w:rFonts w:cs="Arial" w:hint="cs"/>
        </w:rPr>
        <w:t>J</w:t>
      </w:r>
      <w:r w:rsidRPr="000E4C51">
        <w:rPr>
          <w:rFonts w:asciiTheme="minorHAnsi" w:hAnsiTheme="minorHAnsi" w:cs="Arial"/>
        </w:rPr>
        <w:t>an Joosten, People and Land in the holiness Code, 1996 147</w:t>
      </w:r>
      <w:r w:rsidRPr="000E4C51">
        <w:rPr>
          <w:rFonts w:asciiTheme="minorHAnsi" w:hAnsiTheme="minorHAnsi" w:cs="Arial" w:hint="cs"/>
          <w:rtl/>
        </w:rPr>
        <w:t>.</w:t>
      </w:r>
    </w:p>
  </w:footnote>
  <w:footnote w:id="41">
    <w:p w14:paraId="12B5A3FA" w14:textId="772D1878"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הנמקה </w:t>
      </w:r>
      <w:r w:rsidR="00923649" w:rsidRPr="000E4C51">
        <w:rPr>
          <w:rFonts w:hint="cs"/>
          <w:rtl/>
        </w:rPr>
        <w:t>קרובה</w:t>
      </w:r>
      <w:r w:rsidRPr="000E4C51">
        <w:rPr>
          <w:rFonts w:hint="cs"/>
          <w:rtl/>
        </w:rPr>
        <w:t xml:space="preserve"> מופיעה בספר דברים בהקשר האיסור על אדם להחזיר גרושתו לאחר שהייתה עם איש אחר: "</w:t>
      </w:r>
      <w:r w:rsidRPr="000E4C51">
        <w:rPr>
          <w:rtl/>
        </w:rPr>
        <w:t>לֹא</w:t>
      </w:r>
      <w:r w:rsidRPr="000E4C51">
        <w:rPr>
          <w:rFonts w:hint="cs"/>
          <w:rtl/>
        </w:rPr>
        <w:t xml:space="preserve"> </w:t>
      </w:r>
      <w:r w:rsidRPr="000E4C51">
        <w:rPr>
          <w:rtl/>
        </w:rPr>
        <w:t>יוּכַל בַּעְלָהּ הָרִאשׁוֹן אֲשֶׁר</w:t>
      </w:r>
      <w:r w:rsidRPr="000E4C51">
        <w:rPr>
          <w:rFonts w:hint="cs"/>
          <w:rtl/>
        </w:rPr>
        <w:t xml:space="preserve"> </w:t>
      </w:r>
      <w:r w:rsidRPr="000E4C51">
        <w:rPr>
          <w:rtl/>
        </w:rPr>
        <w:t>שִׁלְּחָהּ לָשׁוּב לְקַחְתָּהּ לִהְיוֹת לוֹ לְאִשָּׁה אַחֲרֵי אֲשֶׁר הֻטַּמָּאָה</w:t>
      </w:r>
      <w:r w:rsidRPr="000E4C51">
        <w:rPr>
          <w:rFonts w:hint="cs"/>
          <w:rtl/>
        </w:rPr>
        <w:t xml:space="preserve"> </w:t>
      </w:r>
      <w:r w:rsidRPr="000E4C51">
        <w:rPr>
          <w:rtl/>
        </w:rPr>
        <w:t>כִּי</w:t>
      </w:r>
      <w:r w:rsidRPr="000E4C51">
        <w:rPr>
          <w:rFonts w:hint="cs"/>
          <w:rtl/>
        </w:rPr>
        <w:t xml:space="preserve"> </w:t>
      </w:r>
      <w:r w:rsidRPr="000E4C51">
        <w:rPr>
          <w:rtl/>
        </w:rPr>
        <w:t xml:space="preserve">תוֹעֵבָה הִוא לִפְנֵי </w:t>
      </w:r>
      <w:r w:rsidRPr="000E4C51">
        <w:rPr>
          <w:rFonts w:hint="cs"/>
          <w:rtl/>
        </w:rPr>
        <w:t xml:space="preserve">ה' </w:t>
      </w:r>
      <w:r w:rsidRPr="000E4C51">
        <w:rPr>
          <w:rtl/>
        </w:rPr>
        <w:t>וְלֹא תַחֲטִיא אֶת</w:t>
      </w:r>
      <w:r w:rsidRPr="000E4C51">
        <w:rPr>
          <w:rFonts w:hint="cs"/>
          <w:rtl/>
        </w:rPr>
        <w:t xml:space="preserve"> </w:t>
      </w:r>
      <w:r w:rsidRPr="000E4C51">
        <w:rPr>
          <w:rtl/>
        </w:rPr>
        <w:t xml:space="preserve">הָאָרֶץ אֲשֶׁר </w:t>
      </w:r>
      <w:r w:rsidRPr="000E4C51">
        <w:rPr>
          <w:rFonts w:hint="cs"/>
          <w:rtl/>
        </w:rPr>
        <w:t xml:space="preserve">ה' </w:t>
      </w:r>
      <w:r w:rsidRPr="000E4C51">
        <w:rPr>
          <w:rtl/>
        </w:rPr>
        <w:t>אֱלֹהֶיךָ נֹתֵן לְךָ נַחֲלָה</w:t>
      </w:r>
      <w:r w:rsidRPr="000E4C51">
        <w:rPr>
          <w:rFonts w:hint="cs"/>
          <w:rtl/>
        </w:rPr>
        <w:t xml:space="preserve">" (דברים כד, ד). </w:t>
      </w:r>
      <w:r w:rsidR="0022368D" w:rsidRPr="000E4C51">
        <w:rPr>
          <w:rFonts w:hint="cs"/>
          <w:rtl/>
        </w:rPr>
        <w:t xml:space="preserve">אלא </w:t>
      </w:r>
      <w:r w:rsidRPr="000E4C51">
        <w:rPr>
          <w:rFonts w:hint="cs"/>
          <w:rtl/>
        </w:rPr>
        <w:t>שספר דברים אינו מזהיר שלא "לטמא" את הארץ אלא שלא "להחטיא" אותה</w:t>
      </w:r>
      <w:r w:rsidR="0022368D" w:rsidRPr="000E4C51">
        <w:rPr>
          <w:rFonts w:hint="cs"/>
          <w:rtl/>
        </w:rPr>
        <w:t xml:space="preserve">. דגש זה אופייני </w:t>
      </w:r>
      <w:r w:rsidRPr="000E4C51">
        <w:rPr>
          <w:rFonts w:hint="cs"/>
          <w:rtl/>
        </w:rPr>
        <w:t xml:space="preserve">לתפיסה </w:t>
      </w:r>
      <w:r w:rsidR="0022368D" w:rsidRPr="000E4C51">
        <w:rPr>
          <w:rFonts w:hint="cs"/>
          <w:rtl/>
        </w:rPr>
        <w:t xml:space="preserve">התיאולוגית </w:t>
      </w:r>
      <w:r w:rsidRPr="000E4C51">
        <w:rPr>
          <w:rFonts w:hint="cs"/>
          <w:rtl/>
        </w:rPr>
        <w:t>של ספר דברים</w:t>
      </w:r>
      <w:r w:rsidR="000238C4">
        <w:rPr>
          <w:rFonts w:hint="cs"/>
          <w:rtl/>
        </w:rPr>
        <w:t xml:space="preserve">, עליה עמדתי לעיל. </w:t>
      </w:r>
    </w:p>
  </w:footnote>
  <w:footnote w:id="42">
    <w:p w14:paraId="15066132" w14:textId="02D719BA" w:rsidR="0098298D" w:rsidRPr="000E4C51" w:rsidRDefault="0098298D" w:rsidP="00B01526">
      <w:pPr>
        <w:pStyle w:val="FootnoteText"/>
        <w:spacing w:line="360" w:lineRule="auto"/>
        <w:rPr>
          <w:rFonts w:asciiTheme="minorHAnsi" w:hAnsiTheme="minorHAnsi"/>
        </w:rPr>
      </w:pPr>
      <w:r w:rsidRPr="000E4C51">
        <w:rPr>
          <w:rStyle w:val="FootnoteReference"/>
        </w:rPr>
        <w:footnoteRef/>
      </w:r>
      <w:r w:rsidRPr="000E4C51">
        <w:t xml:space="preserve"> See Jon Levenson, 1985, Sinai and Zion: An Entry into the Jewish Bible 42; Christine Hayes</w:t>
      </w:r>
      <w:r w:rsidRPr="000E4C51">
        <w:rPr>
          <w:rFonts w:asciiTheme="minorHAnsi" w:hAnsiTheme="minorHAnsi"/>
        </w:rPr>
        <w:t>, What's Divine about Divine Law? Early Perspectives 2015, at 42</w:t>
      </w:r>
      <w:r w:rsidR="00CE6FD8" w:rsidRPr="000E4C51">
        <w:rPr>
          <w:rFonts w:asciiTheme="minorHAnsi" w:hAnsiTheme="minorHAnsi"/>
        </w:rPr>
        <w:t>.</w:t>
      </w:r>
    </w:p>
  </w:footnote>
  <w:footnote w:id="43">
    <w:p w14:paraId="7ABC19C9" w14:textId="1340C253" w:rsidR="007C4EAB" w:rsidRPr="000E4C51" w:rsidRDefault="007C4EAB" w:rsidP="00B01526">
      <w:pPr>
        <w:pStyle w:val="FootnoteText"/>
        <w:bidi/>
        <w:spacing w:line="360" w:lineRule="auto"/>
        <w:rPr>
          <w:rFonts w:asciiTheme="minorHAnsi" w:hAnsiTheme="minorHAnsi"/>
        </w:rPr>
      </w:pPr>
      <w:r w:rsidRPr="000E4C51">
        <w:rPr>
          <w:rStyle w:val="FootnoteReference"/>
        </w:rPr>
        <w:footnoteRef/>
      </w:r>
      <w:r w:rsidRPr="000E4C51">
        <w:rPr>
          <w:rFonts w:asciiTheme="minorHAnsi" w:hAnsiTheme="minorHAnsi" w:hint="cs"/>
          <w:rtl/>
        </w:rPr>
        <w:t xml:space="preserve"> </w:t>
      </w:r>
      <w:r w:rsidRPr="000E4C51">
        <w:t>Remi Brague, The Law of God: The Philosophical History of an Idea (2007) 58</w:t>
      </w:r>
      <w:r w:rsidRPr="000E4C51">
        <w:rPr>
          <w:rFonts w:asciiTheme="minorHAnsi" w:hAnsiTheme="minorHAnsi"/>
        </w:rPr>
        <w:t xml:space="preserve"> </w:t>
      </w:r>
    </w:p>
  </w:footnote>
  <w:footnote w:id="44">
    <w:p w14:paraId="54665349" w14:textId="16603122" w:rsidR="005715FB" w:rsidRPr="000E4C51" w:rsidRDefault="005715FB" w:rsidP="009944DC">
      <w:pPr>
        <w:pStyle w:val="FootnoteText"/>
        <w:bidi/>
        <w:spacing w:line="360" w:lineRule="auto"/>
      </w:pPr>
      <w:r w:rsidRPr="000E4C51">
        <w:rPr>
          <w:rStyle w:val="FootnoteReference"/>
        </w:rPr>
        <w:footnoteRef/>
      </w:r>
      <w:r w:rsidRPr="000E4C51">
        <w:rPr>
          <w:rFonts w:hint="cs"/>
          <w:rtl/>
        </w:rPr>
        <w:t xml:space="preserve"> קדמוניות היהודים, ספר רביעי, 196, עמ' 128. וכן ספר רביעי, 292, עמ' 137. כידוע, תפיסה מעין זו התגלגלה מאוחר הרבה יותר אצל שפינוזה</w:t>
      </w:r>
      <w:r w:rsidR="00D63A0A">
        <w:rPr>
          <w:rFonts w:hint="cs"/>
          <w:rtl/>
        </w:rPr>
        <w:t xml:space="preserve"> (מאמר תיאולוגי-מדיני)</w:t>
      </w:r>
      <w:r w:rsidRPr="000E4C51">
        <w:rPr>
          <w:rFonts w:hint="cs"/>
          <w:rtl/>
        </w:rPr>
        <w:t xml:space="preserve">, אשר ראה בחוקת משה חוקה מדינית, שנועדה לממלכת העברים בלבד. אלא שאצל שפינוזה, תפיסה טריטוריאלית זו של החוק הייתה עדות </w:t>
      </w:r>
      <w:r w:rsidR="00D63A0A">
        <w:rPr>
          <w:rFonts w:hint="cs"/>
          <w:rtl/>
        </w:rPr>
        <w:t>להיותו יצירה פוליטית.</w:t>
      </w:r>
      <w:r w:rsidRPr="000E4C51">
        <w:rPr>
          <w:rFonts w:hint="cs"/>
          <w:rtl/>
        </w:rPr>
        <w:t xml:space="preserve"> על כך ראו גם </w:t>
      </w:r>
      <w:r w:rsidRPr="000E4C51">
        <w:t xml:space="preserve">David C Flatto, Michae Walzer, In God’s Shadow: Politics in the Hebrew Bible, AJS Review 161 (2014) </w:t>
      </w:r>
      <w:r w:rsidRPr="000E4C51">
        <w:rPr>
          <w:rFonts w:hint="cs"/>
          <w:rtl/>
        </w:rPr>
        <w:t>.</w:t>
      </w:r>
    </w:p>
  </w:footnote>
  <w:footnote w:id="45">
    <w:p w14:paraId="154E3B47" w14:textId="631F741D"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יחזקאל קויפמן, תולדות האמונה הישראלית, כרך א, 616. ראו גם </w:t>
      </w:r>
      <w:r w:rsidRPr="000E4C51">
        <w:rPr>
          <w:rFonts w:cs="Arial" w:hint="cs"/>
        </w:rPr>
        <w:t>J</w:t>
      </w:r>
      <w:r w:rsidRPr="000E4C51">
        <w:rPr>
          <w:rFonts w:asciiTheme="minorHAnsi" w:hAnsiTheme="minorHAnsi" w:cs="Arial"/>
        </w:rPr>
        <w:t>an Joosten, People and Land in the holiness Code, 1996 1</w:t>
      </w:r>
      <w:r w:rsidRPr="000E4C51">
        <w:rPr>
          <w:rFonts w:asciiTheme="minorHAnsi" w:hAnsiTheme="minorHAnsi" w:cs="Arial" w:hint="cs"/>
          <w:rtl/>
        </w:rPr>
        <w:t xml:space="preserve">. </w:t>
      </w:r>
    </w:p>
  </w:footnote>
  <w:footnote w:id="46">
    <w:p w14:paraId="5230C9AF" w14:textId="04A99F72"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למען שלמות התמונה חשוב לעמוד על החריג הבא. המצוות המעטות המופיעות בפרקים הראשונים של ספר בראשית אינן מוגבלות לטריטוריה מסוימת, אלא נועדו לחול בעולם כולו. כך למשל כאשר ה' מצווה את נח ובניו: "</w:t>
      </w:r>
      <w:r w:rsidR="00607EE5" w:rsidRPr="000E4C51">
        <w:rPr>
          <w:rFonts w:hint="cs"/>
          <w:rtl/>
        </w:rPr>
        <w:t xml:space="preserve"> </w:t>
      </w:r>
      <w:r w:rsidRPr="000E4C51">
        <w:rPr>
          <w:rtl/>
        </w:rPr>
        <w:t>שֹׁפֵךְ דַּם הָאָדָם בָּאָדָם דָּמוֹ יִשָּׁפֵךְ כִּי בְּצֶלֶם אֱלֹהִים עָשָׂה אֶת הָאָדָם</w:t>
      </w:r>
      <w:r w:rsidRPr="000E4C51">
        <w:rPr>
          <w:rFonts w:hint="cs"/>
          <w:rtl/>
        </w:rPr>
        <w:t>" (בראשית</w:t>
      </w:r>
      <w:r w:rsidR="001C72E9">
        <w:rPr>
          <w:rFonts w:hint="cs"/>
          <w:rtl/>
        </w:rPr>
        <w:t xml:space="preserve"> ט, ו</w:t>
      </w:r>
      <w:r w:rsidRPr="000E4C51">
        <w:rPr>
          <w:rFonts w:hint="cs"/>
          <w:rtl/>
        </w:rPr>
        <w:t xml:space="preserve">), מתוך ההקשר ברור כי אלה הן מצוות אוניברסליות. ברם, אין צורך לראות בפסוקים אלה </w:t>
      </w:r>
      <w:r w:rsidR="00607EE5" w:rsidRPr="000E4C51">
        <w:rPr>
          <w:rFonts w:hint="cs"/>
          <w:rtl/>
        </w:rPr>
        <w:t xml:space="preserve">גישה שאינה מתיישבת עם </w:t>
      </w:r>
      <w:r w:rsidRPr="000E4C51">
        <w:rPr>
          <w:rFonts w:hint="cs"/>
          <w:rtl/>
        </w:rPr>
        <w:t>הגישה הטריטוריאלית המופיעה בשאר חומשי התורה, שהרי מצוות אלה ניתנות לאנושות כולה לפני התהוותו של עם ישראל</w:t>
      </w:r>
      <w:r w:rsidR="00607EE5" w:rsidRPr="000E4C51">
        <w:rPr>
          <w:rFonts w:hint="cs"/>
          <w:rtl/>
        </w:rPr>
        <w:t>.</w:t>
      </w:r>
    </w:p>
  </w:footnote>
  <w:footnote w:id="47">
    <w:p w14:paraId="4F5D9F59" w14:textId="3B9AF61E" w:rsidR="000A4340" w:rsidRPr="000E4C51" w:rsidRDefault="000A4340" w:rsidP="009944DC">
      <w:pPr>
        <w:pStyle w:val="FootnoteText"/>
        <w:bidi/>
        <w:spacing w:line="360" w:lineRule="auto"/>
        <w:rPr>
          <w:rFonts w:asciiTheme="minorHAnsi" w:hAnsiTheme="minorHAnsi"/>
        </w:rPr>
      </w:pPr>
      <w:r w:rsidRPr="008B6305">
        <w:rPr>
          <w:rStyle w:val="FootnoteReference"/>
        </w:rPr>
        <w:footnoteRef/>
      </w:r>
      <w:r w:rsidRPr="008B6305">
        <w:rPr>
          <w:rFonts w:hint="cs"/>
          <w:rtl/>
        </w:rPr>
        <w:t xml:space="preserve"> </w:t>
      </w:r>
      <w:r w:rsidR="0079216E" w:rsidRPr="008B6305">
        <w:rPr>
          <w:rFonts w:asciiTheme="minorHAnsi" w:hAnsiTheme="minorHAnsi"/>
        </w:rPr>
        <w:t>Safrai, Seeking Out,</w:t>
      </w:r>
      <w:r w:rsidR="008B6305" w:rsidRPr="008B6305">
        <w:rPr>
          <w:rFonts w:asciiTheme="minorHAnsi" w:hAnsiTheme="minorHAnsi"/>
        </w:rPr>
        <w:t xml:space="preserve"> 92</w:t>
      </w:r>
      <w:r w:rsidR="00E50E25" w:rsidRPr="008B6305">
        <w:rPr>
          <w:rFonts w:asciiTheme="minorHAnsi" w:hAnsiTheme="minorHAnsi" w:hint="cs"/>
          <w:rtl/>
        </w:rPr>
        <w:t xml:space="preserve">. ראו גם </w:t>
      </w:r>
      <w:r w:rsidR="00E50E25" w:rsidRPr="008B6305">
        <w:rPr>
          <w:rFonts w:hint="cs"/>
          <w:rtl/>
        </w:rPr>
        <w:t xml:space="preserve">שמואל ספראי, </w:t>
      </w:r>
      <w:r w:rsidR="00E50E25" w:rsidRPr="008B6305">
        <w:rPr>
          <w:rFonts w:asciiTheme="minorHAnsi" w:hAnsiTheme="minorHAnsi" w:hint="cs"/>
          <w:rtl/>
        </w:rPr>
        <w:t>בימי הבית ובימי המשנה: מחקרים בתולדות ישראל, כרך ב תשנ"ד,</w:t>
      </w:r>
      <w:r w:rsidR="00E50E25" w:rsidRPr="008B6305">
        <w:rPr>
          <w:rFonts w:hint="cs"/>
          <w:rtl/>
        </w:rPr>
        <w:t xml:space="preserve"> עמ' 628</w:t>
      </w:r>
      <w:r w:rsidR="009944DC">
        <w:rPr>
          <w:rFonts w:hint="cs"/>
          <w:rtl/>
        </w:rPr>
        <w:t>.</w:t>
      </w:r>
    </w:p>
  </w:footnote>
  <w:footnote w:id="48">
    <w:p w14:paraId="766A0C8B" w14:textId="42E0A68E" w:rsidR="005715FB" w:rsidRPr="000E4C51" w:rsidRDefault="005715FB" w:rsidP="009944DC">
      <w:pPr>
        <w:pStyle w:val="FootnoteText"/>
        <w:bidi/>
        <w:spacing w:line="360" w:lineRule="auto"/>
        <w:rPr>
          <w:rtl/>
        </w:rPr>
      </w:pPr>
      <w:r w:rsidRPr="000E4C51">
        <w:rPr>
          <w:rStyle w:val="FootnoteReference"/>
        </w:rPr>
        <w:footnoteRef/>
      </w:r>
      <w:r w:rsidRPr="000E4C51">
        <w:rPr>
          <w:rFonts w:hint="cs"/>
          <w:rtl/>
        </w:rPr>
        <w:t xml:space="preserve"> כאן </w:t>
      </w:r>
      <w:r w:rsidR="000A4340" w:rsidRPr="000E4C51">
        <w:rPr>
          <w:rFonts w:hint="cs"/>
          <w:rtl/>
        </w:rPr>
        <w:t>המילה '</w:t>
      </w:r>
      <w:r w:rsidRPr="000E4C51">
        <w:rPr>
          <w:rFonts w:hint="cs"/>
          <w:rtl/>
        </w:rPr>
        <w:t>דת</w:t>
      </w:r>
      <w:r w:rsidR="000A4340" w:rsidRPr="000E4C51">
        <w:rPr>
          <w:rFonts w:hint="cs"/>
          <w:rtl/>
        </w:rPr>
        <w:t>' משמשת במובנה כ</w:t>
      </w:r>
      <w:r w:rsidRPr="000E4C51">
        <w:rPr>
          <w:rFonts w:hint="cs"/>
          <w:rtl/>
        </w:rPr>
        <w:t xml:space="preserve">חוק. על כך ראו </w:t>
      </w:r>
      <w:r w:rsidR="00094B8A" w:rsidRPr="001C3CF4">
        <w:rPr>
          <w:rFonts w:cs="Times New Roman"/>
          <w:sz w:val="24"/>
        </w:rPr>
        <w:t xml:space="preserve">Avraham Melamed, </w:t>
      </w:r>
      <w:r w:rsidR="00094B8A">
        <w:rPr>
          <w:rFonts w:cs="Times New Roman"/>
          <w:sz w:val="24"/>
        </w:rPr>
        <w:t>“</w:t>
      </w:r>
      <w:r w:rsidR="00094B8A" w:rsidRPr="001C3CF4">
        <w:rPr>
          <w:rFonts w:cs="Times New Roman"/>
          <w:sz w:val="24"/>
        </w:rPr>
        <w:t>Dat: From Law to Religion</w:t>
      </w:r>
      <w:r w:rsidR="00094B8A">
        <w:rPr>
          <w:rFonts w:cs="Times New Roman"/>
          <w:sz w:val="24"/>
        </w:rPr>
        <w:t>, t</w:t>
      </w:r>
      <w:r w:rsidR="00094B8A" w:rsidRPr="001C3CF4">
        <w:rPr>
          <w:rFonts w:cs="Times New Roman"/>
          <w:sz w:val="24"/>
        </w:rPr>
        <w:t>he Transformation of a Formative Term</w:t>
      </w:r>
      <w:r w:rsidR="00094B8A">
        <w:rPr>
          <w:rFonts w:cs="Times New Roman"/>
          <w:sz w:val="24"/>
        </w:rPr>
        <w:t>” in Law as Religion, Religion as Law (forthcoming)</w:t>
      </w:r>
    </w:p>
  </w:footnote>
  <w:footnote w:id="49">
    <w:p w14:paraId="1BD1187E" w14:textId="77777777" w:rsidR="000A4340" w:rsidRPr="000E4C51" w:rsidRDefault="000A4340" w:rsidP="00B01526">
      <w:pPr>
        <w:pStyle w:val="FootnoteText"/>
        <w:bidi/>
        <w:spacing w:line="360" w:lineRule="auto"/>
      </w:pPr>
      <w:r w:rsidRPr="000E4C51">
        <w:rPr>
          <w:rStyle w:val="FootnoteReference"/>
        </w:rPr>
        <w:footnoteRef/>
      </w:r>
      <w:r w:rsidRPr="000E4C51">
        <w:rPr>
          <w:rFonts w:asciiTheme="minorHAnsi" w:hAnsiTheme="minorHAnsi" w:hint="cs"/>
          <w:rtl/>
        </w:rPr>
        <w:t xml:space="preserve"> </w:t>
      </w:r>
      <w:r w:rsidRPr="000E4C51">
        <w:rPr>
          <w:rFonts w:hint="cs"/>
          <w:rtl/>
        </w:rPr>
        <w:t xml:space="preserve">לפיכך, אי אפשר לקבל את קביעתו של ספראי, </w:t>
      </w:r>
      <w:r w:rsidRPr="000E4C51">
        <w:rPr>
          <w:rFonts w:asciiTheme="minorHAnsi" w:hAnsiTheme="minorHAnsi"/>
        </w:rPr>
        <w:t xml:space="preserve">safari, </w:t>
      </w:r>
      <w:r w:rsidRPr="000E4C51">
        <w:t>seeking out the land, p. 86: “Needless to say, there is no practical evidence in the Bible of the observance or non-observance of the commandments outside the Land</w:t>
      </w:r>
      <w:r w:rsidRPr="000E4C51">
        <w:rPr>
          <w:rFonts w:asciiTheme="minorHAnsi" w:hAnsiTheme="minorHAnsi"/>
        </w:rPr>
        <w:t>”</w:t>
      </w:r>
      <w:r w:rsidRPr="000E4C51">
        <w:t>.</w:t>
      </w:r>
    </w:p>
    <w:p w14:paraId="3FA549BA" w14:textId="3F39B02F" w:rsidR="000A4340" w:rsidRPr="000E4C51" w:rsidRDefault="000A4340" w:rsidP="009944DC">
      <w:pPr>
        <w:pStyle w:val="FootnoteText"/>
        <w:bidi/>
        <w:spacing w:line="360" w:lineRule="auto"/>
        <w:rPr>
          <w:rFonts w:asciiTheme="minorHAnsi" w:hAnsiTheme="minorHAnsi"/>
        </w:rPr>
      </w:pPr>
      <w:r w:rsidRPr="000E4C51">
        <w:rPr>
          <w:rFonts w:asciiTheme="minorHAnsi" w:hAnsiTheme="minorHAnsi"/>
        </w:rPr>
        <w:t>Zeʾev Safrai, Seeking out the Land: Land of Israel Traditions in Ancient Jewish, Christian and Samaritan Literature (200 BCE - 400 CE) (2018)</w:t>
      </w:r>
    </w:p>
  </w:footnote>
  <w:footnote w:id="50">
    <w:p w14:paraId="14567EF0" w14:textId="2328C5EE" w:rsidR="005715FB" w:rsidRPr="000E4C51" w:rsidRDefault="005715FB" w:rsidP="009944DC">
      <w:pPr>
        <w:pStyle w:val="FootnoteText"/>
        <w:bidi/>
        <w:spacing w:line="360" w:lineRule="auto"/>
        <w:rPr>
          <w:rtl/>
        </w:rPr>
      </w:pPr>
      <w:r w:rsidRPr="000E4C51">
        <w:rPr>
          <w:rStyle w:val="FootnoteReference"/>
        </w:rPr>
        <w:footnoteRef/>
      </w:r>
      <w:r w:rsidRPr="000E4C51">
        <w:rPr>
          <w:rFonts w:hint="cs"/>
          <w:rtl/>
        </w:rPr>
        <w:t xml:space="preserve"> </w:t>
      </w:r>
      <w:r w:rsidR="000A4340" w:rsidRPr="000E4C51">
        <w:rPr>
          <w:rFonts w:hint="cs"/>
          <w:rtl/>
        </w:rPr>
        <w:t xml:space="preserve">עיון ביחס </w:t>
      </w:r>
      <w:r w:rsidR="0079216E" w:rsidRPr="000E4C51">
        <w:rPr>
          <w:rFonts w:hint="cs"/>
          <w:rtl/>
        </w:rPr>
        <w:t xml:space="preserve">שבין </w:t>
      </w:r>
      <w:r w:rsidR="000A4340" w:rsidRPr="000E4C51">
        <w:rPr>
          <w:rFonts w:hint="cs"/>
          <w:rtl/>
        </w:rPr>
        <w:t xml:space="preserve">המצוות </w:t>
      </w:r>
      <w:r w:rsidR="0079216E" w:rsidRPr="000E4C51">
        <w:rPr>
          <w:rFonts w:hint="cs"/>
          <w:rtl/>
        </w:rPr>
        <w:t xml:space="preserve">לבין הארץ </w:t>
      </w:r>
      <w:r w:rsidR="000A4340" w:rsidRPr="000E4C51">
        <w:rPr>
          <w:rFonts w:hint="cs"/>
          <w:rtl/>
        </w:rPr>
        <w:t xml:space="preserve">על פי ספר יחזקאל </w:t>
      </w:r>
      <w:r w:rsidR="0079216E" w:rsidRPr="000E4C51">
        <w:rPr>
          <w:rFonts w:hint="cs"/>
          <w:rtl/>
        </w:rPr>
        <w:t xml:space="preserve">מצריך </w:t>
      </w:r>
      <w:r w:rsidR="000A4340" w:rsidRPr="000E4C51">
        <w:rPr>
          <w:rFonts w:hint="cs"/>
          <w:rtl/>
        </w:rPr>
        <w:t>עיון נוסף</w:t>
      </w:r>
      <w:r w:rsidR="0079216E" w:rsidRPr="000E4C51">
        <w:rPr>
          <w:rFonts w:hint="cs"/>
          <w:rtl/>
        </w:rPr>
        <w:t xml:space="preserve"> (</w:t>
      </w:r>
      <w:r w:rsidRPr="000E4C51">
        <w:rPr>
          <w:rFonts w:hint="cs"/>
          <w:rtl/>
        </w:rPr>
        <w:t>ראו למשל יחזקאל כ</w:t>
      </w:r>
      <w:r w:rsidR="0079216E" w:rsidRPr="000E4C51">
        <w:rPr>
          <w:rFonts w:hint="cs"/>
          <w:rtl/>
        </w:rPr>
        <w:t>), אך הדברים חורגים מגבולות יריעה זו</w:t>
      </w:r>
      <w:r w:rsidRPr="000E4C51">
        <w:rPr>
          <w:rFonts w:hint="cs"/>
          <w:rtl/>
        </w:rPr>
        <w:t>.</w:t>
      </w:r>
    </w:p>
  </w:footnote>
  <w:footnote w:id="51">
    <w:p w14:paraId="137B47E7" w14:textId="76856DEC" w:rsidR="005715FB" w:rsidRPr="000E4C51" w:rsidRDefault="005715FB" w:rsidP="00C75A7B">
      <w:pPr>
        <w:pStyle w:val="FootnoteText"/>
        <w:bidi/>
        <w:spacing w:line="360" w:lineRule="auto"/>
        <w:rPr>
          <w:rtl/>
        </w:rPr>
      </w:pPr>
      <w:r w:rsidRPr="000E4C51">
        <w:rPr>
          <w:rStyle w:val="FootnoteReference"/>
        </w:rPr>
        <w:footnoteRef/>
      </w:r>
      <w:r w:rsidRPr="000E4C51">
        <w:rPr>
          <w:rFonts w:hint="cs"/>
          <w:rtl/>
        </w:rPr>
        <w:t xml:space="preserve"> וראו יאיר </w:t>
      </w:r>
      <w:r w:rsidRPr="000E4C51">
        <w:rPr>
          <w:rtl/>
        </w:rPr>
        <w:t>זקוביץ ו</w:t>
      </w:r>
      <w:r w:rsidRPr="000E4C51">
        <w:rPr>
          <w:rFonts w:hint="cs"/>
          <w:rtl/>
        </w:rPr>
        <w:t xml:space="preserve">אביגדור </w:t>
      </w:r>
      <w:r w:rsidRPr="000E4C51">
        <w:rPr>
          <w:rtl/>
        </w:rPr>
        <w:t xml:space="preserve">שנאן, </w:t>
      </w:r>
      <w:r w:rsidRPr="000E4C51">
        <w:rPr>
          <w:rFonts w:hint="cs"/>
          <w:rtl/>
        </w:rPr>
        <w:t>ספר יונה: פירוש ישראלי חדש:</w:t>
      </w:r>
      <w:r w:rsidRPr="000E4C51">
        <w:rPr>
          <w:rFonts w:hint="cs"/>
        </w:rPr>
        <w:t xml:space="preserve"> </w:t>
      </w:r>
      <w:r w:rsidRPr="000E4C51">
        <w:rPr>
          <w:rFonts w:hint="cs"/>
          <w:rtl/>
        </w:rPr>
        <w:t xml:space="preserve">מסעות יונה בים הספרות היהודית לדורותיה (2015), </w:t>
      </w:r>
      <w:r w:rsidRPr="000E4C51">
        <w:rPr>
          <w:rtl/>
        </w:rPr>
        <w:t>עמ' 28</w:t>
      </w:r>
      <w:r w:rsidRPr="000E4C51">
        <w:rPr>
          <w:rFonts w:hint="cs"/>
          <w:rtl/>
        </w:rPr>
        <w:t>. השוו קויפמן, 617: "</w:t>
      </w:r>
      <w:r w:rsidRPr="000E4C51">
        <w:rPr>
          <w:rtl/>
        </w:rPr>
        <w:t>ברור שאין המחבר תולה ביונה את הדעה, שה' הוא רק אלהי ארץ ישראל ואין שלטונו מגיע עד תרשיש. יונה משוע לה' אפילו מבטן שאול ולא עוד אלא שהקנאה לה' מן האלילים היא, כנראה, גם עצם טעם בריחתו: יונה אינו חפץ בהצלת עובדי האלילים החטאים. כל ענין הבריחה תרשישה מושרש איפוא בהכרח ברעיון, ששכינת ה' נצטמצמה בארץ ישראל. יונה אינו בורח למקום שלטון אלים אחרים. הוא בורח מלפני דבר ה'. הוא מקוה, שבארץ הגויים לא תהיה עליו יד הנבואה, וכך יפטר משליחותו. ביסוד הספור הזה מונחת איפוא האידיאה של חלוקת הארצות לשתי רשויות: רשות שכינת ה' ורשות עבודת האלילים</w:t>
      </w:r>
      <w:r w:rsidRPr="000E4C51">
        <w:rPr>
          <w:rFonts w:hint="cs"/>
          <w:rtl/>
        </w:rPr>
        <w:t xml:space="preserve">". </w:t>
      </w:r>
    </w:p>
  </w:footnote>
  <w:footnote w:id="52">
    <w:p w14:paraId="24D8D84A" w14:textId="7D151969"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ספר טוביה, פרק א, ב: "</w:t>
      </w:r>
      <w:r w:rsidRPr="000E4C51">
        <w:rPr>
          <w:rtl/>
        </w:rPr>
        <w:t>והוא היה מן הגולה אשר הגלה שלמנאסר מלך אשור, ואף כי נשבה בין הגויים לא סר מתורת אלוהיו ומחוקותיו</w:t>
      </w:r>
      <w:r w:rsidRPr="000E4C51">
        <w:rPr>
          <w:rFonts w:hint="cs"/>
          <w:rtl/>
        </w:rPr>
        <w:t>"</w:t>
      </w:r>
      <w:r w:rsidRPr="000E4C51">
        <w:rPr>
          <w:rtl/>
        </w:rPr>
        <w:t>.</w:t>
      </w:r>
    </w:p>
  </w:footnote>
  <w:footnote w:id="53">
    <w:p w14:paraId="15DB45D1" w14:textId="0DE5DA44" w:rsidR="005715FB" w:rsidRPr="000E4C51" w:rsidRDefault="005715FB" w:rsidP="00C75A7B">
      <w:pPr>
        <w:pStyle w:val="FootnoteText"/>
        <w:bidi/>
        <w:spacing w:line="360" w:lineRule="auto"/>
        <w:rPr>
          <w:rtl/>
        </w:rPr>
      </w:pPr>
      <w:r w:rsidRPr="000E4C51">
        <w:rPr>
          <w:rStyle w:val="FootnoteReference"/>
        </w:rPr>
        <w:footnoteRef/>
      </w:r>
      <w:r w:rsidRPr="000E4C51">
        <w:rPr>
          <w:rFonts w:hint="cs"/>
          <w:rtl/>
        </w:rPr>
        <w:t xml:space="preserve"> על כך ראו ספראי, </w:t>
      </w:r>
      <w:r w:rsidRPr="000E4C51">
        <w:t>seeking out the land 87</w:t>
      </w:r>
      <w:r w:rsidRPr="000E4C51">
        <w:rPr>
          <w:rFonts w:hint="cs"/>
          <w:rtl/>
        </w:rPr>
        <w:t>. על כך ראו גם</w:t>
      </w:r>
      <w:r w:rsidRPr="000E4C51">
        <w:rPr>
          <w:rtl/>
        </w:rPr>
        <w:t xml:space="preserve">: </w:t>
      </w:r>
      <w:r w:rsidR="00083BA5" w:rsidRPr="00083BA5">
        <w:t xml:space="preserve">W D </w:t>
      </w:r>
      <w:r w:rsidRPr="00083BA5">
        <w:t>Davies, The Gospel and the Land</w:t>
      </w:r>
      <w:r w:rsidR="00083BA5" w:rsidRPr="00083BA5">
        <w:t>: Early Christianity and Jewish Territorial Doctrine (1974)</w:t>
      </w:r>
      <w:r w:rsidRPr="00083BA5">
        <w:t xml:space="preserve"> </w:t>
      </w:r>
      <w:r w:rsidR="00083BA5" w:rsidRPr="00083BA5">
        <w:t>121</w:t>
      </w:r>
      <w:r w:rsidRPr="00083BA5">
        <w:t xml:space="preserve">; </w:t>
      </w:r>
      <w:r w:rsidR="00C617DF" w:rsidRPr="00083BA5">
        <w:t>Isaiah M. Gafni, Land, Center and Diaspora: Jewish Constructs in Late Antiquity 29 (1997)</w:t>
      </w:r>
      <w:r w:rsidR="00E4084C" w:rsidRPr="00083BA5">
        <w:t>; Isaac Heinemann, ‘The Relationship between the Jewish People and Their Land in Hellenistic-Jewish Literature’, Zion 13–14 (1948–49) 1 (Heb.</w:t>
      </w:r>
      <w:proofErr w:type="gramStart"/>
      <w:r w:rsidR="00E4084C" w:rsidRPr="00083BA5">
        <w:t xml:space="preserve">) </w:t>
      </w:r>
      <w:r w:rsidR="00C75A7B">
        <w:rPr>
          <w:rFonts w:hint="cs"/>
          <w:rtl/>
        </w:rPr>
        <w:t>.</w:t>
      </w:r>
      <w:proofErr w:type="gramEnd"/>
      <w:r w:rsidR="00C75A7B">
        <w:rPr>
          <w:rFonts w:hint="cs"/>
          <w:rtl/>
        </w:rPr>
        <w:t xml:space="preserve"> </w:t>
      </w:r>
      <w:r w:rsidRPr="00083BA5">
        <w:rPr>
          <w:rFonts w:hint="cs"/>
          <w:rtl/>
        </w:rPr>
        <w:t xml:space="preserve">לדיון נוסף על יחסו של פילון למעמדה של ארץ ישראל ראו </w:t>
      </w:r>
      <w:r w:rsidRPr="00083BA5">
        <w:t>Betsy Halpern Amaru, ‘land Theology in Philo and Josephus’, The Land of Israel: Jewish Perspectives, Notre Dame</w:t>
      </w:r>
      <w:r w:rsidRPr="000E4C51">
        <w:t xml:space="preserve"> Indiana 1986 pp. 65-96</w:t>
      </w:r>
      <w:r w:rsidRPr="000E4C51">
        <w:rPr>
          <w:rFonts w:asciiTheme="minorHAnsi" w:hAnsiTheme="minorHAnsi"/>
        </w:rPr>
        <w:t xml:space="preserve">; </w:t>
      </w:r>
      <w:r w:rsidRPr="000E4C51">
        <w:t>Michael Avioz, ‘Josephus’ Land Theology: A Reappraisal</w:t>
      </w:r>
      <w:r w:rsidRPr="000E4C51">
        <w:rPr>
          <w:rtl/>
        </w:rPr>
        <w:t>’</w:t>
      </w:r>
    </w:p>
  </w:footnote>
  <w:footnote w:id="54">
    <w:p w14:paraId="26E9C61C" w14:textId="77777777" w:rsidR="00D64284" w:rsidRPr="000E4C51" w:rsidRDefault="005715FB" w:rsidP="00B01526">
      <w:pPr>
        <w:pStyle w:val="FootnoteText"/>
        <w:bidi/>
        <w:spacing w:line="360" w:lineRule="auto"/>
        <w:rPr>
          <w:rtl/>
        </w:rPr>
      </w:pPr>
      <w:r w:rsidRPr="008B6305">
        <w:rPr>
          <w:rStyle w:val="FootnoteReference"/>
        </w:rPr>
        <w:footnoteRef/>
      </w:r>
      <w:r w:rsidRPr="008B6305">
        <w:rPr>
          <w:rFonts w:hint="cs"/>
          <w:rtl/>
        </w:rPr>
        <w:t xml:space="preserve"> ראו למשל קדמוניות היהודים, 14:245, עמ' 139, שם מתאר יוספוס את נוהגם של יהודים בחו"ל "לשמור שבתות ולקיים מנהגי קודש של אבותיהם ולתקן את תבואותיהם כחוק הנהוג אצלם".</w:t>
      </w:r>
      <w:r w:rsidR="00D64284" w:rsidRPr="000E4C51">
        <w:rPr>
          <w:rFonts w:hint="cs"/>
          <w:rtl/>
        </w:rPr>
        <w:t xml:space="preserve"> </w:t>
      </w:r>
    </w:p>
    <w:p w14:paraId="1A7FF8F5" w14:textId="1A5D2573" w:rsidR="00D64284" w:rsidRPr="000E4C51" w:rsidRDefault="00CC36C5" w:rsidP="00FD7252">
      <w:pPr>
        <w:pStyle w:val="FootnoteText"/>
        <w:bidi/>
        <w:spacing w:line="360" w:lineRule="auto"/>
        <w:rPr>
          <w:rFonts w:asciiTheme="minorHAnsi" w:hAnsiTheme="minorHAnsi"/>
          <w:rtl/>
        </w:rPr>
      </w:pPr>
      <w:r w:rsidRPr="000E4C51">
        <w:rPr>
          <w:rFonts w:hint="cs"/>
          <w:rtl/>
        </w:rPr>
        <w:t xml:space="preserve">יחסה של הספרות הכיתתית לתלות המצוות בארץ אינה ברורה כל צרכה, והיא מצדיקה </w:t>
      </w:r>
      <w:r w:rsidR="00D64284" w:rsidRPr="000E4C51">
        <w:rPr>
          <w:rFonts w:hint="cs"/>
          <w:rtl/>
        </w:rPr>
        <w:t>דיון בפני עצמו</w:t>
      </w:r>
      <w:r w:rsidRPr="000E4C51">
        <w:rPr>
          <w:rFonts w:hint="cs"/>
          <w:rtl/>
        </w:rPr>
        <w:t xml:space="preserve">. </w:t>
      </w:r>
      <w:r w:rsidR="00D64284" w:rsidRPr="000E4C51">
        <w:rPr>
          <w:rFonts w:hint="cs"/>
          <w:rtl/>
        </w:rPr>
        <w:t xml:space="preserve">מצד אחד, בספרות זו אין כמעט עיסוק </w:t>
      </w:r>
      <w:r w:rsidRPr="000E4C51">
        <w:rPr>
          <w:rFonts w:hint="cs"/>
          <w:rtl/>
        </w:rPr>
        <w:t xml:space="preserve">מפורש </w:t>
      </w:r>
      <w:r w:rsidR="00D64284" w:rsidRPr="000E4C51">
        <w:rPr>
          <w:rFonts w:hint="cs"/>
          <w:rtl/>
        </w:rPr>
        <w:t xml:space="preserve">בתלותן </w:t>
      </w:r>
      <w:r w:rsidRPr="000E4C51">
        <w:rPr>
          <w:rFonts w:hint="cs"/>
          <w:rtl/>
        </w:rPr>
        <w:t xml:space="preserve">של מצוות מסוימות בארץ (ספראי </w:t>
      </w:r>
      <w:r w:rsidR="00FD7252">
        <w:t>seeking out the land</w:t>
      </w:r>
      <w:r w:rsidR="00FD7252">
        <w:rPr>
          <w:rFonts w:hint="cs"/>
          <w:rtl/>
        </w:rPr>
        <w:t xml:space="preserve"> </w:t>
      </w:r>
      <w:r w:rsidRPr="000E4C51">
        <w:rPr>
          <w:rFonts w:hint="cs"/>
          <w:rtl/>
        </w:rPr>
        <w:t>עמ' 90)</w:t>
      </w:r>
      <w:r w:rsidR="00D64284" w:rsidRPr="000E4C51">
        <w:rPr>
          <w:rFonts w:hint="cs"/>
          <w:rtl/>
        </w:rPr>
        <w:t>. חריג לכך הוא אזכור קצר במגילת מקצת מעשי התורה בעניין מצוות ערלה:</w:t>
      </w:r>
      <w:r w:rsidR="00D64284" w:rsidRPr="000E4C51">
        <w:rPr>
          <w:rtl/>
        </w:rPr>
        <w:t xml:space="preserve"> "ואף ע[ל מ]טעת עצ[י] המאכל הנטע בארץ ישראל כראשית הוא לכוהנים"</w:t>
      </w:r>
      <w:r w:rsidR="00D64284" w:rsidRPr="000E4C51">
        <w:rPr>
          <w:rFonts w:hint="cs"/>
          <w:rtl/>
        </w:rPr>
        <w:t xml:space="preserve"> (</w:t>
      </w:r>
      <w:r w:rsidR="00D64284" w:rsidRPr="000E4C51">
        <w:rPr>
          <w:rtl/>
        </w:rPr>
        <w:t>מגילת "מקצת מעשי תורה" (</w:t>
      </w:r>
      <w:r w:rsidR="00D64284" w:rsidRPr="000E4C51">
        <w:t>B:62-63</w:t>
      </w:r>
      <w:r w:rsidR="00D64284" w:rsidRPr="000E4C51">
        <w:rPr>
          <w:rtl/>
        </w:rPr>
        <w:t>)</w:t>
      </w:r>
      <w:r w:rsidR="00D64284" w:rsidRPr="000E4C51">
        <w:rPr>
          <w:rFonts w:hint="cs"/>
          <w:rtl/>
        </w:rPr>
        <w:t>)</w:t>
      </w:r>
      <w:r w:rsidR="00D64284" w:rsidRPr="000E4C51">
        <w:rPr>
          <w:rtl/>
        </w:rPr>
        <w:t>.</w:t>
      </w:r>
      <w:r w:rsidRPr="000E4C51">
        <w:rPr>
          <w:rFonts w:hint="cs"/>
          <w:rtl/>
        </w:rPr>
        <w:t xml:space="preserve"> </w:t>
      </w:r>
      <w:r w:rsidR="00D64284" w:rsidRPr="000E4C51">
        <w:rPr>
          <w:rFonts w:hint="cs"/>
          <w:rtl/>
        </w:rPr>
        <w:t xml:space="preserve">מצד שני, </w:t>
      </w:r>
      <w:r w:rsidRPr="000E4C51">
        <w:rPr>
          <w:rFonts w:hint="cs"/>
          <w:rtl/>
        </w:rPr>
        <w:t>יש מקומות שבהן מצוות שונות מבליע</w:t>
      </w:r>
      <w:r w:rsidR="00FD7252">
        <w:rPr>
          <w:rFonts w:hint="cs"/>
          <w:rtl/>
        </w:rPr>
        <w:t>ות את הזיקה אל הארץ</w:t>
      </w:r>
      <w:r w:rsidRPr="000E4C51">
        <w:rPr>
          <w:rFonts w:hint="cs"/>
          <w:rtl/>
        </w:rPr>
        <w:t xml:space="preserve">. כך למשל, </w:t>
      </w:r>
      <w:r w:rsidR="00D64284" w:rsidRPr="000E4C51">
        <w:rPr>
          <w:rFonts w:asciiTheme="minorHAnsi" w:hAnsiTheme="minorHAnsi" w:hint="cs"/>
          <w:rtl/>
        </w:rPr>
        <w:t>במגילת המקדש</w:t>
      </w:r>
      <w:r w:rsidRPr="000E4C51">
        <w:rPr>
          <w:rFonts w:asciiTheme="minorHAnsi" w:hAnsiTheme="minorHAnsi" w:hint="cs"/>
          <w:rtl/>
        </w:rPr>
        <w:t xml:space="preserve"> </w:t>
      </w:r>
      <w:r w:rsidR="00D64284" w:rsidRPr="000E4C51">
        <w:rPr>
          <w:rFonts w:asciiTheme="minorHAnsi" w:hAnsiTheme="minorHAnsi" w:hint="cs"/>
          <w:rtl/>
        </w:rPr>
        <w:t>"</w:t>
      </w:r>
      <w:r w:rsidR="00D64284" w:rsidRPr="000E4C51">
        <w:rPr>
          <w:rFonts w:asciiTheme="minorHAnsi" w:hAnsiTheme="minorHAnsi"/>
          <w:rtl/>
        </w:rPr>
        <w:t>ולוא תקים לכה מצבה אשר שנאתי ואבן משכית לוא תעשה לכה בכול ארצכה להשתחוות עליה ולא תזבח לי שור ושה</w:t>
      </w:r>
      <w:r w:rsidR="00D64284" w:rsidRPr="000E4C51">
        <w:rPr>
          <w:rFonts w:asciiTheme="minorHAnsi" w:hAnsiTheme="minorHAnsi" w:hint="cs"/>
          <w:rtl/>
        </w:rPr>
        <w:t>" (</w:t>
      </w:r>
      <w:r w:rsidR="00D64284" w:rsidRPr="000E4C51">
        <w:rPr>
          <w:rFonts w:asciiTheme="minorHAnsi" w:hAnsiTheme="minorHAnsi"/>
          <w:rtl/>
        </w:rPr>
        <w:t>מגילת המקדש, עמ' 190, שורה 3</w:t>
      </w:r>
      <w:r w:rsidR="00D64284" w:rsidRPr="000E4C51">
        <w:rPr>
          <w:rFonts w:asciiTheme="minorHAnsi" w:hAnsiTheme="minorHAnsi" w:hint="cs"/>
          <w:rtl/>
        </w:rPr>
        <w:t>); "</w:t>
      </w:r>
      <w:r w:rsidR="00D64284" w:rsidRPr="000E4C51">
        <w:rPr>
          <w:rFonts w:asciiTheme="minorHAnsi" w:hAnsiTheme="minorHAnsi"/>
          <w:rtl/>
        </w:rPr>
        <w:t>אם ימצא בקרבכה באחד שעריכה אשר אנוכי נותן לכה איש או אשה אשר יעשה את הרע בעיני לעבור בריתי והלך ועבד אלוהים אחרים והשתחוה להמה או לשמש או לירח או לכול צבא השמים</w:t>
      </w:r>
      <w:r w:rsidR="00D64284" w:rsidRPr="000E4C51">
        <w:rPr>
          <w:rFonts w:asciiTheme="minorHAnsi" w:hAnsiTheme="minorHAnsi" w:hint="cs"/>
          <w:rtl/>
        </w:rPr>
        <w:t>" (</w:t>
      </w:r>
      <w:r w:rsidR="00D64284" w:rsidRPr="000E4C51">
        <w:rPr>
          <w:rFonts w:asciiTheme="minorHAnsi" w:hAnsiTheme="minorHAnsi"/>
          <w:rtl/>
        </w:rPr>
        <w:t>מגילת המקדש, עמ' 194, שורה 16</w:t>
      </w:r>
      <w:r w:rsidR="00D64284" w:rsidRPr="000E4C51">
        <w:rPr>
          <w:rFonts w:asciiTheme="minorHAnsi" w:hAnsiTheme="minorHAnsi" w:hint="cs"/>
          <w:rtl/>
        </w:rPr>
        <w:t>); "</w:t>
      </w:r>
      <w:r w:rsidR="00D64284" w:rsidRPr="000E4C51">
        <w:rPr>
          <w:rFonts w:asciiTheme="minorHAnsi" w:hAnsiTheme="minorHAnsi"/>
          <w:rtl/>
        </w:rPr>
        <w:t>כי תבוא אל הארץ אשר אנוכי נותן לכה לוא תלמד לעשות כתועבות הגויים ההמה. לוא ימצא בכה מעביר בנו ובתו באש קודם קסמים ומעונן ומנחש ומכשף חובר חבר שואל אוב וידעונים ודורש אל המתים כי תועבה המה לפני כול עושה אלה ובגלל התועבות האלה אנוכי מורישם מלפניכמה</w:t>
      </w:r>
      <w:r w:rsidR="00D64284" w:rsidRPr="000E4C51">
        <w:rPr>
          <w:rFonts w:asciiTheme="minorHAnsi" w:hAnsiTheme="minorHAnsi" w:hint="cs"/>
          <w:rtl/>
        </w:rPr>
        <w:t>" (</w:t>
      </w:r>
      <w:r w:rsidR="00D64284" w:rsidRPr="000E4C51">
        <w:rPr>
          <w:rFonts w:asciiTheme="minorHAnsi" w:hAnsiTheme="minorHAnsi"/>
          <w:rtl/>
        </w:rPr>
        <w:t>מגילת המקדש, עמ' 199, שורה 16</w:t>
      </w:r>
      <w:r w:rsidR="00D64284" w:rsidRPr="000E4C51">
        <w:rPr>
          <w:rFonts w:asciiTheme="minorHAnsi" w:hAnsiTheme="minorHAnsi" w:hint="cs"/>
          <w:rtl/>
        </w:rPr>
        <w:t>).</w:t>
      </w:r>
    </w:p>
    <w:p w14:paraId="3725BD21" w14:textId="3EFB147B" w:rsidR="005715FB" w:rsidRPr="000E4C51" w:rsidRDefault="00D64284" w:rsidP="00B01526">
      <w:pPr>
        <w:pStyle w:val="FootnoteText"/>
        <w:bidi/>
        <w:spacing w:line="360" w:lineRule="auto"/>
        <w:rPr>
          <w:rtl/>
        </w:rPr>
      </w:pPr>
      <w:r w:rsidRPr="000E4C51">
        <w:rPr>
          <w:rFonts w:asciiTheme="minorHAnsi" w:hAnsiTheme="minorHAnsi" w:hint="cs"/>
          <w:rtl/>
        </w:rPr>
        <w:t>שמו של החיבור המכונה "ברית דמשק" מעורר לכאורה את השאלה, האם</w:t>
      </w:r>
      <w:r w:rsidR="00CC36C5" w:rsidRPr="000E4C51">
        <w:rPr>
          <w:rFonts w:asciiTheme="minorHAnsi" w:hAnsiTheme="minorHAnsi" w:hint="cs"/>
          <w:rtl/>
        </w:rPr>
        <w:t xml:space="preserve"> הוא מבליע תפיסה של קיום מצוות ב</w:t>
      </w:r>
      <w:r w:rsidRPr="000E4C51">
        <w:rPr>
          <w:rFonts w:asciiTheme="minorHAnsi" w:hAnsiTheme="minorHAnsi" w:hint="cs"/>
          <w:rtl/>
        </w:rPr>
        <w:t xml:space="preserve">חוץ לארץ. ברם, השם "דמשק" הוא, כפי הנראה, כינוי לקומראן. ראו </w:t>
      </w:r>
      <w:r w:rsidRPr="000E4C51">
        <w:rPr>
          <w:rFonts w:asciiTheme="minorHAnsi" w:hAnsiTheme="minorHAnsi"/>
          <w:rtl/>
        </w:rPr>
        <w:t>יהודה שיפמן, 'ספר ברית דמשק ומגילת הסרכים', מגילות קומראן: מבואות ומחקרים, כרך א (עורך: מנחם קיסטר, תשס"ט 2009) 275, 279</w:t>
      </w:r>
      <w:r w:rsidRPr="000E4C51">
        <w:rPr>
          <w:rFonts w:asciiTheme="minorHAnsi" w:hAnsiTheme="minorHAnsi" w:hint="cs"/>
          <w:rtl/>
        </w:rPr>
        <w:t xml:space="preserve"> בעקבות </w:t>
      </w:r>
      <w:r w:rsidRPr="000E4C51">
        <w:rPr>
          <w:rFonts w:asciiTheme="minorHAnsi" w:hAnsiTheme="minorHAnsi"/>
        </w:rPr>
        <w:t>Robert North, The Damascus of Qumran Geography, 87 Palestine Exploration Quarterly 34-48 (1955</w:t>
      </w:r>
      <w:r w:rsidRPr="000E4C51">
        <w:rPr>
          <w:rFonts w:asciiTheme="minorHAnsi" w:hAnsiTheme="minorHAnsi"/>
          <w:rtl/>
        </w:rPr>
        <w:t>)</w:t>
      </w:r>
    </w:p>
  </w:footnote>
  <w:footnote w:id="55">
    <w:p w14:paraId="096D9AF6" w14:textId="7836F70B" w:rsidR="005715FB" w:rsidRPr="000E4C51" w:rsidRDefault="005715FB" w:rsidP="00FD7252">
      <w:pPr>
        <w:pStyle w:val="FootnoteText"/>
        <w:bidi/>
        <w:spacing w:line="360" w:lineRule="auto"/>
        <w:rPr>
          <w:rtl/>
        </w:rPr>
      </w:pPr>
      <w:r w:rsidRPr="000E4C51">
        <w:rPr>
          <w:rStyle w:val="FootnoteReference"/>
        </w:rPr>
        <w:footnoteRef/>
      </w:r>
      <w:r w:rsidRPr="000E4C51">
        <w:rPr>
          <w:rFonts w:hint="cs"/>
          <w:rtl/>
        </w:rPr>
        <w:t xml:space="preserve"> השוו ספראי</w:t>
      </w:r>
      <w:r w:rsidR="00E50E25" w:rsidRPr="000E4C51">
        <w:rPr>
          <w:rFonts w:hint="cs"/>
          <w:rtl/>
        </w:rPr>
        <w:t xml:space="preserve"> </w:t>
      </w:r>
      <w:r w:rsidRPr="000E4C51">
        <w:rPr>
          <w:rFonts w:asciiTheme="minorHAnsi" w:hAnsiTheme="minorHAnsi"/>
        </w:rPr>
        <w:t xml:space="preserve"> seeking out 92</w:t>
      </w:r>
      <w:r w:rsidRPr="000E4C51">
        <w:rPr>
          <w:rFonts w:hint="cs"/>
          <w:rtl/>
        </w:rPr>
        <w:t>.</w:t>
      </w:r>
    </w:p>
  </w:footnote>
  <w:footnote w:id="56">
    <w:p w14:paraId="3A9D1BC9" w14:textId="17FFFBB0"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משנה, קידושין א, ט</w:t>
      </w:r>
      <w:r w:rsidR="00AD25BD" w:rsidRPr="000E4C51">
        <w:rPr>
          <w:rFonts w:hint="cs"/>
          <w:rtl/>
        </w:rPr>
        <w:t>, על פי כ"י קאופמן</w:t>
      </w:r>
      <w:r w:rsidRPr="000E4C51">
        <w:rPr>
          <w:rFonts w:hint="cs"/>
          <w:rtl/>
        </w:rPr>
        <w:t>.</w:t>
      </w:r>
    </w:p>
  </w:footnote>
  <w:footnote w:id="57">
    <w:p w14:paraId="47EEBC23" w14:textId="72465D14" w:rsidR="005715FB" w:rsidRPr="000E4C51" w:rsidRDefault="005715FB" w:rsidP="00FD7252">
      <w:pPr>
        <w:pStyle w:val="FootnoteText"/>
        <w:bidi/>
        <w:spacing w:line="360" w:lineRule="auto"/>
        <w:rPr>
          <w:rtl/>
        </w:rPr>
      </w:pPr>
      <w:r w:rsidRPr="000E4C51">
        <w:rPr>
          <w:rStyle w:val="FootnoteReference"/>
        </w:rPr>
        <w:footnoteRef/>
      </w:r>
      <w:r w:rsidRPr="000E4C51">
        <w:rPr>
          <w:rFonts w:hint="cs"/>
          <w:rtl/>
        </w:rPr>
        <w:t xml:space="preserve"> י"נ אפשטיין, מבואות לספרות התנאים: משנה, תוספתא ומדרשי הלכה, ירושלים תשי"ז, 52.</w:t>
      </w:r>
      <w:r w:rsidR="00E50E25" w:rsidRPr="000E4C51">
        <w:rPr>
          <w:rFonts w:hint="cs"/>
          <w:rtl/>
        </w:rPr>
        <w:t xml:space="preserve"> לגיש</w:t>
      </w:r>
      <w:r w:rsidR="00FD7252">
        <w:rPr>
          <w:rFonts w:hint="cs"/>
          <w:rtl/>
        </w:rPr>
        <w:t>ה</w:t>
      </w:r>
      <w:r w:rsidR="00E50E25" w:rsidRPr="000E4C51">
        <w:rPr>
          <w:rFonts w:hint="cs"/>
          <w:rtl/>
        </w:rPr>
        <w:t xml:space="preserve"> אחרת ראו </w:t>
      </w:r>
      <w:r w:rsidRPr="000E4C51">
        <w:rPr>
          <w:rFonts w:hint="cs"/>
          <w:rtl/>
        </w:rPr>
        <w:t xml:space="preserve">שמואל ספראי, </w:t>
      </w:r>
      <w:r w:rsidRPr="000E4C51">
        <w:rPr>
          <w:rFonts w:asciiTheme="minorHAnsi" w:hAnsiTheme="minorHAnsi" w:hint="cs"/>
          <w:rtl/>
        </w:rPr>
        <w:t>בימי הבית ובימי המשנה: מחקרים בתולדות ישראל, כרך ב תשנ"ד,</w:t>
      </w:r>
      <w:r w:rsidRPr="000E4C51">
        <w:rPr>
          <w:rFonts w:hint="cs"/>
          <w:rtl/>
        </w:rPr>
        <w:t xml:space="preserve"> עמ' 628</w:t>
      </w:r>
      <w:r w:rsidR="00FD7252">
        <w:rPr>
          <w:rFonts w:hint="cs"/>
          <w:rtl/>
        </w:rPr>
        <w:t xml:space="preserve">. </w:t>
      </w:r>
    </w:p>
  </w:footnote>
  <w:footnote w:id="58">
    <w:p w14:paraId="6FF9B52D" w14:textId="5AEE6AEB"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tl/>
        </w:rPr>
        <w:t>ספרי, דברים מד, עמ 103 "הצד השוה שבהם [=תפילין ותלמוד תורה] שהם מצות הגוף שאין תלויות בארץ ונוהגות בארץ ובחוצה לארץ"</w:t>
      </w:r>
      <w:r w:rsidRPr="000E4C51">
        <w:rPr>
          <w:rFonts w:hint="cs"/>
          <w:rtl/>
        </w:rPr>
        <w:t xml:space="preserve">. וכן בספרי, דברים נט (עמ' 125): "מה עבודה זרה מיוחדת שהיא מצות הגוף ואינה תלויה בארץ </w:t>
      </w:r>
      <w:r w:rsidRPr="000E4C51">
        <w:rPr>
          <w:rtl/>
        </w:rPr>
        <w:t>–</w:t>
      </w:r>
      <w:r w:rsidRPr="000E4C51">
        <w:rPr>
          <w:rFonts w:hint="cs"/>
          <w:rtl/>
        </w:rPr>
        <w:t xml:space="preserve"> נוהגת בארץ ובחוצה לארץ כך כל מצות הגוף שאינה תלויה בארץ ונהגת בארץ ובחוצה לארץ".</w:t>
      </w:r>
    </w:p>
  </w:footnote>
  <w:footnote w:id="59">
    <w:p w14:paraId="289060D2" w14:textId="341C2777" w:rsidR="00AD25BD"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00AD25BD" w:rsidRPr="000E4C51">
        <w:rPr>
          <w:rFonts w:hint="cs"/>
          <w:rtl/>
        </w:rPr>
        <w:t>בדפוסים מופיע סדר הפוך, הפותח במצוות התלויות בארץ וחותם במצוות שאינן תלויות בארץ. הסדר המופיע בכ"י קאופמן נתמך גם בידי שאר כתבי היד למשנה (</w:t>
      </w:r>
      <w:r w:rsidR="000D7BA0" w:rsidRPr="000E4C51">
        <w:rPr>
          <w:rFonts w:hint="cs"/>
          <w:rtl/>
        </w:rPr>
        <w:t xml:space="preserve">ראו </w:t>
      </w:r>
      <w:r w:rsidRPr="000E4C51">
        <w:rPr>
          <w:rFonts w:hint="cs"/>
          <w:rtl/>
        </w:rPr>
        <w:t xml:space="preserve">שמש, עמ' 151 הערה </w:t>
      </w:r>
      <w:r w:rsidR="000D7BA0" w:rsidRPr="000E4C51">
        <w:rPr>
          <w:rFonts w:hint="cs"/>
          <w:rtl/>
        </w:rPr>
        <w:t>1)</w:t>
      </w:r>
      <w:r w:rsidRPr="000E4C51">
        <w:rPr>
          <w:rFonts w:hint="cs"/>
          <w:rtl/>
        </w:rPr>
        <w:t xml:space="preserve">. </w:t>
      </w:r>
    </w:p>
  </w:footnote>
  <w:footnote w:id="60">
    <w:p w14:paraId="3406CB9B" w14:textId="477919D8"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00C017A5" w:rsidRPr="000E4C51">
        <w:rPr>
          <w:rFonts w:hint="cs"/>
          <w:rtl/>
        </w:rPr>
        <w:t xml:space="preserve">יישומה של </w:t>
      </w:r>
      <w:r w:rsidR="005407F2" w:rsidRPr="000E4C51">
        <w:rPr>
          <w:rFonts w:hint="cs"/>
          <w:rtl/>
        </w:rPr>
        <w:t xml:space="preserve">אמת מידה זו </w:t>
      </w:r>
      <w:r w:rsidR="00C017A5" w:rsidRPr="000E4C51">
        <w:rPr>
          <w:rFonts w:hint="cs"/>
          <w:rtl/>
        </w:rPr>
        <w:t>אינו תמיד קל ומובן מאליו</w:t>
      </w:r>
      <w:r w:rsidR="005407F2" w:rsidRPr="000E4C51">
        <w:rPr>
          <w:rFonts w:hint="cs"/>
          <w:rtl/>
        </w:rPr>
        <w:t xml:space="preserve">. כך למשל, מקובל לראות את המצווה לקבוע </w:t>
      </w:r>
      <w:r w:rsidRPr="000E4C51">
        <w:rPr>
          <w:rFonts w:hint="cs"/>
          <w:rtl/>
        </w:rPr>
        <w:t xml:space="preserve">מזוזה </w:t>
      </w:r>
      <w:r w:rsidR="005407F2" w:rsidRPr="000E4C51">
        <w:rPr>
          <w:rFonts w:hint="cs"/>
          <w:rtl/>
        </w:rPr>
        <w:t>ב</w:t>
      </w:r>
      <w:r w:rsidRPr="000E4C51">
        <w:rPr>
          <w:rFonts w:hint="cs"/>
          <w:rtl/>
        </w:rPr>
        <w:t>פתח הבית</w:t>
      </w:r>
      <w:r w:rsidR="005407F2" w:rsidRPr="000E4C51">
        <w:rPr>
          <w:rFonts w:hint="cs"/>
          <w:rtl/>
        </w:rPr>
        <w:t xml:space="preserve"> </w:t>
      </w:r>
      <w:r w:rsidRPr="000E4C51">
        <w:rPr>
          <w:rFonts w:hint="cs"/>
          <w:rtl/>
        </w:rPr>
        <w:t xml:space="preserve">כמצווה שאינה תלויה בארץ, </w:t>
      </w:r>
      <w:r w:rsidR="00C017A5" w:rsidRPr="000E4C51">
        <w:rPr>
          <w:rFonts w:hint="cs"/>
          <w:rtl/>
        </w:rPr>
        <w:t>ה</w:t>
      </w:r>
      <w:r w:rsidRPr="000E4C51">
        <w:rPr>
          <w:rFonts w:hint="cs"/>
          <w:rtl/>
        </w:rPr>
        <w:t xml:space="preserve">חלה גם בחו"ל. ברם, אין זה ברור מדוע לא לראות את הבית כדבר המחובר לארץ, ועל כן </w:t>
      </w:r>
      <w:r w:rsidR="005407F2" w:rsidRPr="000E4C51">
        <w:rPr>
          <w:rFonts w:hint="cs"/>
          <w:rtl/>
        </w:rPr>
        <w:t xml:space="preserve">לסווג את מצוות מזוזה </w:t>
      </w:r>
      <w:r w:rsidRPr="000E4C51">
        <w:rPr>
          <w:rFonts w:hint="cs"/>
          <w:rtl/>
        </w:rPr>
        <w:t xml:space="preserve">כמצווה התלויה בארץ (בדומה לצרעת הבית). על כך ראו גם ספראי, </w:t>
      </w:r>
      <w:r w:rsidRPr="000E4C51">
        <w:rPr>
          <w:rFonts w:asciiTheme="minorHAnsi" w:hAnsiTheme="minorHAnsi"/>
        </w:rPr>
        <w:t>seeking out 95</w:t>
      </w:r>
      <w:r w:rsidRPr="000E4C51">
        <w:rPr>
          <w:rFonts w:hint="cs"/>
          <w:rtl/>
        </w:rPr>
        <w:t xml:space="preserve">. </w:t>
      </w:r>
    </w:p>
  </w:footnote>
  <w:footnote w:id="61">
    <w:p w14:paraId="12D01448" w14:textId="5A4C35FD" w:rsidR="00AC53C5" w:rsidRPr="000E4C51" w:rsidRDefault="00AC53C5"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tl/>
        </w:rPr>
        <w:t xml:space="preserve">לעיל ראינו, כי פילון מטעים את הבחירה לתת את התורה במדבר סיני כהכנה לקראת הכניסה לארץ. מאלפת העובדה, כי בעוד איש אלכסנדריה קישר את מתן תורה </w:t>
      </w:r>
      <w:r w:rsidRPr="000E4C51">
        <w:rPr>
          <w:rFonts w:hint="cs"/>
          <w:rtl/>
        </w:rPr>
        <w:t xml:space="preserve">בהר סיני דווקא </w:t>
      </w:r>
      <w:r w:rsidRPr="000E4C51">
        <w:rPr>
          <w:rtl/>
        </w:rPr>
        <w:t>לארץ ישראל דווקא, חכמי המשנה יושבי ארץ ישראל ניתקו ביניהם. לדידם, הבחירה במדבר כמקום מתן תורה נעשתה דווקא כדי לשוות לתורה אופי אוניברסלי ולא פרטיקולרי: "ומפני מה לא ניתנה תורה בארץ ישראל, שלא ליתן פתחון פה לאומות העולם לומר, לפי שנתנה תורה בארצו לפיכך לא קבלנו עלינו.</w:t>
      </w:r>
      <w:r w:rsidRPr="000E4C51">
        <w:rPr>
          <w:rFonts w:hint="cs"/>
          <w:rtl/>
        </w:rPr>
        <w:t xml:space="preserve">.. </w:t>
      </w:r>
      <w:r w:rsidRPr="000E4C51">
        <w:rPr>
          <w:rtl/>
        </w:rPr>
        <w:t>בשלשה דברים ניתנה תורה</w:t>
      </w:r>
      <w:r w:rsidRPr="000E4C51">
        <w:rPr>
          <w:rFonts w:hint="cs"/>
          <w:rtl/>
        </w:rPr>
        <w:t>:</w:t>
      </w:r>
      <w:r w:rsidRPr="000E4C51">
        <w:rPr>
          <w:rtl/>
        </w:rPr>
        <w:t xml:space="preserve"> במדבר ובאש ובמים, לומר לך, מה אלו חנם לכל באי העולם, כך דברי תורה חנם לכל באי העולם" (מכילתא דרבי ישמעאל יתרו - מסכתא דבחדש פרשה ה); "ויחנו במדבר בדמסיון שלעולם מגיד שבדמסיון שלעולם ניתנה להם תורה לישראל. שאלו נתנה בארץ ישראל היו בני ארץ ישראל אומרין שלנו היא ואלו ניתנה במקום אחר היו בני אותו מקום אומרין שלנו היא לפיכך ניתנה להם בדמסיון שלעולם כל הרוצה ליטול יבוא ויטול" (מכילתא דרבי שמעון בר יוחאי פרק יט פסוק ב).</w:t>
      </w:r>
    </w:p>
  </w:footnote>
  <w:footnote w:id="62">
    <w:p w14:paraId="23FE62A8" w14:textId="3EAE0BB3"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שמש</w:t>
      </w:r>
      <w:r w:rsidR="007D2E4B">
        <w:rPr>
          <w:rFonts w:hint="cs"/>
          <w:rtl/>
        </w:rPr>
        <w:t>, 155</w:t>
      </w:r>
      <w:r w:rsidRPr="000E4C51">
        <w:rPr>
          <w:rFonts w:hint="cs"/>
          <w:rtl/>
        </w:rPr>
        <w:t xml:space="preserve">. וראו גם חידושי הריצ"ד, חלק ב, ירושלים תשמ"ד, עמ' קצ. </w:t>
      </w:r>
      <w:r w:rsidR="00C017A5" w:rsidRPr="000E4C51">
        <w:rPr>
          <w:rFonts w:hint="cs"/>
          <w:rtl/>
        </w:rPr>
        <w:t>שניות</w:t>
      </w:r>
      <w:r w:rsidRPr="000E4C51">
        <w:rPr>
          <w:rFonts w:hint="cs"/>
          <w:rtl/>
        </w:rPr>
        <w:t xml:space="preserve"> זו משתקפת</w:t>
      </w:r>
      <w:r w:rsidR="00C017A5" w:rsidRPr="000E4C51">
        <w:rPr>
          <w:rFonts w:hint="cs"/>
          <w:rtl/>
        </w:rPr>
        <w:t xml:space="preserve"> מאוחר יותר </w:t>
      </w:r>
      <w:r w:rsidRPr="000E4C51">
        <w:rPr>
          <w:rFonts w:hint="cs"/>
          <w:rtl/>
        </w:rPr>
        <w:t>בסוגיית הבבלי, קידושין לז</w:t>
      </w:r>
      <w:r w:rsidR="007D2E4B">
        <w:rPr>
          <w:rFonts w:hint="cs"/>
          <w:rtl/>
        </w:rPr>
        <w:t xml:space="preserve"> ע"</w:t>
      </w:r>
      <w:r w:rsidRPr="000E4C51">
        <w:rPr>
          <w:rFonts w:hint="cs"/>
          <w:rtl/>
        </w:rPr>
        <w:t xml:space="preserve">א, המציע שתי אפשרויות להבחנה בין מצווה התלויה בארץ לבין מצווה </w:t>
      </w:r>
      <w:r w:rsidR="00C017A5" w:rsidRPr="000E4C51">
        <w:rPr>
          <w:rFonts w:hint="cs"/>
          <w:rtl/>
        </w:rPr>
        <w:t xml:space="preserve">שאינה </w:t>
      </w:r>
      <w:r w:rsidRPr="000E4C51">
        <w:rPr>
          <w:rFonts w:hint="cs"/>
          <w:rtl/>
        </w:rPr>
        <w:t xml:space="preserve">תלויה בארץ. על פי האפשרות הראשונה "תלויה דכתיב בה ביאה, ושאינה תלויה דלא כתיבה בה ביאה". על פי האפשרות השניה, תלויה היא "חובת קרקע" ושאינה תלויה היא "חובת הגוף".  </w:t>
      </w:r>
    </w:p>
    <w:p w14:paraId="44D1D13A" w14:textId="510CC27A" w:rsidR="005715FB" w:rsidRPr="000E4C51" w:rsidRDefault="005715FB" w:rsidP="00B01526">
      <w:pPr>
        <w:pStyle w:val="FootnoteText"/>
        <w:bidi/>
        <w:spacing w:line="360" w:lineRule="auto"/>
        <w:rPr>
          <w:rtl/>
        </w:rPr>
      </w:pPr>
      <w:r w:rsidRPr="000E4C51">
        <w:rPr>
          <w:rFonts w:hint="cs"/>
          <w:rtl/>
        </w:rPr>
        <w:t xml:space="preserve">למותר לציין כי גם ההבחנה על בסיס לשון הכתוב אינה נקייה מספקות. יש מצוות שנאמר בהן לשון "כי תבואו אל הארץ" ובכל זאת ברור היה לחכמים שהן אינן תלויות בארץ (וראו בבלי, קידושין לז ע"א: "והרי תפילין ופטר חמור דכתיב בהן ביאה, ונוהגין בין בארץ בין בח"ל"); ואילו יש מצוות שלא נאמרה בהן לשון "כי תבואו אל הארץ" ובכל זאת ברור היה לחכמים שהן תלויות בארץ (ראו תוספות, קידושין לז ע"א ד"ה 'הרי': "והרי כלאים דלא כתיב בהו ביאה וקרי ליה במתני' תלויה בארץ"). דוגמה </w:t>
      </w:r>
      <w:r w:rsidR="00C017A5" w:rsidRPr="000E4C51">
        <w:rPr>
          <w:rFonts w:hint="cs"/>
          <w:rtl/>
        </w:rPr>
        <w:t>נוספת</w:t>
      </w:r>
      <w:r w:rsidRPr="000E4C51">
        <w:rPr>
          <w:rFonts w:hint="cs"/>
          <w:rtl/>
        </w:rPr>
        <w:t xml:space="preserve"> היא המעשר, שעליו נאמר "</w:t>
      </w:r>
      <w:r w:rsidRPr="000E4C51">
        <w:rPr>
          <w:rtl/>
        </w:rPr>
        <w:t>עַשֵּׂר תְּעַשֵּׂר אֵת כָּל תְּבוּאַת זַרְעֶךָ הַיֹּצֵא הַשָּׂדֶה שָׁנָה שָׁנָה</w:t>
      </w:r>
      <w:r w:rsidRPr="000E4C51">
        <w:rPr>
          <w:rFonts w:hint="cs"/>
          <w:rtl/>
        </w:rPr>
        <w:t xml:space="preserve">" (דברים יד, כב) ובכל זאת דרשו חכמים במדרש תנאים, שם: </w:t>
      </w:r>
      <w:r w:rsidRPr="000E4C51">
        <w:rPr>
          <w:rtl/>
        </w:rPr>
        <w:t>"עשר תעשר להביא פירות גוים או יכול אפלו מחוצה לארץ ת"ל (ויק' כז ל) וכל מעשר הארץ בא הכת' ותלה כל המעשרות בארץ".</w:t>
      </w:r>
      <w:r w:rsidRPr="000E4C51">
        <w:rPr>
          <w:rFonts w:hint="cs"/>
          <w:rtl/>
        </w:rPr>
        <w:t xml:space="preserve"> על כך ראו </w:t>
      </w:r>
      <w:r w:rsidR="00C017A5" w:rsidRPr="000E4C51">
        <w:rPr>
          <w:rFonts w:hint="cs"/>
          <w:rtl/>
        </w:rPr>
        <w:t xml:space="preserve">גם </w:t>
      </w:r>
      <w:r w:rsidRPr="000E4C51">
        <w:rPr>
          <w:rtl/>
        </w:rPr>
        <w:t xml:space="preserve">ספראי, </w:t>
      </w:r>
      <w:r w:rsidRPr="000E4C51">
        <w:t>seeking out, 95</w:t>
      </w:r>
      <w:r w:rsidR="00C017A5" w:rsidRPr="000E4C51">
        <w:rPr>
          <w:rFonts w:hint="cs"/>
          <w:rtl/>
        </w:rPr>
        <w:t>.</w:t>
      </w:r>
    </w:p>
  </w:footnote>
  <w:footnote w:id="63">
    <w:p w14:paraId="5D112BC8" w14:textId="2136761E"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Fonts w:asciiTheme="minorHAnsi" w:hAnsiTheme="minorHAnsi" w:hint="cs"/>
          <w:rtl/>
        </w:rPr>
        <w:t>ספרי דברים נט 125.</w:t>
      </w:r>
    </w:p>
  </w:footnote>
  <w:footnote w:id="64">
    <w:p w14:paraId="533A1DAA" w14:textId="3B9E727F"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בירושלמי </w:t>
      </w:r>
      <w:r w:rsidRPr="000E4C51">
        <w:rPr>
          <w:rFonts w:asciiTheme="minorHAnsi" w:hAnsiTheme="minorHAnsi" w:hint="cs"/>
          <w:rtl/>
        </w:rPr>
        <w:t xml:space="preserve">קידושין פרק א הלכה ט סא ע"ג מופיע מדרש דומה, אלא שבו העיקרון שמרבית המצוות חלות גם בחו"ל </w:t>
      </w:r>
      <w:r w:rsidR="004C653B" w:rsidRPr="000E4C51">
        <w:rPr>
          <w:rFonts w:asciiTheme="minorHAnsi" w:hAnsiTheme="minorHAnsi" w:hint="cs"/>
          <w:rtl/>
        </w:rPr>
        <w:t xml:space="preserve">עוגן </w:t>
      </w:r>
      <w:r w:rsidRPr="000E4C51">
        <w:rPr>
          <w:rFonts w:asciiTheme="minorHAnsi" w:hAnsiTheme="minorHAnsi" w:hint="cs"/>
          <w:rtl/>
        </w:rPr>
        <w:t>בכך שבדברים יא הפסוק המתאר את הגלות ("וחרה אף ה' בכם... ואבדתם מהרה מעל הארץ הטבה") מלו</w:t>
      </w:r>
      <w:r w:rsidR="004C653B" w:rsidRPr="000E4C51">
        <w:rPr>
          <w:rFonts w:asciiTheme="minorHAnsi" w:hAnsiTheme="minorHAnsi" w:hint="cs"/>
          <w:rtl/>
        </w:rPr>
        <w:t>ּ</w:t>
      </w:r>
      <w:r w:rsidRPr="000E4C51">
        <w:rPr>
          <w:rFonts w:asciiTheme="minorHAnsi" w:hAnsiTheme="minorHAnsi" w:hint="cs"/>
          <w:rtl/>
        </w:rPr>
        <w:t xml:space="preserve">וה בפסוק שאחריו במצווה להניח תפילין. </w:t>
      </w:r>
      <w:r w:rsidRPr="000E4C51">
        <w:rPr>
          <w:rFonts w:asciiTheme="minorHAnsi" w:hAnsiTheme="minorHAnsi" w:hint="cs"/>
          <w:rtl/>
        </w:rPr>
        <w:t xml:space="preserve">על משמעותה של דרשה זו ראו להלן, הערה </w:t>
      </w:r>
      <w:r w:rsidRPr="000E4C51">
        <w:rPr>
          <w:rFonts w:asciiTheme="minorHAnsi" w:hAnsiTheme="minorHAnsi"/>
          <w:rtl/>
        </w:rPr>
        <w:fldChar w:fldCharType="begin"/>
      </w:r>
      <w:r w:rsidRPr="000E4C51">
        <w:rPr>
          <w:rFonts w:asciiTheme="minorHAnsi" w:hAnsiTheme="minorHAnsi"/>
          <w:rtl/>
        </w:rPr>
        <w:instrText xml:space="preserve"> </w:instrText>
      </w:r>
      <w:r w:rsidRPr="000E4C51">
        <w:rPr>
          <w:rFonts w:asciiTheme="minorHAnsi" w:hAnsiTheme="minorHAnsi" w:hint="cs"/>
        </w:rPr>
        <w:instrText>NOTEREF</w:instrText>
      </w:r>
      <w:r w:rsidRPr="000E4C51">
        <w:rPr>
          <w:rFonts w:asciiTheme="minorHAnsi" w:hAnsiTheme="minorHAnsi" w:hint="cs"/>
          <w:rtl/>
        </w:rPr>
        <w:instrText xml:space="preserve"> _</w:instrText>
      </w:r>
      <w:r w:rsidRPr="000E4C51">
        <w:rPr>
          <w:rFonts w:asciiTheme="minorHAnsi" w:hAnsiTheme="minorHAnsi" w:hint="cs"/>
        </w:rPr>
        <w:instrText>Ref527539543 \h</w:instrText>
      </w:r>
      <w:r w:rsidRPr="000E4C51">
        <w:rPr>
          <w:rFonts w:asciiTheme="minorHAnsi" w:hAnsiTheme="minorHAnsi"/>
          <w:rtl/>
        </w:rPr>
        <w:instrText xml:space="preserve"> </w:instrText>
      </w:r>
      <w:r w:rsidR="008D1B3E" w:rsidRPr="000E4C51">
        <w:rPr>
          <w:rFonts w:asciiTheme="minorHAnsi" w:hAnsiTheme="minorHAnsi"/>
          <w:rtl/>
        </w:rPr>
        <w:instrText xml:space="preserve"> \* </w:instrText>
      </w:r>
      <w:r w:rsidR="008D1B3E" w:rsidRPr="000E4C51">
        <w:rPr>
          <w:rFonts w:asciiTheme="minorHAnsi" w:hAnsiTheme="minorHAnsi"/>
        </w:rPr>
        <w:instrText>MERGEFORMAT</w:instrText>
      </w:r>
      <w:r w:rsidR="008D1B3E" w:rsidRPr="000E4C51">
        <w:rPr>
          <w:rFonts w:asciiTheme="minorHAnsi" w:hAnsiTheme="minorHAnsi"/>
          <w:rtl/>
        </w:rPr>
        <w:instrText xml:space="preserve"> </w:instrText>
      </w:r>
      <w:r w:rsidRPr="000E4C51">
        <w:rPr>
          <w:rFonts w:asciiTheme="minorHAnsi" w:hAnsiTheme="minorHAnsi"/>
          <w:rtl/>
        </w:rPr>
      </w:r>
      <w:r w:rsidRPr="000E4C51">
        <w:rPr>
          <w:rFonts w:asciiTheme="minorHAnsi" w:hAnsiTheme="minorHAnsi"/>
          <w:rtl/>
        </w:rPr>
        <w:fldChar w:fldCharType="separate"/>
      </w:r>
      <w:r w:rsidRPr="000E4C51">
        <w:rPr>
          <w:rFonts w:asciiTheme="minorHAnsi" w:hAnsiTheme="minorHAnsi"/>
          <w:rtl/>
        </w:rPr>
        <w:t>51</w:t>
      </w:r>
      <w:r w:rsidRPr="000E4C51">
        <w:rPr>
          <w:rFonts w:asciiTheme="minorHAnsi" w:hAnsiTheme="minorHAnsi"/>
          <w:rtl/>
        </w:rPr>
        <w:fldChar w:fldCharType="end"/>
      </w:r>
      <w:r w:rsidRPr="000E4C51">
        <w:rPr>
          <w:rFonts w:asciiTheme="minorHAnsi" w:hAnsiTheme="minorHAnsi" w:hint="cs"/>
          <w:rtl/>
        </w:rPr>
        <w:t xml:space="preserve">. </w:t>
      </w:r>
    </w:p>
  </w:footnote>
  <w:footnote w:id="65">
    <w:p w14:paraId="19C58DF8" w14:textId="73A6D45D"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tl/>
        </w:rPr>
        <w:t>מכילתא דרשב"י, אפשטיין-מלמד 42</w:t>
      </w:r>
      <w:r w:rsidRPr="000E4C51">
        <w:rPr>
          <w:rFonts w:hint="cs"/>
          <w:rtl/>
        </w:rPr>
        <w:t>.</w:t>
      </w:r>
      <w:r w:rsidRPr="000E4C51">
        <w:t xml:space="preserve"> </w:t>
      </w:r>
    </w:p>
  </w:footnote>
  <w:footnote w:id="66">
    <w:p w14:paraId="233A6257" w14:textId="7DBFD54D" w:rsidR="007C67EB" w:rsidRPr="00965503" w:rsidRDefault="005715FB" w:rsidP="00076CF4">
      <w:pPr>
        <w:pStyle w:val="FootnoteText"/>
        <w:bidi/>
        <w:spacing w:line="360" w:lineRule="auto"/>
        <w:rPr>
          <w:rFonts w:asciiTheme="minorHAnsi" w:hAnsiTheme="minorHAnsi"/>
          <w:rtl/>
        </w:rPr>
      </w:pPr>
      <w:r w:rsidRPr="000E4C51">
        <w:rPr>
          <w:rStyle w:val="FootnoteReference"/>
        </w:rPr>
        <w:footnoteRef/>
      </w:r>
      <w:r w:rsidRPr="000E4C51">
        <w:rPr>
          <w:rFonts w:hint="cs"/>
          <w:rtl/>
        </w:rPr>
        <w:t xml:space="preserve"> על </w:t>
      </w:r>
      <w:r w:rsidR="00754321">
        <w:rPr>
          <w:rFonts w:hint="cs"/>
          <w:rtl/>
        </w:rPr>
        <w:t xml:space="preserve">כך </w:t>
      </w:r>
      <w:r w:rsidRPr="000E4C51">
        <w:rPr>
          <w:rFonts w:hint="cs"/>
          <w:rtl/>
        </w:rPr>
        <w:t xml:space="preserve">כותב </w:t>
      </w:r>
      <w:r w:rsidRPr="000E4C51">
        <w:rPr>
          <w:rFonts w:asciiTheme="minorHAnsi" w:hAnsiTheme="minorHAnsi" w:hint="cs"/>
          <w:rtl/>
        </w:rPr>
        <w:t xml:space="preserve">שמש בעמ' 177 בנספח: " "מיד" זה אינו בזמן הציווי (היינו במדבר) אלא מיד עם כניסתם לארץ". ברם, מסתברת יותר דעתו של מנחם כהנא, 'אקדמות להוצאה חדשה של ספרי במדבר', חיבור לשם קבלת תואר ד"ר, האוניברסיטה העברית, ירושלים, תשמ"ב, 306 הסבור כי "מיד קרי עכשיו </w:t>
      </w:r>
      <w:r w:rsidRPr="000E4C51">
        <w:rPr>
          <w:rFonts w:asciiTheme="minorHAnsi" w:hAnsiTheme="minorHAnsi"/>
          <w:rtl/>
        </w:rPr>
        <w:t>–</w:t>
      </w:r>
      <w:r w:rsidRPr="000E4C51">
        <w:rPr>
          <w:rFonts w:asciiTheme="minorHAnsi" w:hAnsiTheme="minorHAnsi" w:hint="cs"/>
          <w:rtl/>
        </w:rPr>
        <w:t xml:space="preserve"> במדבר".</w:t>
      </w:r>
      <w:r w:rsidR="00965503">
        <w:rPr>
          <w:rFonts w:asciiTheme="minorHAnsi" w:hAnsiTheme="minorHAnsi" w:hint="cs"/>
          <w:rtl/>
        </w:rPr>
        <w:t xml:space="preserve"> וראו השערתו של מנחם כהנא, לגבי הקשר פוליטי אפשרי שבו נאמרה דרשה זו ודומותיה (מנחם כהנא, ' 'כי תבואו אל הארץ': מחלוקת התנאים ופשרה האקטואלי', תרביץ פא (תשע"ג) 143). </w:t>
      </w:r>
    </w:p>
  </w:footnote>
  <w:footnote w:id="67">
    <w:p w14:paraId="0EC05B51" w14:textId="02A7CDE7"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תבנית זו מופיעה למעלה מעשר פעמים </w:t>
      </w:r>
      <w:r w:rsidRPr="000E4C51">
        <w:rPr>
          <w:rtl/>
        </w:rPr>
        <w:t xml:space="preserve">במדרשים דבי רבי עקיבא </w:t>
      </w:r>
      <w:r w:rsidRPr="000E4C51">
        <w:rPr>
          <w:rFonts w:hint="cs"/>
          <w:rtl/>
        </w:rPr>
        <w:t>(</w:t>
      </w:r>
      <w:r w:rsidRPr="000E4C51">
        <w:rPr>
          <w:rtl/>
        </w:rPr>
        <w:t>מכילתא דרשב"י, ספרי זוטא וספרי לדברים</w:t>
      </w:r>
      <w:r w:rsidR="009062DF" w:rsidRPr="000E4C51">
        <w:rPr>
          <w:rFonts w:hint="cs"/>
          <w:rtl/>
        </w:rPr>
        <w:t>):</w:t>
      </w:r>
      <w:r w:rsidRPr="000E4C51">
        <w:rPr>
          <w:rtl/>
        </w:rPr>
        <w:t xml:space="preserve"> פסח (מכילתא דרשב"י יג, ה, מהד' אפשטיין-מלמד, 38); פטר חמור (שם יג, יא 42); </w:t>
      </w:r>
      <w:r w:rsidR="009062DF" w:rsidRPr="000E4C51">
        <w:rPr>
          <w:rFonts w:hint="cs"/>
          <w:rtl/>
        </w:rPr>
        <w:t xml:space="preserve">מינוי </w:t>
      </w:r>
      <w:r w:rsidRPr="000E4C51">
        <w:rPr>
          <w:rtl/>
        </w:rPr>
        <w:t>מלך (ספרי לדברים קנו, פינקלשטיין 208); איסור מעוננים וקוסמים (ספרי דברים קע, פינקלשטיין 217</w:t>
      </w:r>
      <w:r w:rsidR="009062DF" w:rsidRPr="000E4C51">
        <w:rPr>
          <w:rFonts w:hint="cs"/>
          <w:rtl/>
        </w:rPr>
        <w:t>)</w:t>
      </w:r>
      <w:r w:rsidRPr="000E4C51">
        <w:rPr>
          <w:rtl/>
        </w:rPr>
        <w:t>; ערי מקלט</w:t>
      </w:r>
      <w:r w:rsidR="009062DF" w:rsidRPr="000E4C51">
        <w:rPr>
          <w:rFonts w:hint="cs"/>
          <w:rtl/>
        </w:rPr>
        <w:t xml:space="preserve"> (</w:t>
      </w:r>
      <w:r w:rsidRPr="000E4C51">
        <w:rPr>
          <w:rtl/>
        </w:rPr>
        <w:t>ספרי דברים קפד 225</w:t>
      </w:r>
      <w:r w:rsidR="009062DF" w:rsidRPr="000E4C51">
        <w:rPr>
          <w:rFonts w:hint="cs"/>
          <w:rtl/>
        </w:rPr>
        <w:t>)</w:t>
      </w:r>
      <w:r w:rsidRPr="000E4C51">
        <w:rPr>
          <w:rtl/>
        </w:rPr>
        <w:t xml:space="preserve">; בכורים </w:t>
      </w:r>
      <w:r w:rsidR="009062DF" w:rsidRPr="000E4C51">
        <w:rPr>
          <w:rFonts w:hint="cs"/>
          <w:rtl/>
        </w:rPr>
        <w:t>(</w:t>
      </w:r>
      <w:r w:rsidRPr="000E4C51">
        <w:rPr>
          <w:rtl/>
        </w:rPr>
        <w:t xml:space="preserve">ספרי דברים רצז </w:t>
      </w:r>
      <w:r w:rsidR="009062DF" w:rsidRPr="000E4C51">
        <w:rPr>
          <w:rFonts w:hint="cs"/>
          <w:rtl/>
        </w:rPr>
        <w:t>)</w:t>
      </w:r>
      <w:r w:rsidR="009062DF" w:rsidRPr="000E4C51">
        <w:rPr>
          <w:rtl/>
        </w:rPr>
        <w:t xml:space="preserve">36. בחלק מהמדרשים מופיעה </w:t>
      </w:r>
      <w:r w:rsidR="009062DF" w:rsidRPr="000E4C51">
        <w:rPr>
          <w:rFonts w:hint="cs"/>
          <w:rtl/>
        </w:rPr>
        <w:t>וריאציה</w:t>
      </w:r>
      <w:r w:rsidRPr="000E4C51">
        <w:rPr>
          <w:rtl/>
        </w:rPr>
        <w:t xml:space="preserve"> אחרת: </w:t>
      </w:r>
      <w:r w:rsidR="009062DF" w:rsidRPr="000E4C51">
        <w:rPr>
          <w:rFonts w:hint="cs"/>
          <w:rtl/>
        </w:rPr>
        <w:t>"</w:t>
      </w:r>
      <w:r w:rsidRPr="000E4C51">
        <w:rPr>
          <w:rtl/>
        </w:rPr>
        <w:t>קבל עליך עד שלא תבוא לארץ... שבזכות שתקבל עליך תבוא לארץ". ו</w:t>
      </w:r>
      <w:r w:rsidR="009062DF" w:rsidRPr="000E4C51">
        <w:rPr>
          <w:rtl/>
        </w:rPr>
        <w:t>ריאציה זו מופיעה</w:t>
      </w:r>
      <w:r w:rsidR="009062DF" w:rsidRPr="000E4C51">
        <w:rPr>
          <w:rFonts w:hint="cs"/>
          <w:rtl/>
        </w:rPr>
        <w:t xml:space="preserve"> ב</w:t>
      </w:r>
      <w:r w:rsidRPr="000E4C51">
        <w:rPr>
          <w:rtl/>
        </w:rPr>
        <w:t xml:space="preserve">עניין הבאת נסכים </w:t>
      </w:r>
      <w:r w:rsidR="009062DF" w:rsidRPr="000E4C51">
        <w:rPr>
          <w:rFonts w:hint="cs"/>
          <w:rtl/>
        </w:rPr>
        <w:t>(</w:t>
      </w:r>
      <w:r w:rsidRPr="000E4C51">
        <w:rPr>
          <w:rtl/>
        </w:rPr>
        <w:t>ספרי זוטא ט, מהד' הורוביץ 280</w:t>
      </w:r>
      <w:r w:rsidR="009062DF" w:rsidRPr="000E4C51">
        <w:rPr>
          <w:rFonts w:hint="cs"/>
          <w:rtl/>
        </w:rPr>
        <w:t>)</w:t>
      </w:r>
      <w:r w:rsidRPr="000E4C51">
        <w:rPr>
          <w:rtl/>
        </w:rPr>
        <w:t>; הפרשת חלה</w:t>
      </w:r>
      <w:r w:rsidR="009062DF" w:rsidRPr="000E4C51">
        <w:rPr>
          <w:rFonts w:hint="cs"/>
          <w:rtl/>
        </w:rPr>
        <w:t xml:space="preserve"> (</w:t>
      </w:r>
      <w:r w:rsidRPr="000E4C51">
        <w:rPr>
          <w:rtl/>
        </w:rPr>
        <w:t>ספרי זוטא ט מהד' הורוביץ 283</w:t>
      </w:r>
      <w:r w:rsidR="009062DF" w:rsidRPr="000E4C51">
        <w:rPr>
          <w:rFonts w:hint="cs"/>
          <w:rtl/>
        </w:rPr>
        <w:t>)</w:t>
      </w:r>
      <w:r w:rsidRPr="000E4C51">
        <w:rPr>
          <w:rtl/>
        </w:rPr>
        <w:t xml:space="preserve">; ערי מקלט </w:t>
      </w:r>
      <w:r w:rsidR="009062DF" w:rsidRPr="000E4C51">
        <w:rPr>
          <w:rFonts w:hint="cs"/>
          <w:rtl/>
        </w:rPr>
        <w:t>(</w:t>
      </w:r>
      <w:r w:rsidRPr="000E4C51">
        <w:rPr>
          <w:rtl/>
        </w:rPr>
        <w:t>ספרי זוטה לה, מה' הורוביץ 331</w:t>
      </w:r>
      <w:r w:rsidR="009062DF" w:rsidRPr="000E4C51">
        <w:rPr>
          <w:rFonts w:hint="cs"/>
          <w:rtl/>
        </w:rPr>
        <w:t>)</w:t>
      </w:r>
      <w:r w:rsidRPr="000E4C51">
        <w:rPr>
          <w:rtl/>
        </w:rPr>
        <w:t xml:space="preserve">; הברכה והקללה על הר גריזים והר עיבל </w:t>
      </w:r>
      <w:r w:rsidR="009062DF" w:rsidRPr="000E4C51">
        <w:rPr>
          <w:rFonts w:hint="cs"/>
          <w:rtl/>
        </w:rPr>
        <w:t>(</w:t>
      </w:r>
      <w:r w:rsidRPr="000E4C51">
        <w:rPr>
          <w:rtl/>
        </w:rPr>
        <w:t>ספרי דברים נה 122</w:t>
      </w:r>
      <w:r w:rsidR="009062DF" w:rsidRPr="000E4C51">
        <w:rPr>
          <w:rFonts w:hint="cs"/>
          <w:rtl/>
        </w:rPr>
        <w:t>).</w:t>
      </w:r>
      <w:r w:rsidRPr="000E4C51">
        <w:rPr>
          <w:rFonts w:hint="cs"/>
          <w:rtl/>
        </w:rPr>
        <w:t xml:space="preserve"> </w:t>
      </w:r>
      <w:r w:rsidRPr="000E4C51">
        <w:rPr>
          <w:rtl/>
        </w:rPr>
        <w:t>לעומת דרשות אלה, הרי שבתורת כהנים לא מוצאים דרשות דומות על פסוקי "כי תבוא": צ</w:t>
      </w:r>
      <w:r w:rsidRPr="000E4C51">
        <w:rPr>
          <w:rFonts w:hint="cs"/>
          <w:rtl/>
        </w:rPr>
        <w:t>ר</w:t>
      </w:r>
      <w:r w:rsidRPr="000E4C51">
        <w:rPr>
          <w:rtl/>
        </w:rPr>
        <w:t xml:space="preserve">עת הבית (יד, לד); ערלה (יט, כג); חדש (כג, י); שמיטה (כה, ב). שם יש דרשה שדווקא מדגישה את החיבור לארץ: "כי תבאו יכול משבאו לעבר הירדן תלמוד לומר אל ארץ המיוחדת. יכול משבאו לעמון ומואב תלמוד לומר אשר נתן לכם, לכם ולא עמון ומואב". ההבדל בין סוגי הדרשות </w:t>
      </w:r>
      <w:r w:rsidR="009062DF" w:rsidRPr="000E4C51">
        <w:rPr>
          <w:rFonts w:hint="cs"/>
          <w:rtl/>
        </w:rPr>
        <w:t>נובע משוני</w:t>
      </w:r>
      <w:r w:rsidRPr="000E4C51">
        <w:rPr>
          <w:rtl/>
        </w:rPr>
        <w:t xml:space="preserve"> בין מצוות שהן חובות קרקע לבין מצוות </w:t>
      </w:r>
      <w:r w:rsidR="009062DF" w:rsidRPr="000E4C51">
        <w:rPr>
          <w:rFonts w:hint="cs"/>
          <w:rtl/>
        </w:rPr>
        <w:t xml:space="preserve">שהן </w:t>
      </w:r>
      <w:r w:rsidRPr="000E4C51">
        <w:rPr>
          <w:rtl/>
        </w:rPr>
        <w:t xml:space="preserve">חובות הגוף. </w:t>
      </w:r>
      <w:r w:rsidRPr="000E4C51">
        <w:rPr>
          <w:rFonts w:hint="cs"/>
          <w:rtl/>
        </w:rPr>
        <w:t>על כך ראו בהרחבה שמש</w:t>
      </w:r>
      <w:r w:rsidR="00656346">
        <w:rPr>
          <w:rFonts w:hint="cs"/>
          <w:rtl/>
        </w:rPr>
        <w:t xml:space="preserve"> 162</w:t>
      </w:r>
      <w:r w:rsidRPr="000E4C51">
        <w:rPr>
          <w:rFonts w:hint="cs"/>
          <w:rtl/>
        </w:rPr>
        <w:t>.</w:t>
      </w:r>
    </w:p>
  </w:footnote>
  <w:footnote w:id="68">
    <w:p w14:paraId="6B3557F5" w14:textId="61517F0B"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תוספתא סנהדרין ג, י. ראו גם מדרש תנאים לדברים טז, יח; ירושלמי מכות א, ח..</w:t>
      </w:r>
    </w:p>
  </w:footnote>
  <w:footnote w:id="69">
    <w:p w14:paraId="14B60774" w14:textId="1328BDBE"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לכך מצטרפת פרשנותם של חכמים את הביטוי "בכל מ</w:t>
      </w:r>
      <w:r w:rsidR="00656346" w:rsidRPr="000E4C51">
        <w:rPr>
          <w:rFonts w:hint="cs"/>
          <w:rtl/>
        </w:rPr>
        <w:t>ו</w:t>
      </w:r>
      <w:r w:rsidRPr="000E4C51">
        <w:rPr>
          <w:rFonts w:hint="cs"/>
          <w:rtl/>
        </w:rPr>
        <w:t xml:space="preserve">שבותיכם" כמתייחס לכל מקום שבו יושבים יהודים, בין בארץ ובין בחוץ לארץ. </w:t>
      </w:r>
      <w:r w:rsidRPr="000E4C51">
        <w:rPr>
          <w:rFonts w:hint="cs"/>
          <w:rtl/>
        </w:rPr>
        <w:t>על כך ראו לעיל</w:t>
      </w:r>
      <w:r w:rsidR="00656346">
        <w:rPr>
          <w:rFonts w:hint="cs"/>
          <w:rtl/>
        </w:rPr>
        <w:t xml:space="preserve">, הערה </w:t>
      </w:r>
      <w:r w:rsidR="00656346">
        <w:rPr>
          <w:rtl/>
        </w:rPr>
        <w:fldChar w:fldCharType="begin"/>
      </w:r>
      <w:r w:rsidR="00656346">
        <w:rPr>
          <w:rtl/>
        </w:rPr>
        <w:instrText xml:space="preserve"> </w:instrText>
      </w:r>
      <w:r w:rsidR="00656346">
        <w:rPr>
          <w:rFonts w:hint="cs"/>
        </w:rPr>
        <w:instrText>NOTEREF</w:instrText>
      </w:r>
      <w:r w:rsidR="00656346">
        <w:rPr>
          <w:rFonts w:hint="cs"/>
          <w:rtl/>
        </w:rPr>
        <w:instrText xml:space="preserve"> _</w:instrText>
      </w:r>
      <w:r w:rsidR="00656346">
        <w:rPr>
          <w:rFonts w:hint="cs"/>
        </w:rPr>
        <w:instrText>Ref532061392 \h</w:instrText>
      </w:r>
      <w:r w:rsidR="00656346">
        <w:rPr>
          <w:rtl/>
        </w:rPr>
        <w:instrText xml:space="preserve"> </w:instrText>
      </w:r>
      <w:r w:rsidR="00B01526">
        <w:rPr>
          <w:rtl/>
        </w:rPr>
        <w:instrText xml:space="preserve"> \* </w:instrText>
      </w:r>
      <w:r w:rsidR="00B01526">
        <w:instrText>MERGEFORMAT</w:instrText>
      </w:r>
      <w:r w:rsidR="00B01526">
        <w:rPr>
          <w:rtl/>
        </w:rPr>
        <w:instrText xml:space="preserve"> </w:instrText>
      </w:r>
      <w:r w:rsidR="00656346">
        <w:rPr>
          <w:rtl/>
        </w:rPr>
      </w:r>
      <w:r w:rsidR="00656346">
        <w:rPr>
          <w:rtl/>
        </w:rPr>
        <w:fldChar w:fldCharType="separate"/>
      </w:r>
      <w:r w:rsidR="00656346">
        <w:rPr>
          <w:rtl/>
        </w:rPr>
        <w:t>25</w:t>
      </w:r>
      <w:r w:rsidR="00656346">
        <w:rPr>
          <w:rtl/>
        </w:rPr>
        <w:fldChar w:fldCharType="end"/>
      </w:r>
      <w:r w:rsidR="00656346">
        <w:rPr>
          <w:rFonts w:hint="cs"/>
          <w:rtl/>
        </w:rPr>
        <w:t>.</w:t>
      </w:r>
    </w:p>
  </w:footnote>
  <w:footnote w:id="70">
    <w:p w14:paraId="0B81677C" w14:textId="22E2CE15"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ספרי דברים פרשת עקב פיסקא מג. ראו גם אייל בן אליהו, בין גבולות: תחומי ארץ ישראל בתודעה היהודית בימי הבית השני ובתקופת המשנה והתלמוד, תשע"ד, 154.</w:t>
      </w:r>
      <w:r w:rsidR="00005F50" w:rsidRPr="000E4C51">
        <w:rPr>
          <w:rFonts w:hint="cs"/>
          <w:rtl/>
        </w:rPr>
        <w:t xml:space="preserve"> המדרש על הפסוק 'הציבי לך ציונים' מופיע פעמים נוספות בספרות חז"ל, ולא כאן המקום לסוקרה. </w:t>
      </w:r>
    </w:p>
  </w:footnote>
  <w:footnote w:id="71">
    <w:p w14:paraId="60C30ECE" w14:textId="1FF10CEA"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כידוע, מדרש זה התגלגל מאוחר יותר בידי פרשנים רבים, המפורסם שבהם</w:t>
      </w:r>
      <w:r w:rsidR="00005F50" w:rsidRPr="000E4C51">
        <w:rPr>
          <w:rFonts w:hint="cs"/>
          <w:rtl/>
        </w:rPr>
        <w:t xml:space="preserve"> הוא הרמב"ן, שבנה ממנו </w:t>
      </w:r>
      <w:r w:rsidRPr="000E4C51">
        <w:rPr>
          <w:rFonts w:hint="cs"/>
          <w:rtl/>
        </w:rPr>
        <w:t>שיטה שלמה וכוללת</w:t>
      </w:r>
      <w:r w:rsidR="00005F50" w:rsidRPr="000E4C51">
        <w:rPr>
          <w:rFonts w:hint="cs"/>
          <w:rtl/>
        </w:rPr>
        <w:t xml:space="preserve"> (ראו פירוש הרמב"ן ל</w:t>
      </w:r>
      <w:r w:rsidRPr="000E4C51">
        <w:rPr>
          <w:rFonts w:hint="cs"/>
          <w:rtl/>
        </w:rPr>
        <w:t>בראשית כד, ג; בראשית כו, ה; ויקרא יח, כה; דברים ד, ה; דברים יא, יח; דברים לא, טז; דרשה לראש השנה, עמ' רנ). לסקירה ראו אביעזר רביצקי, ' 'הציבי לך ציונים' לציון: גלגולו של רעיון', בתוך: אביעזר רביצקי ומשה חלמיש (עורכים), ארץ ישראל בהגות היהודית בימי הביניים, תשנ"א, 1.</w:t>
      </w:r>
    </w:p>
  </w:footnote>
  <w:footnote w:id="72">
    <w:p w14:paraId="0F61D1B2" w14:textId="5C70905F"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w:t>
      </w:r>
      <w:r w:rsidR="00EF5BAD" w:rsidRPr="000E4C51">
        <w:rPr>
          <w:rFonts w:hint="cs"/>
          <w:rtl/>
        </w:rPr>
        <w:t xml:space="preserve">למותר לציין כי זו אינה פרשנות הכרחית של הפסוקים, שכן על פשטם יתכן שכוונתם להזהיר את ישראל </w:t>
      </w:r>
      <w:r w:rsidRPr="000E4C51">
        <w:rPr>
          <w:rFonts w:hint="cs"/>
          <w:rtl/>
        </w:rPr>
        <w:t xml:space="preserve">כי אם יפרו את המצוות הם יגלו מעל אדמתם, ועל כן היא מצווה אותם לשמור את המצוות </w:t>
      </w:r>
      <w:r w:rsidRPr="000E4C51">
        <w:rPr>
          <w:rFonts w:hint="cs"/>
          <w:b/>
          <w:bCs/>
          <w:rtl/>
        </w:rPr>
        <w:t>כדי</w:t>
      </w:r>
      <w:r w:rsidRPr="000E4C51">
        <w:rPr>
          <w:rFonts w:hint="cs"/>
          <w:rtl/>
        </w:rPr>
        <w:t xml:space="preserve"> שלא יגלו</w:t>
      </w:r>
      <w:r w:rsidR="00EF5BAD" w:rsidRPr="000E4C51">
        <w:rPr>
          <w:rFonts w:hint="cs"/>
          <w:rtl/>
        </w:rPr>
        <w:t>:</w:t>
      </w:r>
      <w:r w:rsidRPr="000E4C51">
        <w:rPr>
          <w:rFonts w:hint="cs"/>
          <w:rtl/>
        </w:rPr>
        <w:t xml:space="preserve"> </w:t>
      </w:r>
      <w:r w:rsidR="00EF5BAD" w:rsidRPr="000E4C51">
        <w:rPr>
          <w:rFonts w:hint="cs"/>
          <w:rtl/>
        </w:rPr>
        <w:t>"</w:t>
      </w:r>
      <w:r w:rsidRPr="000E4C51">
        <w:rPr>
          <w:rtl/>
        </w:rPr>
        <w:t xml:space="preserve">הִשָּׁמְרוּ לָכֶם פֶּן יִפְתֶּה לְבַבְכֶם וְסַרְתֶּם וַעֲבַדְתֶּם אֱלֹהִים אֲחֵרִים וְהִשְׁתַּחֲוִיתֶם לָהֶם. וְחָרָה אַף </w:t>
      </w:r>
      <w:r w:rsidRPr="000E4C51">
        <w:rPr>
          <w:rFonts w:hint="cs"/>
          <w:rtl/>
        </w:rPr>
        <w:t xml:space="preserve">ה' </w:t>
      </w:r>
      <w:r w:rsidRPr="000E4C51">
        <w:rPr>
          <w:rtl/>
        </w:rPr>
        <w:t xml:space="preserve">בָּכֶם וְעָצַר אֶת הַשָּׁמַיִם וְלֹא יִהְיֶה מָטָר וְהָאֲדָמָה לֹא תִתֵּן אֶת יְבוּלָהּ וַאֲבַדְתֶּם מְהֵרָה מֵעַל הָאָרֶץ הַטֹּבָה אֲשֶׁר </w:t>
      </w:r>
      <w:r w:rsidRPr="000E4C51">
        <w:rPr>
          <w:rFonts w:hint="cs"/>
          <w:rtl/>
        </w:rPr>
        <w:t xml:space="preserve">ה' </w:t>
      </w:r>
      <w:r w:rsidRPr="000E4C51">
        <w:rPr>
          <w:rtl/>
        </w:rPr>
        <w:t xml:space="preserve">נֹתֵן לָכֶם. וְשַׂמְתֶּם אֶת דְּבָרַי אֵלֶּה עַל לְבַבְכֶם וְעַל נַפְשְׁכֶם וּקְשַׁרְתֶּם אֹתָם לְאוֹת עַל יֶדְכֶם וְהָיוּ לְטוֹטָפֹת בֵּין עֵינֵיכֶם. וְלִמַּדְתֶּם אֹתָם אֶת בְּנֵיכֶם לְדַבֵּר בָּם בְּשִׁבְתְּךָ בְּבֵיתֶךָ וּבְלֶכְתְּךָ בַדֶּרֶךְ וּבְשָׁכְבְּךָ וּבְקוּמֶךָ. וּכְתַבְתָּם עַל מְזוּזוֹת בֵּיתֶךָ וּבִשְׁעָרֶיךָ. לְמַעַן יִרְבּוּ יְמֵיכֶם וִימֵי בְנֵיכֶם עַל הָאֲדָמָה אֲשֶׁר נִשְׁבַּע </w:t>
      </w:r>
      <w:r w:rsidRPr="000E4C51">
        <w:rPr>
          <w:rFonts w:hint="cs"/>
          <w:rtl/>
        </w:rPr>
        <w:t xml:space="preserve">ה' </w:t>
      </w:r>
      <w:r w:rsidRPr="000E4C51">
        <w:rPr>
          <w:rtl/>
        </w:rPr>
        <w:t>לַאֲבֹתֵיכֶם לָתֵת לָהֶם כִּימֵי הַשָּׁמַיִם עַל הָאָרֶץ</w:t>
      </w:r>
      <w:r w:rsidR="00EF5BAD" w:rsidRPr="000E4C51">
        <w:rPr>
          <w:rFonts w:hint="cs"/>
          <w:rtl/>
        </w:rPr>
        <w:t>" (דברים יא, טז-כא)</w:t>
      </w:r>
      <w:r w:rsidRPr="000E4C51">
        <w:rPr>
          <w:rtl/>
        </w:rPr>
        <w:t>.</w:t>
      </w:r>
    </w:p>
  </w:footnote>
  <w:footnote w:id="73">
    <w:p w14:paraId="44E513C5" w14:textId="69D0BF7D"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במאמר זה אני טוען, כי חכמים חידשו את הקטגוריה של מצוות הגוף החלות על היהודי באופן אוניברסלי גם בחוץ לארץ, זאת בשונה מן החוק המקראי ש</w:t>
      </w:r>
      <w:r w:rsidR="0010397D" w:rsidRPr="000E4C51">
        <w:rPr>
          <w:rFonts w:hint="cs"/>
          <w:rtl/>
        </w:rPr>
        <w:t xml:space="preserve">ראה במצוות עניין </w:t>
      </w:r>
      <w:r w:rsidRPr="000E4C51">
        <w:rPr>
          <w:rFonts w:hint="cs"/>
          <w:rtl/>
        </w:rPr>
        <w:t>טריטוריאלי. צד</w:t>
      </w:r>
      <w:r w:rsidR="00BA1425" w:rsidRPr="000E4C51">
        <w:rPr>
          <w:rFonts w:hint="cs"/>
          <w:rtl/>
        </w:rPr>
        <w:t>ה</w:t>
      </w:r>
      <w:r w:rsidRPr="000E4C51">
        <w:rPr>
          <w:rFonts w:hint="cs"/>
          <w:rtl/>
        </w:rPr>
        <w:t xml:space="preserve"> השני של טענה זו הוא כי חכמים </w:t>
      </w:r>
      <w:r w:rsidR="007E37F5" w:rsidRPr="000E4C51">
        <w:rPr>
          <w:rFonts w:hint="cs"/>
          <w:rtl/>
        </w:rPr>
        <w:t xml:space="preserve">פטרו את הגויים לחלוטין מקיום מצוות (למעט שבע מצוות בני נוח, שבהם אדון להלן). </w:t>
      </w:r>
      <w:r w:rsidR="0010397D" w:rsidRPr="000E4C51">
        <w:rPr>
          <w:rFonts w:hint="cs"/>
          <w:rtl/>
        </w:rPr>
        <w:t>השוו</w:t>
      </w:r>
      <w:r w:rsidR="007E37F5" w:rsidRPr="000E4C51">
        <w:rPr>
          <w:rFonts w:hint="cs"/>
          <w:rtl/>
        </w:rPr>
        <w:t xml:space="preserve"> </w:t>
      </w:r>
      <w:r w:rsidR="00656346" w:rsidRPr="00656346">
        <w:rPr>
          <w:smallCaps/>
        </w:rPr>
        <w:t xml:space="preserve">Adi Ophir and </w:t>
      </w:r>
      <w:r w:rsidRPr="00656346">
        <w:rPr>
          <w:smallCaps/>
        </w:rPr>
        <w:t xml:space="preserve">Yishai </w:t>
      </w:r>
      <w:r w:rsidR="007E37F5" w:rsidRPr="00656346">
        <w:rPr>
          <w:smallCaps/>
        </w:rPr>
        <w:t>R</w:t>
      </w:r>
      <w:r w:rsidRPr="00656346">
        <w:rPr>
          <w:smallCaps/>
        </w:rPr>
        <w:t xml:space="preserve">osen </w:t>
      </w:r>
      <w:r w:rsidR="007E37F5" w:rsidRPr="00656346">
        <w:rPr>
          <w:smallCaps/>
        </w:rPr>
        <w:t>Z</w:t>
      </w:r>
      <w:r w:rsidR="00656346" w:rsidRPr="00656346">
        <w:rPr>
          <w:smallCaps/>
        </w:rPr>
        <w:t>vi</w:t>
      </w:r>
      <w:r w:rsidR="00656346">
        <w:t xml:space="preserve">, </w:t>
      </w:r>
      <w:r w:rsidRPr="00656346">
        <w:rPr>
          <w:smallCaps/>
        </w:rPr>
        <w:t>Goy: Israel’s Others and the Birth of the Gentile</w:t>
      </w:r>
      <w:r w:rsidRPr="000E4C51">
        <w:t>," (</w:t>
      </w:r>
      <w:r w:rsidR="00656346">
        <w:t>2018</w:t>
      </w:r>
      <w:r w:rsidRPr="000E4C51">
        <w:t>)</w:t>
      </w:r>
    </w:p>
  </w:footnote>
  <w:footnote w:id="74">
    <w:p w14:paraId="44142FE2" w14:textId="483E6D7A"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חכמים וודאי </w:t>
      </w:r>
      <w:r w:rsidR="009904CC" w:rsidRPr="000E4C51">
        <w:rPr>
          <w:rFonts w:hint="cs"/>
          <w:rtl/>
        </w:rPr>
        <w:t xml:space="preserve">מתייחסים </w:t>
      </w:r>
      <w:r w:rsidRPr="000E4C51">
        <w:rPr>
          <w:rFonts w:hint="cs"/>
          <w:rtl/>
        </w:rPr>
        <w:t xml:space="preserve">לרצונם של בני חו"ל להשתתף בקיום מצוות. ראו למשל משנה, חלה ד, י-יא. עם זאת, קשה לראות בכך את המרכיב העיקרי </w:t>
      </w:r>
      <w:r w:rsidR="009904CC" w:rsidRPr="000E4C51">
        <w:rPr>
          <w:rFonts w:hint="cs"/>
          <w:rtl/>
        </w:rPr>
        <w:t xml:space="preserve">בהכרעתם </w:t>
      </w:r>
      <w:r w:rsidRPr="000E4C51">
        <w:rPr>
          <w:rFonts w:hint="cs"/>
          <w:rtl/>
        </w:rPr>
        <w:t>כי רובן של המצוות חלות בין בארץ בין בחוץ לארץ.</w:t>
      </w:r>
    </w:p>
  </w:footnote>
  <w:footnote w:id="75">
    <w:p w14:paraId="3AC5C67B" w14:textId="26942051" w:rsidR="005715FB" w:rsidRPr="000E4C51" w:rsidRDefault="005715FB" w:rsidP="00B01526">
      <w:pPr>
        <w:pStyle w:val="FootnoteText"/>
        <w:bidi/>
        <w:spacing w:line="360" w:lineRule="auto"/>
        <w:rPr>
          <w:rtl/>
        </w:rPr>
      </w:pPr>
      <w:r w:rsidRPr="000E4C51">
        <w:rPr>
          <w:rStyle w:val="FootnoteReference"/>
        </w:rPr>
        <w:footnoteRef/>
      </w:r>
      <w:r w:rsidRPr="000E4C51">
        <w:rPr>
          <w:rFonts w:hint="cs"/>
          <w:rtl/>
        </w:rPr>
        <w:t xml:space="preserve"> משנה כלים פרק א משנה ו. </w:t>
      </w:r>
      <w:r w:rsidR="0010397D" w:rsidRPr="000E4C51">
        <w:rPr>
          <w:rFonts w:hint="cs"/>
          <w:rtl/>
        </w:rPr>
        <w:t>ל</w:t>
      </w:r>
      <w:r w:rsidRPr="000E4C51">
        <w:rPr>
          <w:rFonts w:hint="cs"/>
          <w:rtl/>
        </w:rPr>
        <w:t xml:space="preserve">הכרתם של חכמים </w:t>
      </w:r>
      <w:r w:rsidRPr="000E4C51">
        <w:rPr>
          <w:rFonts w:asciiTheme="minorHAnsi" w:hAnsiTheme="minorHAnsi" w:hint="cs"/>
          <w:rtl/>
        </w:rPr>
        <w:t>ב"טומאת ארץ העמים"</w:t>
      </w:r>
      <w:r w:rsidR="0010397D" w:rsidRPr="000E4C51">
        <w:rPr>
          <w:rFonts w:asciiTheme="minorHAnsi" w:hAnsiTheme="minorHAnsi" w:hint="cs"/>
          <w:rtl/>
        </w:rPr>
        <w:t xml:space="preserve"> </w:t>
      </w:r>
      <w:r w:rsidRPr="000E4C51">
        <w:rPr>
          <w:rFonts w:asciiTheme="minorHAnsi" w:hAnsiTheme="minorHAnsi" w:hint="cs"/>
          <w:rtl/>
        </w:rPr>
        <w:t xml:space="preserve">ראו למשל תוספתא פרה פרק ג הלכה ה. על כך ראו </w:t>
      </w:r>
      <w:r w:rsidRPr="000E4C51">
        <w:rPr>
          <w:rFonts w:hint="cs"/>
          <w:rtl/>
        </w:rPr>
        <w:t xml:space="preserve">ספראי, </w:t>
      </w:r>
      <w:r w:rsidRPr="000E4C51">
        <w:t>seeking out 79</w:t>
      </w:r>
    </w:p>
  </w:footnote>
  <w:footnote w:id="76">
    <w:p w14:paraId="467505EE" w14:textId="1FA8EABE" w:rsidR="009904CC" w:rsidRPr="000E4C51" w:rsidRDefault="009904CC"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Fonts w:asciiTheme="minorHAnsi" w:hAnsiTheme="minorHAnsi" w:hint="cs"/>
          <w:rtl/>
        </w:rPr>
        <w:t xml:space="preserve">ספרי דברים פרשת ראה פיסקא פ. על כך ראו </w:t>
      </w:r>
      <w:r w:rsidRPr="000E4C51">
        <w:rPr>
          <w:rFonts w:asciiTheme="minorHAnsi" w:hAnsiTheme="minorHAnsi"/>
          <w:rtl/>
        </w:rPr>
        <w:t>מנחם כהנא, "מעלת ישיבת ארץ-ישראל במכילתא דברים", תרביץ סב, ד (תשנ"ג), עמ' 501-513.</w:t>
      </w:r>
    </w:p>
  </w:footnote>
  <w:footnote w:id="77">
    <w:p w14:paraId="3A54054F" w14:textId="5851CBA9" w:rsidR="005F2FEA" w:rsidRPr="000E4C51" w:rsidRDefault="005F2FEA" w:rsidP="00B01526">
      <w:pPr>
        <w:pStyle w:val="FootnoteText"/>
        <w:bidi/>
        <w:spacing w:line="360" w:lineRule="auto"/>
        <w:rPr>
          <w:rtl/>
        </w:rPr>
      </w:pPr>
      <w:r w:rsidRPr="000E4C51">
        <w:rPr>
          <w:rStyle w:val="FootnoteReference"/>
        </w:rPr>
        <w:footnoteRef/>
      </w:r>
      <w:r w:rsidRPr="000E4C51">
        <w:rPr>
          <w:rFonts w:hint="cs"/>
          <w:rtl/>
        </w:rPr>
        <w:t xml:space="preserve"> למותר לציין, כי עצם מגמתם של חכמים למיין את המצוות לקבוצות שונות (מצוות שבין אדם למקום מול מצוות שבין אדם לחבירו; מצוות עשה מול מצוות לא תעשה; דיני ממונות מול דיני נפשות), אין בה כדי להסביר </w:t>
      </w:r>
      <w:r w:rsidR="0010397D" w:rsidRPr="000E4C51">
        <w:rPr>
          <w:rFonts w:hint="cs"/>
          <w:rtl/>
        </w:rPr>
        <w:t xml:space="preserve">מדוע נבחרה דווקא </w:t>
      </w:r>
      <w:r w:rsidRPr="000E4C51">
        <w:rPr>
          <w:rFonts w:hint="cs"/>
          <w:rtl/>
        </w:rPr>
        <w:t>ההבחנה בין מצוות התלויות בארץ למצוות הגוף</w:t>
      </w:r>
      <w:r w:rsidR="0010397D" w:rsidRPr="000E4C51">
        <w:rPr>
          <w:rFonts w:hint="cs"/>
          <w:rtl/>
        </w:rPr>
        <w:t xml:space="preserve">, ובשונה </w:t>
      </w:r>
      <w:r w:rsidRPr="000E4C51">
        <w:rPr>
          <w:rFonts w:hint="cs"/>
          <w:rtl/>
        </w:rPr>
        <w:t>מן המשתמע מפשטי המקראות.</w:t>
      </w:r>
    </w:p>
  </w:footnote>
  <w:footnote w:id="78">
    <w:p w14:paraId="332357BF" w14:textId="001BA518" w:rsidR="007D2E4B" w:rsidRDefault="007D2E4B" w:rsidP="00B01526">
      <w:pPr>
        <w:pStyle w:val="FootnoteText"/>
        <w:bidi/>
        <w:spacing w:line="360" w:lineRule="auto"/>
        <w:rPr>
          <w:rtl/>
        </w:rPr>
      </w:pPr>
      <w:r>
        <w:rPr>
          <w:rStyle w:val="FootnoteReference"/>
        </w:rPr>
        <w:footnoteRef/>
      </w:r>
      <w:r>
        <w:rPr>
          <w:rFonts w:hint="cs"/>
          <w:rtl/>
        </w:rPr>
        <w:t xml:space="preserve"> אינני טוען ליחסי סיבתיות בין תיאולוגיה ומשפט אלא לקורלציה. לאמור, אינני טוען כי התפיסה המופשטת של מושג האל כמצוי מעבר לגבולות המקום חוללה תפיסה משפטית של תחולה טריטוריאלית של החוק, או שהתפיסה המשפטית חוללה את התפיסה התיאולוגית. טענתי צנועה יותר, כי התפיסה התיאולוגית והמשפטית תואמות זו את זו.</w:t>
      </w:r>
    </w:p>
  </w:footnote>
  <w:footnote w:id="79">
    <w:p w14:paraId="27557EE9" w14:textId="77777777" w:rsidR="00491E1B" w:rsidRPr="000E4C51" w:rsidRDefault="00491E1B" w:rsidP="00B01526">
      <w:pPr>
        <w:pStyle w:val="FootnoteText"/>
        <w:bidi/>
        <w:spacing w:line="360" w:lineRule="auto"/>
        <w:rPr>
          <w:rtl/>
        </w:rPr>
      </w:pPr>
      <w:r w:rsidRPr="000E4C51">
        <w:rPr>
          <w:rStyle w:val="FootnoteReference"/>
        </w:rPr>
        <w:footnoteRef/>
      </w:r>
      <w:r w:rsidRPr="000E4C51">
        <w:rPr>
          <w:rFonts w:hint="cs"/>
          <w:rtl/>
        </w:rPr>
        <w:t xml:space="preserve"> תוספתא, נזירות ד, ז.</w:t>
      </w:r>
    </w:p>
  </w:footnote>
  <w:footnote w:id="80">
    <w:p w14:paraId="371DD823" w14:textId="560CFB88" w:rsidR="003122CE" w:rsidRPr="000E4C51" w:rsidRDefault="003122CE" w:rsidP="00B01526">
      <w:pPr>
        <w:pStyle w:val="FootnoteText"/>
        <w:bidi/>
        <w:spacing w:line="360" w:lineRule="auto"/>
        <w:rPr>
          <w:rtl/>
        </w:rPr>
      </w:pPr>
      <w:r w:rsidRPr="000E4C51">
        <w:rPr>
          <w:rStyle w:val="FootnoteReference"/>
        </w:rPr>
        <w:footnoteRef/>
      </w:r>
      <w:r w:rsidRPr="000E4C51">
        <w:rPr>
          <w:rFonts w:hint="cs"/>
          <w:rtl/>
        </w:rPr>
        <w:t xml:space="preserve"> משנה, עדויות ה</w:t>
      </w:r>
      <w:r w:rsidR="005D57A1" w:rsidRPr="000E4C51">
        <w:rPr>
          <w:rFonts w:hint="cs"/>
          <w:rtl/>
        </w:rPr>
        <w:t>, ו</w:t>
      </w:r>
      <w:r w:rsidRPr="000E4C51">
        <w:rPr>
          <w:rFonts w:hint="cs"/>
          <w:rtl/>
        </w:rPr>
        <w:t>.</w:t>
      </w:r>
    </w:p>
  </w:footnote>
  <w:footnote w:id="81">
    <w:p w14:paraId="0EDC2459" w14:textId="636E7226" w:rsidR="005D57A1" w:rsidRPr="000E4C51" w:rsidRDefault="005D57A1" w:rsidP="00B01526">
      <w:pPr>
        <w:pStyle w:val="FootnoteText"/>
        <w:bidi/>
        <w:spacing w:line="360" w:lineRule="auto"/>
        <w:rPr>
          <w:rtl/>
        </w:rPr>
      </w:pPr>
      <w:r w:rsidRPr="000E4C51">
        <w:rPr>
          <w:rStyle w:val="FootnoteReference"/>
        </w:rPr>
        <w:footnoteRef/>
      </w:r>
      <w:r w:rsidRPr="000E4C51">
        <w:rPr>
          <w:rFonts w:hint="cs"/>
          <w:rtl/>
        </w:rPr>
        <w:t xml:space="preserve"> </w:t>
      </w:r>
      <w:r w:rsidR="00D21B6C" w:rsidRPr="000E4C51">
        <w:rPr>
          <w:rFonts w:hint="cs"/>
          <w:rtl/>
        </w:rPr>
        <w:t xml:space="preserve">כפי שנראה להלן, הוא גם מצוי בכתבי פילון. </w:t>
      </w:r>
    </w:p>
  </w:footnote>
  <w:footnote w:id="82">
    <w:p w14:paraId="44BEC659" w14:textId="54FDA61D" w:rsidR="00AE6037" w:rsidRPr="000E4C51" w:rsidRDefault="00AE6037"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tl/>
        </w:rPr>
        <w:t>נפתלי הרץ טור-סיני, הלשון והספר, בכרך הלשון, עמ' 337 במהדורה השנייה)</w:t>
      </w:r>
      <w:r w:rsidRPr="000E4C51">
        <w:rPr>
          <w:rFonts w:hint="cs"/>
          <w:rtl/>
        </w:rPr>
        <w:t>.</w:t>
      </w:r>
    </w:p>
  </w:footnote>
  <w:footnote w:id="83">
    <w:p w14:paraId="15928995" w14:textId="044E1639" w:rsidR="00AE6037" w:rsidRPr="000E4C51" w:rsidRDefault="00465E85" w:rsidP="00B01526">
      <w:pPr>
        <w:pStyle w:val="FootnoteText"/>
        <w:bidi/>
        <w:spacing w:line="360" w:lineRule="auto"/>
        <w:rPr>
          <w:rtl/>
        </w:rPr>
      </w:pPr>
      <w:r w:rsidRPr="000E4C51">
        <w:rPr>
          <w:rStyle w:val="FootnoteReference"/>
        </w:rPr>
        <w:footnoteRef/>
      </w:r>
      <w:r w:rsidRPr="000E4C51">
        <w:rPr>
          <w:rFonts w:hint="cs"/>
          <w:rtl/>
        </w:rPr>
        <w:t xml:space="preserve"> בדומה לכינויו של ה' "השמים"</w:t>
      </w:r>
      <w:r w:rsidR="00D21B6C" w:rsidRPr="000E4C51">
        <w:rPr>
          <w:rFonts w:hint="cs"/>
          <w:rtl/>
        </w:rPr>
        <w:t xml:space="preserve"> (</w:t>
      </w:r>
      <w:r w:rsidR="00344B5B" w:rsidRPr="000E4C51">
        <w:rPr>
          <w:rFonts w:hint="cs"/>
          <w:rtl/>
        </w:rPr>
        <w:t xml:space="preserve">למשל </w:t>
      </w:r>
      <w:r w:rsidR="00344B5B" w:rsidRPr="000E4C51">
        <w:rPr>
          <w:rtl/>
        </w:rPr>
        <w:t>תוספתא סוטה ה</w:t>
      </w:r>
      <w:r w:rsidR="00344B5B" w:rsidRPr="000E4C51">
        <w:rPr>
          <w:rFonts w:hint="cs"/>
          <w:rtl/>
        </w:rPr>
        <w:t>, יב (מהדורת ליברמן...) "</w:t>
      </w:r>
      <w:r w:rsidR="00344B5B" w:rsidRPr="000E4C51">
        <w:rPr>
          <w:rtl/>
        </w:rPr>
        <w:t>האומרת לבעלה השמים ביני וביניך</w:t>
      </w:r>
      <w:r w:rsidR="00344B5B" w:rsidRPr="000E4C51">
        <w:rPr>
          <w:rFonts w:hint="cs"/>
          <w:rtl/>
        </w:rPr>
        <w:t>"</w:t>
      </w:r>
      <w:r w:rsidR="00D21B6C" w:rsidRPr="000E4C51">
        <w:rPr>
          <w:rFonts w:hint="cs"/>
          <w:rtl/>
        </w:rPr>
        <w:t>)</w:t>
      </w:r>
      <w:r w:rsidRPr="000E4C51">
        <w:rPr>
          <w:rFonts w:hint="cs"/>
          <w:rtl/>
        </w:rPr>
        <w:t>, שהוא מטונימיה לכינויו "אלוהי השמים".</w:t>
      </w:r>
      <w:r w:rsidR="00AE6037" w:rsidRPr="000E4C51">
        <w:rPr>
          <w:rFonts w:hint="cs"/>
          <w:rtl/>
        </w:rPr>
        <w:t xml:space="preserve"> </w:t>
      </w:r>
    </w:p>
  </w:footnote>
  <w:footnote w:id="84">
    <w:p w14:paraId="78044665" w14:textId="2A60AAC0" w:rsidR="00325EF1" w:rsidRPr="000E4C51" w:rsidRDefault="00325EF1" w:rsidP="00754321">
      <w:pPr>
        <w:pStyle w:val="FootnoteText"/>
        <w:bidi/>
        <w:spacing w:line="360" w:lineRule="auto"/>
        <w:rPr>
          <w:rtl/>
        </w:rPr>
      </w:pPr>
      <w:r w:rsidRPr="000E4C51">
        <w:rPr>
          <w:rStyle w:val="FootnoteReference"/>
        </w:rPr>
        <w:footnoteRef/>
      </w:r>
      <w:r w:rsidRPr="000E4C51">
        <w:rPr>
          <w:rFonts w:hint="cs"/>
          <w:rtl/>
        </w:rPr>
        <w:t xml:space="preserve"> </w:t>
      </w:r>
      <w:r w:rsidRPr="000E4C51">
        <w:rPr>
          <w:rtl/>
        </w:rPr>
        <w:t xml:space="preserve">לדעת אורבך, הכינוי </w:t>
      </w:r>
      <w:r w:rsidRPr="000E4C51">
        <w:rPr>
          <w:rFonts w:hint="cs"/>
          <w:rtl/>
        </w:rPr>
        <w:t>"</w:t>
      </w:r>
      <w:r w:rsidRPr="000E4C51">
        <w:rPr>
          <w:rtl/>
        </w:rPr>
        <w:t>מקום</w:t>
      </w:r>
      <w:r w:rsidRPr="000E4C51">
        <w:rPr>
          <w:rFonts w:hint="cs"/>
          <w:rtl/>
        </w:rPr>
        <w:t>"</w:t>
      </w:r>
      <w:r w:rsidRPr="000E4C51">
        <w:rPr>
          <w:rtl/>
        </w:rPr>
        <w:t xml:space="preserve"> מבטא קרבה לאל, </w:t>
      </w:r>
      <w:r w:rsidRPr="000E4C51">
        <w:rPr>
          <w:rFonts w:hint="cs"/>
          <w:rtl/>
        </w:rPr>
        <w:t>ואילו הכינוי</w:t>
      </w:r>
      <w:r w:rsidRPr="000E4C51">
        <w:rPr>
          <w:rtl/>
        </w:rPr>
        <w:t xml:space="preserve"> </w:t>
      </w:r>
      <w:r w:rsidRPr="000E4C51">
        <w:rPr>
          <w:rFonts w:hint="cs"/>
          <w:rtl/>
        </w:rPr>
        <w:t>"</w:t>
      </w:r>
      <w:r w:rsidRPr="000E4C51">
        <w:rPr>
          <w:rtl/>
        </w:rPr>
        <w:t>שמים</w:t>
      </w:r>
      <w:r w:rsidRPr="000E4C51">
        <w:rPr>
          <w:rFonts w:hint="cs"/>
          <w:rtl/>
        </w:rPr>
        <w:t>"</w:t>
      </w:r>
      <w:r w:rsidRPr="000E4C51">
        <w:rPr>
          <w:rtl/>
        </w:rPr>
        <w:t xml:space="preserve"> מבטא מרחק והסתייגות</w:t>
      </w:r>
      <w:r w:rsidRPr="000E4C51">
        <w:rPr>
          <w:rFonts w:hint="cs"/>
          <w:rtl/>
        </w:rPr>
        <w:t xml:space="preserve"> (</w:t>
      </w:r>
      <w:r w:rsidRPr="000E4C51">
        <w:rPr>
          <w:rtl/>
        </w:rPr>
        <w:t>אפרים אלימלך אורבך, 'קרבה ומרחק – מקום ושמים'</w:t>
      </w:r>
      <w:r w:rsidRPr="00A26567">
        <w:rPr>
          <w:rtl/>
        </w:rPr>
        <w:t xml:space="preserve">, חז"ל: פרקי אמונות ודעות, תשמ"ג, </w:t>
      </w:r>
      <w:r w:rsidR="00A26567" w:rsidRPr="00A26567">
        <w:rPr>
          <w:rFonts w:hint="cs"/>
          <w:rtl/>
        </w:rPr>
        <w:t>58</w:t>
      </w:r>
      <w:r w:rsidRPr="00A26567">
        <w:rPr>
          <w:rFonts w:hint="cs"/>
          <w:rtl/>
        </w:rPr>
        <w:t>). לעומת</w:t>
      </w:r>
      <w:r w:rsidRPr="000E4C51">
        <w:rPr>
          <w:rFonts w:hint="cs"/>
          <w:rtl/>
        </w:rPr>
        <w:t xml:space="preserve"> זאת, לדעת בער, " </w:t>
      </w:r>
      <w:r w:rsidRPr="000E4C51">
        <w:rPr>
          <w:rtl/>
        </w:rPr>
        <w:t>"המקום" בתור כינוי להקב"ה, פירוש</w:t>
      </w:r>
      <w:r w:rsidRPr="000E4C51">
        <w:rPr>
          <w:rFonts w:hint="cs"/>
          <w:rtl/>
        </w:rPr>
        <w:t>ו</w:t>
      </w:r>
      <w:r w:rsidRPr="000E4C51">
        <w:rPr>
          <w:rtl/>
        </w:rPr>
        <w:t xml:space="preserve"> המקום שמעבר לחושים, הכולל כל ההויות שבעולם שלמעלה</w:t>
      </w:r>
      <w:r w:rsidRPr="000E4C51">
        <w:rPr>
          <w:rFonts w:hint="cs"/>
          <w:rtl/>
        </w:rPr>
        <w:t>" (</w:t>
      </w:r>
      <w:r w:rsidRPr="000E4C51">
        <w:rPr>
          <w:rtl/>
        </w:rPr>
        <w:t xml:space="preserve">יצחק בער, לבירורה של תורת אחרית הימים, ציון כג-כד, תשי"ח-תשי"ט, 3, </w:t>
      </w:r>
      <w:r w:rsidRPr="000E4C51">
        <w:rPr>
          <w:rFonts w:hint="cs"/>
          <w:rtl/>
        </w:rPr>
        <w:t>33).</w:t>
      </w:r>
      <w:r w:rsidR="007113CC" w:rsidRPr="000E4C51">
        <w:rPr>
          <w:rFonts w:hint="cs"/>
          <w:rtl/>
        </w:rPr>
        <w:t xml:space="preserve"> </w:t>
      </w:r>
    </w:p>
  </w:footnote>
  <w:footnote w:id="85">
    <w:p w14:paraId="660638C7" w14:textId="05DBA80D" w:rsidR="000553C2" w:rsidRPr="000E4C51" w:rsidRDefault="000553C2" w:rsidP="00B01526">
      <w:pPr>
        <w:pStyle w:val="FootnoteText"/>
        <w:bidi/>
        <w:spacing w:line="360" w:lineRule="auto"/>
        <w:rPr>
          <w:rtl/>
        </w:rPr>
      </w:pPr>
      <w:r w:rsidRPr="000E4C51">
        <w:rPr>
          <w:rStyle w:val="FootnoteReference"/>
        </w:rPr>
        <w:footnoteRef/>
      </w:r>
      <w:r w:rsidRPr="000E4C51">
        <w:rPr>
          <w:rFonts w:hint="cs"/>
          <w:rtl/>
        </w:rPr>
        <w:t xml:space="preserve"> בראשית רבה סח, ח.</w:t>
      </w:r>
      <w:r w:rsidR="00E11EE9" w:rsidRPr="000E4C51">
        <w:rPr>
          <w:rFonts w:hint="cs"/>
          <w:rtl/>
        </w:rPr>
        <w:t xml:space="preserve"> </w:t>
      </w:r>
      <w:r w:rsidR="00395540" w:rsidRPr="000E4C51">
        <w:rPr>
          <w:rFonts w:hint="cs"/>
          <w:rtl/>
        </w:rPr>
        <w:t xml:space="preserve">מסורת דומה מופיעה גם בירושלמי, ומיוחסת גם לתנא רבי חנניה בן עקשיא. ראו שלמה ווידר, 'קטע ירושלמי מבין כתבי הגניזה בבודאפשט', תרביץ יז (תש"ו), 129, 135; </w:t>
      </w:r>
      <w:r w:rsidR="0005678C" w:rsidRPr="000E4C51">
        <w:rPr>
          <w:rFonts w:hint="cs"/>
          <w:rtl/>
        </w:rPr>
        <w:t xml:space="preserve">שאול ליברמן, 'תיקוני ירושלמי', תרביץ ה תרצ"ד 97 109; </w:t>
      </w:r>
      <w:r w:rsidR="00395540" w:rsidRPr="000E4C51">
        <w:rPr>
          <w:rFonts w:hint="cs"/>
          <w:rtl/>
        </w:rPr>
        <w:t xml:space="preserve">שאול ליברמן, הלכות הירושלמי לרבינו משה בן מיימון, תש"ח, עמ' סז. </w:t>
      </w:r>
      <w:r w:rsidR="00E11EE9" w:rsidRPr="000E4C51">
        <w:rPr>
          <w:rFonts w:hint="cs"/>
          <w:rtl/>
        </w:rPr>
        <w:t xml:space="preserve">למותר לציין, כי לענייננו אין חשיבות לכך שהסבר זה אינו משקף את משמעותו המקורית של </w:t>
      </w:r>
      <w:r w:rsidR="003C7D04" w:rsidRPr="000E4C51">
        <w:rPr>
          <w:rFonts w:hint="cs"/>
          <w:rtl/>
        </w:rPr>
        <w:t>ה</w:t>
      </w:r>
      <w:r w:rsidR="00E11EE9" w:rsidRPr="000E4C51">
        <w:rPr>
          <w:rFonts w:hint="cs"/>
          <w:rtl/>
        </w:rPr>
        <w:t xml:space="preserve">כינוי </w:t>
      </w:r>
      <w:r w:rsidR="003C7D04" w:rsidRPr="000E4C51">
        <w:rPr>
          <w:rFonts w:hint="cs"/>
          <w:rtl/>
        </w:rPr>
        <w:t>"המקום"</w:t>
      </w:r>
      <w:r w:rsidR="00E11EE9" w:rsidRPr="000E4C51">
        <w:rPr>
          <w:rFonts w:hint="cs"/>
          <w:rtl/>
        </w:rPr>
        <w:t xml:space="preserve"> בראשית היווצרותו, אלא שהוא משקף את תודעתם של החכמים לאחר שכבר הכירו את הכינוי בשימושו הנרחב.</w:t>
      </w:r>
    </w:p>
  </w:footnote>
  <w:footnote w:id="86">
    <w:p w14:paraId="244325CA" w14:textId="63628290" w:rsidR="00AB61D2" w:rsidRPr="000E4C51" w:rsidRDefault="00395540" w:rsidP="00B01526">
      <w:pPr>
        <w:pStyle w:val="FootnoteText"/>
        <w:bidi/>
        <w:spacing w:line="360" w:lineRule="auto"/>
        <w:rPr>
          <w:rtl/>
        </w:rPr>
      </w:pPr>
      <w:r w:rsidRPr="000E4C51">
        <w:rPr>
          <w:rStyle w:val="FootnoteReference"/>
        </w:rPr>
        <w:footnoteRef/>
      </w:r>
      <w:r w:rsidRPr="000E4C51">
        <w:rPr>
          <w:rFonts w:hint="cs"/>
          <w:rtl/>
        </w:rPr>
        <w:t xml:space="preserve"> </w:t>
      </w:r>
      <w:r w:rsidR="003C7D04" w:rsidRPr="000E4C51">
        <w:rPr>
          <w:rFonts w:hint="cs"/>
          <w:rtl/>
        </w:rPr>
        <w:t>ראו למשל</w:t>
      </w:r>
      <w:r w:rsidR="00AB61D2" w:rsidRPr="000E4C51">
        <w:rPr>
          <w:rFonts w:hint="cs"/>
          <w:rtl/>
        </w:rPr>
        <w:t xml:space="preserve"> </w:t>
      </w:r>
      <w:r w:rsidR="00AB61D2" w:rsidRPr="000E4C51">
        <w:rPr>
          <w:rtl/>
        </w:rPr>
        <w:t>מכילתא דרבי ישמעאל בא - מסכתא דפסחא פרשה יד</w:t>
      </w:r>
      <w:r w:rsidR="00AB61D2" w:rsidRPr="000E4C51">
        <w:rPr>
          <w:rFonts w:hint="cs"/>
          <w:rtl/>
        </w:rPr>
        <w:t>: "</w:t>
      </w:r>
      <w:r w:rsidR="00AB61D2" w:rsidRPr="000E4C51">
        <w:rPr>
          <w:rtl/>
        </w:rPr>
        <w:t>בכל מקום שגלו ישראל כביכול גלתה שכינה עמהם</w:t>
      </w:r>
      <w:r w:rsidR="00AB61D2" w:rsidRPr="000E4C51">
        <w:rPr>
          <w:rFonts w:hint="cs"/>
          <w:rtl/>
        </w:rPr>
        <w:t>"".</w:t>
      </w:r>
    </w:p>
  </w:footnote>
  <w:footnote w:id="87">
    <w:p w14:paraId="40718126" w14:textId="1D03E157" w:rsidR="0005678C" w:rsidRPr="000E4C51" w:rsidRDefault="0005678C" w:rsidP="00B01526">
      <w:pPr>
        <w:pStyle w:val="FootnoteText"/>
        <w:bidi/>
        <w:spacing w:line="360" w:lineRule="auto"/>
        <w:rPr>
          <w:rtl/>
        </w:rPr>
      </w:pPr>
      <w:r w:rsidRPr="000E4C51">
        <w:rPr>
          <w:rStyle w:val="FootnoteReference"/>
        </w:rPr>
        <w:footnoteRef/>
      </w:r>
      <w:r w:rsidRPr="000E4C51">
        <w:rPr>
          <w:rFonts w:hint="cs"/>
          <w:rtl/>
        </w:rPr>
        <w:t xml:space="preserve"> </w:t>
      </w:r>
      <w:r w:rsidRPr="000E4C51">
        <w:rPr>
          <w:rFonts w:hint="cs"/>
          <w:rtl/>
        </w:rPr>
        <w:t>ראו לעיל</w:t>
      </w:r>
      <w:r w:rsidR="002373F0">
        <w:rPr>
          <w:rFonts w:hint="cs"/>
          <w:rtl/>
        </w:rPr>
        <w:t xml:space="preserve">, ליד הערה </w:t>
      </w:r>
      <w:r w:rsidR="002373F0">
        <w:rPr>
          <w:rtl/>
        </w:rPr>
        <w:fldChar w:fldCharType="begin"/>
      </w:r>
      <w:r w:rsidR="002373F0">
        <w:rPr>
          <w:rtl/>
        </w:rPr>
        <w:instrText xml:space="preserve"> </w:instrText>
      </w:r>
      <w:r w:rsidR="002373F0">
        <w:rPr>
          <w:rFonts w:hint="cs"/>
        </w:rPr>
        <w:instrText>NOTEREF</w:instrText>
      </w:r>
      <w:r w:rsidR="002373F0">
        <w:rPr>
          <w:rFonts w:hint="cs"/>
          <w:rtl/>
        </w:rPr>
        <w:instrText xml:space="preserve"> _</w:instrText>
      </w:r>
      <w:r w:rsidR="002373F0">
        <w:rPr>
          <w:rFonts w:hint="cs"/>
        </w:rPr>
        <w:instrText>Ref532061991 \h</w:instrText>
      </w:r>
      <w:r w:rsidR="002373F0">
        <w:rPr>
          <w:rtl/>
        </w:rPr>
        <w:instrText xml:space="preserve"> </w:instrText>
      </w:r>
      <w:r w:rsidR="00B01526">
        <w:rPr>
          <w:rtl/>
        </w:rPr>
        <w:instrText xml:space="preserve"> \* </w:instrText>
      </w:r>
      <w:r w:rsidR="00B01526">
        <w:instrText>MERGEFORMAT</w:instrText>
      </w:r>
      <w:r w:rsidR="00B01526">
        <w:rPr>
          <w:rtl/>
        </w:rPr>
        <w:instrText xml:space="preserve"> </w:instrText>
      </w:r>
      <w:r w:rsidR="002373F0">
        <w:rPr>
          <w:rtl/>
        </w:rPr>
      </w:r>
      <w:r w:rsidR="002373F0">
        <w:rPr>
          <w:rtl/>
        </w:rPr>
        <w:fldChar w:fldCharType="separate"/>
      </w:r>
      <w:r w:rsidR="002373F0">
        <w:rPr>
          <w:rtl/>
        </w:rPr>
        <w:t>50</w:t>
      </w:r>
      <w:r w:rsidR="002373F0">
        <w:rPr>
          <w:rtl/>
        </w:rPr>
        <w:fldChar w:fldCharType="end"/>
      </w:r>
      <w:r w:rsidRPr="000E4C51">
        <w:rPr>
          <w:rFonts w:hint="cs"/>
          <w:rtl/>
        </w:rPr>
        <w:t>.</w:t>
      </w:r>
    </w:p>
  </w:footnote>
  <w:footnote w:id="88">
    <w:p w14:paraId="3C62373E" w14:textId="1CB75866" w:rsidR="009B6E57" w:rsidRPr="000E4C51" w:rsidRDefault="009B6E57" w:rsidP="00754321">
      <w:pPr>
        <w:pStyle w:val="FootnoteText"/>
        <w:bidi/>
        <w:spacing w:line="360" w:lineRule="auto"/>
        <w:rPr>
          <w:rtl/>
        </w:rPr>
      </w:pPr>
      <w:r w:rsidRPr="000E4C51">
        <w:rPr>
          <w:rStyle w:val="FootnoteReference"/>
        </w:rPr>
        <w:footnoteRef/>
      </w:r>
      <w:r w:rsidRPr="000E4C51">
        <w:rPr>
          <w:rFonts w:hint="cs"/>
          <w:rtl/>
        </w:rPr>
        <w:t xml:space="preserve"> </w:t>
      </w:r>
      <w:r w:rsidR="00325EF1" w:rsidRPr="000E4C51">
        <w:rPr>
          <w:rFonts w:hint="cs"/>
          <w:rtl/>
        </w:rPr>
        <w:t xml:space="preserve">בער, </w:t>
      </w:r>
      <w:r w:rsidR="00325EF1" w:rsidRPr="000E4C51">
        <w:rPr>
          <w:rtl/>
        </w:rPr>
        <w:t>34</w:t>
      </w:r>
      <w:r w:rsidR="00325EF1" w:rsidRPr="000E4C51">
        <w:rPr>
          <w:rFonts w:hint="cs"/>
          <w:rtl/>
        </w:rPr>
        <w:t xml:space="preserve">: </w:t>
      </w:r>
      <w:r w:rsidR="00325EF1" w:rsidRPr="000E4C51">
        <w:rPr>
          <w:rtl/>
        </w:rPr>
        <w:t>"אפשר לאמר שהמונח "מקום" ככינוי להקב"ה נולד בזמן פגישתם הראשונה של קדמונינו עם החכמה היוונית. כינוי זה הוא אחד הסימנים הראשונים של פגישת האינטואיציה הדתית של ישראל עם דרך המחשבה הא</w:t>
      </w:r>
      <w:r w:rsidR="00325EF1" w:rsidRPr="000E4C51">
        <w:rPr>
          <w:rFonts w:hint="cs"/>
          <w:rtl/>
        </w:rPr>
        <w:t>ב</w:t>
      </w:r>
      <w:r w:rsidR="00325EF1" w:rsidRPr="000E4C51">
        <w:rPr>
          <w:rtl/>
        </w:rPr>
        <w:t>סטרקטית של המערב".</w:t>
      </w:r>
    </w:p>
  </w:footnote>
  <w:footnote w:id="89">
    <w:p w14:paraId="50F4F2F4" w14:textId="71368C37" w:rsidR="00A42B22" w:rsidRPr="000E4C51" w:rsidRDefault="00A42B22" w:rsidP="00B01526">
      <w:pPr>
        <w:pStyle w:val="FootnoteText"/>
        <w:bidi/>
        <w:spacing w:line="360" w:lineRule="auto"/>
        <w:rPr>
          <w:b/>
          <w:bCs/>
          <w:rtl/>
        </w:rPr>
      </w:pPr>
      <w:r w:rsidRPr="000E4C51">
        <w:rPr>
          <w:rStyle w:val="FootnoteReference"/>
        </w:rPr>
        <w:footnoteRef/>
      </w:r>
      <w:r w:rsidR="00A669C3">
        <w:rPr>
          <w:rFonts w:hint="cs"/>
          <w:rtl/>
        </w:rPr>
        <w:t xml:space="preserve"> </w:t>
      </w:r>
      <w:r w:rsidRPr="000E4C51">
        <w:rPr>
          <w:rFonts w:hint="cs"/>
          <w:rtl/>
        </w:rPr>
        <w:t>פילון, על החלומות</w:t>
      </w:r>
      <w:r w:rsidR="00A669C3">
        <w:rPr>
          <w:rFonts w:hint="cs"/>
          <w:rtl/>
        </w:rPr>
        <w:t>: ספר ראשון 63-64 (כתבי פילון, כרך ה, עמ' 309</w:t>
      </w:r>
      <w:r w:rsidRPr="000E4C51">
        <w:rPr>
          <w:rFonts w:hint="cs"/>
          <w:rtl/>
        </w:rPr>
        <w:t>)</w:t>
      </w:r>
      <w:r w:rsidRPr="000E4C51">
        <w:rPr>
          <w:rtl/>
        </w:rPr>
        <w:t>.</w:t>
      </w:r>
      <w:r w:rsidRPr="000E4C51">
        <w:rPr>
          <w:rFonts w:hint="cs"/>
          <w:rtl/>
        </w:rPr>
        <w:t xml:space="preserve"> ראו גם פילון, על הבריחה</w:t>
      </w:r>
      <w:r w:rsidR="00A669C3">
        <w:rPr>
          <w:rFonts w:hint="cs"/>
          <w:rtl/>
        </w:rPr>
        <w:t xml:space="preserve"> והמציאה</w:t>
      </w:r>
      <w:r w:rsidRPr="000E4C51">
        <w:rPr>
          <w:rFonts w:hint="cs"/>
          <w:rtl/>
        </w:rPr>
        <w:t xml:space="preserve"> 75</w:t>
      </w:r>
      <w:r w:rsidR="00A669C3">
        <w:rPr>
          <w:rFonts w:hint="cs"/>
          <w:rtl/>
        </w:rPr>
        <w:t xml:space="preserve"> (כתבי פילון כרך ה, עמ' 200): "'מקום כאן הוא לא אי שם כלשהו הממולא על ידי גוף כלשהו אלא הוא מציין ברמז את האלוהים עצמו, באשר הוא מקיף ואינו מוקף, והנו מקלט לכל יש".</w:t>
      </w:r>
    </w:p>
  </w:footnote>
  <w:footnote w:id="90">
    <w:p w14:paraId="4E7B903C" w14:textId="77777777" w:rsidR="00C1332D" w:rsidRPr="000F7C70" w:rsidRDefault="00C1332D" w:rsidP="00B01526">
      <w:pPr>
        <w:pStyle w:val="FootnoteText"/>
        <w:bidi/>
        <w:spacing w:line="360" w:lineRule="auto"/>
        <w:rPr>
          <w:rtl/>
        </w:rPr>
      </w:pPr>
      <w:r w:rsidRPr="000E4C51">
        <w:rPr>
          <w:rStyle w:val="FootnoteReference"/>
        </w:rPr>
        <w:footnoteRef/>
      </w:r>
      <w:r w:rsidRPr="000E4C51">
        <w:rPr>
          <w:rFonts w:hint="cs"/>
          <w:rtl/>
        </w:rPr>
        <w:t xml:space="preserve"> </w:t>
      </w:r>
      <w:r w:rsidRPr="000F7C70">
        <w:rPr>
          <w:rFonts w:hint="cs"/>
          <w:rtl/>
        </w:rPr>
        <w:t>כגון דברים לא, יז-יח: "</w:t>
      </w:r>
      <w:r w:rsidRPr="000F7C70">
        <w:rPr>
          <w:rtl/>
        </w:rPr>
        <w:t>וְחָרָה אַפִּי בוֹ בַיּוֹם הַהוּא וַעֲזַבְתִּים וְהִסְתַּרְתִּי פָנַי מֵהֶם</w:t>
      </w:r>
      <w:r w:rsidRPr="000F7C70">
        <w:rPr>
          <w:rFonts w:hint="cs"/>
          <w:rtl/>
        </w:rPr>
        <w:t xml:space="preserve">... </w:t>
      </w:r>
      <w:r w:rsidRPr="000F7C70">
        <w:rPr>
          <w:rtl/>
        </w:rPr>
        <w:t>וְאָנֹכִי הַסְתֵּר אַסְתִּיר פָּנַי בַּיּוֹם הַהוּא</w:t>
      </w:r>
      <w:r w:rsidRPr="000F7C70">
        <w:rPr>
          <w:rFonts w:hint="cs"/>
          <w:rtl/>
        </w:rPr>
        <w:t>".</w:t>
      </w:r>
    </w:p>
  </w:footnote>
  <w:footnote w:id="91">
    <w:p w14:paraId="588D7F2D" w14:textId="111A42A1" w:rsidR="00C1332D" w:rsidRPr="000F7C70" w:rsidRDefault="00C1332D" w:rsidP="00B01526">
      <w:pPr>
        <w:pStyle w:val="FootnoteText"/>
        <w:bidi/>
        <w:spacing w:line="360" w:lineRule="auto"/>
        <w:rPr>
          <w:rtl/>
        </w:rPr>
      </w:pPr>
      <w:r w:rsidRPr="000F7C70">
        <w:rPr>
          <w:rStyle w:val="FootnoteReference"/>
        </w:rPr>
        <w:footnoteRef/>
      </w:r>
      <w:r w:rsidRPr="000F7C70">
        <w:rPr>
          <w:rFonts w:hint="cs"/>
          <w:rtl/>
        </w:rPr>
        <w:t xml:space="preserve"> </w:t>
      </w:r>
      <w:r w:rsidR="000F7C70" w:rsidRPr="000F7C70">
        <w:rPr>
          <w:rFonts w:hint="cs"/>
          <w:rtl/>
        </w:rPr>
        <w:t>ראו אפרים אלימלך אורבך, 'מתי פסקה הנבואה?', בתוך: מעולמם של חכמים: קובץ מחקרים (תשמ"ח), 9.</w:t>
      </w:r>
    </w:p>
  </w:footnote>
  <w:footnote w:id="92">
    <w:p w14:paraId="2C5BAF8E" w14:textId="4FA7086B" w:rsidR="001C3015" w:rsidRDefault="001C3015" w:rsidP="00B01526">
      <w:pPr>
        <w:pStyle w:val="FootnoteText"/>
        <w:bidi/>
        <w:spacing w:line="360" w:lineRule="auto"/>
        <w:rPr>
          <w:rtl/>
        </w:rPr>
      </w:pPr>
      <w:r w:rsidRPr="000F7C70">
        <w:rPr>
          <w:rStyle w:val="FootnoteReference"/>
        </w:rPr>
        <w:footnoteRef/>
      </w:r>
      <w:r w:rsidRPr="000F7C70">
        <w:rPr>
          <w:rFonts w:hint="cs"/>
          <w:rtl/>
        </w:rPr>
        <w:t xml:space="preserve"> </w:t>
      </w:r>
      <w:r w:rsidR="00274241" w:rsidRPr="000F7C70">
        <w:rPr>
          <w:rFonts w:hint="cs"/>
          <w:rtl/>
        </w:rPr>
        <w:t xml:space="preserve">על מגמת התמעטות הניסים בעולמם של חכמים ראו אפרים אלימלך </w:t>
      </w:r>
      <w:r w:rsidRPr="000F7C70">
        <w:rPr>
          <w:rFonts w:hint="cs"/>
          <w:rtl/>
        </w:rPr>
        <w:t>אורבך, 'הכשוף והנס', חז"ל: פרקי אמונות ודעות,</w:t>
      </w:r>
      <w:r w:rsidR="00A90AFB" w:rsidRPr="000F7C70">
        <w:rPr>
          <w:rFonts w:hint="cs"/>
          <w:rtl/>
        </w:rPr>
        <w:t xml:space="preserve"> 81,</w:t>
      </w:r>
      <w:r w:rsidRPr="000F7C70">
        <w:rPr>
          <w:rFonts w:hint="cs"/>
          <w:rtl/>
        </w:rPr>
        <w:t xml:space="preserve"> 87</w:t>
      </w:r>
      <w:r w:rsidR="00274241" w:rsidRPr="000F7C70">
        <w:rPr>
          <w:rFonts w:hint="cs"/>
          <w:rtl/>
        </w:rPr>
        <w:t>, וראו שם בעמ' 95 דיונו על ה"ראציונליזציה ששימשה את מגמת הצמצום של מעשי נסים בהווה"</w:t>
      </w:r>
      <w:r w:rsidRPr="000F7C70">
        <w:rPr>
          <w:rFonts w:hint="cs"/>
          <w:rtl/>
        </w:rPr>
        <w:t>.</w:t>
      </w:r>
    </w:p>
  </w:footnote>
  <w:footnote w:id="93">
    <w:p w14:paraId="67207585" w14:textId="01755756" w:rsidR="005366D3" w:rsidRDefault="005366D3" w:rsidP="00B01526">
      <w:pPr>
        <w:pStyle w:val="FootnoteText"/>
        <w:bidi/>
        <w:spacing w:line="360" w:lineRule="auto"/>
        <w:rPr>
          <w:rtl/>
        </w:rPr>
      </w:pPr>
      <w:r>
        <w:rPr>
          <w:rStyle w:val="FootnoteReference"/>
        </w:rPr>
        <w:footnoteRef/>
      </w:r>
      <w:r>
        <w:rPr>
          <w:rFonts w:hint="cs"/>
          <w:rtl/>
        </w:rPr>
        <w:t xml:space="preserve"> פסיקתא דרב כהנא, פיסקא יג </w:t>
      </w:r>
      <w:r>
        <w:rPr>
          <w:rtl/>
        </w:rPr>
        <w:t>–</w:t>
      </w:r>
      <w:r>
        <w:rPr>
          <w:rFonts w:hint="cs"/>
          <w:rtl/>
        </w:rPr>
        <w:t xml:space="preserve"> דברי ירמיהו (מהדורת מנדלבוים...). על כך ראו בהרחבה אפרים אלימלך אורבך, 'שכינה </w:t>
      </w:r>
      <w:r>
        <w:rPr>
          <w:rtl/>
        </w:rPr>
        <w:t>–</w:t>
      </w:r>
      <w:r w:rsidR="00A90AFB">
        <w:rPr>
          <w:rFonts w:hint="cs"/>
          <w:rtl/>
        </w:rPr>
        <w:t xml:space="preserve"> נוכחות האל בעולם', בתוך: חז"ל: אמונות ודעות, 29, 42.</w:t>
      </w:r>
    </w:p>
  </w:footnote>
  <w:footnote w:id="94">
    <w:p w14:paraId="703EE9DD" w14:textId="77777777" w:rsidR="007C4C3D" w:rsidRPr="007C4C3D" w:rsidRDefault="007C4C3D" w:rsidP="00B01526">
      <w:pPr>
        <w:pStyle w:val="FootnoteText"/>
        <w:bidi/>
        <w:spacing w:line="360" w:lineRule="auto"/>
        <w:rPr>
          <w:rFonts w:asciiTheme="minorHAnsi" w:hAnsiTheme="minorHAnsi"/>
        </w:rPr>
      </w:pPr>
      <w:r w:rsidRPr="007C4C3D">
        <w:rPr>
          <w:rStyle w:val="FootnoteReference"/>
        </w:rPr>
        <w:footnoteRef/>
      </w:r>
      <w:r w:rsidRPr="007C4C3D">
        <w:rPr>
          <w:rFonts w:hint="cs"/>
          <w:rtl/>
        </w:rPr>
        <w:t xml:space="preserve"> </w:t>
      </w:r>
      <w:r w:rsidRPr="007C4C3D">
        <w:rPr>
          <w:rFonts w:asciiTheme="minorHAnsi" w:hAnsiTheme="minorHAnsi"/>
        </w:rPr>
        <w:t>Moshe Halbertal, People of the Book: Canon, Learning, and Authority (1997) 94</w:t>
      </w:r>
    </w:p>
  </w:footnote>
  <w:footnote w:id="95">
    <w:p w14:paraId="3CCFCED1" w14:textId="56DD588E" w:rsidR="007C4C3D" w:rsidRPr="007C4C3D" w:rsidRDefault="007C4C3D" w:rsidP="00B01526">
      <w:pPr>
        <w:pStyle w:val="FootnoteText"/>
        <w:bidi/>
        <w:spacing w:line="360" w:lineRule="auto"/>
        <w:rPr>
          <w:rtl/>
        </w:rPr>
      </w:pPr>
      <w:r>
        <w:rPr>
          <w:rStyle w:val="FootnoteReference"/>
        </w:rPr>
        <w:footnoteRef/>
      </w:r>
      <w:r>
        <w:rPr>
          <w:rFonts w:hint="cs"/>
          <w:rtl/>
        </w:rPr>
        <w:t xml:space="preserve"> </w:t>
      </w:r>
      <w:r w:rsidR="008F1D73">
        <w:rPr>
          <w:rFonts w:hint="cs"/>
          <w:rtl/>
        </w:rPr>
        <w:t>חננאל מאק, תפילה ותפילות (2008) 106.</w:t>
      </w:r>
    </w:p>
  </w:footnote>
  <w:footnote w:id="96">
    <w:p w14:paraId="732F61BA" w14:textId="40C6F1FC" w:rsidR="001D6C24" w:rsidRPr="000E4C51" w:rsidRDefault="001D6C24" w:rsidP="00754321">
      <w:pPr>
        <w:pStyle w:val="FootnoteText"/>
        <w:bidi/>
        <w:spacing w:line="360" w:lineRule="auto"/>
        <w:rPr>
          <w:rtl/>
        </w:rPr>
      </w:pPr>
      <w:r w:rsidRPr="000E4C51">
        <w:rPr>
          <w:rStyle w:val="FootnoteReference"/>
        </w:rPr>
        <w:footnoteRef/>
      </w:r>
      <w:r w:rsidRPr="000E4C51">
        <w:rPr>
          <w:rFonts w:hint="cs"/>
          <w:rtl/>
        </w:rPr>
        <w:t xml:space="preserve"> וכפי שבא לידי ביטוי מאוחר יותר, כפרפרזה על מדרש חז"ל שתואר לעיל: "</w:t>
      </w:r>
      <w:r w:rsidRPr="000E4C51">
        <w:rPr>
          <w:rtl/>
        </w:rPr>
        <w:t>וְלָמָּה נִקְרָא שְׁמוֹ מָקוֹם, אֶלָּא בְּכָל מָקוֹם שֶׁהַצַּדִּיקִים שָׁם הוּא נִמְצָא עִמָּהֶם, שֶׁנֶּאֱמַר [שמות כ, כד] בְּכָל הַמָּקוֹם אֲשֶׁר אַזְכִּיר אֶת שְׁמִי</w:t>
      </w:r>
      <w:r w:rsidR="00630C61" w:rsidRPr="000E4C51">
        <w:rPr>
          <w:rFonts w:hint="cs"/>
          <w:rtl/>
        </w:rPr>
        <w:t>" (</w:t>
      </w:r>
      <w:r w:rsidRPr="000E4C51">
        <w:rPr>
          <w:rtl/>
        </w:rPr>
        <w:t>פרקי דרבי אליעזר פרק לה, פב ע"א</w:t>
      </w:r>
      <w:r w:rsidR="00630C61" w:rsidRPr="000E4C51">
        <w:rPr>
          <w:rFonts w:hint="cs"/>
          <w:rtl/>
        </w:rPr>
        <w:t>)</w:t>
      </w:r>
      <w:r w:rsidRPr="000E4C51">
        <w:rPr>
          <w:rFonts w:hint="cs"/>
          <w:rtl/>
        </w:rPr>
        <w:t xml:space="preserve">. </w:t>
      </w:r>
    </w:p>
  </w:footnote>
  <w:footnote w:id="97">
    <w:p w14:paraId="0BDC025D" w14:textId="5205E3A3" w:rsidR="00044740" w:rsidRPr="000E4C51" w:rsidRDefault="00044740" w:rsidP="00B01526">
      <w:pPr>
        <w:pStyle w:val="FootnoteText"/>
        <w:bidi/>
        <w:spacing w:line="360" w:lineRule="auto"/>
        <w:rPr>
          <w:rtl/>
        </w:rPr>
      </w:pPr>
      <w:r w:rsidRPr="000E4C51">
        <w:rPr>
          <w:rStyle w:val="FootnoteReference"/>
        </w:rPr>
        <w:footnoteRef/>
      </w:r>
      <w:r w:rsidRPr="000E4C51">
        <w:rPr>
          <w:rFonts w:hint="cs"/>
          <w:rtl/>
        </w:rPr>
        <w:t xml:space="preserve"> </w:t>
      </w:r>
      <w:r w:rsidR="001733B1">
        <w:rPr>
          <w:rFonts w:hint="cs"/>
          <w:rtl/>
        </w:rPr>
        <w:t>משנה יומא ח, ט.</w:t>
      </w:r>
    </w:p>
  </w:footnote>
  <w:footnote w:id="98">
    <w:p w14:paraId="366C8CF8" w14:textId="66D842F5" w:rsidR="00DE0F6F" w:rsidRPr="000E4C51" w:rsidRDefault="00DE0F6F" w:rsidP="00B01526">
      <w:pPr>
        <w:pStyle w:val="FootnoteText"/>
        <w:bidi/>
        <w:spacing w:line="360" w:lineRule="auto"/>
        <w:rPr>
          <w:rtl/>
        </w:rPr>
      </w:pPr>
      <w:r w:rsidRPr="000E4C51">
        <w:rPr>
          <w:rStyle w:val="FootnoteReference"/>
        </w:rPr>
        <w:footnoteRef/>
      </w:r>
      <w:r w:rsidR="00D5666E" w:rsidRPr="000E4C51">
        <w:rPr>
          <w:rFonts w:hint="cs"/>
          <w:rtl/>
        </w:rPr>
        <w:t xml:space="preserve"> בספרות </w:t>
      </w:r>
      <w:r w:rsidR="00C63927" w:rsidRPr="000E4C51">
        <w:rPr>
          <w:rFonts w:hint="cs"/>
          <w:rtl/>
        </w:rPr>
        <w:t xml:space="preserve">ניטש </w:t>
      </w:r>
      <w:r w:rsidR="00D5666E" w:rsidRPr="000E4C51">
        <w:rPr>
          <w:rFonts w:hint="cs"/>
          <w:rtl/>
        </w:rPr>
        <w:t>וויכוח נרחב</w:t>
      </w:r>
      <w:r w:rsidR="00C63927" w:rsidRPr="000E4C51">
        <w:rPr>
          <w:rFonts w:hint="cs"/>
          <w:rtl/>
        </w:rPr>
        <w:t xml:space="preserve"> בשאלה אם שבע מצוות בני נוח אכן משקפות רעיון של משפט הטבע. מצד אחד נראה שהן חלות על כל אדם בכל מקום. מצד שני, נראה שהן חובות התלויות בגורם מצווה ואינן נובעות באופן טבעי מהתבוננות בטבע האדם</w:t>
      </w:r>
      <w:r w:rsidR="00D5666E" w:rsidRPr="000E4C51">
        <w:rPr>
          <w:rFonts w:hint="cs"/>
          <w:rtl/>
        </w:rPr>
        <w:t>. ראו</w:t>
      </w:r>
      <w:r w:rsidR="00454045">
        <w:rPr>
          <w:rFonts w:hint="cs"/>
          <w:rtl/>
        </w:rPr>
        <w:t xml:space="preserve"> למשל</w:t>
      </w:r>
      <w:r w:rsidR="00D5666E" w:rsidRPr="000E4C51">
        <w:rPr>
          <w:rFonts w:hint="cs"/>
          <w:rtl/>
        </w:rPr>
        <w:t xml:space="preserve"> </w:t>
      </w:r>
      <w:r w:rsidR="001733B1">
        <w:t xml:space="preserve">David Novak, </w:t>
      </w:r>
      <w:r w:rsidR="00AD23AA">
        <w:t>Natural Law in Judaism 1998); Christine Hayes, What’s Divine about Divine Law? Early Perspectives (2017)</w:t>
      </w:r>
      <w:r w:rsidR="001229B1">
        <w:t>; Marvin Fox, ‘Maimonides and Aquinas on Natural Law’, Interpreting Maimonides: Studies in Methodology, Metaphysics, and Moral Philosophy 124 (1990)</w:t>
      </w:r>
    </w:p>
  </w:footnote>
  <w:footnote w:id="99">
    <w:p w14:paraId="788D4E78" w14:textId="28069968" w:rsidR="00BE3470" w:rsidRPr="000E4C51" w:rsidRDefault="00BE3470" w:rsidP="00B01526">
      <w:pPr>
        <w:pStyle w:val="FootnoteText"/>
        <w:bidi/>
        <w:spacing w:line="360" w:lineRule="auto"/>
        <w:rPr>
          <w:rtl/>
        </w:rPr>
      </w:pPr>
      <w:r w:rsidRPr="000E4C51">
        <w:rPr>
          <w:rStyle w:val="FootnoteReference"/>
        </w:rPr>
        <w:footnoteRef/>
      </w:r>
      <w:r w:rsidRPr="000E4C51">
        <w:rPr>
          <w:rFonts w:hint="cs"/>
          <w:rtl/>
        </w:rPr>
        <w:t xml:space="preserve"> בן מנחם</w:t>
      </w:r>
      <w:r w:rsidR="001208C5" w:rsidRPr="000E4C51">
        <w:rPr>
          <w:rFonts w:hint="cs"/>
          <w:rtl/>
        </w:rPr>
        <w:t xml:space="preserve"> בחן את המשפט התלמודי לאורך שורה של פרמטרים, והסיק כי על פי מרביתם </w:t>
      </w:r>
      <w:r w:rsidR="001208C5" w:rsidRPr="000E4C51">
        <w:t>“talmudic law manifests a secular bent” (</w:t>
      </w:r>
      <w:r w:rsidR="0081170B" w:rsidRPr="000E4C51">
        <w:t xml:space="preserve">Hanina Ben-Menahem, Is Talmudic Law a Religious Legal System? A Provisional Analysis, 24 Journal of Law &amp; Religion </w:t>
      </w:r>
      <w:r w:rsidR="00DA561C" w:rsidRPr="000E4C51">
        <w:t xml:space="preserve">379 </w:t>
      </w:r>
      <w:r w:rsidR="0081170B" w:rsidRPr="000E4C51">
        <w:t xml:space="preserve">() </w:t>
      </w:r>
      <w:r w:rsidR="001208C5" w:rsidRPr="000E4C51">
        <w:t>390)</w:t>
      </w:r>
      <w:r w:rsidRPr="000E4C51">
        <w:rPr>
          <w:rFonts w:hint="cs"/>
          <w:rtl/>
        </w:rPr>
        <w:t xml:space="preserve">. </w:t>
      </w:r>
      <w:r w:rsidR="001208C5" w:rsidRPr="000E4C51">
        <w:rPr>
          <w:rFonts w:hint="cs"/>
          <w:rtl/>
        </w:rPr>
        <w:t xml:space="preserve">דוגמאות לפרמטרים אלה הם: </w:t>
      </w:r>
      <w:r w:rsidR="001208C5" w:rsidRPr="000E4C51">
        <w:t>accessibility to sanctified texts; the selection of officials based on their acquired skills; judges as subject to error</w:t>
      </w:r>
      <w:r w:rsidR="0081170B" w:rsidRPr="000E4C51">
        <w:t>; rejecting the reliance on miracles in decision-making</w:t>
      </w:r>
      <w:r w:rsidR="001208C5" w:rsidRPr="000E4C51">
        <w:t xml:space="preserve"> </w:t>
      </w:r>
      <w:r w:rsidR="0081170B" w:rsidRPr="000E4C51">
        <w:rPr>
          <w:rFonts w:hint="cs"/>
          <w:rtl/>
        </w:rPr>
        <w:t>. לפי בן-מנחם, המאפיין הדתי המרכזי של המשפט התלמודי הוא הסמכות הנרחבת הניתנת לשופטים לסטות מן החוק.</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0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4077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2967EC"/>
    <w:multiLevelType w:val="hybridMultilevel"/>
    <w:tmpl w:val="5EAC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B63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1F0644"/>
    <w:multiLevelType w:val="multilevel"/>
    <w:tmpl w:val="0F9897EA"/>
    <w:lvl w:ilvl="0">
      <w:start w:val="1"/>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6A4A7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0333052"/>
    <w:multiLevelType w:val="hybridMultilevel"/>
    <w:tmpl w:val="7BB8C52A"/>
    <w:lvl w:ilvl="0" w:tplc="78920B4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B72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603EB1"/>
    <w:multiLevelType w:val="hybridMultilevel"/>
    <w:tmpl w:val="C07CF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7"/>
  </w:num>
  <w:num w:numId="3">
    <w:abstractNumId w:val="4"/>
  </w:num>
  <w:num w:numId="4">
    <w:abstractNumId w:val="1"/>
  </w:num>
  <w:num w:numId="5">
    <w:abstractNumId w:val="0"/>
  </w:num>
  <w:num w:numId="6">
    <w:abstractNumId w:val="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C9"/>
    <w:rsid w:val="00000D1B"/>
    <w:rsid w:val="0000158B"/>
    <w:rsid w:val="0000589B"/>
    <w:rsid w:val="00005F50"/>
    <w:rsid w:val="00006133"/>
    <w:rsid w:val="0000647C"/>
    <w:rsid w:val="00015E1C"/>
    <w:rsid w:val="000169DD"/>
    <w:rsid w:val="0001795F"/>
    <w:rsid w:val="00017C45"/>
    <w:rsid w:val="0002004A"/>
    <w:rsid w:val="00021558"/>
    <w:rsid w:val="000224F8"/>
    <w:rsid w:val="000238C4"/>
    <w:rsid w:val="00023CC9"/>
    <w:rsid w:val="000265F0"/>
    <w:rsid w:val="00027EBD"/>
    <w:rsid w:val="000344FC"/>
    <w:rsid w:val="00035BBA"/>
    <w:rsid w:val="00044740"/>
    <w:rsid w:val="000460AA"/>
    <w:rsid w:val="000463B9"/>
    <w:rsid w:val="00050BD3"/>
    <w:rsid w:val="000547D5"/>
    <w:rsid w:val="00055108"/>
    <w:rsid w:val="000551B8"/>
    <w:rsid w:val="000553C2"/>
    <w:rsid w:val="0005678C"/>
    <w:rsid w:val="00056CF2"/>
    <w:rsid w:val="00057CFF"/>
    <w:rsid w:val="00060139"/>
    <w:rsid w:val="00061924"/>
    <w:rsid w:val="00061DB7"/>
    <w:rsid w:val="000642B4"/>
    <w:rsid w:val="000656EA"/>
    <w:rsid w:val="00066886"/>
    <w:rsid w:val="00071A7C"/>
    <w:rsid w:val="00075046"/>
    <w:rsid w:val="00076CF4"/>
    <w:rsid w:val="00076E30"/>
    <w:rsid w:val="0008078F"/>
    <w:rsid w:val="00081DD4"/>
    <w:rsid w:val="00083BA5"/>
    <w:rsid w:val="00084344"/>
    <w:rsid w:val="00084D57"/>
    <w:rsid w:val="00085C2C"/>
    <w:rsid w:val="00092FFE"/>
    <w:rsid w:val="0009300E"/>
    <w:rsid w:val="00094B8A"/>
    <w:rsid w:val="00095EB0"/>
    <w:rsid w:val="00097FB4"/>
    <w:rsid w:val="000A07CE"/>
    <w:rsid w:val="000A10DA"/>
    <w:rsid w:val="000A393C"/>
    <w:rsid w:val="000A4340"/>
    <w:rsid w:val="000B4B42"/>
    <w:rsid w:val="000C1CDC"/>
    <w:rsid w:val="000C40EC"/>
    <w:rsid w:val="000D376D"/>
    <w:rsid w:val="000D43B8"/>
    <w:rsid w:val="000D4C87"/>
    <w:rsid w:val="000D6561"/>
    <w:rsid w:val="000D65E7"/>
    <w:rsid w:val="000D7BA0"/>
    <w:rsid w:val="000E3139"/>
    <w:rsid w:val="000E4C51"/>
    <w:rsid w:val="000E6A79"/>
    <w:rsid w:val="000E776D"/>
    <w:rsid w:val="000F7C70"/>
    <w:rsid w:val="00100D6D"/>
    <w:rsid w:val="0010228D"/>
    <w:rsid w:val="0010397D"/>
    <w:rsid w:val="001044CB"/>
    <w:rsid w:val="00104D29"/>
    <w:rsid w:val="001077C3"/>
    <w:rsid w:val="00107BBF"/>
    <w:rsid w:val="00115062"/>
    <w:rsid w:val="001157A1"/>
    <w:rsid w:val="0012056F"/>
    <w:rsid w:val="001208C5"/>
    <w:rsid w:val="001225B9"/>
    <w:rsid w:val="001229B1"/>
    <w:rsid w:val="001231FE"/>
    <w:rsid w:val="00123560"/>
    <w:rsid w:val="00124C7F"/>
    <w:rsid w:val="0012530C"/>
    <w:rsid w:val="001267C3"/>
    <w:rsid w:val="001276F6"/>
    <w:rsid w:val="00130037"/>
    <w:rsid w:val="00132A2D"/>
    <w:rsid w:val="00132C86"/>
    <w:rsid w:val="00134471"/>
    <w:rsid w:val="001372FC"/>
    <w:rsid w:val="0014099A"/>
    <w:rsid w:val="00143F63"/>
    <w:rsid w:val="00144B53"/>
    <w:rsid w:val="00146582"/>
    <w:rsid w:val="001465C9"/>
    <w:rsid w:val="0014794F"/>
    <w:rsid w:val="001479E6"/>
    <w:rsid w:val="00150ABE"/>
    <w:rsid w:val="001541A4"/>
    <w:rsid w:val="001601D8"/>
    <w:rsid w:val="00160E0E"/>
    <w:rsid w:val="00161709"/>
    <w:rsid w:val="001641DF"/>
    <w:rsid w:val="001668AF"/>
    <w:rsid w:val="00167D3D"/>
    <w:rsid w:val="00167D3E"/>
    <w:rsid w:val="00171843"/>
    <w:rsid w:val="001733B1"/>
    <w:rsid w:val="00180467"/>
    <w:rsid w:val="00182715"/>
    <w:rsid w:val="0018313E"/>
    <w:rsid w:val="00184CD1"/>
    <w:rsid w:val="0018519B"/>
    <w:rsid w:val="00190E00"/>
    <w:rsid w:val="00191715"/>
    <w:rsid w:val="001929EC"/>
    <w:rsid w:val="00195A1E"/>
    <w:rsid w:val="001A27B2"/>
    <w:rsid w:val="001A2858"/>
    <w:rsid w:val="001B03C7"/>
    <w:rsid w:val="001B2CBB"/>
    <w:rsid w:val="001B485F"/>
    <w:rsid w:val="001C3015"/>
    <w:rsid w:val="001C3C0D"/>
    <w:rsid w:val="001C4ACB"/>
    <w:rsid w:val="001C72E9"/>
    <w:rsid w:val="001D119A"/>
    <w:rsid w:val="001D187A"/>
    <w:rsid w:val="001D6C24"/>
    <w:rsid w:val="001E479A"/>
    <w:rsid w:val="001E5DEF"/>
    <w:rsid w:val="001E68AB"/>
    <w:rsid w:val="001F13C3"/>
    <w:rsid w:val="001F3032"/>
    <w:rsid w:val="001F38ED"/>
    <w:rsid w:val="001F7148"/>
    <w:rsid w:val="00201D0E"/>
    <w:rsid w:val="00206D6D"/>
    <w:rsid w:val="00210646"/>
    <w:rsid w:val="00212A3E"/>
    <w:rsid w:val="00216305"/>
    <w:rsid w:val="00221EF6"/>
    <w:rsid w:val="0022368D"/>
    <w:rsid w:val="002243DE"/>
    <w:rsid w:val="002305F9"/>
    <w:rsid w:val="00232B94"/>
    <w:rsid w:val="002373F0"/>
    <w:rsid w:val="00244838"/>
    <w:rsid w:val="00255754"/>
    <w:rsid w:val="00256A80"/>
    <w:rsid w:val="00261C8B"/>
    <w:rsid w:val="0026242C"/>
    <w:rsid w:val="002634DB"/>
    <w:rsid w:val="00263F1B"/>
    <w:rsid w:val="00264071"/>
    <w:rsid w:val="00265CB7"/>
    <w:rsid w:val="002665A2"/>
    <w:rsid w:val="00274241"/>
    <w:rsid w:val="0027683A"/>
    <w:rsid w:val="00286DBA"/>
    <w:rsid w:val="002932B8"/>
    <w:rsid w:val="00295E55"/>
    <w:rsid w:val="002A0CEA"/>
    <w:rsid w:val="002A2FE9"/>
    <w:rsid w:val="002A4135"/>
    <w:rsid w:val="002A5BE3"/>
    <w:rsid w:val="002A78B4"/>
    <w:rsid w:val="002B0E72"/>
    <w:rsid w:val="002B14B7"/>
    <w:rsid w:val="002B285D"/>
    <w:rsid w:val="002B545E"/>
    <w:rsid w:val="002B65D4"/>
    <w:rsid w:val="002B6D5B"/>
    <w:rsid w:val="002C1B2E"/>
    <w:rsid w:val="002C521E"/>
    <w:rsid w:val="002C5AB8"/>
    <w:rsid w:val="002D0383"/>
    <w:rsid w:val="002D2713"/>
    <w:rsid w:val="002D4AFA"/>
    <w:rsid w:val="002E0368"/>
    <w:rsid w:val="002E4DED"/>
    <w:rsid w:val="002E6684"/>
    <w:rsid w:val="002F04BD"/>
    <w:rsid w:val="002F3B37"/>
    <w:rsid w:val="002F40F3"/>
    <w:rsid w:val="002F4CF0"/>
    <w:rsid w:val="002F5654"/>
    <w:rsid w:val="002F78D0"/>
    <w:rsid w:val="002F79E4"/>
    <w:rsid w:val="002F7EC9"/>
    <w:rsid w:val="003017EF"/>
    <w:rsid w:val="00301CDC"/>
    <w:rsid w:val="0030414E"/>
    <w:rsid w:val="003044BE"/>
    <w:rsid w:val="003045A7"/>
    <w:rsid w:val="003069B0"/>
    <w:rsid w:val="00310E91"/>
    <w:rsid w:val="003120D0"/>
    <w:rsid w:val="003122CE"/>
    <w:rsid w:val="00315218"/>
    <w:rsid w:val="003153C5"/>
    <w:rsid w:val="003156F9"/>
    <w:rsid w:val="0031713B"/>
    <w:rsid w:val="00317D25"/>
    <w:rsid w:val="00325EF1"/>
    <w:rsid w:val="00327761"/>
    <w:rsid w:val="00336637"/>
    <w:rsid w:val="003370D3"/>
    <w:rsid w:val="003372B9"/>
    <w:rsid w:val="0033744F"/>
    <w:rsid w:val="0033761D"/>
    <w:rsid w:val="00341105"/>
    <w:rsid w:val="003413B4"/>
    <w:rsid w:val="003436A2"/>
    <w:rsid w:val="00344B5B"/>
    <w:rsid w:val="00344EFF"/>
    <w:rsid w:val="00347F35"/>
    <w:rsid w:val="00350325"/>
    <w:rsid w:val="00351598"/>
    <w:rsid w:val="003533D7"/>
    <w:rsid w:val="00355CE1"/>
    <w:rsid w:val="00355D1D"/>
    <w:rsid w:val="00356E3A"/>
    <w:rsid w:val="00357026"/>
    <w:rsid w:val="00357FB4"/>
    <w:rsid w:val="00361AA4"/>
    <w:rsid w:val="00361F2F"/>
    <w:rsid w:val="00366378"/>
    <w:rsid w:val="0037029C"/>
    <w:rsid w:val="00375D9F"/>
    <w:rsid w:val="003775EA"/>
    <w:rsid w:val="00377EB4"/>
    <w:rsid w:val="00381641"/>
    <w:rsid w:val="003847DA"/>
    <w:rsid w:val="0038545A"/>
    <w:rsid w:val="00390AA1"/>
    <w:rsid w:val="00392DBB"/>
    <w:rsid w:val="00394045"/>
    <w:rsid w:val="00395540"/>
    <w:rsid w:val="003974F3"/>
    <w:rsid w:val="003A26CF"/>
    <w:rsid w:val="003A2BF8"/>
    <w:rsid w:val="003B5A01"/>
    <w:rsid w:val="003B6C3B"/>
    <w:rsid w:val="003C50F4"/>
    <w:rsid w:val="003C56AF"/>
    <w:rsid w:val="003C7C48"/>
    <w:rsid w:val="003C7D04"/>
    <w:rsid w:val="003D11C8"/>
    <w:rsid w:val="003D2EA0"/>
    <w:rsid w:val="003D3003"/>
    <w:rsid w:val="003E2485"/>
    <w:rsid w:val="003E2A54"/>
    <w:rsid w:val="003E50BE"/>
    <w:rsid w:val="003E5493"/>
    <w:rsid w:val="003E5967"/>
    <w:rsid w:val="003E6B8F"/>
    <w:rsid w:val="003E6CA9"/>
    <w:rsid w:val="003F18BF"/>
    <w:rsid w:val="003F6289"/>
    <w:rsid w:val="003F6C87"/>
    <w:rsid w:val="003F728C"/>
    <w:rsid w:val="0040180A"/>
    <w:rsid w:val="00407647"/>
    <w:rsid w:val="004130AC"/>
    <w:rsid w:val="00414A50"/>
    <w:rsid w:val="00415F7B"/>
    <w:rsid w:val="00421659"/>
    <w:rsid w:val="00430260"/>
    <w:rsid w:val="00432282"/>
    <w:rsid w:val="004341D2"/>
    <w:rsid w:val="004346A2"/>
    <w:rsid w:val="0044169C"/>
    <w:rsid w:val="00444683"/>
    <w:rsid w:val="00445BD7"/>
    <w:rsid w:val="00446115"/>
    <w:rsid w:val="004463FA"/>
    <w:rsid w:val="004513E9"/>
    <w:rsid w:val="00452C79"/>
    <w:rsid w:val="00453A40"/>
    <w:rsid w:val="00454045"/>
    <w:rsid w:val="0045750D"/>
    <w:rsid w:val="00460052"/>
    <w:rsid w:val="00462AD2"/>
    <w:rsid w:val="004631DE"/>
    <w:rsid w:val="00464C5D"/>
    <w:rsid w:val="00465E85"/>
    <w:rsid w:val="00467B3B"/>
    <w:rsid w:val="00471917"/>
    <w:rsid w:val="00472DA7"/>
    <w:rsid w:val="0047782E"/>
    <w:rsid w:val="004814D7"/>
    <w:rsid w:val="004831E4"/>
    <w:rsid w:val="00483DB1"/>
    <w:rsid w:val="004844F5"/>
    <w:rsid w:val="00484EDD"/>
    <w:rsid w:val="00485E78"/>
    <w:rsid w:val="00485F03"/>
    <w:rsid w:val="00491E1B"/>
    <w:rsid w:val="00493671"/>
    <w:rsid w:val="00494897"/>
    <w:rsid w:val="004A0C00"/>
    <w:rsid w:val="004A3263"/>
    <w:rsid w:val="004A3DDA"/>
    <w:rsid w:val="004B1C68"/>
    <w:rsid w:val="004B52D8"/>
    <w:rsid w:val="004B5410"/>
    <w:rsid w:val="004C4000"/>
    <w:rsid w:val="004C653B"/>
    <w:rsid w:val="004D6051"/>
    <w:rsid w:val="004D752C"/>
    <w:rsid w:val="004E4429"/>
    <w:rsid w:val="004E5590"/>
    <w:rsid w:val="004E57CE"/>
    <w:rsid w:val="004F19B0"/>
    <w:rsid w:val="004F4A10"/>
    <w:rsid w:val="004F4F2B"/>
    <w:rsid w:val="004F538F"/>
    <w:rsid w:val="004F56A8"/>
    <w:rsid w:val="00501229"/>
    <w:rsid w:val="00503614"/>
    <w:rsid w:val="00503700"/>
    <w:rsid w:val="0050667B"/>
    <w:rsid w:val="005071C3"/>
    <w:rsid w:val="00507209"/>
    <w:rsid w:val="00507A2A"/>
    <w:rsid w:val="00510C77"/>
    <w:rsid w:val="00513A62"/>
    <w:rsid w:val="005141D8"/>
    <w:rsid w:val="005146B1"/>
    <w:rsid w:val="00514B20"/>
    <w:rsid w:val="00517316"/>
    <w:rsid w:val="00520155"/>
    <w:rsid w:val="00526229"/>
    <w:rsid w:val="00526550"/>
    <w:rsid w:val="005278ED"/>
    <w:rsid w:val="00532289"/>
    <w:rsid w:val="0053375B"/>
    <w:rsid w:val="00535CFC"/>
    <w:rsid w:val="005362AF"/>
    <w:rsid w:val="005366D3"/>
    <w:rsid w:val="00537723"/>
    <w:rsid w:val="005407F2"/>
    <w:rsid w:val="00540BCA"/>
    <w:rsid w:val="00542288"/>
    <w:rsid w:val="005424D6"/>
    <w:rsid w:val="0054349B"/>
    <w:rsid w:val="00543764"/>
    <w:rsid w:val="00543A41"/>
    <w:rsid w:val="005466A1"/>
    <w:rsid w:val="00546A81"/>
    <w:rsid w:val="005613F9"/>
    <w:rsid w:val="005709BB"/>
    <w:rsid w:val="005715FB"/>
    <w:rsid w:val="005731A8"/>
    <w:rsid w:val="00576B61"/>
    <w:rsid w:val="005861A4"/>
    <w:rsid w:val="00594119"/>
    <w:rsid w:val="005A1CEB"/>
    <w:rsid w:val="005A423E"/>
    <w:rsid w:val="005A6403"/>
    <w:rsid w:val="005A6630"/>
    <w:rsid w:val="005A7EDB"/>
    <w:rsid w:val="005B1202"/>
    <w:rsid w:val="005B20B9"/>
    <w:rsid w:val="005B3824"/>
    <w:rsid w:val="005B7FDF"/>
    <w:rsid w:val="005C2E03"/>
    <w:rsid w:val="005C37C6"/>
    <w:rsid w:val="005C4D50"/>
    <w:rsid w:val="005C6F7E"/>
    <w:rsid w:val="005D01AD"/>
    <w:rsid w:val="005D0A6B"/>
    <w:rsid w:val="005D3850"/>
    <w:rsid w:val="005D57A1"/>
    <w:rsid w:val="005E01E0"/>
    <w:rsid w:val="005E2F20"/>
    <w:rsid w:val="005E3407"/>
    <w:rsid w:val="005E40AF"/>
    <w:rsid w:val="005F0B5D"/>
    <w:rsid w:val="005F2FEA"/>
    <w:rsid w:val="005F4E53"/>
    <w:rsid w:val="005F50CF"/>
    <w:rsid w:val="005F62BD"/>
    <w:rsid w:val="005F7A7F"/>
    <w:rsid w:val="006017E8"/>
    <w:rsid w:val="00607EE5"/>
    <w:rsid w:val="00610139"/>
    <w:rsid w:val="006111F5"/>
    <w:rsid w:val="00613128"/>
    <w:rsid w:val="00613B33"/>
    <w:rsid w:val="00617999"/>
    <w:rsid w:val="006226D9"/>
    <w:rsid w:val="0062291E"/>
    <w:rsid w:val="006305DE"/>
    <w:rsid w:val="00630C61"/>
    <w:rsid w:val="0063161A"/>
    <w:rsid w:val="00634EFB"/>
    <w:rsid w:val="00637C6A"/>
    <w:rsid w:val="006411EC"/>
    <w:rsid w:val="00643EB3"/>
    <w:rsid w:val="00643F1C"/>
    <w:rsid w:val="00644A43"/>
    <w:rsid w:val="00646073"/>
    <w:rsid w:val="00647EFA"/>
    <w:rsid w:val="00650C2F"/>
    <w:rsid w:val="0065317C"/>
    <w:rsid w:val="006559AF"/>
    <w:rsid w:val="00656346"/>
    <w:rsid w:val="00660ECC"/>
    <w:rsid w:val="00661BD3"/>
    <w:rsid w:val="006626B1"/>
    <w:rsid w:val="0066627C"/>
    <w:rsid w:val="00671FBF"/>
    <w:rsid w:val="006736E6"/>
    <w:rsid w:val="00682B9B"/>
    <w:rsid w:val="00686435"/>
    <w:rsid w:val="006A3A01"/>
    <w:rsid w:val="006A4F57"/>
    <w:rsid w:val="006A5C50"/>
    <w:rsid w:val="006A6AC4"/>
    <w:rsid w:val="006A736A"/>
    <w:rsid w:val="006B142B"/>
    <w:rsid w:val="006B3586"/>
    <w:rsid w:val="006B4D3F"/>
    <w:rsid w:val="006B7082"/>
    <w:rsid w:val="006C0324"/>
    <w:rsid w:val="006C4DFB"/>
    <w:rsid w:val="006C75AA"/>
    <w:rsid w:val="006C7E22"/>
    <w:rsid w:val="006D0B6E"/>
    <w:rsid w:val="006D18E3"/>
    <w:rsid w:val="006D2E03"/>
    <w:rsid w:val="006E0390"/>
    <w:rsid w:val="006E657A"/>
    <w:rsid w:val="006F187C"/>
    <w:rsid w:val="006F1ECD"/>
    <w:rsid w:val="006F5709"/>
    <w:rsid w:val="006F5E8A"/>
    <w:rsid w:val="006F6402"/>
    <w:rsid w:val="00701BBE"/>
    <w:rsid w:val="00703C2F"/>
    <w:rsid w:val="007056C1"/>
    <w:rsid w:val="007108E8"/>
    <w:rsid w:val="007113CC"/>
    <w:rsid w:val="0071513A"/>
    <w:rsid w:val="007160D7"/>
    <w:rsid w:val="00717B2B"/>
    <w:rsid w:val="00721E45"/>
    <w:rsid w:val="00721EF6"/>
    <w:rsid w:val="00722416"/>
    <w:rsid w:val="00724296"/>
    <w:rsid w:val="00725ED6"/>
    <w:rsid w:val="00726031"/>
    <w:rsid w:val="00726E01"/>
    <w:rsid w:val="00730602"/>
    <w:rsid w:val="00730C00"/>
    <w:rsid w:val="0073527A"/>
    <w:rsid w:val="0074137E"/>
    <w:rsid w:val="00747634"/>
    <w:rsid w:val="0075195B"/>
    <w:rsid w:val="007540AA"/>
    <w:rsid w:val="00754321"/>
    <w:rsid w:val="00755E1F"/>
    <w:rsid w:val="0076526B"/>
    <w:rsid w:val="00765A88"/>
    <w:rsid w:val="00767A92"/>
    <w:rsid w:val="00770C44"/>
    <w:rsid w:val="0077245D"/>
    <w:rsid w:val="00772E3F"/>
    <w:rsid w:val="007766C4"/>
    <w:rsid w:val="00777864"/>
    <w:rsid w:val="00780ECE"/>
    <w:rsid w:val="00786CD7"/>
    <w:rsid w:val="0079216E"/>
    <w:rsid w:val="007A18F1"/>
    <w:rsid w:val="007A5726"/>
    <w:rsid w:val="007A6C7A"/>
    <w:rsid w:val="007A7D09"/>
    <w:rsid w:val="007B0B78"/>
    <w:rsid w:val="007B16B8"/>
    <w:rsid w:val="007B34CD"/>
    <w:rsid w:val="007B551F"/>
    <w:rsid w:val="007B7FC7"/>
    <w:rsid w:val="007C091B"/>
    <w:rsid w:val="007C3F12"/>
    <w:rsid w:val="007C4C3D"/>
    <w:rsid w:val="007C4EAB"/>
    <w:rsid w:val="007C67EB"/>
    <w:rsid w:val="007C7AB2"/>
    <w:rsid w:val="007D2BB6"/>
    <w:rsid w:val="007D2E4B"/>
    <w:rsid w:val="007D5360"/>
    <w:rsid w:val="007D5819"/>
    <w:rsid w:val="007E18F2"/>
    <w:rsid w:val="007E1B7D"/>
    <w:rsid w:val="007E2A18"/>
    <w:rsid w:val="007E37F5"/>
    <w:rsid w:val="007E3F68"/>
    <w:rsid w:val="007E5916"/>
    <w:rsid w:val="007E7D1B"/>
    <w:rsid w:val="007F1874"/>
    <w:rsid w:val="007F2678"/>
    <w:rsid w:val="007F35D1"/>
    <w:rsid w:val="007F59FB"/>
    <w:rsid w:val="00801249"/>
    <w:rsid w:val="00801EA0"/>
    <w:rsid w:val="00802675"/>
    <w:rsid w:val="00805988"/>
    <w:rsid w:val="00806452"/>
    <w:rsid w:val="00806B9E"/>
    <w:rsid w:val="00806EBA"/>
    <w:rsid w:val="0080782A"/>
    <w:rsid w:val="0081170B"/>
    <w:rsid w:val="00812929"/>
    <w:rsid w:val="008138BC"/>
    <w:rsid w:val="00814780"/>
    <w:rsid w:val="0082001A"/>
    <w:rsid w:val="00823005"/>
    <w:rsid w:val="008237A6"/>
    <w:rsid w:val="008251E6"/>
    <w:rsid w:val="00825B93"/>
    <w:rsid w:val="00826319"/>
    <w:rsid w:val="00827DCD"/>
    <w:rsid w:val="00832825"/>
    <w:rsid w:val="00833500"/>
    <w:rsid w:val="00833B93"/>
    <w:rsid w:val="00835DC3"/>
    <w:rsid w:val="00836229"/>
    <w:rsid w:val="00836733"/>
    <w:rsid w:val="00837666"/>
    <w:rsid w:val="00843DE5"/>
    <w:rsid w:val="00851A0D"/>
    <w:rsid w:val="00853BD5"/>
    <w:rsid w:val="008575C2"/>
    <w:rsid w:val="008616A3"/>
    <w:rsid w:val="00863FB4"/>
    <w:rsid w:val="00864892"/>
    <w:rsid w:val="0086636D"/>
    <w:rsid w:val="00867CEC"/>
    <w:rsid w:val="00873A2B"/>
    <w:rsid w:val="00874331"/>
    <w:rsid w:val="00875F6F"/>
    <w:rsid w:val="0088328E"/>
    <w:rsid w:val="00885517"/>
    <w:rsid w:val="008917C8"/>
    <w:rsid w:val="00891D93"/>
    <w:rsid w:val="0089282E"/>
    <w:rsid w:val="00893A0A"/>
    <w:rsid w:val="00894052"/>
    <w:rsid w:val="00894EBB"/>
    <w:rsid w:val="008953B8"/>
    <w:rsid w:val="00895C71"/>
    <w:rsid w:val="008969F1"/>
    <w:rsid w:val="00897290"/>
    <w:rsid w:val="008A3D0C"/>
    <w:rsid w:val="008B0BD4"/>
    <w:rsid w:val="008B5C5E"/>
    <w:rsid w:val="008B5E7E"/>
    <w:rsid w:val="008B6305"/>
    <w:rsid w:val="008B6772"/>
    <w:rsid w:val="008C2A89"/>
    <w:rsid w:val="008C3430"/>
    <w:rsid w:val="008D1B3E"/>
    <w:rsid w:val="008D1F72"/>
    <w:rsid w:val="008D2D8E"/>
    <w:rsid w:val="008D5F7A"/>
    <w:rsid w:val="008E00F8"/>
    <w:rsid w:val="008E0405"/>
    <w:rsid w:val="008F01B5"/>
    <w:rsid w:val="008F082C"/>
    <w:rsid w:val="008F1D73"/>
    <w:rsid w:val="008F565C"/>
    <w:rsid w:val="008F67F0"/>
    <w:rsid w:val="008F6CFD"/>
    <w:rsid w:val="009062DF"/>
    <w:rsid w:val="00917D90"/>
    <w:rsid w:val="0092195C"/>
    <w:rsid w:val="00923482"/>
    <w:rsid w:val="00923649"/>
    <w:rsid w:val="00925214"/>
    <w:rsid w:val="009265D9"/>
    <w:rsid w:val="009342AE"/>
    <w:rsid w:val="009363AC"/>
    <w:rsid w:val="00936998"/>
    <w:rsid w:val="00936B29"/>
    <w:rsid w:val="009417C5"/>
    <w:rsid w:val="00941A16"/>
    <w:rsid w:val="009423DB"/>
    <w:rsid w:val="009441A6"/>
    <w:rsid w:val="0094612E"/>
    <w:rsid w:val="009465F1"/>
    <w:rsid w:val="00946C04"/>
    <w:rsid w:val="0095466B"/>
    <w:rsid w:val="009546B5"/>
    <w:rsid w:val="009577BA"/>
    <w:rsid w:val="00962AE8"/>
    <w:rsid w:val="00963384"/>
    <w:rsid w:val="00963696"/>
    <w:rsid w:val="00965503"/>
    <w:rsid w:val="00967447"/>
    <w:rsid w:val="00971CC3"/>
    <w:rsid w:val="00974C02"/>
    <w:rsid w:val="0097557B"/>
    <w:rsid w:val="0097569E"/>
    <w:rsid w:val="00975D41"/>
    <w:rsid w:val="009767FD"/>
    <w:rsid w:val="00980E2A"/>
    <w:rsid w:val="00981167"/>
    <w:rsid w:val="0098298D"/>
    <w:rsid w:val="00982C0F"/>
    <w:rsid w:val="009841A5"/>
    <w:rsid w:val="00986AF3"/>
    <w:rsid w:val="00990342"/>
    <w:rsid w:val="009904CC"/>
    <w:rsid w:val="009944DC"/>
    <w:rsid w:val="009A0637"/>
    <w:rsid w:val="009A0F96"/>
    <w:rsid w:val="009A14E0"/>
    <w:rsid w:val="009A3B40"/>
    <w:rsid w:val="009A5ADA"/>
    <w:rsid w:val="009B0F7C"/>
    <w:rsid w:val="009B3739"/>
    <w:rsid w:val="009B6E57"/>
    <w:rsid w:val="009C24A0"/>
    <w:rsid w:val="009C2C42"/>
    <w:rsid w:val="009C651D"/>
    <w:rsid w:val="009D3678"/>
    <w:rsid w:val="009D3B30"/>
    <w:rsid w:val="009D6F49"/>
    <w:rsid w:val="009D7E13"/>
    <w:rsid w:val="009E1CE1"/>
    <w:rsid w:val="009E24E0"/>
    <w:rsid w:val="009F0917"/>
    <w:rsid w:val="009F140A"/>
    <w:rsid w:val="009F19E7"/>
    <w:rsid w:val="009F7923"/>
    <w:rsid w:val="00A00F59"/>
    <w:rsid w:val="00A03DD9"/>
    <w:rsid w:val="00A06279"/>
    <w:rsid w:val="00A06568"/>
    <w:rsid w:val="00A07340"/>
    <w:rsid w:val="00A07A32"/>
    <w:rsid w:val="00A11951"/>
    <w:rsid w:val="00A12989"/>
    <w:rsid w:val="00A16C8B"/>
    <w:rsid w:val="00A2007D"/>
    <w:rsid w:val="00A20248"/>
    <w:rsid w:val="00A2391D"/>
    <w:rsid w:val="00A241AF"/>
    <w:rsid w:val="00A24444"/>
    <w:rsid w:val="00A26567"/>
    <w:rsid w:val="00A31C0B"/>
    <w:rsid w:val="00A32889"/>
    <w:rsid w:val="00A34FAE"/>
    <w:rsid w:val="00A417A6"/>
    <w:rsid w:val="00A42B22"/>
    <w:rsid w:val="00A4619F"/>
    <w:rsid w:val="00A46C38"/>
    <w:rsid w:val="00A471B6"/>
    <w:rsid w:val="00A51F0D"/>
    <w:rsid w:val="00A54F0D"/>
    <w:rsid w:val="00A559E1"/>
    <w:rsid w:val="00A568AA"/>
    <w:rsid w:val="00A609A3"/>
    <w:rsid w:val="00A61562"/>
    <w:rsid w:val="00A61906"/>
    <w:rsid w:val="00A62BB4"/>
    <w:rsid w:val="00A62CB8"/>
    <w:rsid w:val="00A62FF3"/>
    <w:rsid w:val="00A65236"/>
    <w:rsid w:val="00A669C3"/>
    <w:rsid w:val="00A67425"/>
    <w:rsid w:val="00A67E7D"/>
    <w:rsid w:val="00A71992"/>
    <w:rsid w:val="00A763F3"/>
    <w:rsid w:val="00A7781C"/>
    <w:rsid w:val="00A866D4"/>
    <w:rsid w:val="00A90AFB"/>
    <w:rsid w:val="00A925E1"/>
    <w:rsid w:val="00A9678A"/>
    <w:rsid w:val="00A97AD7"/>
    <w:rsid w:val="00A97C17"/>
    <w:rsid w:val="00AA1650"/>
    <w:rsid w:val="00AA3EC8"/>
    <w:rsid w:val="00AB20FC"/>
    <w:rsid w:val="00AB4F6D"/>
    <w:rsid w:val="00AB5478"/>
    <w:rsid w:val="00AB61D2"/>
    <w:rsid w:val="00AB7532"/>
    <w:rsid w:val="00AC1D98"/>
    <w:rsid w:val="00AC29AC"/>
    <w:rsid w:val="00AC3325"/>
    <w:rsid w:val="00AC53C5"/>
    <w:rsid w:val="00AD02F7"/>
    <w:rsid w:val="00AD23AA"/>
    <w:rsid w:val="00AD25BD"/>
    <w:rsid w:val="00AD2801"/>
    <w:rsid w:val="00AD52DB"/>
    <w:rsid w:val="00AD6CE1"/>
    <w:rsid w:val="00AD71EE"/>
    <w:rsid w:val="00AE0F27"/>
    <w:rsid w:val="00AE1329"/>
    <w:rsid w:val="00AE1802"/>
    <w:rsid w:val="00AE3A15"/>
    <w:rsid w:val="00AE6037"/>
    <w:rsid w:val="00AE6EF8"/>
    <w:rsid w:val="00AF022A"/>
    <w:rsid w:val="00AF0572"/>
    <w:rsid w:val="00AF1190"/>
    <w:rsid w:val="00AF17BB"/>
    <w:rsid w:val="00B01526"/>
    <w:rsid w:val="00B029BB"/>
    <w:rsid w:val="00B03A02"/>
    <w:rsid w:val="00B04999"/>
    <w:rsid w:val="00B108A2"/>
    <w:rsid w:val="00B1183C"/>
    <w:rsid w:val="00B130FB"/>
    <w:rsid w:val="00B22DB6"/>
    <w:rsid w:val="00B24A66"/>
    <w:rsid w:val="00B25886"/>
    <w:rsid w:val="00B25970"/>
    <w:rsid w:val="00B27E88"/>
    <w:rsid w:val="00B30A3D"/>
    <w:rsid w:val="00B30D77"/>
    <w:rsid w:val="00B3151E"/>
    <w:rsid w:val="00B409D6"/>
    <w:rsid w:val="00B4223A"/>
    <w:rsid w:val="00B43CED"/>
    <w:rsid w:val="00B4519B"/>
    <w:rsid w:val="00B46B86"/>
    <w:rsid w:val="00B47A7B"/>
    <w:rsid w:val="00B50656"/>
    <w:rsid w:val="00B53121"/>
    <w:rsid w:val="00B5457A"/>
    <w:rsid w:val="00B54AAC"/>
    <w:rsid w:val="00B558B1"/>
    <w:rsid w:val="00B56E20"/>
    <w:rsid w:val="00B61F54"/>
    <w:rsid w:val="00B63B16"/>
    <w:rsid w:val="00B64A05"/>
    <w:rsid w:val="00B66F68"/>
    <w:rsid w:val="00B705C8"/>
    <w:rsid w:val="00B718BC"/>
    <w:rsid w:val="00B7660C"/>
    <w:rsid w:val="00B801A1"/>
    <w:rsid w:val="00B803FD"/>
    <w:rsid w:val="00B82323"/>
    <w:rsid w:val="00B82D6F"/>
    <w:rsid w:val="00B91366"/>
    <w:rsid w:val="00B92F66"/>
    <w:rsid w:val="00B94F8B"/>
    <w:rsid w:val="00B952C5"/>
    <w:rsid w:val="00B9559B"/>
    <w:rsid w:val="00B96037"/>
    <w:rsid w:val="00B9648C"/>
    <w:rsid w:val="00BA09AB"/>
    <w:rsid w:val="00BA0C17"/>
    <w:rsid w:val="00BA0F04"/>
    <w:rsid w:val="00BA1425"/>
    <w:rsid w:val="00BA1636"/>
    <w:rsid w:val="00BA4521"/>
    <w:rsid w:val="00BA52EE"/>
    <w:rsid w:val="00BA65CC"/>
    <w:rsid w:val="00BA6874"/>
    <w:rsid w:val="00BA6A3C"/>
    <w:rsid w:val="00BA6A9A"/>
    <w:rsid w:val="00BB074B"/>
    <w:rsid w:val="00BB0B2A"/>
    <w:rsid w:val="00BB281A"/>
    <w:rsid w:val="00BB43BD"/>
    <w:rsid w:val="00BB55D7"/>
    <w:rsid w:val="00BC1D2D"/>
    <w:rsid w:val="00BC4E30"/>
    <w:rsid w:val="00BC5DFD"/>
    <w:rsid w:val="00BD350C"/>
    <w:rsid w:val="00BD6CD7"/>
    <w:rsid w:val="00BD7A75"/>
    <w:rsid w:val="00BE0398"/>
    <w:rsid w:val="00BE121B"/>
    <w:rsid w:val="00BE3088"/>
    <w:rsid w:val="00BE3470"/>
    <w:rsid w:val="00BF0E20"/>
    <w:rsid w:val="00BF4664"/>
    <w:rsid w:val="00C017A5"/>
    <w:rsid w:val="00C02081"/>
    <w:rsid w:val="00C03E98"/>
    <w:rsid w:val="00C03F22"/>
    <w:rsid w:val="00C05B1E"/>
    <w:rsid w:val="00C06582"/>
    <w:rsid w:val="00C076C0"/>
    <w:rsid w:val="00C1332D"/>
    <w:rsid w:val="00C166F2"/>
    <w:rsid w:val="00C17A16"/>
    <w:rsid w:val="00C17FA1"/>
    <w:rsid w:val="00C205CA"/>
    <w:rsid w:val="00C22E07"/>
    <w:rsid w:val="00C23061"/>
    <w:rsid w:val="00C27CF5"/>
    <w:rsid w:val="00C3083D"/>
    <w:rsid w:val="00C30D83"/>
    <w:rsid w:val="00C33278"/>
    <w:rsid w:val="00C45F4A"/>
    <w:rsid w:val="00C47514"/>
    <w:rsid w:val="00C53DD6"/>
    <w:rsid w:val="00C53E39"/>
    <w:rsid w:val="00C54BC9"/>
    <w:rsid w:val="00C561A4"/>
    <w:rsid w:val="00C606F6"/>
    <w:rsid w:val="00C61482"/>
    <w:rsid w:val="00C617DF"/>
    <w:rsid w:val="00C617ED"/>
    <w:rsid w:val="00C62560"/>
    <w:rsid w:val="00C63548"/>
    <w:rsid w:val="00C63927"/>
    <w:rsid w:val="00C644EF"/>
    <w:rsid w:val="00C673DC"/>
    <w:rsid w:val="00C70688"/>
    <w:rsid w:val="00C71F20"/>
    <w:rsid w:val="00C73D49"/>
    <w:rsid w:val="00C75A7B"/>
    <w:rsid w:val="00C85A8B"/>
    <w:rsid w:val="00C85C77"/>
    <w:rsid w:val="00C916DB"/>
    <w:rsid w:val="00C93167"/>
    <w:rsid w:val="00C93E0C"/>
    <w:rsid w:val="00C94A29"/>
    <w:rsid w:val="00C96180"/>
    <w:rsid w:val="00C97B69"/>
    <w:rsid w:val="00CA22F6"/>
    <w:rsid w:val="00CA487D"/>
    <w:rsid w:val="00CA6777"/>
    <w:rsid w:val="00CB2800"/>
    <w:rsid w:val="00CB29D7"/>
    <w:rsid w:val="00CB64F2"/>
    <w:rsid w:val="00CC2489"/>
    <w:rsid w:val="00CC36C5"/>
    <w:rsid w:val="00CC5F99"/>
    <w:rsid w:val="00CC68E1"/>
    <w:rsid w:val="00CC6DFD"/>
    <w:rsid w:val="00CD3DEF"/>
    <w:rsid w:val="00CD4DA0"/>
    <w:rsid w:val="00CD5A9E"/>
    <w:rsid w:val="00CD7426"/>
    <w:rsid w:val="00CD766D"/>
    <w:rsid w:val="00CE0599"/>
    <w:rsid w:val="00CE6FD8"/>
    <w:rsid w:val="00CE7593"/>
    <w:rsid w:val="00CF0253"/>
    <w:rsid w:val="00CF1077"/>
    <w:rsid w:val="00CF23C5"/>
    <w:rsid w:val="00CF27EB"/>
    <w:rsid w:val="00CF4C3E"/>
    <w:rsid w:val="00D01C9C"/>
    <w:rsid w:val="00D01E3C"/>
    <w:rsid w:val="00D048A4"/>
    <w:rsid w:val="00D060EF"/>
    <w:rsid w:val="00D10DF2"/>
    <w:rsid w:val="00D2058C"/>
    <w:rsid w:val="00D21B6C"/>
    <w:rsid w:val="00D21D2E"/>
    <w:rsid w:val="00D260D0"/>
    <w:rsid w:val="00D31F77"/>
    <w:rsid w:val="00D332C2"/>
    <w:rsid w:val="00D3496B"/>
    <w:rsid w:val="00D378B7"/>
    <w:rsid w:val="00D37B18"/>
    <w:rsid w:val="00D40A50"/>
    <w:rsid w:val="00D4288F"/>
    <w:rsid w:val="00D43E69"/>
    <w:rsid w:val="00D54530"/>
    <w:rsid w:val="00D5666E"/>
    <w:rsid w:val="00D57AD3"/>
    <w:rsid w:val="00D61871"/>
    <w:rsid w:val="00D633AF"/>
    <w:rsid w:val="00D63A0A"/>
    <w:rsid w:val="00D64284"/>
    <w:rsid w:val="00D65B62"/>
    <w:rsid w:val="00D71B43"/>
    <w:rsid w:val="00D723B9"/>
    <w:rsid w:val="00D7601D"/>
    <w:rsid w:val="00D7656F"/>
    <w:rsid w:val="00D76BA7"/>
    <w:rsid w:val="00D778E9"/>
    <w:rsid w:val="00D83D08"/>
    <w:rsid w:val="00D845B6"/>
    <w:rsid w:val="00D86720"/>
    <w:rsid w:val="00D935A0"/>
    <w:rsid w:val="00DA0714"/>
    <w:rsid w:val="00DA2623"/>
    <w:rsid w:val="00DA4CCA"/>
    <w:rsid w:val="00DA561C"/>
    <w:rsid w:val="00DA7ACE"/>
    <w:rsid w:val="00DB26B7"/>
    <w:rsid w:val="00DB359A"/>
    <w:rsid w:val="00DB3EF8"/>
    <w:rsid w:val="00DB51B3"/>
    <w:rsid w:val="00DC0A07"/>
    <w:rsid w:val="00DC336C"/>
    <w:rsid w:val="00DC35E4"/>
    <w:rsid w:val="00DC73B2"/>
    <w:rsid w:val="00DD08BB"/>
    <w:rsid w:val="00DD0FDB"/>
    <w:rsid w:val="00DD5252"/>
    <w:rsid w:val="00DE0F6F"/>
    <w:rsid w:val="00DE369A"/>
    <w:rsid w:val="00DE6758"/>
    <w:rsid w:val="00DE6F21"/>
    <w:rsid w:val="00DF2C9F"/>
    <w:rsid w:val="00DF5800"/>
    <w:rsid w:val="00DF6785"/>
    <w:rsid w:val="00DF6888"/>
    <w:rsid w:val="00E00F4B"/>
    <w:rsid w:val="00E02A5E"/>
    <w:rsid w:val="00E0532F"/>
    <w:rsid w:val="00E07C6C"/>
    <w:rsid w:val="00E11E5A"/>
    <w:rsid w:val="00E11EE9"/>
    <w:rsid w:val="00E125D2"/>
    <w:rsid w:val="00E138B8"/>
    <w:rsid w:val="00E1572D"/>
    <w:rsid w:val="00E17CC7"/>
    <w:rsid w:val="00E20C82"/>
    <w:rsid w:val="00E22F40"/>
    <w:rsid w:val="00E27842"/>
    <w:rsid w:val="00E401F0"/>
    <w:rsid w:val="00E404A0"/>
    <w:rsid w:val="00E406F6"/>
    <w:rsid w:val="00E4084C"/>
    <w:rsid w:val="00E45CF8"/>
    <w:rsid w:val="00E45EF9"/>
    <w:rsid w:val="00E46733"/>
    <w:rsid w:val="00E46BE6"/>
    <w:rsid w:val="00E474B5"/>
    <w:rsid w:val="00E475D5"/>
    <w:rsid w:val="00E47671"/>
    <w:rsid w:val="00E50E25"/>
    <w:rsid w:val="00E50E95"/>
    <w:rsid w:val="00E50FC7"/>
    <w:rsid w:val="00E53F9A"/>
    <w:rsid w:val="00E5458B"/>
    <w:rsid w:val="00E572DC"/>
    <w:rsid w:val="00E6057F"/>
    <w:rsid w:val="00E61124"/>
    <w:rsid w:val="00E6398B"/>
    <w:rsid w:val="00E63F15"/>
    <w:rsid w:val="00E65E71"/>
    <w:rsid w:val="00E66A73"/>
    <w:rsid w:val="00E708C1"/>
    <w:rsid w:val="00E71E24"/>
    <w:rsid w:val="00E77A79"/>
    <w:rsid w:val="00E82918"/>
    <w:rsid w:val="00E9226A"/>
    <w:rsid w:val="00E92965"/>
    <w:rsid w:val="00E92E0E"/>
    <w:rsid w:val="00E9366C"/>
    <w:rsid w:val="00E95E87"/>
    <w:rsid w:val="00E95EC3"/>
    <w:rsid w:val="00E96182"/>
    <w:rsid w:val="00E965D9"/>
    <w:rsid w:val="00E96B6E"/>
    <w:rsid w:val="00E979E0"/>
    <w:rsid w:val="00EA2ABA"/>
    <w:rsid w:val="00EA44E9"/>
    <w:rsid w:val="00EA493F"/>
    <w:rsid w:val="00EA5671"/>
    <w:rsid w:val="00EA7945"/>
    <w:rsid w:val="00EB0DFE"/>
    <w:rsid w:val="00EB2600"/>
    <w:rsid w:val="00EB3DB1"/>
    <w:rsid w:val="00EB460E"/>
    <w:rsid w:val="00EB67FF"/>
    <w:rsid w:val="00EC1123"/>
    <w:rsid w:val="00EC1E69"/>
    <w:rsid w:val="00EC5EC5"/>
    <w:rsid w:val="00EC65E5"/>
    <w:rsid w:val="00EC7798"/>
    <w:rsid w:val="00ED0A59"/>
    <w:rsid w:val="00ED196E"/>
    <w:rsid w:val="00ED2193"/>
    <w:rsid w:val="00ED5648"/>
    <w:rsid w:val="00EE0A2B"/>
    <w:rsid w:val="00EE1804"/>
    <w:rsid w:val="00EE50AC"/>
    <w:rsid w:val="00EE6245"/>
    <w:rsid w:val="00EE64F0"/>
    <w:rsid w:val="00EF09F1"/>
    <w:rsid w:val="00EF0F2D"/>
    <w:rsid w:val="00EF1770"/>
    <w:rsid w:val="00EF4337"/>
    <w:rsid w:val="00EF556D"/>
    <w:rsid w:val="00EF5BAD"/>
    <w:rsid w:val="00F00034"/>
    <w:rsid w:val="00F02B84"/>
    <w:rsid w:val="00F02DEB"/>
    <w:rsid w:val="00F063C7"/>
    <w:rsid w:val="00F06439"/>
    <w:rsid w:val="00F10F0B"/>
    <w:rsid w:val="00F13D18"/>
    <w:rsid w:val="00F17C86"/>
    <w:rsid w:val="00F225FB"/>
    <w:rsid w:val="00F25DEE"/>
    <w:rsid w:val="00F30097"/>
    <w:rsid w:val="00F315C2"/>
    <w:rsid w:val="00F31A48"/>
    <w:rsid w:val="00F437A7"/>
    <w:rsid w:val="00F452A7"/>
    <w:rsid w:val="00F4756C"/>
    <w:rsid w:val="00F47736"/>
    <w:rsid w:val="00F52019"/>
    <w:rsid w:val="00F53C37"/>
    <w:rsid w:val="00F56EE3"/>
    <w:rsid w:val="00F57471"/>
    <w:rsid w:val="00F60414"/>
    <w:rsid w:val="00F61291"/>
    <w:rsid w:val="00F62C24"/>
    <w:rsid w:val="00F62F2C"/>
    <w:rsid w:val="00F67AFD"/>
    <w:rsid w:val="00F7007D"/>
    <w:rsid w:val="00F701F0"/>
    <w:rsid w:val="00F72C29"/>
    <w:rsid w:val="00F75F3D"/>
    <w:rsid w:val="00F760AA"/>
    <w:rsid w:val="00F77875"/>
    <w:rsid w:val="00F821F1"/>
    <w:rsid w:val="00F90F63"/>
    <w:rsid w:val="00F91D8C"/>
    <w:rsid w:val="00F929F2"/>
    <w:rsid w:val="00F93D47"/>
    <w:rsid w:val="00F94432"/>
    <w:rsid w:val="00F94686"/>
    <w:rsid w:val="00F96735"/>
    <w:rsid w:val="00FA29BC"/>
    <w:rsid w:val="00FA2A79"/>
    <w:rsid w:val="00FA367E"/>
    <w:rsid w:val="00FA3A66"/>
    <w:rsid w:val="00FA3FC4"/>
    <w:rsid w:val="00FA4C24"/>
    <w:rsid w:val="00FA643F"/>
    <w:rsid w:val="00FA6BB6"/>
    <w:rsid w:val="00FA6D81"/>
    <w:rsid w:val="00FA71F5"/>
    <w:rsid w:val="00FB085C"/>
    <w:rsid w:val="00FB28B8"/>
    <w:rsid w:val="00FB37D5"/>
    <w:rsid w:val="00FB49DC"/>
    <w:rsid w:val="00FB6803"/>
    <w:rsid w:val="00FB72D0"/>
    <w:rsid w:val="00FB7437"/>
    <w:rsid w:val="00FD58C1"/>
    <w:rsid w:val="00FD7252"/>
    <w:rsid w:val="00FD7F14"/>
    <w:rsid w:val="00FE5030"/>
    <w:rsid w:val="00FE72FE"/>
    <w:rsid w:val="00FF1C90"/>
    <w:rsid w:val="00FF334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C6E9"/>
  <w15:docId w15:val="{BB1B06D1-B6C8-4E1C-86D0-B409D90C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sz w:val="24"/>
        <w:szCs w:val="24"/>
        <w:lang w:val="en-US" w:eastAsia="en-US" w:bidi="he-IL"/>
      </w:rPr>
    </w:rPrDefault>
    <w:pPrDefault>
      <w:pPr>
        <w:spacing w:before="120" w:after="120" w:line="36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65C9"/>
  </w:style>
  <w:style w:type="paragraph" w:styleId="Heading1">
    <w:name w:val="heading 1"/>
    <w:basedOn w:val="Normal"/>
    <w:next w:val="Normal"/>
    <w:link w:val="Heading1Char"/>
    <w:uiPriority w:val="9"/>
    <w:qFormat/>
    <w:rsid w:val="00295E55"/>
    <w:pPr>
      <w:keepNext/>
      <w:keepLines/>
      <w:numPr>
        <w:numId w:val="9"/>
      </w:numPr>
      <w:bidi/>
      <w:spacing w:before="480" w:after="0"/>
      <w:outlineLvl w:val="0"/>
    </w:pPr>
    <w:rPr>
      <w:rFonts w:asciiTheme="majorHAnsi" w:eastAsiaTheme="majorEastAsia" w:hAnsiTheme="maj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65C9"/>
    <w:pPr>
      <w:spacing w:before="0" w:after="0" w:line="240" w:lineRule="auto"/>
    </w:pPr>
    <w:rPr>
      <w:sz w:val="20"/>
      <w:szCs w:val="20"/>
    </w:rPr>
  </w:style>
  <w:style w:type="character" w:customStyle="1" w:styleId="FootnoteTextChar">
    <w:name w:val="Footnote Text Char"/>
    <w:basedOn w:val="DefaultParagraphFont"/>
    <w:link w:val="FootnoteText"/>
    <w:uiPriority w:val="99"/>
    <w:rsid w:val="001465C9"/>
    <w:rPr>
      <w:sz w:val="20"/>
      <w:szCs w:val="20"/>
    </w:rPr>
  </w:style>
  <w:style w:type="character" w:styleId="FootnoteReference">
    <w:name w:val="footnote reference"/>
    <w:basedOn w:val="DefaultParagraphFont"/>
    <w:uiPriority w:val="99"/>
    <w:semiHidden/>
    <w:unhideWhenUsed/>
    <w:rsid w:val="001465C9"/>
    <w:rPr>
      <w:vertAlign w:val="superscript"/>
    </w:rPr>
  </w:style>
  <w:style w:type="character" w:styleId="CommentReference">
    <w:name w:val="annotation reference"/>
    <w:basedOn w:val="DefaultParagraphFont"/>
    <w:uiPriority w:val="99"/>
    <w:semiHidden/>
    <w:unhideWhenUsed/>
    <w:rsid w:val="00E5458B"/>
    <w:rPr>
      <w:sz w:val="16"/>
      <w:szCs w:val="16"/>
    </w:rPr>
  </w:style>
  <w:style w:type="paragraph" w:styleId="CommentText">
    <w:name w:val="annotation text"/>
    <w:basedOn w:val="Normal"/>
    <w:link w:val="CommentTextChar"/>
    <w:uiPriority w:val="99"/>
    <w:unhideWhenUsed/>
    <w:rsid w:val="00E5458B"/>
    <w:pPr>
      <w:bidi/>
      <w:spacing w:line="240" w:lineRule="auto"/>
    </w:pPr>
    <w:rPr>
      <w:rFonts w:cstheme="minorBidi"/>
      <w:sz w:val="20"/>
      <w:szCs w:val="20"/>
    </w:rPr>
  </w:style>
  <w:style w:type="character" w:customStyle="1" w:styleId="CommentTextChar">
    <w:name w:val="Comment Text Char"/>
    <w:basedOn w:val="DefaultParagraphFont"/>
    <w:link w:val="CommentText"/>
    <w:uiPriority w:val="99"/>
    <w:rsid w:val="00E5458B"/>
    <w:rPr>
      <w:rFonts w:cstheme="minorBidi"/>
      <w:sz w:val="20"/>
      <w:szCs w:val="20"/>
    </w:rPr>
  </w:style>
  <w:style w:type="paragraph" w:styleId="BalloonText">
    <w:name w:val="Balloon Text"/>
    <w:basedOn w:val="Normal"/>
    <w:link w:val="BalloonTextChar"/>
    <w:uiPriority w:val="99"/>
    <w:semiHidden/>
    <w:unhideWhenUsed/>
    <w:rsid w:val="00E5458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58B"/>
    <w:rPr>
      <w:rFonts w:ascii="Segoe UI" w:hAnsi="Segoe UI" w:cs="Segoe UI"/>
      <w:sz w:val="18"/>
      <w:szCs w:val="18"/>
    </w:rPr>
  </w:style>
  <w:style w:type="paragraph" w:styleId="ListParagraph">
    <w:name w:val="List Paragraph"/>
    <w:basedOn w:val="Normal"/>
    <w:uiPriority w:val="34"/>
    <w:qFormat/>
    <w:rsid w:val="001C4ACB"/>
    <w:pPr>
      <w:ind w:left="720"/>
      <w:contextualSpacing/>
    </w:pPr>
  </w:style>
  <w:style w:type="paragraph" w:styleId="CommentSubject">
    <w:name w:val="annotation subject"/>
    <w:basedOn w:val="CommentText"/>
    <w:next w:val="CommentText"/>
    <w:link w:val="CommentSubjectChar"/>
    <w:uiPriority w:val="99"/>
    <w:semiHidden/>
    <w:unhideWhenUsed/>
    <w:rsid w:val="00613128"/>
    <w:pPr>
      <w:bidi w:val="0"/>
    </w:pPr>
    <w:rPr>
      <w:rFonts w:cs="David"/>
      <w:b/>
      <w:bCs/>
    </w:rPr>
  </w:style>
  <w:style w:type="character" w:customStyle="1" w:styleId="CommentSubjectChar">
    <w:name w:val="Comment Subject Char"/>
    <w:basedOn w:val="CommentTextChar"/>
    <w:link w:val="CommentSubject"/>
    <w:uiPriority w:val="99"/>
    <w:semiHidden/>
    <w:rsid w:val="00613128"/>
    <w:rPr>
      <w:rFonts w:cstheme="minorBidi"/>
      <w:b/>
      <w:bCs/>
      <w:sz w:val="20"/>
      <w:szCs w:val="20"/>
    </w:rPr>
  </w:style>
  <w:style w:type="paragraph" w:styleId="NormalWeb">
    <w:name w:val="Normal (Web)"/>
    <w:basedOn w:val="Normal"/>
    <w:uiPriority w:val="99"/>
    <w:semiHidden/>
    <w:unhideWhenUsed/>
    <w:rsid w:val="00B30D77"/>
    <w:pPr>
      <w:spacing w:before="100" w:beforeAutospacing="1" w:after="100" w:afterAutospacing="1" w:line="240" w:lineRule="auto"/>
      <w:jc w:val="left"/>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95E55"/>
    <w:rPr>
      <w:rFonts w:asciiTheme="majorHAnsi" w:eastAsiaTheme="majorEastAsia" w:hAnsiTheme="majorHAnsi"/>
      <w:b/>
      <w:bCs/>
      <w:color w:val="000000" w:themeColor="text1"/>
      <w:sz w:val="28"/>
      <w:szCs w:val="28"/>
    </w:rPr>
  </w:style>
  <w:style w:type="character" w:styleId="Hyperlink">
    <w:name w:val="Hyperlink"/>
    <w:basedOn w:val="DefaultParagraphFont"/>
    <w:uiPriority w:val="99"/>
    <w:unhideWhenUsed/>
    <w:rsid w:val="005B1202"/>
    <w:rPr>
      <w:color w:val="0000FF" w:themeColor="hyperlink"/>
      <w:u w:val="single"/>
    </w:rPr>
  </w:style>
  <w:style w:type="paragraph" w:styleId="EndnoteText">
    <w:name w:val="endnote text"/>
    <w:basedOn w:val="Normal"/>
    <w:link w:val="EndnoteTextChar"/>
    <w:uiPriority w:val="99"/>
    <w:semiHidden/>
    <w:unhideWhenUsed/>
    <w:rsid w:val="007E18F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E18F2"/>
    <w:rPr>
      <w:sz w:val="20"/>
      <w:szCs w:val="20"/>
    </w:rPr>
  </w:style>
  <w:style w:type="character" w:styleId="EndnoteReference">
    <w:name w:val="endnote reference"/>
    <w:basedOn w:val="DefaultParagraphFont"/>
    <w:uiPriority w:val="99"/>
    <w:semiHidden/>
    <w:unhideWhenUsed/>
    <w:rsid w:val="007E18F2"/>
    <w:rPr>
      <w:vertAlign w:val="superscript"/>
    </w:rPr>
  </w:style>
  <w:style w:type="paragraph" w:styleId="Header">
    <w:name w:val="header"/>
    <w:basedOn w:val="Normal"/>
    <w:link w:val="HeaderChar"/>
    <w:uiPriority w:val="99"/>
    <w:unhideWhenUsed/>
    <w:rsid w:val="006F640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6F6402"/>
  </w:style>
  <w:style w:type="paragraph" w:styleId="Footer">
    <w:name w:val="footer"/>
    <w:basedOn w:val="Normal"/>
    <w:link w:val="FooterChar"/>
    <w:uiPriority w:val="99"/>
    <w:unhideWhenUsed/>
    <w:rsid w:val="006F640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6F6402"/>
  </w:style>
  <w:style w:type="paragraph" w:styleId="Revision">
    <w:name w:val="Revision"/>
    <w:hidden/>
    <w:uiPriority w:val="99"/>
    <w:semiHidden/>
    <w:rsid w:val="00350325"/>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3612">
      <w:bodyDiv w:val="1"/>
      <w:marLeft w:val="0"/>
      <w:marRight w:val="0"/>
      <w:marTop w:val="0"/>
      <w:marBottom w:val="0"/>
      <w:divBdr>
        <w:top w:val="none" w:sz="0" w:space="0" w:color="auto"/>
        <w:left w:val="none" w:sz="0" w:space="0" w:color="auto"/>
        <w:bottom w:val="none" w:sz="0" w:space="0" w:color="auto"/>
        <w:right w:val="none" w:sz="0" w:space="0" w:color="auto"/>
      </w:divBdr>
    </w:div>
    <w:div w:id="297615438">
      <w:bodyDiv w:val="1"/>
      <w:marLeft w:val="0"/>
      <w:marRight w:val="0"/>
      <w:marTop w:val="0"/>
      <w:marBottom w:val="0"/>
      <w:divBdr>
        <w:top w:val="none" w:sz="0" w:space="0" w:color="auto"/>
        <w:left w:val="none" w:sz="0" w:space="0" w:color="auto"/>
        <w:bottom w:val="none" w:sz="0" w:space="0" w:color="auto"/>
        <w:right w:val="none" w:sz="0" w:space="0" w:color="auto"/>
      </w:divBdr>
      <w:divsChild>
        <w:div w:id="902645849">
          <w:marLeft w:val="0"/>
          <w:marRight w:val="-45"/>
          <w:marTop w:val="0"/>
          <w:marBottom w:val="0"/>
          <w:divBdr>
            <w:top w:val="none" w:sz="0" w:space="0" w:color="auto"/>
            <w:left w:val="none" w:sz="0" w:space="0" w:color="auto"/>
            <w:bottom w:val="none" w:sz="0" w:space="0" w:color="auto"/>
            <w:right w:val="none" w:sz="0" w:space="0" w:color="auto"/>
          </w:divBdr>
        </w:div>
        <w:div w:id="681401064">
          <w:marLeft w:val="0"/>
          <w:marRight w:val="-45"/>
          <w:marTop w:val="0"/>
          <w:marBottom w:val="0"/>
          <w:divBdr>
            <w:top w:val="none" w:sz="0" w:space="0" w:color="auto"/>
            <w:left w:val="none" w:sz="0" w:space="0" w:color="auto"/>
            <w:bottom w:val="none" w:sz="0" w:space="0" w:color="auto"/>
            <w:right w:val="none" w:sz="0" w:space="0" w:color="auto"/>
          </w:divBdr>
        </w:div>
      </w:divsChild>
    </w:div>
    <w:div w:id="539558927">
      <w:bodyDiv w:val="1"/>
      <w:marLeft w:val="0"/>
      <w:marRight w:val="0"/>
      <w:marTop w:val="0"/>
      <w:marBottom w:val="0"/>
      <w:divBdr>
        <w:top w:val="none" w:sz="0" w:space="0" w:color="auto"/>
        <w:left w:val="none" w:sz="0" w:space="0" w:color="auto"/>
        <w:bottom w:val="none" w:sz="0" w:space="0" w:color="auto"/>
        <w:right w:val="none" w:sz="0" w:space="0" w:color="auto"/>
      </w:divBdr>
    </w:div>
    <w:div w:id="542913467">
      <w:bodyDiv w:val="1"/>
      <w:marLeft w:val="0"/>
      <w:marRight w:val="0"/>
      <w:marTop w:val="0"/>
      <w:marBottom w:val="0"/>
      <w:divBdr>
        <w:top w:val="none" w:sz="0" w:space="0" w:color="auto"/>
        <w:left w:val="none" w:sz="0" w:space="0" w:color="auto"/>
        <w:bottom w:val="none" w:sz="0" w:space="0" w:color="auto"/>
        <w:right w:val="none" w:sz="0" w:space="0" w:color="auto"/>
      </w:divBdr>
    </w:div>
    <w:div w:id="1185943543">
      <w:bodyDiv w:val="1"/>
      <w:marLeft w:val="0"/>
      <w:marRight w:val="0"/>
      <w:marTop w:val="0"/>
      <w:marBottom w:val="0"/>
      <w:divBdr>
        <w:top w:val="none" w:sz="0" w:space="0" w:color="auto"/>
        <w:left w:val="none" w:sz="0" w:space="0" w:color="auto"/>
        <w:bottom w:val="none" w:sz="0" w:space="0" w:color="auto"/>
        <w:right w:val="none" w:sz="0" w:space="0" w:color="auto"/>
      </w:divBdr>
    </w:div>
    <w:div w:id="1316103871">
      <w:bodyDiv w:val="1"/>
      <w:marLeft w:val="0"/>
      <w:marRight w:val="0"/>
      <w:marTop w:val="0"/>
      <w:marBottom w:val="0"/>
      <w:divBdr>
        <w:top w:val="none" w:sz="0" w:space="0" w:color="auto"/>
        <w:left w:val="none" w:sz="0" w:space="0" w:color="auto"/>
        <w:bottom w:val="none" w:sz="0" w:space="0" w:color="auto"/>
        <w:right w:val="none" w:sz="0" w:space="0" w:color="auto"/>
      </w:divBdr>
    </w:div>
    <w:div w:id="1535731595">
      <w:bodyDiv w:val="1"/>
      <w:marLeft w:val="0"/>
      <w:marRight w:val="0"/>
      <w:marTop w:val="0"/>
      <w:marBottom w:val="0"/>
      <w:divBdr>
        <w:top w:val="none" w:sz="0" w:space="0" w:color="auto"/>
        <w:left w:val="none" w:sz="0" w:space="0" w:color="auto"/>
        <w:bottom w:val="none" w:sz="0" w:space="0" w:color="auto"/>
        <w:right w:val="none" w:sz="0" w:space="0" w:color="auto"/>
      </w:divBdr>
    </w:div>
    <w:div w:id="1541748166">
      <w:bodyDiv w:val="1"/>
      <w:marLeft w:val="0"/>
      <w:marRight w:val="0"/>
      <w:marTop w:val="0"/>
      <w:marBottom w:val="0"/>
      <w:divBdr>
        <w:top w:val="none" w:sz="0" w:space="0" w:color="auto"/>
        <w:left w:val="none" w:sz="0" w:space="0" w:color="auto"/>
        <w:bottom w:val="none" w:sz="0" w:space="0" w:color="auto"/>
        <w:right w:val="none" w:sz="0" w:space="0" w:color="auto"/>
      </w:divBdr>
    </w:div>
    <w:div w:id="19428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3648-D75F-A549-9100-354BE1AA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5523</Words>
  <Characters>31482</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benny.porat</dc:creator>
  <cp:lastModifiedBy>amy birkan</cp:lastModifiedBy>
  <cp:revision>2</cp:revision>
  <dcterms:created xsi:type="dcterms:W3CDTF">2019-02-10T14:30:00Z</dcterms:created>
  <dcterms:modified xsi:type="dcterms:W3CDTF">2019-02-10T14:30:00Z</dcterms:modified>
</cp:coreProperties>
</file>