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Look w:val="04A0" w:firstRow="1" w:lastRow="0" w:firstColumn="1" w:lastColumn="0" w:noHBand="0" w:noVBand="1"/>
      </w:tblPr>
      <w:tblGrid>
        <w:gridCol w:w="4252"/>
        <w:gridCol w:w="2836"/>
      </w:tblGrid>
      <w:tr w:rsidR="00CF6A53" w:rsidRPr="00F873CB" w14:paraId="7F8DFEE7" w14:textId="77777777" w:rsidTr="00962155">
        <w:tc>
          <w:tcPr>
            <w:tcW w:w="4252" w:type="dxa"/>
            <w:tcBorders>
              <w:top w:val="nil"/>
              <w:left w:val="nil"/>
              <w:bottom w:val="nil"/>
              <w:right w:val="nil"/>
            </w:tcBorders>
          </w:tcPr>
          <w:p w14:paraId="2A05D4EC" w14:textId="0CE64150" w:rsidR="00CF6A53" w:rsidRPr="009827C9" w:rsidRDefault="00CF6A53" w:rsidP="0046391C">
            <w:pPr>
              <w:rPr>
                <w:rFonts w:asciiTheme="majorBidi" w:hAnsiTheme="majorBidi" w:cstheme="majorBidi"/>
                <w:b/>
                <w:bCs/>
                <w:sz w:val="28"/>
                <w:szCs w:val="28"/>
                <w:rtl/>
              </w:rPr>
            </w:pPr>
            <w:r w:rsidRPr="009827C9">
              <w:rPr>
                <w:rFonts w:asciiTheme="majorBidi" w:hAnsiTheme="majorBidi" w:cstheme="majorBidi"/>
                <w:b/>
                <w:bCs/>
                <w:sz w:val="28"/>
                <w:szCs w:val="28"/>
                <w:rtl/>
              </w:rPr>
              <w:t>דילמת הנאמנות של הרי</w:t>
            </w:r>
            <w:r w:rsidR="00962155" w:rsidRPr="009827C9">
              <w:rPr>
                <w:rFonts w:asciiTheme="majorBidi" w:hAnsiTheme="majorBidi" w:cstheme="majorBidi"/>
                <w:b/>
                <w:bCs/>
                <w:sz w:val="28"/>
                <w:szCs w:val="28"/>
                <w:rtl/>
              </w:rPr>
              <w:t xml:space="preserve"> מא</w:t>
            </w:r>
            <w:r w:rsidRPr="009827C9">
              <w:rPr>
                <w:rFonts w:asciiTheme="majorBidi" w:hAnsiTheme="majorBidi" w:cstheme="majorBidi"/>
                <w:b/>
                <w:bCs/>
                <w:sz w:val="28"/>
                <w:szCs w:val="28"/>
                <w:rtl/>
              </w:rPr>
              <w:t>רקהם</w:t>
            </w:r>
          </w:p>
          <w:p w14:paraId="4A7995A7" w14:textId="3CC61E31" w:rsidR="00CF6A53" w:rsidRPr="00F873CB" w:rsidRDefault="00CF6A53" w:rsidP="0046391C">
            <w:pPr>
              <w:rPr>
                <w:rFonts w:asciiTheme="majorBidi" w:hAnsiTheme="majorBidi" w:cstheme="majorBidi"/>
                <w:sz w:val="24"/>
                <w:szCs w:val="24"/>
                <w:rtl/>
              </w:rPr>
            </w:pPr>
            <w:r w:rsidRPr="00F873CB">
              <w:rPr>
                <w:rFonts w:asciiTheme="majorBidi" w:hAnsiTheme="majorBidi" w:cstheme="majorBidi"/>
                <w:sz w:val="24"/>
                <w:szCs w:val="24"/>
                <w:rtl/>
              </w:rPr>
              <w:t xml:space="preserve">מאת ג'ון מיינהן וקייט ראביס  </w:t>
            </w:r>
          </w:p>
        </w:tc>
        <w:tc>
          <w:tcPr>
            <w:tcW w:w="2836" w:type="dxa"/>
            <w:tcBorders>
              <w:top w:val="nil"/>
              <w:left w:val="nil"/>
              <w:bottom w:val="nil"/>
              <w:right w:val="nil"/>
            </w:tcBorders>
          </w:tcPr>
          <w:p w14:paraId="356F07E0" w14:textId="315FA863" w:rsidR="00CF6A53" w:rsidRPr="00F873CB" w:rsidRDefault="00962155" w:rsidP="0046391C">
            <w:pPr>
              <w:rPr>
                <w:rFonts w:asciiTheme="majorBidi" w:hAnsiTheme="majorBidi" w:cstheme="majorBidi"/>
                <w:sz w:val="24"/>
                <w:szCs w:val="24"/>
                <w:rtl/>
              </w:rPr>
            </w:pPr>
            <w:r w:rsidRPr="00F873CB">
              <w:rPr>
                <w:rFonts w:asciiTheme="majorBidi" w:hAnsiTheme="majorBidi" w:cstheme="majorBidi"/>
                <w:noProof/>
                <w:sz w:val="24"/>
                <w:szCs w:val="24"/>
              </w:rPr>
              <w:drawing>
                <wp:inline distT="0" distB="0" distL="0" distR="0" wp14:anchorId="3DCBB93A" wp14:editId="4B8DC90D">
                  <wp:extent cx="1285875" cy="5810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581025"/>
                          </a:xfrm>
                          <a:prstGeom prst="rect">
                            <a:avLst/>
                          </a:prstGeom>
                          <a:noFill/>
                          <a:ln>
                            <a:noFill/>
                          </a:ln>
                        </pic:spPr>
                      </pic:pic>
                    </a:graphicData>
                  </a:graphic>
                </wp:inline>
              </w:drawing>
            </w:r>
          </w:p>
        </w:tc>
      </w:tr>
    </w:tbl>
    <w:p w14:paraId="0578DEA8" w14:textId="62B81FF6" w:rsidR="00CF6A53" w:rsidRPr="00F873CB" w:rsidRDefault="00CF6A53" w:rsidP="00CF6A53">
      <w:pPr>
        <w:rPr>
          <w:rFonts w:asciiTheme="majorBidi" w:hAnsiTheme="majorBidi" w:cstheme="majorBidi"/>
          <w:sz w:val="24"/>
          <w:szCs w:val="24"/>
        </w:rPr>
      </w:pPr>
      <w:r w:rsidRPr="00F873CB">
        <w:rPr>
          <w:rFonts w:asciiTheme="majorBidi" w:hAnsiTheme="majorBidi" w:cstheme="majorBidi"/>
          <w:sz w:val="24"/>
          <w:szCs w:val="24"/>
          <w:rtl/>
        </w:rPr>
        <w:t xml:space="preserve">            </w:t>
      </w:r>
    </w:p>
    <w:p w14:paraId="3F34D4DA" w14:textId="7347407B" w:rsidR="00CF6A53" w:rsidRPr="00F873CB" w:rsidRDefault="009D71A7" w:rsidP="009F4A89">
      <w:pPr>
        <w:spacing w:line="360" w:lineRule="auto"/>
        <w:jc w:val="both"/>
        <w:rPr>
          <w:rFonts w:asciiTheme="majorBidi" w:hAnsiTheme="majorBidi" w:cstheme="majorBidi"/>
          <w:sz w:val="24"/>
          <w:szCs w:val="24"/>
          <w:rtl/>
          <w:lang w:val="de-DE"/>
        </w:rPr>
      </w:pPr>
      <w:r>
        <w:rPr>
          <w:rFonts w:asciiTheme="majorBidi" w:hAnsiTheme="majorBidi" w:cstheme="majorBidi" w:hint="cs"/>
          <w:sz w:val="24"/>
          <w:szCs w:val="24"/>
          <w:rtl/>
        </w:rPr>
        <w:t xml:space="preserve">הדבר היה </w:t>
      </w:r>
      <w:r w:rsidR="00CF6A53" w:rsidRPr="00F873CB">
        <w:rPr>
          <w:rFonts w:asciiTheme="majorBidi" w:hAnsiTheme="majorBidi" w:cstheme="majorBidi"/>
          <w:sz w:val="24"/>
          <w:szCs w:val="24"/>
          <w:rtl/>
        </w:rPr>
        <w:t>בראשית שנת 2012</w:t>
      </w:r>
      <w:r>
        <w:rPr>
          <w:rFonts w:asciiTheme="majorBidi" w:hAnsiTheme="majorBidi" w:cstheme="majorBidi" w:hint="cs"/>
          <w:sz w:val="24"/>
          <w:szCs w:val="24"/>
          <w:rtl/>
        </w:rPr>
        <w:t>.</w:t>
      </w:r>
      <w:r w:rsidR="00CF6A53" w:rsidRPr="00F873CB">
        <w:rPr>
          <w:rFonts w:asciiTheme="majorBidi" w:hAnsiTheme="majorBidi" w:cstheme="majorBidi"/>
          <w:sz w:val="24"/>
          <w:szCs w:val="24"/>
          <w:rtl/>
        </w:rPr>
        <w:t xml:space="preserve"> הרי מארקהם</w:t>
      </w:r>
      <w:r w:rsidR="00CF6A53" w:rsidRPr="00F873CB">
        <w:rPr>
          <w:rStyle w:val="FootnoteReference"/>
          <w:rFonts w:asciiTheme="majorBidi" w:hAnsiTheme="majorBidi" w:cstheme="majorBidi"/>
          <w:sz w:val="24"/>
          <w:szCs w:val="24"/>
          <w:rtl/>
        </w:rPr>
        <w:footnoteReference w:id="1"/>
      </w:r>
      <w:r w:rsidR="00CF6A53" w:rsidRPr="00F873CB">
        <w:rPr>
          <w:rFonts w:asciiTheme="majorBidi" w:hAnsiTheme="majorBidi" w:cstheme="majorBidi"/>
          <w:sz w:val="24"/>
          <w:szCs w:val="24"/>
          <w:rtl/>
        </w:rPr>
        <w:t xml:space="preserve">, </w:t>
      </w:r>
      <w:r w:rsidR="00CF6A53" w:rsidRPr="00F873CB">
        <w:rPr>
          <w:rFonts w:asciiTheme="majorBidi" w:hAnsiTheme="majorBidi" w:cstheme="majorBidi"/>
          <w:sz w:val="24"/>
          <w:szCs w:val="24"/>
          <w:rtl/>
          <w:lang w:val="de-DE"/>
        </w:rPr>
        <w:t>אנליסט פיננסי מורשה,</w:t>
      </w:r>
      <w:r w:rsidR="00CF6A53" w:rsidRPr="00F873CB">
        <w:rPr>
          <w:rFonts w:asciiTheme="majorBidi" w:hAnsiTheme="majorBidi" w:cstheme="majorBidi"/>
          <w:sz w:val="24"/>
          <w:szCs w:val="24"/>
          <w:rtl/>
        </w:rPr>
        <w:t xml:space="preserve"> שהתכונן להיכנס לפגישה עם חבר הנאמנים של אחת מקרנות הפנסיה </w:t>
      </w:r>
      <w:r w:rsidR="00F1586E" w:rsidRPr="004B325B">
        <w:rPr>
          <w:rFonts w:asciiTheme="majorBidi" w:hAnsiTheme="majorBidi" w:cstheme="majorBidi"/>
          <w:sz w:val="24"/>
          <w:szCs w:val="24"/>
          <w:rtl/>
        </w:rPr>
        <w:t>הממשלתיות</w:t>
      </w:r>
      <w:r w:rsidR="00CF6A53" w:rsidRPr="00F873CB">
        <w:rPr>
          <w:rFonts w:asciiTheme="majorBidi" w:hAnsiTheme="majorBidi" w:cstheme="majorBidi"/>
          <w:sz w:val="24"/>
          <w:szCs w:val="24"/>
          <w:rtl/>
        </w:rPr>
        <w:t xml:space="preserve">, לא </w:t>
      </w:r>
      <w:r w:rsidR="003A19F3" w:rsidRPr="00F873CB">
        <w:rPr>
          <w:rFonts w:asciiTheme="majorBidi" w:hAnsiTheme="majorBidi" w:cstheme="majorBidi"/>
          <w:sz w:val="24"/>
          <w:szCs w:val="24"/>
          <w:rtl/>
        </w:rPr>
        <w:t>הצליח</w:t>
      </w:r>
      <w:r w:rsidR="00CF6A53" w:rsidRPr="00F873CB">
        <w:rPr>
          <w:rFonts w:asciiTheme="majorBidi" w:hAnsiTheme="majorBidi" w:cstheme="majorBidi"/>
          <w:sz w:val="24"/>
          <w:szCs w:val="24"/>
          <w:rtl/>
        </w:rPr>
        <w:t xml:space="preserve"> להימנע מתחושת קונפליקט מקצועי. מאז שקיבל תואר שני בכלכלה ב-2004 באחד מבתי הספר הבכירים בארצות הברית, עבד מארקהם ב'עמיתי ייעוץ </w:t>
      </w:r>
      <w:r w:rsidR="00D3015C">
        <w:rPr>
          <w:rFonts w:asciiTheme="majorBidi" w:hAnsiTheme="majorBidi" w:cstheme="majorBidi" w:hint="cs"/>
          <w:sz w:val="24"/>
          <w:szCs w:val="24"/>
          <w:rtl/>
        </w:rPr>
        <w:t>ל</w:t>
      </w:r>
      <w:r w:rsidR="00CF6A53" w:rsidRPr="00F873CB">
        <w:rPr>
          <w:rFonts w:asciiTheme="majorBidi" w:hAnsiTheme="majorBidi" w:cstheme="majorBidi"/>
          <w:sz w:val="24"/>
          <w:szCs w:val="24"/>
          <w:rtl/>
        </w:rPr>
        <w:t xml:space="preserve">השקעות' </w:t>
      </w:r>
      <w:r w:rsidR="00940220" w:rsidRPr="00F873CB">
        <w:rPr>
          <w:rFonts w:asciiTheme="majorBidi" w:hAnsiTheme="majorBidi" w:cstheme="majorBidi"/>
          <w:sz w:val="24"/>
          <w:szCs w:val="24"/>
          <w:rtl/>
        </w:rPr>
        <w:t>(</w:t>
      </w:r>
      <w:r w:rsidR="003A058F" w:rsidRPr="00F873CB">
        <w:rPr>
          <w:rFonts w:asciiTheme="majorBidi" w:hAnsiTheme="majorBidi" w:cstheme="majorBidi"/>
          <w:sz w:val="24"/>
          <w:szCs w:val="24"/>
        </w:rPr>
        <w:t>ICA</w:t>
      </w:r>
      <w:r w:rsidR="00940220" w:rsidRPr="00F873CB">
        <w:rPr>
          <w:rFonts w:asciiTheme="majorBidi" w:hAnsiTheme="majorBidi" w:cstheme="majorBidi"/>
          <w:sz w:val="24"/>
          <w:szCs w:val="24"/>
          <w:rtl/>
        </w:rPr>
        <w:t>)</w:t>
      </w:r>
      <w:r w:rsidR="00CF6A53" w:rsidRPr="00F873CB">
        <w:rPr>
          <w:rFonts w:asciiTheme="majorBidi" w:hAnsiTheme="majorBidi" w:cstheme="majorBidi"/>
          <w:sz w:val="24"/>
          <w:szCs w:val="24"/>
          <w:rtl/>
        </w:rPr>
        <w:t>, חברה שסיפקה ייעוץ בענייני השקעה בקרנות פנסיה. מאז שהצטרף לחברה זו, הלכה וגברה דאגתו של מארקהם ב</w:t>
      </w:r>
      <w:r w:rsidR="00940220" w:rsidRPr="00F873CB">
        <w:rPr>
          <w:rFonts w:asciiTheme="majorBidi" w:hAnsiTheme="majorBidi" w:cstheme="majorBidi"/>
          <w:sz w:val="24"/>
          <w:szCs w:val="24"/>
          <w:rtl/>
        </w:rPr>
        <w:t xml:space="preserve">אשר </w:t>
      </w:r>
      <w:r w:rsidR="00CF6A53" w:rsidRPr="00F873CB">
        <w:rPr>
          <w:rFonts w:asciiTheme="majorBidi" w:hAnsiTheme="majorBidi" w:cstheme="majorBidi"/>
          <w:sz w:val="24"/>
          <w:szCs w:val="24"/>
          <w:rtl/>
        </w:rPr>
        <w:t xml:space="preserve">לשאלת טיב ההַערָכוֹת שנעשו בעניין מידת החבות של קרנות הפנסיה </w:t>
      </w:r>
      <w:r w:rsidR="003A058F" w:rsidRPr="00F873CB">
        <w:rPr>
          <w:rFonts w:asciiTheme="majorBidi" w:hAnsiTheme="majorBidi" w:cstheme="majorBidi"/>
          <w:sz w:val="24"/>
          <w:szCs w:val="24"/>
          <w:rtl/>
        </w:rPr>
        <w:t>שב</w:t>
      </w:r>
      <w:r w:rsidR="00CF6A53" w:rsidRPr="00F873CB">
        <w:rPr>
          <w:rFonts w:asciiTheme="majorBidi" w:hAnsiTheme="majorBidi" w:cstheme="majorBidi"/>
          <w:sz w:val="24"/>
          <w:szCs w:val="24"/>
          <w:rtl/>
        </w:rPr>
        <w:t xml:space="preserve">סקטור הציבורי. </w:t>
      </w:r>
      <w:r>
        <w:rPr>
          <w:rFonts w:asciiTheme="majorBidi" w:hAnsiTheme="majorBidi" w:cstheme="majorBidi" w:hint="cs"/>
          <w:sz w:val="24"/>
          <w:szCs w:val="24"/>
          <w:rtl/>
        </w:rPr>
        <w:t xml:space="preserve">מארקהם </w:t>
      </w:r>
      <w:r w:rsidR="00F81F45">
        <w:rPr>
          <w:rFonts w:asciiTheme="majorBidi" w:hAnsiTheme="majorBidi" w:cstheme="majorBidi" w:hint="cs"/>
          <w:sz w:val="24"/>
          <w:szCs w:val="24"/>
          <w:rtl/>
        </w:rPr>
        <w:t>סבר</w:t>
      </w:r>
      <w:r>
        <w:rPr>
          <w:rFonts w:asciiTheme="majorBidi" w:hAnsiTheme="majorBidi" w:cstheme="majorBidi" w:hint="cs"/>
          <w:sz w:val="24"/>
          <w:szCs w:val="24"/>
          <w:rtl/>
        </w:rPr>
        <w:t xml:space="preserve"> ש</w:t>
      </w:r>
      <w:r w:rsidR="00CF6A53" w:rsidRPr="00F873CB">
        <w:rPr>
          <w:rFonts w:asciiTheme="majorBidi" w:hAnsiTheme="majorBidi" w:cstheme="majorBidi"/>
          <w:sz w:val="24"/>
          <w:szCs w:val="24"/>
          <w:rtl/>
        </w:rPr>
        <w:t>אילו העריך את החבויות תוך שימוש בעקרונות ההערכה הכלכלית  והניתוח הכלכלי שרכש בלימודי הכלכלה וב</w:t>
      </w:r>
      <w:bookmarkStart w:id="0" w:name="_Hlk527829023"/>
      <w:r w:rsidR="00CF6A53" w:rsidRPr="00F873CB">
        <w:rPr>
          <w:rFonts w:asciiTheme="majorBidi" w:hAnsiTheme="majorBidi" w:cstheme="majorBidi"/>
          <w:sz w:val="24"/>
          <w:szCs w:val="24"/>
          <w:rtl/>
        </w:rPr>
        <w:t>תוכנית ל</w:t>
      </w:r>
      <w:r w:rsidR="00CF6A53" w:rsidRPr="00F873CB">
        <w:rPr>
          <w:rFonts w:asciiTheme="majorBidi" w:hAnsiTheme="majorBidi" w:cstheme="majorBidi"/>
          <w:sz w:val="24"/>
          <w:szCs w:val="24"/>
          <w:rtl/>
          <w:lang w:val="de-DE"/>
        </w:rPr>
        <w:t>אנליסטים פיננסיים מו</w:t>
      </w:r>
      <w:bookmarkEnd w:id="0"/>
      <w:r w:rsidR="00CF6A53" w:rsidRPr="00F873CB">
        <w:rPr>
          <w:rFonts w:asciiTheme="majorBidi" w:hAnsiTheme="majorBidi" w:cstheme="majorBidi"/>
          <w:sz w:val="24"/>
          <w:szCs w:val="24"/>
          <w:rtl/>
          <w:lang w:val="de-DE"/>
        </w:rPr>
        <w:t>רשים, הוא היה מקבל סכומים כמעט כפולים מאלה שהקרנות דיווחו עליהם. זה לא היה נורא כל</w:t>
      </w:r>
      <w:r w:rsidR="003A058F" w:rsidRPr="00F873CB">
        <w:rPr>
          <w:rFonts w:asciiTheme="majorBidi" w:hAnsiTheme="majorBidi" w:cstheme="majorBidi"/>
          <w:sz w:val="24"/>
          <w:szCs w:val="24"/>
          <w:rtl/>
          <w:lang w:val="de-DE"/>
        </w:rPr>
        <w:t>-</w:t>
      </w:r>
      <w:r w:rsidR="00CF6A53" w:rsidRPr="00F873CB">
        <w:rPr>
          <w:rFonts w:asciiTheme="majorBidi" w:hAnsiTheme="majorBidi" w:cstheme="majorBidi"/>
          <w:sz w:val="24"/>
          <w:szCs w:val="24"/>
          <w:rtl/>
          <w:lang w:val="de-DE"/>
        </w:rPr>
        <w:t>כך</w:t>
      </w:r>
      <w:r w:rsidR="003A058F" w:rsidRPr="00F873CB">
        <w:rPr>
          <w:rFonts w:asciiTheme="majorBidi" w:hAnsiTheme="majorBidi" w:cstheme="majorBidi"/>
          <w:sz w:val="24"/>
          <w:szCs w:val="24"/>
          <w:rtl/>
          <w:lang w:val="de-DE"/>
        </w:rPr>
        <w:t>,</w:t>
      </w:r>
      <w:r w:rsidR="00CF6A53" w:rsidRPr="00F873CB">
        <w:rPr>
          <w:rFonts w:asciiTheme="majorBidi" w:hAnsiTheme="majorBidi" w:cstheme="majorBidi"/>
          <w:sz w:val="24"/>
          <w:szCs w:val="24"/>
          <w:rtl/>
          <w:lang w:val="de-DE"/>
        </w:rPr>
        <w:t xml:space="preserve"> אילו </w:t>
      </w:r>
      <w:r w:rsidR="003A058F" w:rsidRPr="00F873CB">
        <w:rPr>
          <w:rFonts w:asciiTheme="majorBidi" w:hAnsiTheme="majorBidi" w:cstheme="majorBidi"/>
          <w:sz w:val="24"/>
          <w:szCs w:val="24"/>
          <w:rtl/>
          <w:lang w:val="de-DE"/>
        </w:rPr>
        <w:t>קיבל היתר</w:t>
      </w:r>
      <w:r w:rsidR="00CF6A53" w:rsidRPr="00F873CB">
        <w:rPr>
          <w:rFonts w:asciiTheme="majorBidi" w:hAnsiTheme="majorBidi" w:cstheme="majorBidi"/>
          <w:sz w:val="24"/>
          <w:szCs w:val="24"/>
          <w:rtl/>
          <w:lang w:val="de-DE"/>
        </w:rPr>
        <w:t xml:space="preserve"> ליצור התאמות לסכומים הרשמיים, אך הן הלקוחות שלו והן החברה שלו לא היו מעוניינים להטיל </w:t>
      </w:r>
      <w:r w:rsidR="003A058F" w:rsidRPr="00F873CB">
        <w:rPr>
          <w:rFonts w:asciiTheme="majorBidi" w:hAnsiTheme="majorBidi" w:cstheme="majorBidi"/>
          <w:sz w:val="24"/>
          <w:szCs w:val="24"/>
          <w:rtl/>
          <w:lang w:val="de-DE"/>
        </w:rPr>
        <w:t xml:space="preserve">ספק </w:t>
      </w:r>
      <w:r w:rsidR="00CF6A53" w:rsidRPr="00F873CB">
        <w:rPr>
          <w:rFonts w:asciiTheme="majorBidi" w:hAnsiTheme="majorBidi" w:cstheme="majorBidi"/>
          <w:sz w:val="24"/>
          <w:szCs w:val="24"/>
          <w:rtl/>
          <w:lang w:val="de-DE"/>
        </w:rPr>
        <w:t>ב</w:t>
      </w:r>
      <w:r w:rsidR="003A058F" w:rsidRPr="00F873CB">
        <w:rPr>
          <w:rFonts w:asciiTheme="majorBidi" w:hAnsiTheme="majorBidi" w:cstheme="majorBidi"/>
          <w:sz w:val="24"/>
          <w:szCs w:val="24"/>
          <w:rtl/>
          <w:lang w:val="de-DE"/>
        </w:rPr>
        <w:t>סכומים אלה</w:t>
      </w:r>
      <w:r w:rsidR="00CF6A53" w:rsidRPr="00F873CB">
        <w:rPr>
          <w:rFonts w:asciiTheme="majorBidi" w:hAnsiTheme="majorBidi" w:cstheme="majorBidi"/>
          <w:sz w:val="24"/>
          <w:szCs w:val="24"/>
          <w:rtl/>
          <w:lang w:val="de-DE"/>
        </w:rPr>
        <w:t xml:space="preserve">. חבר הנאמנים לא רצה לשמוע על כך שחבויות הקרן היו </w:t>
      </w:r>
      <w:r w:rsidR="003A058F" w:rsidRPr="00F873CB">
        <w:rPr>
          <w:rFonts w:asciiTheme="majorBidi" w:hAnsiTheme="majorBidi" w:cstheme="majorBidi"/>
          <w:sz w:val="24"/>
          <w:szCs w:val="24"/>
          <w:rtl/>
          <w:lang w:val="de-DE"/>
        </w:rPr>
        <w:t>גדולות</w:t>
      </w:r>
      <w:r w:rsidR="00CF6A53" w:rsidRPr="00F873CB">
        <w:rPr>
          <w:rFonts w:asciiTheme="majorBidi" w:hAnsiTheme="majorBidi" w:cstheme="majorBidi"/>
          <w:sz w:val="24"/>
          <w:szCs w:val="24"/>
          <w:rtl/>
          <w:lang w:val="de-DE"/>
        </w:rPr>
        <w:t xml:space="preserve"> הרבה יותר מאשר הסכום</w:t>
      </w:r>
      <w:r w:rsidR="00CF6A53" w:rsidRPr="00F873CB">
        <w:rPr>
          <w:rFonts w:asciiTheme="majorBidi" w:hAnsiTheme="majorBidi" w:cstheme="majorBidi"/>
          <w:b/>
          <w:bCs/>
          <w:sz w:val="24"/>
          <w:szCs w:val="24"/>
          <w:rtl/>
        </w:rPr>
        <w:t xml:space="preserve"> </w:t>
      </w:r>
      <w:r w:rsidR="00CF6A53" w:rsidRPr="00F873CB">
        <w:rPr>
          <w:rFonts w:asciiTheme="majorBidi" w:hAnsiTheme="majorBidi" w:cstheme="majorBidi"/>
          <w:sz w:val="24"/>
          <w:szCs w:val="24"/>
          <w:rtl/>
        </w:rPr>
        <w:t>שציי</w:t>
      </w:r>
      <w:r w:rsidR="00CF6A53" w:rsidRPr="00F873CB">
        <w:rPr>
          <w:rFonts w:asciiTheme="majorBidi" w:hAnsiTheme="majorBidi" w:cstheme="majorBidi"/>
          <w:sz w:val="24"/>
          <w:szCs w:val="24"/>
          <w:rtl/>
          <w:lang w:val="de-DE"/>
        </w:rPr>
        <w:t xml:space="preserve">נו </w:t>
      </w:r>
      <w:bookmarkStart w:id="1" w:name="_Hlk527930338"/>
      <w:r w:rsidR="00191E4C" w:rsidRPr="00F873CB">
        <w:rPr>
          <w:rFonts w:asciiTheme="majorBidi" w:hAnsiTheme="majorBidi" w:cstheme="majorBidi"/>
          <w:sz w:val="24"/>
          <w:szCs w:val="24"/>
          <w:rtl/>
          <w:lang w:val="de-DE"/>
        </w:rPr>
        <w:t xml:space="preserve">הוראות </w:t>
      </w:r>
      <w:r w:rsidR="00CF6A53" w:rsidRPr="00F873CB">
        <w:rPr>
          <w:rFonts w:asciiTheme="majorBidi" w:hAnsiTheme="majorBidi" w:cstheme="majorBidi"/>
          <w:sz w:val="24"/>
          <w:szCs w:val="24"/>
          <w:rtl/>
          <w:lang w:val="de-DE"/>
        </w:rPr>
        <w:t>הוועדה הממשלתית לתקינה חשבונאית (</w:t>
      </w:r>
      <w:r w:rsidR="00CF6A53" w:rsidRPr="00F873CB">
        <w:rPr>
          <w:rFonts w:asciiTheme="majorBidi" w:hAnsiTheme="majorBidi" w:cstheme="majorBidi"/>
          <w:sz w:val="24"/>
          <w:szCs w:val="24"/>
          <w:lang w:val="de-DE"/>
        </w:rPr>
        <w:t>GASB</w:t>
      </w:r>
      <w:r w:rsidR="00CF6A53" w:rsidRPr="00F873CB">
        <w:rPr>
          <w:rFonts w:asciiTheme="majorBidi" w:hAnsiTheme="majorBidi" w:cstheme="majorBidi"/>
          <w:sz w:val="24"/>
          <w:szCs w:val="24"/>
          <w:rtl/>
          <w:lang w:val="de-DE"/>
        </w:rPr>
        <w:t xml:space="preserve">) </w:t>
      </w:r>
      <w:bookmarkEnd w:id="1"/>
      <w:r w:rsidR="00CF6A53" w:rsidRPr="00F873CB">
        <w:rPr>
          <w:rFonts w:asciiTheme="majorBidi" w:hAnsiTheme="majorBidi" w:cstheme="majorBidi"/>
          <w:sz w:val="24"/>
          <w:szCs w:val="24"/>
          <w:rtl/>
          <w:lang w:val="de-DE"/>
        </w:rPr>
        <w:t>והחברה שלו, שרצתה להשביע את רצונם של אנשי חבר הנאמנים. כיצד – תהה מארקהם – הוא אמור לתת ייעוץ השקעה מהימן לגזברי האוצר ולחבר הנאמנים, כאשר אלה פועלים לפי נתונים כלכליים שעל פי ידיעתו הם מטעים</w:t>
      </w:r>
      <w:r w:rsidR="00940220" w:rsidRPr="00F873CB">
        <w:rPr>
          <w:rFonts w:asciiTheme="majorBidi" w:hAnsiTheme="majorBidi" w:cstheme="majorBidi"/>
          <w:sz w:val="24"/>
          <w:szCs w:val="24"/>
          <w:rtl/>
          <w:lang w:val="de-DE"/>
        </w:rPr>
        <w:t>,</w:t>
      </w:r>
      <w:r w:rsidR="00CF6A53" w:rsidRPr="00F873CB">
        <w:rPr>
          <w:rFonts w:asciiTheme="majorBidi" w:hAnsiTheme="majorBidi" w:cstheme="majorBidi"/>
          <w:sz w:val="24"/>
          <w:szCs w:val="24"/>
          <w:rtl/>
          <w:lang w:val="de-DE"/>
        </w:rPr>
        <w:t xml:space="preserve"> בדרך כלל?</w:t>
      </w:r>
    </w:p>
    <w:p w14:paraId="35EE3FA1" w14:textId="6950C439" w:rsidR="00CF6A53" w:rsidRPr="00F873CB" w:rsidRDefault="00CF6A53" w:rsidP="009F4A89">
      <w:pPr>
        <w:spacing w:line="360" w:lineRule="auto"/>
        <w:ind w:firstLine="283"/>
        <w:jc w:val="both"/>
        <w:rPr>
          <w:rFonts w:asciiTheme="majorBidi" w:hAnsiTheme="majorBidi" w:cstheme="majorBidi"/>
          <w:sz w:val="24"/>
          <w:szCs w:val="24"/>
          <w:rtl/>
        </w:rPr>
      </w:pPr>
      <w:r w:rsidRPr="00F873CB">
        <w:rPr>
          <w:rFonts w:asciiTheme="majorBidi" w:hAnsiTheme="majorBidi" w:cstheme="majorBidi"/>
          <w:sz w:val="24"/>
          <w:szCs w:val="24"/>
          <w:rtl/>
        </w:rPr>
        <w:t xml:space="preserve">הדילמה של מארקהם נבעה מנאמנויות סותרות: נאמנות לחברה שלו לעומת נאמנות לאנשי חבר הנאמנים ולאחרים שהחליטו החלטות בענייני השקעות בחברות פנסיה ציבוריות; אנשים אלה שכרו איש איש בתורו את החברה שלו, כדי שתספק להם מומחה השקעות. בנוסף לכך הייתה חובת הנאמנות לגמלאים עצמם; חובה שנבעה, </w:t>
      </w:r>
      <w:r w:rsidR="000F5BB0" w:rsidRPr="00F873CB">
        <w:rPr>
          <w:rFonts w:asciiTheme="majorBidi" w:hAnsiTheme="majorBidi" w:cstheme="majorBidi"/>
          <w:sz w:val="24"/>
          <w:szCs w:val="24"/>
          <w:rtl/>
        </w:rPr>
        <w:t>להבנתו של</w:t>
      </w:r>
      <w:r w:rsidRPr="00F873CB">
        <w:rPr>
          <w:rFonts w:asciiTheme="majorBidi" w:hAnsiTheme="majorBidi" w:cstheme="majorBidi"/>
          <w:sz w:val="24"/>
          <w:szCs w:val="24"/>
          <w:rtl/>
        </w:rPr>
        <w:t xml:space="preserve"> מארקהם, מהקוד האתי ומהסטנדרטים להתנהלות מקצועית של </w:t>
      </w:r>
      <w:r w:rsidRPr="00F873CB">
        <w:rPr>
          <w:rFonts w:asciiTheme="majorBidi" w:hAnsiTheme="majorBidi" w:cstheme="majorBidi"/>
          <w:sz w:val="24"/>
          <w:szCs w:val="24"/>
          <w:rtl/>
          <w:lang w:val="de-DE"/>
        </w:rPr>
        <w:t>ה</w:t>
      </w:r>
      <w:r w:rsidRPr="00F873CB">
        <w:rPr>
          <w:rFonts w:asciiTheme="majorBidi" w:hAnsiTheme="majorBidi" w:cstheme="majorBidi"/>
          <w:sz w:val="24"/>
          <w:szCs w:val="24"/>
          <w:rtl/>
        </w:rPr>
        <w:t>תוכנית ל</w:t>
      </w:r>
      <w:r w:rsidRPr="00F873CB">
        <w:rPr>
          <w:rFonts w:asciiTheme="majorBidi" w:hAnsiTheme="majorBidi" w:cstheme="majorBidi"/>
          <w:sz w:val="24"/>
          <w:szCs w:val="24"/>
          <w:rtl/>
          <w:lang w:val="de-DE"/>
        </w:rPr>
        <w:t>אנליסטים פיננסיים מורשים.</w:t>
      </w:r>
    </w:p>
    <w:p w14:paraId="7882F944" w14:textId="2FD6FE78" w:rsidR="00CF6A53" w:rsidRPr="00F873CB" w:rsidRDefault="00CF6A53" w:rsidP="009F4A89">
      <w:pPr>
        <w:ind w:left="-625" w:firstLine="625"/>
        <w:jc w:val="both"/>
        <w:rPr>
          <w:rFonts w:asciiTheme="majorBidi" w:hAnsiTheme="majorBidi" w:cstheme="majorBidi"/>
          <w:b/>
          <w:bCs/>
          <w:sz w:val="24"/>
          <w:szCs w:val="24"/>
          <w:rtl/>
        </w:rPr>
      </w:pPr>
      <w:r w:rsidRPr="00F873CB">
        <w:rPr>
          <w:rFonts w:asciiTheme="majorBidi" w:hAnsiTheme="majorBidi" w:cstheme="majorBidi"/>
          <w:b/>
          <w:bCs/>
          <w:sz w:val="24"/>
          <w:szCs w:val="24"/>
          <w:rtl/>
        </w:rPr>
        <w:t xml:space="preserve">קרנות פנסיה ציבוריות         </w:t>
      </w:r>
    </w:p>
    <w:p w14:paraId="156543B3" w14:textId="4A3510C5" w:rsidR="00CF6A53" w:rsidRPr="00F873CB" w:rsidRDefault="00CF6A53" w:rsidP="009F4A89">
      <w:pPr>
        <w:spacing w:line="360" w:lineRule="auto"/>
        <w:jc w:val="both"/>
        <w:rPr>
          <w:rFonts w:asciiTheme="majorBidi" w:hAnsiTheme="majorBidi" w:cstheme="majorBidi"/>
          <w:sz w:val="24"/>
          <w:szCs w:val="24"/>
          <w:rtl/>
        </w:rPr>
      </w:pPr>
      <w:r w:rsidRPr="00F873CB">
        <w:rPr>
          <w:rFonts w:asciiTheme="majorBidi" w:hAnsiTheme="majorBidi" w:cstheme="majorBidi"/>
          <w:sz w:val="24"/>
          <w:szCs w:val="24"/>
          <w:rtl/>
        </w:rPr>
        <w:t xml:space="preserve">קרנות הפנסיה של המגזר הציבורי, כמו מקבילותיהן במגזר הפרטי, </w:t>
      </w:r>
      <w:r w:rsidR="005B2395" w:rsidRPr="00F873CB">
        <w:rPr>
          <w:rFonts w:asciiTheme="majorBidi" w:hAnsiTheme="majorBidi" w:cstheme="majorBidi"/>
          <w:sz w:val="24"/>
          <w:szCs w:val="24"/>
          <w:rtl/>
        </w:rPr>
        <w:t xml:space="preserve">מספקות </w:t>
      </w:r>
      <w:r w:rsidRPr="00F873CB">
        <w:rPr>
          <w:rFonts w:asciiTheme="majorBidi" w:hAnsiTheme="majorBidi" w:cstheme="majorBidi"/>
          <w:sz w:val="24"/>
          <w:szCs w:val="24"/>
          <w:rtl/>
        </w:rPr>
        <w:t xml:space="preserve">שכר </w:t>
      </w:r>
      <w:r w:rsidR="00F93390" w:rsidRPr="00F873CB">
        <w:rPr>
          <w:rFonts w:asciiTheme="majorBidi" w:hAnsiTheme="majorBidi" w:cstheme="majorBidi"/>
          <w:sz w:val="24"/>
          <w:szCs w:val="24"/>
          <w:rtl/>
        </w:rPr>
        <w:t xml:space="preserve">וגמלאות </w:t>
      </w:r>
      <w:r w:rsidRPr="00F873CB">
        <w:rPr>
          <w:rFonts w:asciiTheme="majorBidi" w:hAnsiTheme="majorBidi" w:cstheme="majorBidi"/>
          <w:sz w:val="24"/>
          <w:szCs w:val="24"/>
          <w:rtl/>
        </w:rPr>
        <w:t xml:space="preserve">פרישה לעובדי המגזר הציבורי. המטרה זהה בשני המגזרים, אולם הדרך שבה </w:t>
      </w:r>
      <w:r w:rsidR="005B2395" w:rsidRPr="00F873CB">
        <w:rPr>
          <w:rFonts w:asciiTheme="majorBidi" w:hAnsiTheme="majorBidi" w:cstheme="majorBidi"/>
          <w:sz w:val="24"/>
          <w:szCs w:val="24"/>
          <w:rtl/>
        </w:rPr>
        <w:t>מ</w:t>
      </w:r>
      <w:r w:rsidRPr="00F873CB">
        <w:rPr>
          <w:rFonts w:asciiTheme="majorBidi" w:hAnsiTheme="majorBidi" w:cstheme="majorBidi"/>
          <w:sz w:val="24"/>
          <w:szCs w:val="24"/>
          <w:rtl/>
        </w:rPr>
        <w:t>שיג</w:t>
      </w:r>
      <w:r w:rsidR="005B2395" w:rsidRPr="00F873CB">
        <w:rPr>
          <w:rFonts w:asciiTheme="majorBidi" w:hAnsiTheme="majorBidi" w:cstheme="majorBidi"/>
          <w:sz w:val="24"/>
          <w:szCs w:val="24"/>
          <w:rtl/>
        </w:rPr>
        <w:t>ה</w:t>
      </w:r>
      <w:r w:rsidRPr="00F873CB">
        <w:rPr>
          <w:rFonts w:asciiTheme="majorBidi" w:hAnsiTheme="majorBidi" w:cstheme="majorBidi"/>
          <w:sz w:val="24"/>
          <w:szCs w:val="24"/>
          <w:rtl/>
        </w:rPr>
        <w:t xml:space="preserve"> כל אח</w:t>
      </w:r>
      <w:r w:rsidR="005B2395" w:rsidRPr="00F873CB">
        <w:rPr>
          <w:rFonts w:asciiTheme="majorBidi" w:hAnsiTheme="majorBidi" w:cstheme="majorBidi"/>
          <w:sz w:val="24"/>
          <w:szCs w:val="24"/>
          <w:rtl/>
        </w:rPr>
        <w:t>ת</w:t>
      </w:r>
      <w:r w:rsidRPr="00F873CB">
        <w:rPr>
          <w:rFonts w:asciiTheme="majorBidi" w:hAnsiTheme="majorBidi" w:cstheme="majorBidi"/>
          <w:sz w:val="24"/>
          <w:szCs w:val="24"/>
          <w:rtl/>
        </w:rPr>
        <w:t xml:space="preserve"> מה</w:t>
      </w:r>
      <w:r w:rsidR="005B2395" w:rsidRPr="00F873CB">
        <w:rPr>
          <w:rFonts w:asciiTheme="majorBidi" w:hAnsiTheme="majorBidi" w:cstheme="majorBidi"/>
          <w:sz w:val="24"/>
          <w:szCs w:val="24"/>
          <w:rtl/>
        </w:rPr>
        <w:t>ן</w:t>
      </w:r>
      <w:r w:rsidRPr="00F873CB">
        <w:rPr>
          <w:rFonts w:asciiTheme="majorBidi" w:hAnsiTheme="majorBidi" w:cstheme="majorBidi"/>
          <w:sz w:val="24"/>
          <w:szCs w:val="24"/>
          <w:rtl/>
        </w:rPr>
        <w:t xml:space="preserve"> את המטרה </w:t>
      </w:r>
      <w:r w:rsidR="005B2395" w:rsidRPr="00F873CB">
        <w:rPr>
          <w:rFonts w:asciiTheme="majorBidi" w:hAnsiTheme="majorBidi" w:cstheme="majorBidi"/>
          <w:sz w:val="24"/>
          <w:szCs w:val="24"/>
          <w:rtl/>
        </w:rPr>
        <w:t xml:space="preserve">שונה לחלוטין, </w:t>
      </w:r>
      <w:r w:rsidRPr="00F873CB">
        <w:rPr>
          <w:rFonts w:asciiTheme="majorBidi" w:hAnsiTheme="majorBidi" w:cstheme="majorBidi"/>
          <w:sz w:val="24"/>
          <w:szCs w:val="24"/>
          <w:rtl/>
        </w:rPr>
        <w:lastRenderedPageBreak/>
        <w:t>בדרך כלל. המגזר הפרטי ס</w:t>
      </w:r>
      <w:r w:rsidR="005B2395" w:rsidRPr="00F873CB">
        <w:rPr>
          <w:rFonts w:asciiTheme="majorBidi" w:hAnsiTheme="majorBidi" w:cstheme="majorBidi"/>
          <w:sz w:val="24"/>
          <w:szCs w:val="24"/>
          <w:rtl/>
        </w:rPr>
        <w:t>ו</w:t>
      </w:r>
      <w:r w:rsidRPr="00F873CB">
        <w:rPr>
          <w:rFonts w:asciiTheme="majorBidi" w:hAnsiTheme="majorBidi" w:cstheme="majorBidi"/>
          <w:sz w:val="24"/>
          <w:szCs w:val="24"/>
          <w:rtl/>
        </w:rPr>
        <w:t xml:space="preserve">מך יותר ויותר על תוכניות פנסיה </w:t>
      </w:r>
      <w:r w:rsidR="00940220" w:rsidRPr="00F873CB">
        <w:rPr>
          <w:rFonts w:asciiTheme="majorBidi" w:hAnsiTheme="majorBidi" w:cstheme="majorBidi"/>
          <w:sz w:val="24"/>
          <w:szCs w:val="24"/>
          <w:rtl/>
        </w:rPr>
        <w:t>ה</w:t>
      </w:r>
      <w:r w:rsidRPr="00F873CB">
        <w:rPr>
          <w:rFonts w:asciiTheme="majorBidi" w:hAnsiTheme="majorBidi" w:cstheme="majorBidi"/>
          <w:sz w:val="24"/>
          <w:szCs w:val="24"/>
          <w:rtl/>
        </w:rPr>
        <w:t>מוגדרת על פי הפרשה</w:t>
      </w:r>
      <w:r w:rsidR="0067144C">
        <w:rPr>
          <w:rFonts w:asciiTheme="majorBidi" w:hAnsiTheme="majorBidi" w:cstheme="majorBidi" w:hint="cs"/>
          <w:sz w:val="24"/>
          <w:szCs w:val="24"/>
          <w:rtl/>
        </w:rPr>
        <w:t>,</w:t>
      </w:r>
      <w:r w:rsidRPr="00F873CB">
        <w:rPr>
          <w:rFonts w:asciiTheme="majorBidi" w:hAnsiTheme="majorBidi" w:cstheme="majorBidi"/>
          <w:sz w:val="24"/>
          <w:szCs w:val="24"/>
          <w:rtl/>
        </w:rPr>
        <w:t xml:space="preserve"> שבהן העובד מחליט היכן וכמה כסף להשקיע בחשבון פרישה. בתוכנית כזו, העובד נושא בכל האחריויות (ראו טבלה 1.)</w:t>
      </w:r>
    </w:p>
    <w:p w14:paraId="1EF7A510" w14:textId="257DCEA1" w:rsidR="0033764D" w:rsidRDefault="00F93390" w:rsidP="009F4A89">
      <w:pPr>
        <w:spacing w:line="360" w:lineRule="auto"/>
        <w:ind w:firstLine="283"/>
        <w:jc w:val="both"/>
        <w:rPr>
          <w:rFonts w:asciiTheme="majorBidi" w:hAnsiTheme="majorBidi" w:cstheme="majorBidi"/>
          <w:sz w:val="24"/>
          <w:szCs w:val="24"/>
          <w:rtl/>
        </w:rPr>
      </w:pPr>
      <w:r w:rsidRPr="00F873CB">
        <w:rPr>
          <w:rFonts w:asciiTheme="majorBidi" w:hAnsiTheme="majorBidi" w:cstheme="majorBidi"/>
          <w:sz w:val="24"/>
          <w:szCs w:val="24"/>
          <w:rtl/>
        </w:rPr>
        <w:t xml:space="preserve">לעומת זאת, ל- 80% </w:t>
      </w:r>
      <w:r w:rsidR="00A5668B" w:rsidRPr="00F873CB">
        <w:rPr>
          <w:rFonts w:asciiTheme="majorBidi" w:hAnsiTheme="majorBidi" w:cstheme="majorBidi"/>
          <w:sz w:val="24"/>
          <w:szCs w:val="24"/>
          <w:rtl/>
        </w:rPr>
        <w:t xml:space="preserve">כמעט </w:t>
      </w:r>
      <w:r w:rsidRPr="00F873CB">
        <w:rPr>
          <w:rFonts w:asciiTheme="majorBidi" w:hAnsiTheme="majorBidi" w:cstheme="majorBidi"/>
          <w:sz w:val="24"/>
          <w:szCs w:val="24"/>
          <w:rtl/>
        </w:rPr>
        <w:t xml:space="preserve">מעובדי המדינה והממשל המחוזי </w:t>
      </w:r>
      <w:r w:rsidR="005B2395" w:rsidRPr="00F873CB">
        <w:rPr>
          <w:rFonts w:asciiTheme="majorBidi" w:hAnsiTheme="majorBidi" w:cstheme="majorBidi"/>
          <w:sz w:val="24"/>
          <w:szCs w:val="24"/>
          <w:rtl/>
        </w:rPr>
        <w:t>יש</w:t>
      </w:r>
      <w:r w:rsidRPr="00F873CB">
        <w:rPr>
          <w:rFonts w:asciiTheme="majorBidi" w:hAnsiTheme="majorBidi" w:cstheme="majorBidi"/>
          <w:sz w:val="24"/>
          <w:szCs w:val="24"/>
          <w:rtl/>
        </w:rPr>
        <w:t xml:space="preserve"> </w:t>
      </w:r>
      <w:bookmarkStart w:id="2" w:name="_Hlk527932151"/>
      <w:r w:rsidRPr="00F873CB">
        <w:rPr>
          <w:rFonts w:asciiTheme="majorBidi" w:hAnsiTheme="majorBidi" w:cstheme="majorBidi"/>
          <w:sz w:val="24"/>
          <w:szCs w:val="24"/>
          <w:rtl/>
        </w:rPr>
        <w:t xml:space="preserve">תוכניות </w:t>
      </w:r>
      <w:r w:rsidRPr="00F873CB">
        <w:rPr>
          <w:rFonts w:asciiTheme="majorBidi" w:hAnsiTheme="majorBidi" w:cstheme="majorBidi"/>
          <w:sz w:val="24"/>
          <w:szCs w:val="24"/>
          <w:rtl/>
          <w:lang w:val="de-DE"/>
        </w:rPr>
        <w:t>פנסיה המוגדרת על פי גמלה</w:t>
      </w:r>
      <w:bookmarkEnd w:id="2"/>
      <w:r w:rsidRPr="00F873CB">
        <w:rPr>
          <w:rFonts w:asciiTheme="majorBidi" w:hAnsiTheme="majorBidi" w:cstheme="majorBidi"/>
          <w:sz w:val="24"/>
          <w:szCs w:val="24"/>
          <w:rtl/>
        </w:rPr>
        <w:t>.</w:t>
      </w:r>
      <w:r w:rsidRPr="00F873CB">
        <w:rPr>
          <w:rStyle w:val="FootnoteReference"/>
          <w:rFonts w:asciiTheme="majorBidi" w:hAnsiTheme="majorBidi" w:cstheme="majorBidi"/>
          <w:sz w:val="24"/>
          <w:szCs w:val="24"/>
          <w:rtl/>
        </w:rPr>
        <w:footnoteReference w:id="2"/>
      </w:r>
      <w:r w:rsidRPr="00F873CB">
        <w:rPr>
          <w:rFonts w:asciiTheme="majorBidi" w:hAnsiTheme="majorBidi" w:cstheme="majorBidi"/>
          <w:sz w:val="24"/>
          <w:szCs w:val="24"/>
          <w:rtl/>
        </w:rPr>
        <w:t xml:space="preserve"> בתוכנית</w:t>
      </w:r>
      <w:r w:rsidR="0067144C">
        <w:rPr>
          <w:rFonts w:asciiTheme="majorBidi" w:hAnsiTheme="majorBidi" w:cstheme="majorBidi" w:hint="cs"/>
          <w:sz w:val="24"/>
          <w:szCs w:val="24"/>
          <w:rtl/>
        </w:rPr>
        <w:t xml:space="preserve"> </w:t>
      </w:r>
      <w:r w:rsidRPr="00F873CB">
        <w:rPr>
          <w:rFonts w:asciiTheme="majorBidi" w:hAnsiTheme="majorBidi" w:cstheme="majorBidi"/>
          <w:sz w:val="24"/>
          <w:szCs w:val="24"/>
          <w:rtl/>
        </w:rPr>
        <w:t>פנסיה מוגדרת גמלה מתחייב המעסיק לשלם לעובד גמלה מסוימת לכל חייו, מיום פרישתו לגמלאות. סכום הגמלה שהוגדר מראש מתבסס בדרך כלל על גורמים כגון: גיל, שכר ושנות וותק. האקטוארים מגדירים את ההשקעות תוך שימוש בניתוח סטטיסטי כדי לחשב את העלויות של סיכונים עתידיים.</w:t>
      </w:r>
      <w:r w:rsidRPr="00F873CB">
        <w:rPr>
          <w:rStyle w:val="FootnoteReference"/>
          <w:rFonts w:asciiTheme="majorBidi" w:hAnsiTheme="majorBidi" w:cstheme="majorBidi"/>
          <w:sz w:val="24"/>
          <w:szCs w:val="24"/>
          <w:rtl/>
        </w:rPr>
        <w:footnoteReference w:id="3"/>
      </w:r>
      <w:r w:rsidRPr="00F873CB">
        <w:rPr>
          <w:rFonts w:asciiTheme="majorBidi" w:hAnsiTheme="majorBidi" w:cstheme="majorBidi"/>
          <w:sz w:val="24"/>
          <w:szCs w:val="24"/>
          <w:rtl/>
        </w:rPr>
        <w:t xml:space="preserve"> בתוכניות פנסיה מוגדרת גמלה המעסיקים נוטלים על עצמם את הסיכון הכלכלי. כאשר התשלומים לא מספיקים, למשל, אם התקבולים מההשקעות בקרנות לא עומדים בציפיות, כפי שקרה במשבר הכלכלי של 2008</w:t>
      </w:r>
      <w:r w:rsidR="00A5668B" w:rsidRPr="00F873CB">
        <w:rPr>
          <w:rFonts w:asciiTheme="majorBidi" w:hAnsiTheme="majorBidi" w:cstheme="majorBidi"/>
          <w:sz w:val="24"/>
          <w:szCs w:val="24"/>
          <w:rtl/>
        </w:rPr>
        <w:t>,</w:t>
      </w:r>
      <w:r w:rsidRPr="00F873CB">
        <w:rPr>
          <w:rFonts w:asciiTheme="majorBidi" w:hAnsiTheme="majorBidi" w:cstheme="majorBidi"/>
          <w:sz w:val="24"/>
          <w:szCs w:val="24"/>
          <w:rtl/>
        </w:rPr>
        <w:t xml:space="preserve"> </w:t>
      </w:r>
      <w:r w:rsidR="0067144C">
        <w:rPr>
          <w:rFonts w:asciiTheme="majorBidi" w:hAnsiTheme="majorBidi" w:cstheme="majorBidi" w:hint="cs"/>
          <w:sz w:val="24"/>
          <w:szCs w:val="24"/>
          <w:rtl/>
        </w:rPr>
        <w:t xml:space="preserve">נאלצות </w:t>
      </w:r>
      <w:r w:rsidRPr="00F873CB">
        <w:rPr>
          <w:rFonts w:asciiTheme="majorBidi" w:hAnsiTheme="majorBidi" w:cstheme="majorBidi"/>
          <w:sz w:val="24"/>
          <w:szCs w:val="24"/>
          <w:rtl/>
        </w:rPr>
        <w:t xml:space="preserve">הממשלות לחפש מקורות מימון בסעיפי תקציב אחרים, או להעלות מסים כדי לגשר על הפער. </w:t>
      </w:r>
    </w:p>
    <w:p w14:paraId="3934C3B0" w14:textId="75384CD8" w:rsidR="00F93390" w:rsidRPr="0033764D" w:rsidRDefault="00F93390" w:rsidP="009F4A89">
      <w:pPr>
        <w:spacing w:line="360" w:lineRule="auto"/>
        <w:ind w:firstLine="526"/>
        <w:jc w:val="both"/>
        <w:rPr>
          <w:rFonts w:asciiTheme="majorBidi" w:hAnsiTheme="majorBidi" w:cstheme="majorBidi"/>
          <w:b/>
          <w:bCs/>
          <w:noProof/>
          <w:sz w:val="24"/>
          <w:szCs w:val="24"/>
          <w:rtl/>
        </w:rPr>
      </w:pPr>
      <w:r w:rsidRPr="0033764D">
        <w:rPr>
          <w:rFonts w:asciiTheme="majorBidi" w:hAnsiTheme="majorBidi" w:cstheme="majorBidi"/>
          <w:b/>
          <w:bCs/>
          <w:i/>
          <w:iCs/>
          <w:sz w:val="24"/>
          <w:szCs w:val="24"/>
          <w:rtl/>
        </w:rPr>
        <w:t>טבלה 1. תוכנית פנסיה מסורתית מוגדרת על פי גמלה</w:t>
      </w:r>
      <w:r w:rsidRPr="0033764D">
        <w:rPr>
          <w:rFonts w:asciiTheme="majorBidi" w:hAnsiTheme="majorBidi" w:cstheme="majorBidi"/>
          <w:b/>
          <w:bCs/>
          <w:noProof/>
          <w:sz w:val="24"/>
          <w:szCs w:val="24"/>
          <w:rtl/>
        </w:rPr>
        <w:t xml:space="preserve"> לעומת תוכנית פנסיה מסורתית המוגדרת על פי הפרשה.</w:t>
      </w:r>
      <w:r w:rsidR="0067144C">
        <w:rPr>
          <w:rStyle w:val="FootnoteReference"/>
          <w:rFonts w:asciiTheme="majorBidi" w:hAnsiTheme="majorBidi"/>
          <w:b/>
          <w:bCs/>
          <w:noProof/>
          <w:sz w:val="24"/>
          <w:szCs w:val="24"/>
          <w:rtl/>
        </w:rPr>
        <w:footnoteReference w:id="4"/>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2030AC" w:rsidRPr="0067144C" w14:paraId="7E6748AC" w14:textId="77777777" w:rsidTr="0067144C">
        <w:tc>
          <w:tcPr>
            <w:tcW w:w="2765" w:type="dxa"/>
          </w:tcPr>
          <w:p w14:paraId="6FB43CFC" w14:textId="77777777" w:rsidR="002030AC" w:rsidRPr="0067144C" w:rsidRDefault="002030AC" w:rsidP="008B1028">
            <w:pPr>
              <w:rPr>
                <w:rFonts w:asciiTheme="majorBidi" w:hAnsiTheme="majorBidi" w:cstheme="majorBidi"/>
                <w:rtl/>
              </w:rPr>
            </w:pPr>
            <w:r w:rsidRPr="0067144C">
              <w:rPr>
                <w:rFonts w:asciiTheme="majorBidi" w:hAnsiTheme="majorBidi" w:cstheme="majorBidi"/>
                <w:b/>
                <w:bCs/>
                <w:rtl/>
              </w:rPr>
              <w:t xml:space="preserve">שיקולים אסטרטגיים         </w:t>
            </w:r>
          </w:p>
        </w:tc>
        <w:tc>
          <w:tcPr>
            <w:tcW w:w="2765" w:type="dxa"/>
          </w:tcPr>
          <w:p w14:paraId="70949511" w14:textId="77777777" w:rsidR="002030AC" w:rsidRPr="0067144C" w:rsidRDefault="002030AC" w:rsidP="008B1028">
            <w:pPr>
              <w:rPr>
                <w:rFonts w:asciiTheme="majorBidi" w:hAnsiTheme="majorBidi" w:cstheme="majorBidi"/>
                <w:rtl/>
              </w:rPr>
            </w:pPr>
            <w:r w:rsidRPr="0067144C">
              <w:rPr>
                <w:rFonts w:asciiTheme="majorBidi" w:hAnsiTheme="majorBidi" w:cstheme="majorBidi"/>
                <w:b/>
                <w:bCs/>
                <w:rtl/>
              </w:rPr>
              <w:t xml:space="preserve">פנסיה מוגדרת לפי גמלה                    </w:t>
            </w:r>
          </w:p>
        </w:tc>
        <w:tc>
          <w:tcPr>
            <w:tcW w:w="2766" w:type="dxa"/>
          </w:tcPr>
          <w:p w14:paraId="0F27A165" w14:textId="77777777" w:rsidR="002030AC" w:rsidRPr="0067144C" w:rsidRDefault="002030AC" w:rsidP="008B1028">
            <w:pPr>
              <w:rPr>
                <w:rFonts w:asciiTheme="majorBidi" w:hAnsiTheme="majorBidi" w:cstheme="majorBidi"/>
                <w:rtl/>
              </w:rPr>
            </w:pPr>
            <w:r w:rsidRPr="0067144C">
              <w:rPr>
                <w:rFonts w:asciiTheme="majorBidi" w:hAnsiTheme="majorBidi" w:cstheme="majorBidi"/>
                <w:b/>
                <w:bCs/>
                <w:rtl/>
              </w:rPr>
              <w:t>פנסיה מוגדרת לפי הפרשה</w:t>
            </w:r>
          </w:p>
        </w:tc>
      </w:tr>
      <w:tr w:rsidR="002030AC" w:rsidRPr="0067144C" w14:paraId="249C8E14" w14:textId="77777777" w:rsidTr="0067144C">
        <w:tc>
          <w:tcPr>
            <w:tcW w:w="2765" w:type="dxa"/>
          </w:tcPr>
          <w:p w14:paraId="5B5BFC66" w14:textId="6AA91A53" w:rsidR="002030AC" w:rsidRPr="0067144C" w:rsidRDefault="00191E4C" w:rsidP="008B1028">
            <w:pPr>
              <w:rPr>
                <w:rFonts w:asciiTheme="majorBidi" w:hAnsiTheme="majorBidi" w:cstheme="majorBidi"/>
                <w:b/>
                <w:bCs/>
                <w:rtl/>
              </w:rPr>
            </w:pPr>
            <w:r w:rsidRPr="0067144C">
              <w:rPr>
                <w:rFonts w:asciiTheme="majorBidi" w:hAnsiTheme="majorBidi" w:cstheme="majorBidi"/>
                <w:rtl/>
              </w:rPr>
              <w:t>אטרקטיביות</w:t>
            </w:r>
            <w:r w:rsidR="000F5BB0" w:rsidRPr="0067144C">
              <w:rPr>
                <w:rFonts w:asciiTheme="majorBidi" w:hAnsiTheme="majorBidi" w:cstheme="majorBidi"/>
                <w:rtl/>
              </w:rPr>
              <w:t xml:space="preserve"> לעובדים</w:t>
            </w:r>
            <w:r w:rsidR="002030AC" w:rsidRPr="0067144C">
              <w:rPr>
                <w:rFonts w:asciiTheme="majorBidi" w:hAnsiTheme="majorBidi" w:cstheme="majorBidi"/>
                <w:rtl/>
              </w:rPr>
              <w:t xml:space="preserve">                         </w:t>
            </w:r>
          </w:p>
        </w:tc>
        <w:tc>
          <w:tcPr>
            <w:tcW w:w="2765" w:type="dxa"/>
          </w:tcPr>
          <w:p w14:paraId="72EEB017" w14:textId="77777777"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מושכת עובדים המועסקים זמן רב/ מבוגרים </w:t>
            </w:r>
          </w:p>
        </w:tc>
        <w:tc>
          <w:tcPr>
            <w:tcW w:w="2766" w:type="dxa"/>
          </w:tcPr>
          <w:p w14:paraId="49E656CB" w14:textId="77777777"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מושכת עובדים המועסקים זמן קצר/ צעירים </w:t>
            </w:r>
          </w:p>
        </w:tc>
      </w:tr>
      <w:tr w:rsidR="002030AC" w:rsidRPr="0067144C" w14:paraId="6AC2DDD1" w14:textId="77777777" w:rsidTr="0067144C">
        <w:tc>
          <w:tcPr>
            <w:tcW w:w="2765" w:type="dxa"/>
          </w:tcPr>
          <w:p w14:paraId="0698DE17" w14:textId="77777777" w:rsidR="00A5668B" w:rsidRPr="0067144C" w:rsidRDefault="00A5668B" w:rsidP="008B1028">
            <w:pPr>
              <w:rPr>
                <w:rFonts w:asciiTheme="majorBidi" w:hAnsiTheme="majorBidi" w:cstheme="majorBidi"/>
                <w:rtl/>
              </w:rPr>
            </w:pPr>
          </w:p>
          <w:p w14:paraId="2503510F" w14:textId="1936D37C" w:rsidR="002030AC" w:rsidRPr="0067144C" w:rsidRDefault="00962155" w:rsidP="008B1028">
            <w:pPr>
              <w:rPr>
                <w:rFonts w:asciiTheme="majorBidi" w:hAnsiTheme="majorBidi" w:cstheme="majorBidi"/>
                <w:rtl/>
              </w:rPr>
            </w:pPr>
            <w:r w:rsidRPr="0067144C">
              <w:rPr>
                <w:rFonts w:asciiTheme="majorBidi" w:hAnsiTheme="majorBidi" w:cstheme="majorBidi"/>
                <w:rtl/>
              </w:rPr>
              <w:t>חבות</w:t>
            </w:r>
            <w:r w:rsidR="002030AC" w:rsidRPr="0067144C">
              <w:rPr>
                <w:rFonts w:asciiTheme="majorBidi" w:hAnsiTheme="majorBidi" w:cstheme="majorBidi"/>
                <w:rtl/>
              </w:rPr>
              <w:t xml:space="preserve"> כלכלית</w:t>
            </w:r>
          </w:p>
        </w:tc>
        <w:tc>
          <w:tcPr>
            <w:tcW w:w="2765" w:type="dxa"/>
          </w:tcPr>
          <w:p w14:paraId="0403DE92" w14:textId="77777777" w:rsidR="00A5668B" w:rsidRPr="0067144C" w:rsidRDefault="00A5668B" w:rsidP="008B1028">
            <w:pPr>
              <w:rPr>
                <w:rFonts w:asciiTheme="majorBidi" w:hAnsiTheme="majorBidi" w:cstheme="majorBidi"/>
                <w:rtl/>
              </w:rPr>
            </w:pPr>
          </w:p>
          <w:p w14:paraId="0B498458" w14:textId="60941764" w:rsidR="002030AC" w:rsidRPr="0067144C" w:rsidRDefault="005B2395" w:rsidP="008B1028">
            <w:pPr>
              <w:rPr>
                <w:rFonts w:asciiTheme="majorBidi" w:hAnsiTheme="majorBidi" w:cstheme="majorBidi"/>
                <w:rtl/>
              </w:rPr>
            </w:pPr>
            <w:r w:rsidRPr="0067144C">
              <w:rPr>
                <w:rFonts w:asciiTheme="majorBidi" w:hAnsiTheme="majorBidi" w:cstheme="majorBidi"/>
                <w:rtl/>
              </w:rPr>
              <w:t xml:space="preserve">מוטלת </w:t>
            </w:r>
            <w:r w:rsidR="002030AC" w:rsidRPr="0067144C">
              <w:rPr>
                <w:rFonts w:asciiTheme="majorBidi" w:hAnsiTheme="majorBidi" w:cstheme="majorBidi"/>
                <w:rtl/>
              </w:rPr>
              <w:t xml:space="preserve">על </w:t>
            </w:r>
            <w:r w:rsidR="002030AC" w:rsidRPr="0067144C">
              <w:rPr>
                <w:rFonts w:asciiTheme="majorBidi" w:hAnsiTheme="majorBidi" w:cstheme="majorBidi"/>
                <w:rtl/>
                <w:lang w:val="de-DE"/>
              </w:rPr>
              <w:t xml:space="preserve">סוכני הפנסיה </w:t>
            </w:r>
            <w:r w:rsidR="002030AC" w:rsidRPr="0067144C">
              <w:rPr>
                <w:rFonts w:asciiTheme="majorBidi" w:hAnsiTheme="majorBidi" w:cstheme="majorBidi"/>
                <w:rtl/>
              </w:rPr>
              <w:t>של החברה</w:t>
            </w:r>
          </w:p>
        </w:tc>
        <w:tc>
          <w:tcPr>
            <w:tcW w:w="2766" w:type="dxa"/>
          </w:tcPr>
          <w:p w14:paraId="39B20CFE" w14:textId="77777777" w:rsidR="00A5668B" w:rsidRPr="0067144C" w:rsidRDefault="00A5668B" w:rsidP="008B1028">
            <w:pPr>
              <w:rPr>
                <w:rFonts w:asciiTheme="majorBidi" w:hAnsiTheme="majorBidi" w:cstheme="majorBidi"/>
                <w:rtl/>
              </w:rPr>
            </w:pPr>
          </w:p>
          <w:p w14:paraId="1E66D9EB" w14:textId="3445FD23" w:rsidR="002030AC" w:rsidRPr="0067144C" w:rsidRDefault="005B2395" w:rsidP="008B1028">
            <w:pPr>
              <w:rPr>
                <w:rFonts w:asciiTheme="majorBidi" w:hAnsiTheme="majorBidi" w:cstheme="majorBidi"/>
                <w:rtl/>
              </w:rPr>
            </w:pPr>
            <w:r w:rsidRPr="0067144C">
              <w:rPr>
                <w:rFonts w:asciiTheme="majorBidi" w:hAnsiTheme="majorBidi" w:cstheme="majorBidi"/>
                <w:rtl/>
              </w:rPr>
              <w:t>מוטלת על המשתתפים (העובדים).</w:t>
            </w:r>
          </w:p>
        </w:tc>
      </w:tr>
      <w:tr w:rsidR="002030AC" w:rsidRPr="0067144C" w14:paraId="3F73C175" w14:textId="77777777" w:rsidTr="0067144C">
        <w:tc>
          <w:tcPr>
            <w:tcW w:w="2765" w:type="dxa"/>
          </w:tcPr>
          <w:p w14:paraId="32AE0F44" w14:textId="77777777" w:rsidR="002030AC" w:rsidRPr="0067144C" w:rsidRDefault="002030AC" w:rsidP="008B1028">
            <w:pPr>
              <w:rPr>
                <w:rFonts w:asciiTheme="majorBidi" w:hAnsiTheme="majorBidi" w:cstheme="majorBidi"/>
                <w:rtl/>
              </w:rPr>
            </w:pPr>
          </w:p>
          <w:p w14:paraId="50C485C6" w14:textId="5B1682E9"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האחריות </w:t>
            </w:r>
            <w:r w:rsidR="00962155" w:rsidRPr="0067144C">
              <w:rPr>
                <w:rFonts w:asciiTheme="majorBidi" w:hAnsiTheme="majorBidi" w:cstheme="majorBidi"/>
                <w:rtl/>
              </w:rPr>
              <w:t xml:space="preserve">המוטלת </w:t>
            </w:r>
            <w:r w:rsidRPr="0067144C">
              <w:rPr>
                <w:rFonts w:asciiTheme="majorBidi" w:hAnsiTheme="majorBidi" w:cstheme="majorBidi"/>
                <w:rtl/>
              </w:rPr>
              <w:t>על העובד</w:t>
            </w:r>
          </w:p>
        </w:tc>
        <w:tc>
          <w:tcPr>
            <w:tcW w:w="2765" w:type="dxa"/>
          </w:tcPr>
          <w:p w14:paraId="57AB3258" w14:textId="77777777" w:rsidR="002030AC" w:rsidRPr="0067144C" w:rsidRDefault="002030AC" w:rsidP="008B1028">
            <w:pPr>
              <w:rPr>
                <w:rFonts w:asciiTheme="majorBidi" w:hAnsiTheme="majorBidi" w:cstheme="majorBidi"/>
                <w:rtl/>
              </w:rPr>
            </w:pPr>
          </w:p>
          <w:p w14:paraId="1E4CD785" w14:textId="5A8C6929" w:rsidR="002030AC" w:rsidRPr="0067144C" w:rsidRDefault="002030AC" w:rsidP="008B1028">
            <w:pPr>
              <w:rPr>
                <w:rFonts w:asciiTheme="majorBidi" w:hAnsiTheme="majorBidi" w:cstheme="majorBidi"/>
                <w:rtl/>
              </w:rPr>
            </w:pPr>
            <w:r w:rsidRPr="0067144C">
              <w:rPr>
                <w:rFonts w:asciiTheme="majorBidi" w:hAnsiTheme="majorBidi" w:cstheme="majorBidi"/>
                <w:rtl/>
              </w:rPr>
              <w:t>קטנה מאוד</w:t>
            </w:r>
          </w:p>
        </w:tc>
        <w:tc>
          <w:tcPr>
            <w:tcW w:w="2766" w:type="dxa"/>
          </w:tcPr>
          <w:p w14:paraId="597C1029" w14:textId="77777777" w:rsidR="002030AC" w:rsidRPr="0067144C" w:rsidRDefault="002030AC" w:rsidP="008B1028">
            <w:pPr>
              <w:rPr>
                <w:rFonts w:asciiTheme="majorBidi" w:hAnsiTheme="majorBidi" w:cstheme="majorBidi"/>
                <w:rtl/>
              </w:rPr>
            </w:pPr>
          </w:p>
          <w:p w14:paraId="04F4D3F3" w14:textId="3AE509C0"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משמעותית – ההפרשות </w:t>
            </w:r>
            <w:r w:rsidR="005B2395" w:rsidRPr="0067144C">
              <w:rPr>
                <w:rFonts w:asciiTheme="majorBidi" w:hAnsiTheme="majorBidi" w:cstheme="majorBidi"/>
                <w:rtl/>
              </w:rPr>
              <w:t xml:space="preserve">הן </w:t>
            </w:r>
            <w:r w:rsidRPr="0067144C">
              <w:rPr>
                <w:rFonts w:asciiTheme="majorBidi" w:hAnsiTheme="majorBidi" w:cstheme="majorBidi"/>
                <w:rtl/>
              </w:rPr>
              <w:t xml:space="preserve">לפי רצון העובד </w:t>
            </w:r>
            <w:r w:rsidR="005B2395" w:rsidRPr="0067144C">
              <w:rPr>
                <w:rFonts w:asciiTheme="majorBidi" w:hAnsiTheme="majorBidi" w:cstheme="majorBidi"/>
                <w:rtl/>
              </w:rPr>
              <w:t>ו</w:t>
            </w:r>
            <w:r w:rsidRPr="0067144C">
              <w:rPr>
                <w:rFonts w:asciiTheme="majorBidi" w:hAnsiTheme="majorBidi" w:cstheme="majorBidi"/>
                <w:rtl/>
              </w:rPr>
              <w:t xml:space="preserve">דורשות החלטות השקעה. </w:t>
            </w:r>
          </w:p>
        </w:tc>
      </w:tr>
      <w:tr w:rsidR="002030AC" w:rsidRPr="0067144C" w14:paraId="6EFC9307" w14:textId="77777777" w:rsidTr="0067144C">
        <w:tc>
          <w:tcPr>
            <w:tcW w:w="2765" w:type="dxa"/>
          </w:tcPr>
          <w:p w14:paraId="10712C24" w14:textId="77777777" w:rsidR="002030AC" w:rsidRPr="0067144C" w:rsidRDefault="002030AC" w:rsidP="008B1028">
            <w:pPr>
              <w:rPr>
                <w:rFonts w:asciiTheme="majorBidi" w:hAnsiTheme="majorBidi" w:cstheme="majorBidi"/>
                <w:rtl/>
              </w:rPr>
            </w:pPr>
          </w:p>
          <w:p w14:paraId="56D17779" w14:textId="0784E5D1"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אחריות על המעסיק </w:t>
            </w:r>
          </w:p>
        </w:tc>
        <w:tc>
          <w:tcPr>
            <w:tcW w:w="2765" w:type="dxa"/>
          </w:tcPr>
          <w:p w14:paraId="6A0CA3B9" w14:textId="77777777" w:rsidR="002030AC" w:rsidRPr="0067144C" w:rsidRDefault="002030AC" w:rsidP="008B1028">
            <w:pPr>
              <w:rPr>
                <w:rFonts w:asciiTheme="majorBidi" w:hAnsiTheme="majorBidi" w:cstheme="majorBidi"/>
                <w:rtl/>
              </w:rPr>
            </w:pPr>
          </w:p>
          <w:p w14:paraId="3CE15238" w14:textId="60B710CE"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משמעותית – החלטות ההשקעה ואחריות כלכלית. </w:t>
            </w:r>
          </w:p>
        </w:tc>
        <w:tc>
          <w:tcPr>
            <w:tcW w:w="2766" w:type="dxa"/>
          </w:tcPr>
          <w:p w14:paraId="35F1E83C" w14:textId="77777777" w:rsidR="002030AC" w:rsidRPr="0067144C" w:rsidRDefault="002030AC" w:rsidP="008B1028">
            <w:pPr>
              <w:rPr>
                <w:rFonts w:asciiTheme="majorBidi" w:hAnsiTheme="majorBidi" w:cstheme="majorBidi"/>
                <w:rtl/>
              </w:rPr>
            </w:pPr>
          </w:p>
          <w:p w14:paraId="2B1C1273" w14:textId="01F1D7D6" w:rsidR="002030AC" w:rsidRPr="0067144C" w:rsidRDefault="002030AC" w:rsidP="008B1028">
            <w:pPr>
              <w:rPr>
                <w:rFonts w:asciiTheme="majorBidi" w:hAnsiTheme="majorBidi" w:cstheme="majorBidi"/>
                <w:rtl/>
              </w:rPr>
            </w:pPr>
            <w:r w:rsidRPr="0067144C">
              <w:rPr>
                <w:rFonts w:asciiTheme="majorBidi" w:hAnsiTheme="majorBidi" w:cstheme="majorBidi"/>
                <w:rtl/>
              </w:rPr>
              <w:t>פחות משמעותית</w:t>
            </w:r>
          </w:p>
        </w:tc>
      </w:tr>
      <w:tr w:rsidR="002030AC" w:rsidRPr="0067144C" w14:paraId="768AAE7A" w14:textId="77777777" w:rsidTr="0067144C">
        <w:tc>
          <w:tcPr>
            <w:tcW w:w="2765" w:type="dxa"/>
          </w:tcPr>
          <w:p w14:paraId="3C7D4A26" w14:textId="77777777" w:rsidR="002030AC" w:rsidRPr="0067144C" w:rsidRDefault="002030AC" w:rsidP="008B1028">
            <w:pPr>
              <w:rPr>
                <w:rFonts w:asciiTheme="majorBidi" w:hAnsiTheme="majorBidi" w:cstheme="majorBidi"/>
                <w:rtl/>
              </w:rPr>
            </w:pPr>
          </w:p>
          <w:p w14:paraId="6AA157CB" w14:textId="19217247" w:rsidR="002030AC" w:rsidRPr="0067144C" w:rsidRDefault="00962155" w:rsidP="005B2395">
            <w:pPr>
              <w:rPr>
                <w:rFonts w:asciiTheme="majorBidi" w:hAnsiTheme="majorBidi" w:cstheme="majorBidi"/>
                <w:rtl/>
                <w:lang w:val="de-DE"/>
              </w:rPr>
            </w:pPr>
            <w:r w:rsidRPr="0067144C">
              <w:rPr>
                <w:rFonts w:asciiTheme="majorBidi" w:hAnsiTheme="majorBidi" w:cstheme="majorBidi"/>
                <w:rtl/>
                <w:lang w:val="de-DE"/>
              </w:rPr>
              <w:t>יחסי אמון עם המעסיק</w:t>
            </w:r>
          </w:p>
        </w:tc>
        <w:tc>
          <w:tcPr>
            <w:tcW w:w="2765" w:type="dxa"/>
          </w:tcPr>
          <w:p w14:paraId="62ADE555" w14:textId="77777777" w:rsidR="002030AC" w:rsidRPr="0067144C" w:rsidRDefault="002030AC" w:rsidP="008B1028">
            <w:pPr>
              <w:rPr>
                <w:rFonts w:asciiTheme="majorBidi" w:hAnsiTheme="majorBidi" w:cstheme="majorBidi"/>
                <w:rtl/>
              </w:rPr>
            </w:pPr>
          </w:p>
          <w:p w14:paraId="4AB20872" w14:textId="213F3AA8" w:rsidR="002030AC" w:rsidRPr="0067144C" w:rsidRDefault="002030AC" w:rsidP="008B1028">
            <w:pPr>
              <w:rPr>
                <w:rFonts w:asciiTheme="majorBidi" w:hAnsiTheme="majorBidi" w:cstheme="majorBidi"/>
                <w:rtl/>
              </w:rPr>
            </w:pPr>
            <w:r w:rsidRPr="0067144C">
              <w:rPr>
                <w:rFonts w:asciiTheme="majorBidi" w:hAnsiTheme="majorBidi" w:cstheme="majorBidi"/>
                <w:rtl/>
              </w:rPr>
              <w:t>משמעותי</w:t>
            </w:r>
            <w:r w:rsidR="00962155" w:rsidRPr="0067144C">
              <w:rPr>
                <w:rFonts w:asciiTheme="majorBidi" w:hAnsiTheme="majorBidi" w:cstheme="majorBidi"/>
                <w:rtl/>
              </w:rPr>
              <w:t>ים</w:t>
            </w:r>
          </w:p>
        </w:tc>
        <w:tc>
          <w:tcPr>
            <w:tcW w:w="2766" w:type="dxa"/>
          </w:tcPr>
          <w:p w14:paraId="78460485" w14:textId="77777777" w:rsidR="002030AC" w:rsidRPr="0067144C" w:rsidRDefault="002030AC" w:rsidP="008B1028">
            <w:pPr>
              <w:rPr>
                <w:rFonts w:asciiTheme="majorBidi" w:hAnsiTheme="majorBidi" w:cstheme="majorBidi"/>
                <w:rtl/>
              </w:rPr>
            </w:pPr>
          </w:p>
          <w:p w14:paraId="2AFAE75D" w14:textId="65E535DF" w:rsidR="002030AC" w:rsidRPr="0067144C" w:rsidRDefault="002030AC" w:rsidP="008B1028">
            <w:pPr>
              <w:rPr>
                <w:rFonts w:asciiTheme="majorBidi" w:hAnsiTheme="majorBidi" w:cstheme="majorBidi"/>
                <w:rtl/>
              </w:rPr>
            </w:pPr>
            <w:r w:rsidRPr="0067144C">
              <w:rPr>
                <w:rFonts w:asciiTheme="majorBidi" w:hAnsiTheme="majorBidi" w:cstheme="majorBidi"/>
                <w:rtl/>
              </w:rPr>
              <w:t>משמעותי</w:t>
            </w:r>
            <w:r w:rsidR="00962155" w:rsidRPr="0067144C">
              <w:rPr>
                <w:rFonts w:asciiTheme="majorBidi" w:hAnsiTheme="majorBidi" w:cstheme="majorBidi"/>
                <w:rtl/>
              </w:rPr>
              <w:t>ים</w:t>
            </w:r>
          </w:p>
        </w:tc>
      </w:tr>
      <w:tr w:rsidR="002030AC" w:rsidRPr="0067144C" w14:paraId="7AB92910" w14:textId="77777777" w:rsidTr="0067144C">
        <w:tc>
          <w:tcPr>
            <w:tcW w:w="2765" w:type="dxa"/>
          </w:tcPr>
          <w:p w14:paraId="74868393" w14:textId="77777777" w:rsidR="002030AC" w:rsidRPr="0067144C" w:rsidRDefault="002030AC" w:rsidP="008B1028">
            <w:pPr>
              <w:rPr>
                <w:rFonts w:asciiTheme="majorBidi" w:hAnsiTheme="majorBidi" w:cstheme="majorBidi"/>
                <w:rtl/>
              </w:rPr>
            </w:pPr>
          </w:p>
          <w:p w14:paraId="41547A67" w14:textId="31285D0D" w:rsidR="002030AC" w:rsidRPr="0067144C" w:rsidRDefault="002030AC" w:rsidP="008B1028">
            <w:pPr>
              <w:rPr>
                <w:rFonts w:asciiTheme="majorBidi" w:hAnsiTheme="majorBidi" w:cstheme="majorBidi"/>
                <w:rtl/>
              </w:rPr>
            </w:pPr>
            <w:r w:rsidRPr="0067144C">
              <w:rPr>
                <w:rFonts w:asciiTheme="majorBidi" w:hAnsiTheme="majorBidi" w:cstheme="majorBidi"/>
                <w:rtl/>
              </w:rPr>
              <w:t>תשואת ההשקעה</w:t>
            </w:r>
          </w:p>
        </w:tc>
        <w:tc>
          <w:tcPr>
            <w:tcW w:w="2765" w:type="dxa"/>
          </w:tcPr>
          <w:p w14:paraId="34580554" w14:textId="77777777" w:rsidR="002030AC" w:rsidRPr="0067144C" w:rsidRDefault="002030AC" w:rsidP="008B1028">
            <w:pPr>
              <w:rPr>
                <w:rFonts w:asciiTheme="majorBidi" w:hAnsiTheme="majorBidi" w:cstheme="majorBidi"/>
                <w:rtl/>
              </w:rPr>
            </w:pPr>
          </w:p>
          <w:p w14:paraId="60E89376" w14:textId="6772A605" w:rsidR="002030AC" w:rsidRPr="0067144C" w:rsidRDefault="002030AC" w:rsidP="008B1028">
            <w:pPr>
              <w:rPr>
                <w:rFonts w:asciiTheme="majorBidi" w:hAnsiTheme="majorBidi" w:cstheme="majorBidi"/>
                <w:rtl/>
              </w:rPr>
            </w:pPr>
            <w:r w:rsidRPr="0067144C">
              <w:rPr>
                <w:rFonts w:asciiTheme="majorBidi" w:hAnsiTheme="majorBidi" w:cstheme="majorBidi"/>
                <w:rtl/>
              </w:rPr>
              <w:t>תשואות גבוהות יותר בממוצע/ פיזור צר יותר של תשואות</w:t>
            </w:r>
          </w:p>
        </w:tc>
        <w:tc>
          <w:tcPr>
            <w:tcW w:w="2766" w:type="dxa"/>
          </w:tcPr>
          <w:p w14:paraId="0824447D" w14:textId="77777777" w:rsidR="002030AC" w:rsidRPr="0067144C" w:rsidRDefault="002030AC" w:rsidP="008B1028">
            <w:pPr>
              <w:rPr>
                <w:rFonts w:asciiTheme="majorBidi" w:hAnsiTheme="majorBidi" w:cstheme="majorBidi"/>
                <w:rtl/>
              </w:rPr>
            </w:pPr>
          </w:p>
          <w:p w14:paraId="7CB98384" w14:textId="2FD1367E"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תשואות נמוכות יותר בממוצע/ פיזור רחב יותר של תשואות. </w:t>
            </w:r>
          </w:p>
          <w:p w14:paraId="556E1219" w14:textId="3A702EA0" w:rsidR="002030AC" w:rsidRPr="0067144C" w:rsidRDefault="002030AC" w:rsidP="008B1028">
            <w:pPr>
              <w:rPr>
                <w:rFonts w:asciiTheme="majorBidi" w:hAnsiTheme="majorBidi" w:cstheme="majorBidi"/>
                <w:rtl/>
              </w:rPr>
            </w:pPr>
          </w:p>
        </w:tc>
      </w:tr>
      <w:tr w:rsidR="002030AC" w:rsidRPr="0067144C" w14:paraId="618BC1A0" w14:textId="77777777" w:rsidTr="0067144C">
        <w:tc>
          <w:tcPr>
            <w:tcW w:w="2765" w:type="dxa"/>
          </w:tcPr>
          <w:p w14:paraId="2C693ECE" w14:textId="6924C672" w:rsidR="002030AC" w:rsidRPr="0067144C" w:rsidRDefault="000F5BB0" w:rsidP="008B1028">
            <w:pPr>
              <w:rPr>
                <w:rFonts w:asciiTheme="majorBidi" w:hAnsiTheme="majorBidi" w:cstheme="majorBidi"/>
                <w:rtl/>
              </w:rPr>
            </w:pPr>
            <w:r w:rsidRPr="0067144C">
              <w:rPr>
                <w:rFonts w:asciiTheme="majorBidi" w:hAnsiTheme="majorBidi" w:cstheme="majorBidi"/>
                <w:rtl/>
              </w:rPr>
              <w:t>מידת החסכנות</w:t>
            </w:r>
            <w:r w:rsidR="002030AC" w:rsidRPr="0067144C">
              <w:rPr>
                <w:rFonts w:asciiTheme="majorBidi" w:hAnsiTheme="majorBidi" w:cstheme="majorBidi"/>
                <w:rtl/>
              </w:rPr>
              <w:t xml:space="preserve"> </w:t>
            </w:r>
          </w:p>
        </w:tc>
        <w:tc>
          <w:tcPr>
            <w:tcW w:w="2765" w:type="dxa"/>
          </w:tcPr>
          <w:p w14:paraId="5C9B1F34" w14:textId="77777777" w:rsidR="002030AC" w:rsidRPr="0067144C" w:rsidRDefault="002030AC" w:rsidP="008B1028">
            <w:pPr>
              <w:rPr>
                <w:rFonts w:asciiTheme="majorBidi" w:hAnsiTheme="majorBidi" w:cstheme="majorBidi"/>
                <w:rtl/>
              </w:rPr>
            </w:pPr>
            <w:r w:rsidRPr="0067144C">
              <w:rPr>
                <w:rFonts w:asciiTheme="majorBidi" w:hAnsiTheme="majorBidi" w:cstheme="majorBidi"/>
                <w:rtl/>
              </w:rPr>
              <w:t>מגדיל משמעותית את אחוז החסכונות ואת המאגר הזמין של החיסכון הלאומי</w:t>
            </w:r>
          </w:p>
        </w:tc>
        <w:tc>
          <w:tcPr>
            <w:tcW w:w="2766" w:type="dxa"/>
          </w:tcPr>
          <w:p w14:paraId="4608FAD6" w14:textId="77777777" w:rsidR="002030AC" w:rsidRPr="0067144C" w:rsidRDefault="002030AC" w:rsidP="008B1028">
            <w:pPr>
              <w:rPr>
                <w:rFonts w:asciiTheme="majorBidi" w:hAnsiTheme="majorBidi" w:cstheme="majorBidi"/>
                <w:rtl/>
              </w:rPr>
            </w:pPr>
            <w:r w:rsidRPr="0067144C">
              <w:rPr>
                <w:rFonts w:asciiTheme="majorBidi" w:hAnsiTheme="majorBidi" w:cstheme="majorBidi"/>
                <w:rtl/>
              </w:rPr>
              <w:t>מגדיל את החסכונות ואת המאגר הזמין של החיסכון הלאומי באופן פחות משמעותי</w:t>
            </w:r>
          </w:p>
        </w:tc>
      </w:tr>
      <w:tr w:rsidR="002030AC" w:rsidRPr="0067144C" w14:paraId="57BE7644" w14:textId="77777777" w:rsidTr="0067144C">
        <w:tc>
          <w:tcPr>
            <w:tcW w:w="2765" w:type="dxa"/>
          </w:tcPr>
          <w:p w14:paraId="041A2CFB" w14:textId="77777777" w:rsidR="002030AC" w:rsidRPr="0067144C" w:rsidRDefault="002030AC" w:rsidP="008B1028">
            <w:pPr>
              <w:rPr>
                <w:rFonts w:asciiTheme="majorBidi" w:hAnsiTheme="majorBidi" w:cstheme="majorBidi"/>
                <w:rtl/>
              </w:rPr>
            </w:pPr>
          </w:p>
          <w:p w14:paraId="499007D1" w14:textId="7264122D" w:rsidR="002030AC" w:rsidRPr="0067144C" w:rsidRDefault="002030AC" w:rsidP="008B1028">
            <w:pPr>
              <w:rPr>
                <w:rFonts w:asciiTheme="majorBidi" w:hAnsiTheme="majorBidi" w:cstheme="majorBidi"/>
                <w:rtl/>
              </w:rPr>
            </w:pPr>
            <w:r w:rsidRPr="0067144C">
              <w:rPr>
                <w:rFonts w:asciiTheme="majorBidi" w:hAnsiTheme="majorBidi" w:cstheme="majorBidi"/>
                <w:rtl/>
              </w:rPr>
              <w:t>חסכונות אישיים לפרישה</w:t>
            </w:r>
          </w:p>
        </w:tc>
        <w:tc>
          <w:tcPr>
            <w:tcW w:w="2765" w:type="dxa"/>
          </w:tcPr>
          <w:p w14:paraId="530544B0" w14:textId="77777777" w:rsidR="002030AC" w:rsidRPr="0067144C" w:rsidRDefault="002030AC" w:rsidP="008B1028">
            <w:pPr>
              <w:rPr>
                <w:rFonts w:asciiTheme="majorBidi" w:hAnsiTheme="majorBidi" w:cstheme="majorBidi"/>
                <w:rtl/>
              </w:rPr>
            </w:pPr>
          </w:p>
          <w:p w14:paraId="3588BDF5" w14:textId="7B3C4A8F" w:rsidR="002030AC" w:rsidRPr="0067144C" w:rsidRDefault="002030AC" w:rsidP="008B1028">
            <w:pPr>
              <w:rPr>
                <w:rFonts w:asciiTheme="majorBidi" w:hAnsiTheme="majorBidi" w:cstheme="majorBidi"/>
                <w:rtl/>
              </w:rPr>
            </w:pPr>
            <w:r w:rsidRPr="0067144C">
              <w:rPr>
                <w:rFonts w:asciiTheme="majorBidi" w:hAnsiTheme="majorBidi" w:cstheme="majorBidi"/>
                <w:rtl/>
              </w:rPr>
              <w:t>יוצרת מקסום של חסכונות לפרישה.</w:t>
            </w:r>
          </w:p>
        </w:tc>
        <w:tc>
          <w:tcPr>
            <w:tcW w:w="2766" w:type="dxa"/>
          </w:tcPr>
          <w:p w14:paraId="1936BCF8" w14:textId="77777777" w:rsidR="002030AC" w:rsidRPr="0067144C" w:rsidRDefault="002030AC" w:rsidP="008B1028">
            <w:pPr>
              <w:rPr>
                <w:rFonts w:asciiTheme="majorBidi" w:hAnsiTheme="majorBidi" w:cstheme="majorBidi"/>
                <w:rtl/>
              </w:rPr>
            </w:pPr>
          </w:p>
          <w:p w14:paraId="59EC4275" w14:textId="0C28EDC8" w:rsidR="002030AC" w:rsidRPr="0067144C" w:rsidRDefault="002030AC" w:rsidP="008B1028">
            <w:pPr>
              <w:rPr>
                <w:rFonts w:asciiTheme="majorBidi" w:hAnsiTheme="majorBidi" w:cstheme="majorBidi"/>
                <w:rtl/>
              </w:rPr>
            </w:pPr>
            <w:r w:rsidRPr="0067144C">
              <w:rPr>
                <w:rFonts w:asciiTheme="majorBidi" w:hAnsiTheme="majorBidi" w:cstheme="majorBidi"/>
                <w:rtl/>
              </w:rPr>
              <w:t>מאפשרת הסתלקות מהתוכנית והלוואות לפני הפרישה, ובכך מדלדלת את חסכונות הפרישה.</w:t>
            </w:r>
          </w:p>
        </w:tc>
      </w:tr>
      <w:tr w:rsidR="002030AC" w:rsidRPr="0067144C" w14:paraId="4648305D" w14:textId="77777777" w:rsidTr="0067144C">
        <w:tc>
          <w:tcPr>
            <w:tcW w:w="2765" w:type="dxa"/>
          </w:tcPr>
          <w:p w14:paraId="5A4075F1" w14:textId="77777777" w:rsidR="000F5BB0" w:rsidRPr="0067144C" w:rsidRDefault="000F5BB0" w:rsidP="008B1028">
            <w:pPr>
              <w:rPr>
                <w:rFonts w:asciiTheme="majorBidi" w:hAnsiTheme="majorBidi" w:cstheme="majorBidi"/>
                <w:rtl/>
              </w:rPr>
            </w:pPr>
          </w:p>
          <w:p w14:paraId="40CC00E5" w14:textId="42DE03B1" w:rsidR="002030AC" w:rsidRPr="0067144C" w:rsidRDefault="002030AC" w:rsidP="008B1028">
            <w:pPr>
              <w:rPr>
                <w:rFonts w:asciiTheme="majorBidi" w:hAnsiTheme="majorBidi" w:cstheme="majorBidi"/>
                <w:rtl/>
              </w:rPr>
            </w:pPr>
            <w:r w:rsidRPr="0067144C">
              <w:rPr>
                <w:rFonts w:asciiTheme="majorBidi" w:hAnsiTheme="majorBidi" w:cstheme="majorBidi"/>
                <w:rtl/>
              </w:rPr>
              <w:lastRenderedPageBreak/>
              <w:t>משכורות</w:t>
            </w:r>
          </w:p>
        </w:tc>
        <w:tc>
          <w:tcPr>
            <w:tcW w:w="2765" w:type="dxa"/>
          </w:tcPr>
          <w:p w14:paraId="7DDD0DE3" w14:textId="77777777" w:rsidR="000F5BB0" w:rsidRPr="0067144C" w:rsidRDefault="000F5BB0" w:rsidP="008B1028">
            <w:pPr>
              <w:rPr>
                <w:rFonts w:asciiTheme="majorBidi" w:hAnsiTheme="majorBidi" w:cstheme="majorBidi"/>
                <w:rtl/>
              </w:rPr>
            </w:pPr>
          </w:p>
          <w:p w14:paraId="6D4B2422" w14:textId="75F973D1" w:rsidR="002030AC" w:rsidRPr="0067144C" w:rsidRDefault="002030AC" w:rsidP="008B1028">
            <w:pPr>
              <w:rPr>
                <w:rFonts w:asciiTheme="majorBidi" w:hAnsiTheme="majorBidi" w:cstheme="majorBidi"/>
                <w:rtl/>
              </w:rPr>
            </w:pPr>
            <w:r w:rsidRPr="0067144C">
              <w:rPr>
                <w:rFonts w:asciiTheme="majorBidi" w:hAnsiTheme="majorBidi" w:cstheme="majorBidi"/>
                <w:rtl/>
              </w:rPr>
              <w:lastRenderedPageBreak/>
              <w:t xml:space="preserve">ככלל - משכורות נמוכות . </w:t>
            </w:r>
          </w:p>
        </w:tc>
        <w:tc>
          <w:tcPr>
            <w:tcW w:w="2766" w:type="dxa"/>
          </w:tcPr>
          <w:p w14:paraId="2B5A7922" w14:textId="77777777" w:rsidR="000F5BB0" w:rsidRPr="0067144C" w:rsidRDefault="000F5BB0" w:rsidP="008B1028">
            <w:pPr>
              <w:rPr>
                <w:rFonts w:asciiTheme="majorBidi" w:hAnsiTheme="majorBidi" w:cstheme="majorBidi"/>
                <w:rtl/>
              </w:rPr>
            </w:pPr>
          </w:p>
          <w:p w14:paraId="76B62F79" w14:textId="246AAC23" w:rsidR="002030AC" w:rsidRPr="0067144C" w:rsidRDefault="002030AC" w:rsidP="008B1028">
            <w:pPr>
              <w:rPr>
                <w:rFonts w:asciiTheme="majorBidi" w:hAnsiTheme="majorBidi" w:cstheme="majorBidi"/>
                <w:rtl/>
              </w:rPr>
            </w:pPr>
            <w:r w:rsidRPr="0067144C">
              <w:rPr>
                <w:rFonts w:asciiTheme="majorBidi" w:hAnsiTheme="majorBidi" w:cstheme="majorBidi"/>
                <w:rtl/>
              </w:rPr>
              <w:lastRenderedPageBreak/>
              <w:t xml:space="preserve">ככלל – משכורות גבוהות. </w:t>
            </w:r>
          </w:p>
        </w:tc>
      </w:tr>
      <w:tr w:rsidR="002030AC" w:rsidRPr="0067144C" w14:paraId="7B61ACC1" w14:textId="77777777" w:rsidTr="0067144C">
        <w:tc>
          <w:tcPr>
            <w:tcW w:w="2765" w:type="dxa"/>
          </w:tcPr>
          <w:p w14:paraId="52203A3C" w14:textId="77777777" w:rsidR="002030AC" w:rsidRPr="0067144C" w:rsidRDefault="002030AC" w:rsidP="008B1028">
            <w:pPr>
              <w:rPr>
                <w:rFonts w:asciiTheme="majorBidi" w:hAnsiTheme="majorBidi" w:cstheme="majorBidi"/>
                <w:rtl/>
              </w:rPr>
            </w:pPr>
          </w:p>
          <w:p w14:paraId="5A743FEB" w14:textId="3D2C17BB" w:rsidR="002030AC" w:rsidRPr="0067144C" w:rsidRDefault="002030AC" w:rsidP="008B1028">
            <w:pPr>
              <w:rPr>
                <w:rFonts w:asciiTheme="majorBidi" w:hAnsiTheme="majorBidi" w:cstheme="majorBidi"/>
                <w:rtl/>
              </w:rPr>
            </w:pPr>
            <w:r w:rsidRPr="0067144C">
              <w:rPr>
                <w:rFonts w:asciiTheme="majorBidi" w:hAnsiTheme="majorBidi" w:cstheme="majorBidi"/>
                <w:rtl/>
              </w:rPr>
              <w:t>מורכבות אדמיניסטרטיבית</w:t>
            </w:r>
          </w:p>
        </w:tc>
        <w:tc>
          <w:tcPr>
            <w:tcW w:w="2765" w:type="dxa"/>
          </w:tcPr>
          <w:p w14:paraId="471596D8" w14:textId="77777777" w:rsidR="002030AC" w:rsidRPr="0067144C" w:rsidRDefault="002030AC" w:rsidP="008B1028">
            <w:pPr>
              <w:rPr>
                <w:rFonts w:asciiTheme="majorBidi" w:hAnsiTheme="majorBidi" w:cstheme="majorBidi"/>
                <w:rtl/>
              </w:rPr>
            </w:pPr>
          </w:p>
          <w:p w14:paraId="38C4F5EF" w14:textId="5F973693" w:rsidR="002030AC" w:rsidRPr="0067144C" w:rsidRDefault="002030AC" w:rsidP="008B1028">
            <w:pPr>
              <w:rPr>
                <w:rFonts w:asciiTheme="majorBidi" w:hAnsiTheme="majorBidi" w:cstheme="majorBidi"/>
                <w:rtl/>
              </w:rPr>
            </w:pPr>
            <w:r w:rsidRPr="0067144C">
              <w:rPr>
                <w:rFonts w:asciiTheme="majorBidi" w:hAnsiTheme="majorBidi" w:cstheme="majorBidi"/>
                <w:rtl/>
              </w:rPr>
              <w:t>בדרך כלל - גבוהה</w:t>
            </w:r>
          </w:p>
        </w:tc>
        <w:tc>
          <w:tcPr>
            <w:tcW w:w="2766" w:type="dxa"/>
          </w:tcPr>
          <w:p w14:paraId="5A8C861C" w14:textId="77777777" w:rsidR="002030AC" w:rsidRPr="0067144C" w:rsidRDefault="002030AC" w:rsidP="008B1028">
            <w:pPr>
              <w:rPr>
                <w:rFonts w:asciiTheme="majorBidi" w:hAnsiTheme="majorBidi" w:cstheme="majorBidi"/>
                <w:rtl/>
              </w:rPr>
            </w:pPr>
          </w:p>
          <w:p w14:paraId="771BAA50" w14:textId="2248B676" w:rsidR="002030AC" w:rsidRPr="0067144C" w:rsidRDefault="002030AC" w:rsidP="008B1028">
            <w:pPr>
              <w:rPr>
                <w:rFonts w:asciiTheme="majorBidi" w:hAnsiTheme="majorBidi" w:cstheme="majorBidi"/>
                <w:rtl/>
              </w:rPr>
            </w:pPr>
            <w:r w:rsidRPr="0067144C">
              <w:rPr>
                <w:rFonts w:asciiTheme="majorBidi" w:hAnsiTheme="majorBidi" w:cstheme="majorBidi"/>
                <w:rtl/>
              </w:rPr>
              <w:t>בדרך כלל - גבוהה</w:t>
            </w:r>
          </w:p>
        </w:tc>
      </w:tr>
      <w:tr w:rsidR="002030AC" w:rsidRPr="0067144C" w14:paraId="22AF4ED6" w14:textId="77777777" w:rsidTr="0067144C">
        <w:tc>
          <w:tcPr>
            <w:tcW w:w="2765" w:type="dxa"/>
          </w:tcPr>
          <w:p w14:paraId="4DBC238C" w14:textId="77777777" w:rsidR="002030AC" w:rsidRPr="0067144C" w:rsidRDefault="002030AC" w:rsidP="008B1028">
            <w:pPr>
              <w:rPr>
                <w:rFonts w:asciiTheme="majorBidi" w:hAnsiTheme="majorBidi" w:cstheme="majorBidi"/>
                <w:rtl/>
              </w:rPr>
            </w:pPr>
          </w:p>
          <w:p w14:paraId="6D2D6551" w14:textId="5C01D7AE"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ניידות </w:t>
            </w:r>
          </w:p>
        </w:tc>
        <w:tc>
          <w:tcPr>
            <w:tcW w:w="2765" w:type="dxa"/>
          </w:tcPr>
          <w:p w14:paraId="0A0D45F5" w14:textId="77777777" w:rsidR="002030AC" w:rsidRPr="0067144C" w:rsidRDefault="002030AC" w:rsidP="008B1028">
            <w:pPr>
              <w:rPr>
                <w:rFonts w:asciiTheme="majorBidi" w:hAnsiTheme="majorBidi" w:cstheme="majorBidi"/>
                <w:rtl/>
              </w:rPr>
            </w:pPr>
          </w:p>
          <w:p w14:paraId="0194C25A" w14:textId="45AC9CEF" w:rsidR="002030AC" w:rsidRPr="0067144C" w:rsidRDefault="002030AC" w:rsidP="008B1028">
            <w:pPr>
              <w:rPr>
                <w:rFonts w:asciiTheme="majorBidi" w:hAnsiTheme="majorBidi" w:cstheme="majorBidi"/>
                <w:rtl/>
              </w:rPr>
            </w:pPr>
            <w:r w:rsidRPr="0067144C">
              <w:rPr>
                <w:rFonts w:asciiTheme="majorBidi" w:hAnsiTheme="majorBidi" w:cstheme="majorBidi"/>
                <w:rtl/>
              </w:rPr>
              <w:t>לא אופיינית</w:t>
            </w:r>
          </w:p>
        </w:tc>
        <w:tc>
          <w:tcPr>
            <w:tcW w:w="2766" w:type="dxa"/>
          </w:tcPr>
          <w:p w14:paraId="7EC8DCBB" w14:textId="77777777" w:rsidR="002030AC" w:rsidRPr="0067144C" w:rsidRDefault="002030AC" w:rsidP="008B1028">
            <w:pPr>
              <w:rPr>
                <w:rFonts w:asciiTheme="majorBidi" w:hAnsiTheme="majorBidi" w:cstheme="majorBidi"/>
                <w:rtl/>
              </w:rPr>
            </w:pPr>
          </w:p>
          <w:p w14:paraId="68B1D797" w14:textId="77777777" w:rsidR="002030AC" w:rsidRPr="0067144C" w:rsidRDefault="002030AC" w:rsidP="008B1028">
            <w:pPr>
              <w:rPr>
                <w:rFonts w:asciiTheme="majorBidi" w:hAnsiTheme="majorBidi" w:cstheme="majorBidi"/>
                <w:rtl/>
              </w:rPr>
            </w:pPr>
            <w:r w:rsidRPr="0067144C">
              <w:rPr>
                <w:rFonts w:asciiTheme="majorBidi" w:hAnsiTheme="majorBidi" w:cstheme="majorBidi"/>
                <w:rtl/>
              </w:rPr>
              <w:t xml:space="preserve">כן. </w:t>
            </w:r>
          </w:p>
          <w:p w14:paraId="42F095CA" w14:textId="3312862A" w:rsidR="002030AC" w:rsidRPr="0067144C" w:rsidRDefault="002030AC" w:rsidP="008B1028">
            <w:pPr>
              <w:rPr>
                <w:rFonts w:asciiTheme="majorBidi" w:hAnsiTheme="majorBidi" w:cstheme="majorBidi"/>
                <w:rtl/>
              </w:rPr>
            </w:pPr>
          </w:p>
        </w:tc>
      </w:tr>
    </w:tbl>
    <w:p w14:paraId="3F7BE5D9" w14:textId="77777777" w:rsidR="008524AE" w:rsidRPr="00F873CB" w:rsidRDefault="008524AE" w:rsidP="008524AE">
      <w:pPr>
        <w:spacing w:line="360" w:lineRule="auto"/>
        <w:jc w:val="both"/>
        <w:rPr>
          <w:rFonts w:asciiTheme="majorBidi" w:hAnsiTheme="majorBidi" w:cstheme="majorBidi"/>
          <w:b/>
          <w:bCs/>
          <w:sz w:val="24"/>
          <w:szCs w:val="24"/>
          <w:rtl/>
        </w:rPr>
      </w:pPr>
      <w:r w:rsidRPr="00F873CB">
        <w:rPr>
          <w:rFonts w:asciiTheme="majorBidi" w:hAnsiTheme="majorBidi" w:cstheme="majorBidi"/>
          <w:b/>
          <w:bCs/>
          <w:sz w:val="24"/>
          <w:szCs w:val="24"/>
          <w:rtl/>
        </w:rPr>
        <w:t xml:space="preserve">השקפות שונות על חבויות </w:t>
      </w:r>
    </w:p>
    <w:p w14:paraId="3D678F07" w14:textId="4DACAA0D" w:rsidR="00F93390" w:rsidRPr="00F873CB" w:rsidRDefault="008524AE" w:rsidP="008524AE">
      <w:pPr>
        <w:spacing w:line="360" w:lineRule="auto"/>
        <w:ind w:firstLine="368"/>
        <w:jc w:val="both"/>
        <w:rPr>
          <w:rFonts w:asciiTheme="majorBidi" w:hAnsiTheme="majorBidi" w:cstheme="majorBidi"/>
          <w:sz w:val="24"/>
          <w:szCs w:val="24"/>
          <w:rtl/>
          <w:lang w:val="de-DE"/>
        </w:rPr>
      </w:pPr>
      <w:r w:rsidRPr="00F873CB">
        <w:rPr>
          <w:rFonts w:asciiTheme="majorBidi" w:hAnsiTheme="majorBidi" w:cstheme="majorBidi"/>
          <w:sz w:val="24"/>
          <w:szCs w:val="24"/>
          <w:rtl/>
        </w:rPr>
        <w:t>במאמר מ</w:t>
      </w:r>
      <w:r w:rsidR="000F5BB0" w:rsidRPr="00F873CB">
        <w:rPr>
          <w:rFonts w:asciiTheme="majorBidi" w:hAnsiTheme="majorBidi" w:cstheme="majorBidi"/>
          <w:sz w:val="24"/>
          <w:szCs w:val="24"/>
          <w:rtl/>
        </w:rPr>
        <w:t>-</w:t>
      </w:r>
      <w:r w:rsidRPr="00F873CB">
        <w:rPr>
          <w:rFonts w:asciiTheme="majorBidi" w:hAnsiTheme="majorBidi" w:cstheme="majorBidi"/>
          <w:sz w:val="24"/>
          <w:szCs w:val="24"/>
          <w:rtl/>
        </w:rPr>
        <w:t xml:space="preserve">2009 "החבויות והסיכונים של תכניות הפנסיה הממשלתיות," </w:t>
      </w:r>
      <w:r w:rsidR="005B2395" w:rsidRPr="00F873CB">
        <w:rPr>
          <w:rFonts w:asciiTheme="majorBidi" w:hAnsiTheme="majorBidi" w:cstheme="majorBidi"/>
          <w:sz w:val="24"/>
          <w:szCs w:val="24"/>
          <w:rtl/>
        </w:rPr>
        <w:t xml:space="preserve">בטאו </w:t>
      </w:r>
      <w:r w:rsidRPr="00F873CB">
        <w:rPr>
          <w:rFonts w:asciiTheme="majorBidi" w:hAnsiTheme="majorBidi" w:cstheme="majorBidi"/>
          <w:sz w:val="24"/>
          <w:szCs w:val="24"/>
          <w:rtl/>
        </w:rPr>
        <w:t>ג'ושוע ראו (</w:t>
      </w:r>
      <w:r w:rsidRPr="00F873CB">
        <w:rPr>
          <w:rFonts w:asciiTheme="majorBidi" w:hAnsiTheme="majorBidi" w:cstheme="majorBidi"/>
          <w:sz w:val="24"/>
          <w:szCs w:val="24"/>
        </w:rPr>
        <w:t>Rauh</w:t>
      </w:r>
      <w:r w:rsidRPr="00F873CB">
        <w:rPr>
          <w:rFonts w:asciiTheme="majorBidi" w:hAnsiTheme="majorBidi" w:cstheme="majorBidi"/>
          <w:sz w:val="24"/>
          <w:szCs w:val="24"/>
          <w:rtl/>
          <w:lang w:val="de-DE"/>
        </w:rPr>
        <w:t xml:space="preserve">) מבית הספר לניהול קלוג </w:t>
      </w:r>
      <w:r w:rsidRPr="00F873CB">
        <w:rPr>
          <w:rFonts w:asciiTheme="majorBidi" w:hAnsiTheme="majorBidi" w:cstheme="majorBidi"/>
          <w:sz w:val="24"/>
          <w:szCs w:val="24"/>
        </w:rPr>
        <w:t>(Kellogg)</w:t>
      </w:r>
      <w:r w:rsidRPr="00F873CB">
        <w:rPr>
          <w:rFonts w:asciiTheme="majorBidi" w:hAnsiTheme="majorBidi" w:cstheme="majorBidi"/>
          <w:sz w:val="24"/>
          <w:szCs w:val="24"/>
          <w:rtl/>
          <w:lang w:val="de-DE"/>
        </w:rPr>
        <w:t xml:space="preserve"> של אוניברסיטת נורת'ווסטרן, ורוברט נובי-מרקס </w:t>
      </w:r>
      <w:r w:rsidRPr="00F873CB">
        <w:rPr>
          <w:rFonts w:asciiTheme="majorBidi" w:hAnsiTheme="majorBidi" w:cstheme="majorBidi"/>
          <w:sz w:val="24"/>
          <w:szCs w:val="24"/>
        </w:rPr>
        <w:t>(Novy-Marx)</w:t>
      </w:r>
      <w:r w:rsidRPr="00F873CB">
        <w:rPr>
          <w:rFonts w:asciiTheme="majorBidi" w:hAnsiTheme="majorBidi" w:cstheme="majorBidi"/>
          <w:sz w:val="24"/>
          <w:szCs w:val="24"/>
          <w:rtl/>
          <w:lang w:val="de-DE"/>
        </w:rPr>
        <w:t xml:space="preserve"> מאוניברסיטת שיקגו </w:t>
      </w:r>
      <w:r w:rsidR="005B2395" w:rsidRPr="00F873CB">
        <w:rPr>
          <w:rFonts w:asciiTheme="majorBidi" w:hAnsiTheme="majorBidi" w:cstheme="majorBidi"/>
          <w:sz w:val="24"/>
          <w:szCs w:val="24"/>
          <w:rtl/>
          <w:lang w:val="de-DE"/>
        </w:rPr>
        <w:t>ב</w:t>
      </w:r>
      <w:r w:rsidRPr="00F873CB">
        <w:rPr>
          <w:rFonts w:asciiTheme="majorBidi" w:hAnsiTheme="majorBidi" w:cstheme="majorBidi"/>
          <w:sz w:val="24"/>
          <w:szCs w:val="24"/>
          <w:rtl/>
          <w:lang w:val="de-DE"/>
        </w:rPr>
        <w:t xml:space="preserve">כמה מילים מפוכחות </w:t>
      </w:r>
      <w:r w:rsidR="005B2395" w:rsidRPr="00F873CB">
        <w:rPr>
          <w:rFonts w:asciiTheme="majorBidi" w:hAnsiTheme="majorBidi" w:cstheme="majorBidi"/>
          <w:sz w:val="24"/>
          <w:szCs w:val="24"/>
          <w:rtl/>
          <w:lang w:val="de-DE"/>
        </w:rPr>
        <w:t xml:space="preserve">את דעתם </w:t>
      </w:r>
      <w:r w:rsidRPr="00F873CB">
        <w:rPr>
          <w:rFonts w:asciiTheme="majorBidi" w:hAnsiTheme="majorBidi" w:cstheme="majorBidi"/>
          <w:sz w:val="24"/>
          <w:szCs w:val="24"/>
          <w:rtl/>
          <w:lang w:val="de-DE"/>
        </w:rPr>
        <w:t xml:space="preserve">לגבי עתיד תכניות הפנסיה הציבוריות. אמנם, היה ידוע היטב שקרנות הפנסיה הציבוריות עומדות בפני משבר מימון, אך ראו ונובי-מרקס סברו שהבעיה גרועה </w:t>
      </w:r>
      <w:r w:rsidR="00246013" w:rsidRPr="00F873CB">
        <w:rPr>
          <w:rFonts w:asciiTheme="majorBidi" w:hAnsiTheme="majorBidi" w:cstheme="majorBidi"/>
          <w:sz w:val="24"/>
          <w:szCs w:val="24"/>
          <w:rtl/>
          <w:lang w:val="de-DE"/>
        </w:rPr>
        <w:t xml:space="preserve">עוד </w:t>
      </w:r>
      <w:r w:rsidRPr="00F873CB">
        <w:rPr>
          <w:rFonts w:asciiTheme="majorBidi" w:hAnsiTheme="majorBidi" w:cstheme="majorBidi"/>
          <w:sz w:val="24"/>
          <w:szCs w:val="24"/>
          <w:rtl/>
          <w:lang w:val="de-DE"/>
        </w:rPr>
        <w:t>הרבה יותר מאשר דווח בהצהרות הכלכליות הממשלתיות. דעתם הייתה כי לקרנות הפנסיה הממשלתיות חסרים לא 1.04 ביליון דולר (הנתון הרשמי), אלא 3.23 ביליון (</w:t>
      </w:r>
      <w:r w:rsidR="000F5BB0" w:rsidRPr="00F873CB">
        <w:rPr>
          <w:rFonts w:asciiTheme="majorBidi" w:hAnsiTheme="majorBidi" w:cstheme="majorBidi"/>
          <w:sz w:val="24"/>
          <w:szCs w:val="24"/>
          <w:rtl/>
          <w:lang w:val="de-DE"/>
        </w:rPr>
        <w:t>מוצג</w:t>
      </w:r>
      <w:r w:rsidRPr="00F873CB">
        <w:rPr>
          <w:rFonts w:asciiTheme="majorBidi" w:hAnsiTheme="majorBidi" w:cstheme="majorBidi"/>
          <w:sz w:val="24"/>
          <w:szCs w:val="24"/>
          <w:rtl/>
          <w:lang w:val="de-DE"/>
        </w:rPr>
        <w:t xml:space="preserve"> 1).</w:t>
      </w:r>
      <w:r w:rsidRPr="00F873CB">
        <w:rPr>
          <w:rStyle w:val="FootnoteReference"/>
          <w:rFonts w:asciiTheme="majorBidi" w:hAnsiTheme="majorBidi" w:cstheme="majorBidi"/>
          <w:sz w:val="24"/>
          <w:szCs w:val="24"/>
          <w:rtl/>
          <w:lang w:val="de-DE"/>
        </w:rPr>
        <w:footnoteReference w:id="5"/>
      </w:r>
    </w:p>
    <w:p w14:paraId="390562C0" w14:textId="477A844A" w:rsidR="008524AE" w:rsidRPr="00F873CB" w:rsidRDefault="008524AE" w:rsidP="008524AE">
      <w:pPr>
        <w:spacing w:line="360" w:lineRule="auto"/>
        <w:ind w:firstLine="226"/>
        <w:jc w:val="both"/>
        <w:rPr>
          <w:rFonts w:asciiTheme="majorBidi" w:hAnsiTheme="majorBidi" w:cstheme="majorBidi"/>
          <w:sz w:val="24"/>
          <w:szCs w:val="24"/>
          <w:rtl/>
          <w:lang w:val="de-DE"/>
        </w:rPr>
      </w:pPr>
      <w:r w:rsidRPr="00F873CB">
        <w:rPr>
          <w:rFonts w:asciiTheme="majorBidi" w:hAnsiTheme="majorBidi" w:cstheme="majorBidi"/>
          <w:sz w:val="24"/>
          <w:szCs w:val="24"/>
          <w:rtl/>
        </w:rPr>
        <w:t xml:space="preserve">ממה נבע הפער הזה? בעת ההערכה של חבויות הגמלאות, מילאו האקטוארים אחר </w:t>
      </w:r>
      <w:r w:rsidR="00191E4C" w:rsidRPr="00F873CB">
        <w:rPr>
          <w:rFonts w:asciiTheme="majorBidi" w:hAnsiTheme="majorBidi" w:cstheme="majorBidi"/>
          <w:sz w:val="24"/>
          <w:szCs w:val="24"/>
          <w:rtl/>
        </w:rPr>
        <w:t>הוראותיה</w:t>
      </w:r>
      <w:r w:rsidRPr="00F873CB">
        <w:rPr>
          <w:rFonts w:asciiTheme="majorBidi" w:hAnsiTheme="majorBidi" w:cstheme="majorBidi"/>
          <w:sz w:val="24"/>
          <w:szCs w:val="24"/>
          <w:rtl/>
        </w:rPr>
        <w:t xml:space="preserve"> של </w:t>
      </w:r>
      <w:r w:rsidRPr="00F873CB">
        <w:rPr>
          <w:rFonts w:asciiTheme="majorBidi" w:hAnsiTheme="majorBidi" w:cstheme="majorBidi"/>
          <w:sz w:val="24"/>
          <w:szCs w:val="24"/>
          <w:rtl/>
          <w:lang w:val="de-DE"/>
        </w:rPr>
        <w:t>הוועדה הממשלתית לתקינה חשבונאית (</w:t>
      </w:r>
      <w:r w:rsidRPr="00F873CB">
        <w:rPr>
          <w:rFonts w:asciiTheme="majorBidi" w:hAnsiTheme="majorBidi" w:cstheme="majorBidi"/>
          <w:sz w:val="24"/>
          <w:szCs w:val="24"/>
          <w:lang w:val="de-DE"/>
        </w:rPr>
        <w:t>GASB</w:t>
      </w:r>
      <w:r w:rsidRPr="00F873CB">
        <w:rPr>
          <w:rFonts w:asciiTheme="majorBidi" w:hAnsiTheme="majorBidi" w:cstheme="majorBidi"/>
          <w:sz w:val="24"/>
          <w:szCs w:val="24"/>
          <w:rtl/>
          <w:lang w:val="de-DE"/>
        </w:rPr>
        <w:t>), שדרשה לתת הנחה לתזרים המזומנים של חבויות קרנות הפנסיה, בשל הצ</w:t>
      </w:r>
      <w:r w:rsidR="00191E4C" w:rsidRPr="00F873CB">
        <w:rPr>
          <w:rFonts w:asciiTheme="majorBidi" w:hAnsiTheme="majorBidi" w:cstheme="majorBidi"/>
          <w:sz w:val="24"/>
          <w:szCs w:val="24"/>
          <w:rtl/>
          <w:lang w:val="de-DE"/>
        </w:rPr>
        <w:t>ֶ</w:t>
      </w:r>
      <w:r w:rsidRPr="00F873CB">
        <w:rPr>
          <w:rFonts w:asciiTheme="majorBidi" w:hAnsiTheme="majorBidi" w:cstheme="majorBidi"/>
          <w:sz w:val="24"/>
          <w:szCs w:val="24"/>
          <w:rtl/>
          <w:lang w:val="de-DE"/>
        </w:rPr>
        <w:t>פי להחזר נכסים שהונחו בצד כדי לממן את החבויות. בתמיכת ה-</w:t>
      </w:r>
      <w:r w:rsidRPr="00F873CB">
        <w:rPr>
          <w:rFonts w:asciiTheme="majorBidi" w:hAnsiTheme="majorBidi" w:cstheme="majorBidi"/>
          <w:sz w:val="24"/>
          <w:szCs w:val="24"/>
          <w:lang w:val="de-DE"/>
        </w:rPr>
        <w:t>GASB</w:t>
      </w:r>
      <w:r w:rsidRPr="00F873CB">
        <w:rPr>
          <w:rFonts w:asciiTheme="majorBidi" w:hAnsiTheme="majorBidi" w:cstheme="majorBidi"/>
          <w:sz w:val="24"/>
          <w:szCs w:val="24"/>
          <w:rtl/>
          <w:lang w:val="de-DE"/>
        </w:rPr>
        <w:t xml:space="preserve"> טענו האקטוארים שעקב האופק רחוק הטווח של קרנות הפנסיה הציבוריות, </w:t>
      </w:r>
      <w:r w:rsidR="00246013" w:rsidRPr="00F873CB">
        <w:rPr>
          <w:rFonts w:asciiTheme="majorBidi" w:hAnsiTheme="majorBidi" w:cstheme="majorBidi"/>
          <w:sz w:val="24"/>
          <w:szCs w:val="24"/>
          <w:rtl/>
          <w:lang w:val="de-DE"/>
        </w:rPr>
        <w:t>ההנחה הנאותה היא</w:t>
      </w:r>
      <w:r w:rsidRPr="00F873CB">
        <w:rPr>
          <w:rFonts w:asciiTheme="majorBidi" w:hAnsiTheme="majorBidi" w:cstheme="majorBidi"/>
          <w:sz w:val="24"/>
          <w:szCs w:val="24"/>
          <w:rtl/>
          <w:lang w:val="de-DE"/>
        </w:rPr>
        <w:t xml:space="preserve"> בשעור של כ-8%, וכי שעור זה נתמך בהיסטורית ההחזרים  של ההשקעות.</w:t>
      </w:r>
      <w:r w:rsidRPr="00F873CB">
        <w:rPr>
          <w:rStyle w:val="FootnoteReference"/>
          <w:rFonts w:asciiTheme="majorBidi" w:hAnsiTheme="majorBidi" w:cstheme="majorBidi"/>
          <w:sz w:val="24"/>
          <w:szCs w:val="24"/>
          <w:rtl/>
          <w:lang w:val="de-DE"/>
        </w:rPr>
        <w:footnoteReference w:id="6"/>
      </w:r>
      <w:r w:rsidRPr="00F873CB">
        <w:rPr>
          <w:rFonts w:asciiTheme="majorBidi" w:hAnsiTheme="majorBidi" w:cstheme="majorBidi"/>
          <w:sz w:val="24"/>
          <w:szCs w:val="24"/>
          <w:rtl/>
          <w:lang w:val="de-DE"/>
        </w:rPr>
        <w:t xml:space="preserve"> אולם, </w:t>
      </w:r>
      <w:r w:rsidR="00246013" w:rsidRPr="00F873CB">
        <w:rPr>
          <w:rFonts w:asciiTheme="majorBidi" w:hAnsiTheme="majorBidi" w:cstheme="majorBidi"/>
          <w:sz w:val="24"/>
          <w:szCs w:val="24"/>
          <w:rtl/>
          <w:lang w:val="de-DE"/>
        </w:rPr>
        <w:t>ה</w:t>
      </w:r>
      <w:r w:rsidRPr="00F873CB">
        <w:rPr>
          <w:rFonts w:asciiTheme="majorBidi" w:hAnsiTheme="majorBidi" w:cstheme="majorBidi"/>
          <w:sz w:val="24"/>
          <w:szCs w:val="24"/>
          <w:rtl/>
          <w:lang w:val="de-DE"/>
        </w:rPr>
        <w:t xml:space="preserve">כלכלנים טענו שאין זה נאות לתת הנחה לחבויות </w:t>
      </w:r>
      <w:r w:rsidR="0043243A" w:rsidRPr="00F873CB">
        <w:rPr>
          <w:rFonts w:asciiTheme="majorBidi" w:hAnsiTheme="majorBidi" w:cstheme="majorBidi"/>
          <w:sz w:val="24"/>
          <w:szCs w:val="24"/>
          <w:rtl/>
          <w:lang w:val="de-DE"/>
        </w:rPr>
        <w:t>עקב</w:t>
      </w:r>
      <w:r w:rsidRPr="00F873CB">
        <w:rPr>
          <w:rFonts w:asciiTheme="majorBidi" w:hAnsiTheme="majorBidi" w:cstheme="majorBidi"/>
          <w:sz w:val="24"/>
          <w:szCs w:val="24"/>
          <w:rtl/>
          <w:lang w:val="de-DE"/>
        </w:rPr>
        <w:t xml:space="preserve"> צ</w:t>
      </w:r>
      <w:r w:rsidR="006F3CDD" w:rsidRPr="00F873CB">
        <w:rPr>
          <w:rFonts w:asciiTheme="majorBidi" w:hAnsiTheme="majorBidi" w:cstheme="majorBidi"/>
          <w:sz w:val="24"/>
          <w:szCs w:val="24"/>
          <w:rtl/>
          <w:lang w:val="de-DE"/>
        </w:rPr>
        <w:t>ֶ</w:t>
      </w:r>
      <w:r w:rsidRPr="00F873CB">
        <w:rPr>
          <w:rFonts w:asciiTheme="majorBidi" w:hAnsiTheme="majorBidi" w:cstheme="majorBidi"/>
          <w:sz w:val="24"/>
          <w:szCs w:val="24"/>
          <w:rtl/>
          <w:lang w:val="de-DE"/>
        </w:rPr>
        <w:t>פי להחזר נכסים – ושהנחה של 8% גבוהה מדי</w:t>
      </w:r>
      <w:r w:rsidR="006F3CDD" w:rsidRPr="00F873CB">
        <w:rPr>
          <w:rFonts w:asciiTheme="majorBidi" w:hAnsiTheme="majorBidi" w:cstheme="majorBidi"/>
          <w:sz w:val="24"/>
          <w:szCs w:val="24"/>
          <w:rtl/>
          <w:lang w:val="de-DE"/>
        </w:rPr>
        <w:t>,</w:t>
      </w:r>
      <w:r w:rsidRPr="00F873CB">
        <w:rPr>
          <w:rFonts w:asciiTheme="majorBidi" w:hAnsiTheme="majorBidi" w:cstheme="majorBidi"/>
          <w:sz w:val="24"/>
          <w:szCs w:val="24"/>
          <w:rtl/>
          <w:lang w:val="de-DE"/>
        </w:rPr>
        <w:t xml:space="preserve"> לא רק מפני שהיא משקפת ציפיות שהן כנראה אופטימיות מדי לגבי החזרים עתידיים, אלא – חשוב יותר – כי מראש לא היה זה נאות לתת הנחה על סמך צפי של החזרי נכסים.</w:t>
      </w:r>
      <w:r w:rsidRPr="00F873CB">
        <w:rPr>
          <w:rStyle w:val="FootnoteReference"/>
          <w:rFonts w:asciiTheme="majorBidi" w:hAnsiTheme="majorBidi" w:cstheme="majorBidi"/>
          <w:sz w:val="24"/>
          <w:szCs w:val="24"/>
          <w:rtl/>
          <w:lang w:val="de-DE"/>
        </w:rPr>
        <w:footnoteReference w:id="7"/>
      </w:r>
      <w:r w:rsidRPr="00F873CB">
        <w:rPr>
          <w:rFonts w:asciiTheme="majorBidi" w:hAnsiTheme="majorBidi" w:cstheme="majorBidi"/>
          <w:sz w:val="24"/>
          <w:szCs w:val="24"/>
          <w:rtl/>
          <w:lang w:val="de-DE"/>
        </w:rPr>
        <w:t xml:space="preserve"> השימוש בשעור הנחה של 8% נבע מ"הערכה שטותית," </w:t>
      </w:r>
      <w:r w:rsidR="0043243A" w:rsidRPr="00F873CB">
        <w:rPr>
          <w:rFonts w:asciiTheme="majorBidi" w:hAnsiTheme="majorBidi" w:cstheme="majorBidi"/>
          <w:sz w:val="24"/>
          <w:szCs w:val="24"/>
          <w:rtl/>
          <w:lang w:val="de-DE"/>
        </w:rPr>
        <w:t xml:space="preserve">לטענת </w:t>
      </w:r>
      <w:r w:rsidRPr="00F873CB">
        <w:rPr>
          <w:rFonts w:asciiTheme="majorBidi" w:hAnsiTheme="majorBidi" w:cstheme="majorBidi"/>
          <w:sz w:val="24"/>
          <w:szCs w:val="24"/>
          <w:rtl/>
          <w:lang w:val="de-DE"/>
        </w:rPr>
        <w:t xml:space="preserve">הכלכלנים, אך </w:t>
      </w:r>
      <w:r w:rsidR="00246013" w:rsidRPr="00F873CB">
        <w:rPr>
          <w:rFonts w:asciiTheme="majorBidi" w:hAnsiTheme="majorBidi" w:cstheme="majorBidi"/>
          <w:sz w:val="24"/>
          <w:szCs w:val="24"/>
          <w:rtl/>
          <w:lang w:val="de-DE"/>
        </w:rPr>
        <w:t>ה</w:t>
      </w:r>
      <w:r w:rsidRPr="00F873CB">
        <w:rPr>
          <w:rFonts w:asciiTheme="majorBidi" w:hAnsiTheme="majorBidi" w:cstheme="majorBidi"/>
          <w:sz w:val="24"/>
          <w:szCs w:val="24"/>
          <w:rtl/>
          <w:lang w:val="de-DE"/>
        </w:rPr>
        <w:t xml:space="preserve">אקטוארים וסוכני </w:t>
      </w:r>
      <w:r w:rsidR="00246013" w:rsidRPr="00F873CB">
        <w:rPr>
          <w:rFonts w:asciiTheme="majorBidi" w:hAnsiTheme="majorBidi" w:cstheme="majorBidi"/>
          <w:sz w:val="24"/>
          <w:szCs w:val="24"/>
          <w:rtl/>
          <w:lang w:val="de-DE"/>
        </w:rPr>
        <w:t>ה</w:t>
      </w:r>
      <w:r w:rsidRPr="00F873CB">
        <w:rPr>
          <w:rFonts w:asciiTheme="majorBidi" w:hAnsiTheme="majorBidi" w:cstheme="majorBidi"/>
          <w:sz w:val="24"/>
          <w:szCs w:val="24"/>
          <w:rtl/>
          <w:lang w:val="de-DE"/>
        </w:rPr>
        <w:t>תוכניות תפסו למרות זאת את ההערכות הללו כרציניות.</w:t>
      </w:r>
    </w:p>
    <w:p w14:paraId="0500E143" w14:textId="44CD340F" w:rsidR="008524AE" w:rsidRPr="00F873CB" w:rsidRDefault="008524AE" w:rsidP="008524AE">
      <w:pPr>
        <w:spacing w:line="360" w:lineRule="auto"/>
        <w:ind w:firstLine="226"/>
        <w:jc w:val="both"/>
        <w:rPr>
          <w:rFonts w:asciiTheme="majorBidi" w:hAnsiTheme="majorBidi" w:cstheme="majorBidi"/>
          <w:sz w:val="24"/>
          <w:szCs w:val="24"/>
          <w:rtl/>
        </w:rPr>
      </w:pPr>
      <w:r w:rsidRPr="00F873CB">
        <w:rPr>
          <w:rFonts w:asciiTheme="majorBidi" w:hAnsiTheme="majorBidi" w:cstheme="majorBidi"/>
          <w:sz w:val="24"/>
          <w:szCs w:val="24"/>
          <w:rtl/>
        </w:rPr>
        <w:t>בניגוד להם, כלכלנים ואנליסטים פיננסיים דוגמת ראו, נובי-מרקס והרי מארקהם, לא ערכו את חישוביהם לפי הערך הנקוב. לפי מארקהם "כמה אקטוארים וסוכני שיווק פנסיוני פועלים ומדברים כאילו המדידות החשבונאיות אינן מעורפלות, אינן חסרות הטיה לגבי המציאות, או כאילו הן עצמן המציאות. לכלכלנים ולאנליסטים פיננסיים יש מונח המגדיר זאת: 'אשליה חשבונאית'." בדומה לראו ולנובי</w:t>
      </w:r>
      <w:r w:rsidR="006A0FF5">
        <w:rPr>
          <w:rFonts w:asciiTheme="majorBidi" w:hAnsiTheme="majorBidi" w:cstheme="majorBidi" w:hint="cs"/>
          <w:sz w:val="24"/>
          <w:szCs w:val="24"/>
          <w:rtl/>
        </w:rPr>
        <w:t>-</w:t>
      </w:r>
      <w:r w:rsidRPr="00F873CB">
        <w:rPr>
          <w:rFonts w:asciiTheme="majorBidi" w:hAnsiTheme="majorBidi" w:cstheme="majorBidi"/>
          <w:sz w:val="24"/>
          <w:szCs w:val="24"/>
          <w:rtl/>
        </w:rPr>
        <w:t>מארקס, האמין גם מארקהם כי שיעור ההנחה צריך לשקף את העובדה שהפנסיות הציבוריות הן הבטחות בטוחות. לדעתו, שעור של 3% או 4% היה מתאים יותר. הוא הסביר:</w:t>
      </w:r>
    </w:p>
    <w:p w14:paraId="3EDF6316" w14:textId="6E28C966" w:rsidR="00A5668B" w:rsidRPr="00F873CB" w:rsidRDefault="00A5668B" w:rsidP="00A5668B">
      <w:pPr>
        <w:spacing w:line="240" w:lineRule="auto"/>
        <w:ind w:left="793"/>
        <w:jc w:val="both"/>
        <w:rPr>
          <w:rFonts w:asciiTheme="majorBidi" w:hAnsiTheme="majorBidi" w:cstheme="majorBidi"/>
          <w:sz w:val="24"/>
          <w:szCs w:val="24"/>
          <w:rtl/>
        </w:rPr>
      </w:pPr>
      <w:r w:rsidRPr="00F873CB">
        <w:rPr>
          <w:rFonts w:asciiTheme="majorBidi" w:hAnsiTheme="majorBidi" w:cstheme="majorBidi"/>
          <w:sz w:val="24"/>
          <w:szCs w:val="24"/>
          <w:rtl/>
        </w:rPr>
        <w:t xml:space="preserve">אילו ידענו לבטח שהרווח עומד להיות 8%, היה זה הולם לתת הנחה בשעור 8% על החבויות; אולם השיעור הגבוה ביותר שאפשר להרוויח בסביבה הנוכחית, בדרגה כלשהי של וודאות, היא כ-3%, ולכן זה שיעור ההנחה ההולם סיכוי הצלחה שאמור להיות בסיכון נמוך. סוכן השיווק הפנסיוני יכול </w:t>
      </w:r>
      <w:r w:rsidRPr="00F873CB">
        <w:rPr>
          <w:rFonts w:asciiTheme="majorBidi" w:hAnsiTheme="majorBidi" w:cstheme="majorBidi"/>
          <w:sz w:val="24"/>
          <w:szCs w:val="24"/>
          <w:rtl/>
        </w:rPr>
        <w:lastRenderedPageBreak/>
        <w:t xml:space="preserve">להחליט להשקיע בנכסים בסיכוי גבוה יותר מהחבויות, בתקווה שהרווח יהיה 8%, </w:t>
      </w:r>
      <w:r w:rsidR="00B47938">
        <w:rPr>
          <w:rFonts w:asciiTheme="majorBidi" w:hAnsiTheme="majorBidi" w:cstheme="majorBidi" w:hint="cs"/>
          <w:sz w:val="24"/>
          <w:szCs w:val="24"/>
          <w:rtl/>
        </w:rPr>
        <w:t>אך</w:t>
      </w:r>
      <w:r w:rsidRPr="00F873CB">
        <w:rPr>
          <w:rFonts w:asciiTheme="majorBidi" w:hAnsiTheme="majorBidi" w:cstheme="majorBidi"/>
          <w:sz w:val="24"/>
          <w:szCs w:val="24"/>
          <w:rtl/>
        </w:rPr>
        <w:t xml:space="preserve"> אם הפנסיות אמורות להיות בטוחות, השימוש באסטרטגיית השקעה מסוכנת כדי להעלות את רמת הציפיה לרווח אינה משנה כהוא זה את ערך תוכניות הפנסיה, או את רמת ההתאמה של שעור הנחה בסיכון נמוך.</w:t>
      </w:r>
    </w:p>
    <w:p w14:paraId="0117DB36" w14:textId="50DAD1D5" w:rsidR="00A5668B" w:rsidRPr="00F873CB" w:rsidRDefault="00A5668B" w:rsidP="00A5668B">
      <w:pPr>
        <w:spacing w:line="360" w:lineRule="auto"/>
        <w:ind w:firstLine="230"/>
        <w:jc w:val="both"/>
        <w:rPr>
          <w:rFonts w:asciiTheme="majorBidi" w:hAnsiTheme="majorBidi" w:cstheme="majorBidi"/>
          <w:sz w:val="24"/>
          <w:szCs w:val="24"/>
          <w:rtl/>
        </w:rPr>
      </w:pPr>
      <w:r w:rsidRPr="00F873CB">
        <w:rPr>
          <w:rFonts w:asciiTheme="majorBidi" w:hAnsiTheme="majorBidi" w:cstheme="majorBidi"/>
          <w:sz w:val="24"/>
          <w:szCs w:val="24"/>
          <w:rtl/>
        </w:rPr>
        <w:t xml:space="preserve">אולם מארקהם היה מודע היטב לכך שלא זה היה דפוס המחשבה של רוב האחראים לניהול קרנות הפנסיה הממשלתית, או, לצורך העניין, של </w:t>
      </w:r>
      <w:r w:rsidRPr="00F873CB">
        <w:rPr>
          <w:rFonts w:asciiTheme="majorBidi" w:hAnsiTheme="majorBidi" w:cstheme="majorBidi"/>
          <w:sz w:val="24"/>
          <w:szCs w:val="24"/>
          <w:rtl/>
          <w:lang w:val="de-DE"/>
        </w:rPr>
        <w:t xml:space="preserve">חברת </w:t>
      </w:r>
      <w:r w:rsidRPr="00F873CB">
        <w:rPr>
          <w:rFonts w:asciiTheme="majorBidi" w:hAnsiTheme="majorBidi" w:cstheme="majorBidi"/>
          <w:sz w:val="24"/>
          <w:szCs w:val="24"/>
          <w:rtl/>
        </w:rPr>
        <w:t xml:space="preserve">'עמיתי ייעוץ </w:t>
      </w:r>
      <w:r w:rsidR="00D3015C">
        <w:rPr>
          <w:rFonts w:asciiTheme="majorBidi" w:hAnsiTheme="majorBidi" w:cstheme="majorBidi" w:hint="cs"/>
          <w:sz w:val="24"/>
          <w:szCs w:val="24"/>
          <w:rtl/>
        </w:rPr>
        <w:t>ל</w:t>
      </w:r>
      <w:r w:rsidRPr="00F873CB">
        <w:rPr>
          <w:rFonts w:asciiTheme="majorBidi" w:hAnsiTheme="majorBidi" w:cstheme="majorBidi"/>
          <w:sz w:val="24"/>
          <w:szCs w:val="24"/>
          <w:rtl/>
        </w:rPr>
        <w:t xml:space="preserve">השקעות'. </w:t>
      </w:r>
    </w:p>
    <w:p w14:paraId="0B414B09" w14:textId="77777777" w:rsidR="00A5668B" w:rsidRPr="00F873CB" w:rsidRDefault="00A5668B" w:rsidP="00A5668B">
      <w:pPr>
        <w:spacing w:line="360" w:lineRule="auto"/>
        <w:ind w:firstLine="230"/>
        <w:jc w:val="both"/>
        <w:rPr>
          <w:rFonts w:asciiTheme="majorBidi" w:hAnsiTheme="majorBidi" w:cstheme="majorBidi"/>
          <w:sz w:val="24"/>
          <w:szCs w:val="24"/>
          <w:rtl/>
        </w:rPr>
      </w:pPr>
    </w:p>
    <w:p w14:paraId="62E85662" w14:textId="77777777" w:rsidR="00A5668B" w:rsidRPr="00F873CB" w:rsidRDefault="00A5668B" w:rsidP="00DD4B3B">
      <w:pPr>
        <w:spacing w:line="240" w:lineRule="auto"/>
        <w:jc w:val="both"/>
        <w:rPr>
          <w:rFonts w:asciiTheme="majorBidi" w:hAnsiTheme="majorBidi" w:cstheme="majorBidi"/>
          <w:b/>
          <w:bCs/>
          <w:sz w:val="24"/>
          <w:szCs w:val="24"/>
          <w:rtl/>
        </w:rPr>
      </w:pPr>
      <w:r w:rsidRPr="00F873CB">
        <w:rPr>
          <w:rFonts w:asciiTheme="majorBidi" w:hAnsiTheme="majorBidi" w:cstheme="majorBidi"/>
          <w:b/>
          <w:bCs/>
          <w:sz w:val="24"/>
          <w:szCs w:val="24"/>
          <w:rtl/>
        </w:rPr>
        <w:t>הדילמה של מארקהם</w:t>
      </w:r>
    </w:p>
    <w:p w14:paraId="0646E933" w14:textId="77777777" w:rsidR="00A5668B" w:rsidRPr="00F873CB" w:rsidRDefault="00A5668B" w:rsidP="00A5668B">
      <w:pPr>
        <w:spacing w:line="240" w:lineRule="auto"/>
        <w:ind w:firstLine="230"/>
        <w:jc w:val="both"/>
        <w:rPr>
          <w:rFonts w:asciiTheme="majorBidi" w:hAnsiTheme="majorBidi" w:cstheme="majorBidi"/>
          <w:b/>
          <w:bCs/>
          <w:sz w:val="24"/>
          <w:szCs w:val="24"/>
          <w:rtl/>
        </w:rPr>
      </w:pPr>
    </w:p>
    <w:p w14:paraId="6CDC3014" w14:textId="528F2CDF" w:rsidR="00A5668B" w:rsidRPr="00F873CB" w:rsidRDefault="00A5668B" w:rsidP="00A5668B">
      <w:pPr>
        <w:spacing w:line="360" w:lineRule="auto"/>
        <w:ind w:left="84"/>
        <w:jc w:val="both"/>
        <w:rPr>
          <w:rFonts w:asciiTheme="majorBidi" w:hAnsiTheme="majorBidi" w:cstheme="majorBidi"/>
          <w:sz w:val="24"/>
          <w:szCs w:val="24"/>
          <w:rtl/>
        </w:rPr>
      </w:pPr>
      <w:r w:rsidRPr="00F873CB">
        <w:rPr>
          <w:rFonts w:asciiTheme="majorBidi" w:hAnsiTheme="majorBidi" w:cstheme="majorBidi"/>
          <w:sz w:val="24"/>
          <w:szCs w:val="24"/>
          <w:rtl/>
        </w:rPr>
        <w:t>בתוקף תפקידו כיועץ השקעות חש מארקהם כי ההשקפות השונות בעניין אופן ההערכה של חבויות קרנות הפנסיה מאתגרות אותו. האתגר היה במישור המעשי והאתי כאחד. הוא הסביר: "אין זה מתפקידי להחליט בעניין החבויות</w:t>
      </w:r>
      <w:r w:rsidR="00246013" w:rsidRPr="00F873CB">
        <w:rPr>
          <w:rFonts w:asciiTheme="majorBidi" w:hAnsiTheme="majorBidi" w:cstheme="majorBidi"/>
          <w:sz w:val="24"/>
          <w:szCs w:val="24"/>
          <w:rtl/>
        </w:rPr>
        <w:t>.</w:t>
      </w:r>
      <w:r w:rsidRPr="00F873CB">
        <w:rPr>
          <w:rFonts w:asciiTheme="majorBidi" w:hAnsiTheme="majorBidi" w:cstheme="majorBidi"/>
          <w:sz w:val="24"/>
          <w:szCs w:val="24"/>
          <w:rtl/>
        </w:rPr>
        <w:t>"</w:t>
      </w:r>
    </w:p>
    <w:p w14:paraId="7C4E8F23" w14:textId="19F58A44" w:rsidR="00A5668B" w:rsidRPr="00F873CB" w:rsidRDefault="00A5668B" w:rsidP="009F0F3C">
      <w:pPr>
        <w:spacing w:line="240" w:lineRule="auto"/>
        <w:ind w:left="793"/>
        <w:jc w:val="both"/>
        <w:rPr>
          <w:rFonts w:asciiTheme="majorBidi" w:hAnsiTheme="majorBidi" w:cstheme="majorBidi"/>
          <w:sz w:val="24"/>
          <w:szCs w:val="24"/>
          <w:rtl/>
        </w:rPr>
      </w:pPr>
      <w:r w:rsidRPr="00F873CB">
        <w:rPr>
          <w:rFonts w:asciiTheme="majorBidi" w:hAnsiTheme="majorBidi" w:cstheme="majorBidi"/>
          <w:sz w:val="24"/>
          <w:szCs w:val="24"/>
          <w:rtl/>
        </w:rPr>
        <w:t>זה תפקידו של האקטואר. תפקידי הוא לייעץ בעניין השקעות. אולם כיועץ השקעות, הדבר הראשון שעליך להבין הוא נסיבותיו של הלקוח. יש כלל אתי בסיסי</w:t>
      </w:r>
      <w:r w:rsidR="0043243A" w:rsidRPr="00F873CB">
        <w:rPr>
          <w:rFonts w:asciiTheme="majorBidi" w:hAnsiTheme="majorBidi" w:cstheme="majorBidi"/>
          <w:sz w:val="24"/>
          <w:szCs w:val="24"/>
          <w:rtl/>
        </w:rPr>
        <w:t>:</w:t>
      </w:r>
      <w:r w:rsidRPr="00F873CB">
        <w:rPr>
          <w:rFonts w:asciiTheme="majorBidi" w:hAnsiTheme="majorBidi" w:cstheme="majorBidi"/>
          <w:sz w:val="24"/>
          <w:szCs w:val="24"/>
          <w:rtl/>
        </w:rPr>
        <w:t xml:space="preserve"> הסטנדרטים המקצועיים של  ה</w:t>
      </w:r>
      <w:r w:rsidRPr="00F873CB">
        <w:rPr>
          <w:rFonts w:asciiTheme="majorBidi" w:hAnsiTheme="majorBidi" w:cstheme="majorBidi"/>
          <w:sz w:val="24"/>
          <w:szCs w:val="24"/>
          <w:rtl/>
          <w:lang w:val="de-DE"/>
        </w:rPr>
        <w:t>אנליסט הכלכלי המורשה</w:t>
      </w:r>
      <w:r w:rsidRPr="00F873CB">
        <w:rPr>
          <w:rFonts w:asciiTheme="majorBidi" w:hAnsiTheme="majorBidi" w:cstheme="majorBidi"/>
          <w:sz w:val="24"/>
          <w:szCs w:val="24"/>
          <w:lang w:val="de-DE"/>
        </w:rPr>
        <w:t xml:space="preserve"> </w:t>
      </w:r>
      <w:r w:rsidRPr="00F873CB">
        <w:rPr>
          <w:rFonts w:asciiTheme="majorBidi" w:hAnsiTheme="majorBidi" w:cstheme="majorBidi"/>
          <w:sz w:val="24"/>
          <w:szCs w:val="24"/>
          <w:rtl/>
          <w:lang w:val="de-DE"/>
        </w:rPr>
        <w:t>אומרים שלעולם אין לייעץ בלי לדעת את נסיבותיו של הלקוח</w:t>
      </w:r>
      <w:r w:rsidR="00D3015C">
        <w:rPr>
          <w:rFonts w:asciiTheme="majorBidi" w:hAnsiTheme="majorBidi" w:cstheme="majorBidi" w:hint="cs"/>
          <w:sz w:val="24"/>
          <w:szCs w:val="24"/>
          <w:rtl/>
          <w:lang w:val="de-DE"/>
        </w:rPr>
        <w:t xml:space="preserve"> ואת תנאיו</w:t>
      </w:r>
      <w:r w:rsidRPr="00F873CB">
        <w:rPr>
          <w:rFonts w:asciiTheme="majorBidi" w:hAnsiTheme="majorBidi" w:cstheme="majorBidi"/>
          <w:sz w:val="24"/>
          <w:szCs w:val="24"/>
          <w:rtl/>
          <w:lang w:val="de-DE"/>
        </w:rPr>
        <w:t xml:space="preserve">. ובכן, המצב הוא שהקרנות חייבות כסף בגדול, אך החשבונאות והדיווח אינם מראים זאת. אני מבהיר בחברה שלי </w:t>
      </w:r>
      <w:r w:rsidRPr="00F873CB">
        <w:rPr>
          <w:rFonts w:asciiTheme="majorBidi" w:hAnsiTheme="majorBidi" w:cstheme="majorBidi"/>
          <w:sz w:val="24"/>
          <w:szCs w:val="24"/>
          <w:lang w:val="de-DE"/>
        </w:rPr>
        <w:t xml:space="preserve"> </w:t>
      </w:r>
      <w:r w:rsidRPr="00F873CB">
        <w:rPr>
          <w:rFonts w:asciiTheme="majorBidi" w:hAnsiTheme="majorBidi" w:cstheme="majorBidi"/>
          <w:sz w:val="24"/>
          <w:szCs w:val="24"/>
          <w:rtl/>
          <w:lang w:val="de-DE"/>
        </w:rPr>
        <w:t>שעלינו לדעת היכן אנו מתחילים לפני שאנו מייעצים. ואולי עצתנו צריכה להיות שונה אם הלקוח י</w:t>
      </w:r>
      <w:r w:rsidR="006F3CDD" w:rsidRPr="00F873CB">
        <w:rPr>
          <w:rFonts w:asciiTheme="majorBidi" w:hAnsiTheme="majorBidi" w:cstheme="majorBidi"/>
          <w:sz w:val="24"/>
          <w:szCs w:val="24"/>
          <w:rtl/>
          <w:lang w:val="de-DE"/>
        </w:rPr>
        <w:t>ו</w:t>
      </w:r>
      <w:r w:rsidRPr="00F873CB">
        <w:rPr>
          <w:rFonts w:asciiTheme="majorBidi" w:hAnsiTheme="majorBidi" w:cstheme="majorBidi"/>
          <w:sz w:val="24"/>
          <w:szCs w:val="24"/>
          <w:rtl/>
          <w:lang w:val="de-DE"/>
        </w:rPr>
        <w:t>דע שנקודת המוצא של חברת הפנסיה היא מתוך חור של ביליוני דולר שאין הם מודעים לו.</w:t>
      </w:r>
    </w:p>
    <w:p w14:paraId="604CEB4C" w14:textId="166B9B49" w:rsidR="006F3CDD" w:rsidRPr="00F873CB" w:rsidRDefault="006F3CDD" w:rsidP="006F3CDD">
      <w:pPr>
        <w:spacing w:line="360" w:lineRule="auto"/>
        <w:ind w:firstLine="230"/>
        <w:jc w:val="both"/>
        <w:rPr>
          <w:rFonts w:asciiTheme="majorBidi" w:hAnsiTheme="majorBidi" w:cstheme="majorBidi"/>
          <w:sz w:val="24"/>
          <w:szCs w:val="24"/>
          <w:rtl/>
        </w:rPr>
      </w:pPr>
      <w:r w:rsidRPr="00F873CB">
        <w:rPr>
          <w:rFonts w:asciiTheme="majorBidi" w:hAnsiTheme="majorBidi" w:cstheme="majorBidi"/>
          <w:sz w:val="24"/>
          <w:szCs w:val="24"/>
          <w:rtl/>
        </w:rPr>
        <w:t>בנוסף לעובדה שמארקהם היה לחוץ מכיוון שלא היו לו דיווחים מדויקים שאיתם יוכל לעבוד, הוא גם היה מודע לעובדה שהלקוחות לא אוהבים בשורות רעות. הוא חשש שאם הוא יעלה את עניין החבות, עלולים לפטר אותו ואת החברה שלו.</w:t>
      </w:r>
    </w:p>
    <w:p w14:paraId="7A611346" w14:textId="38CEA8F6" w:rsidR="006F3CDD" w:rsidRPr="00F873CB" w:rsidRDefault="006F3CDD" w:rsidP="009F0F3C">
      <w:pPr>
        <w:spacing w:line="240" w:lineRule="auto"/>
        <w:ind w:left="793"/>
        <w:jc w:val="both"/>
        <w:rPr>
          <w:rFonts w:asciiTheme="majorBidi" w:hAnsiTheme="majorBidi" w:cstheme="majorBidi"/>
          <w:sz w:val="24"/>
          <w:szCs w:val="24"/>
          <w:rtl/>
        </w:rPr>
      </w:pPr>
      <w:r w:rsidRPr="00F873CB">
        <w:rPr>
          <w:rFonts w:asciiTheme="majorBidi" w:hAnsiTheme="majorBidi" w:cstheme="majorBidi"/>
          <w:sz w:val="24"/>
          <w:szCs w:val="24"/>
          <w:rtl/>
        </w:rPr>
        <w:t xml:space="preserve">רוב סוכני השיווק הפנסיוני רוצים להקטין את ההפרשות לטווח קצר לקרן הפנסיה שלהם, והדבר גורם להם לנטות לנקודת השקפה המצדיקה שיעורי הנחה גבוהים. יתר על כן, ועדות השקעה וצוותי השקעה רואים במנדט העתידי שלהם להרוויח לפחות את שיעור ההנחה ששיערו האקטוארים. הלחץ החברתי לאמץ ציפיות אופטימיסטיות מדי לגבי התשואות עלול להיות עצום. כפי שאמר לי סוכן השקעות אחד: 'אין זה אינטרס של חברי התוכנית להנמיך את שיעור ההנחה, כי העלייה במידת החבות עלולה לגרום הלם בקרב משלמי המיסים והמחוקקים </w:t>
      </w:r>
      <w:r w:rsidR="0043243A" w:rsidRPr="00F873CB">
        <w:rPr>
          <w:rFonts w:asciiTheme="majorBidi" w:hAnsiTheme="majorBidi" w:cstheme="majorBidi"/>
          <w:sz w:val="24"/>
          <w:szCs w:val="24"/>
          <w:rtl/>
        </w:rPr>
        <w:t>עד כדי כך</w:t>
      </w:r>
      <w:r w:rsidRPr="00F873CB">
        <w:rPr>
          <w:rFonts w:asciiTheme="majorBidi" w:hAnsiTheme="majorBidi" w:cstheme="majorBidi"/>
          <w:sz w:val="24"/>
          <w:szCs w:val="24"/>
          <w:rtl/>
        </w:rPr>
        <w:t>, שאלה האחרונים יימנעו מתמיכה פוליטית בתוכנית." בהקשר כזה, סוכני ההשקעות אינם רוצים לשמוע את החדשות האומרות שיש להם מימון קטן יותר מאשר מראים המספרים והם עלולים 'להאשים את השליח'; ואם מדובר בנציג נבחר – אלה אינם רוצים משבר במשמרת שלהם.</w:t>
      </w:r>
    </w:p>
    <w:p w14:paraId="3480AB48" w14:textId="688A5605" w:rsidR="00246013" w:rsidRDefault="00544171" w:rsidP="009F0F3C">
      <w:pPr>
        <w:spacing w:line="240" w:lineRule="auto"/>
        <w:ind w:left="793" w:firstLine="287"/>
        <w:jc w:val="both"/>
        <w:rPr>
          <w:rFonts w:asciiTheme="majorBidi" w:hAnsiTheme="majorBidi" w:cstheme="majorBidi"/>
          <w:sz w:val="24"/>
          <w:szCs w:val="24"/>
          <w:rtl/>
        </w:rPr>
      </w:pPr>
      <w:r w:rsidRPr="00F873CB">
        <w:rPr>
          <w:rFonts w:asciiTheme="majorBidi" w:hAnsiTheme="majorBidi" w:cstheme="majorBidi"/>
          <w:sz w:val="24"/>
          <w:szCs w:val="24"/>
          <w:rtl/>
        </w:rPr>
        <w:t xml:space="preserve">אולם ליועץ השקעות יש אחריות מקצועית לסייע לסוכני השקעות להחליט החלטות נכונות, ולהבין כי מצבם הכלכלי הוא תנאי מקדים להחלטות השקעה בטוחות. הדבר מחייב לספר לסוכני ההשקעות דברים שאינם רוצים לשמוע. אם יועצי ההשקעות לא יעשו זאת, הם יאפשרו את ההכחשה של לקוחותיהם, ואת ההחלטות הגרועות שינבעו מהכחשה זו. </w:t>
      </w:r>
    </w:p>
    <w:p w14:paraId="1E12E140" w14:textId="77777777" w:rsidR="009F0F3C" w:rsidRPr="00F873CB" w:rsidRDefault="009F0F3C" w:rsidP="009F0F3C">
      <w:pPr>
        <w:spacing w:line="240" w:lineRule="auto"/>
        <w:ind w:left="793" w:firstLine="287"/>
        <w:jc w:val="both"/>
        <w:rPr>
          <w:rFonts w:asciiTheme="majorBidi" w:hAnsiTheme="majorBidi" w:cstheme="majorBidi"/>
          <w:sz w:val="24"/>
          <w:szCs w:val="24"/>
          <w:rtl/>
        </w:rPr>
      </w:pPr>
    </w:p>
    <w:p w14:paraId="5E0B326C" w14:textId="59B94B0A" w:rsidR="00544171" w:rsidRPr="00F873CB" w:rsidRDefault="00544171" w:rsidP="00544171">
      <w:pPr>
        <w:spacing w:line="360" w:lineRule="auto"/>
        <w:ind w:left="84" w:firstLine="287"/>
        <w:jc w:val="both"/>
        <w:rPr>
          <w:rFonts w:asciiTheme="majorBidi" w:hAnsiTheme="majorBidi" w:cstheme="majorBidi"/>
          <w:sz w:val="24"/>
          <w:szCs w:val="24"/>
          <w:rtl/>
          <w:lang w:val="de-DE"/>
        </w:rPr>
      </w:pPr>
      <w:r w:rsidRPr="00F873CB">
        <w:rPr>
          <w:rFonts w:asciiTheme="majorBidi" w:hAnsiTheme="majorBidi" w:cstheme="majorBidi"/>
          <w:sz w:val="24"/>
          <w:szCs w:val="24"/>
          <w:rtl/>
        </w:rPr>
        <w:t xml:space="preserve">כאנליסט פיננסי מוסמך ובעל רישיון, היה על מארקהם להעיד בפני עמיתיו לפי הקוד האתי ולפי הסטנדרטים של ההתנהלות המקצועית </w:t>
      </w:r>
      <w:r w:rsidRPr="00F873CB">
        <w:rPr>
          <w:rFonts w:asciiTheme="majorBidi" w:hAnsiTheme="majorBidi" w:cstheme="majorBidi"/>
          <w:b/>
          <w:bCs/>
          <w:sz w:val="24"/>
          <w:szCs w:val="24"/>
          <w:rtl/>
        </w:rPr>
        <w:t>(מוצג 2)</w:t>
      </w:r>
      <w:r w:rsidRPr="00F873CB">
        <w:rPr>
          <w:rFonts w:asciiTheme="majorBidi" w:hAnsiTheme="majorBidi" w:cstheme="majorBidi"/>
          <w:sz w:val="24"/>
          <w:szCs w:val="24"/>
          <w:rtl/>
        </w:rPr>
        <w:t xml:space="preserve">. באופן ספציפי, נאסר באיסור חמור על חבר בתכנית להסמכת </w:t>
      </w:r>
      <w:r w:rsidRPr="00F873CB">
        <w:rPr>
          <w:rFonts w:asciiTheme="majorBidi" w:hAnsiTheme="majorBidi" w:cstheme="majorBidi"/>
          <w:sz w:val="24"/>
          <w:szCs w:val="24"/>
          <w:rtl/>
          <w:lang w:val="de-DE"/>
        </w:rPr>
        <w:t xml:space="preserve">אנליסטים פיננסיים מורשים לסלף בהמלצותיהם  ביודעין את ניתוחי ההשקעות. "אז אם יש לך </w:t>
      </w:r>
      <w:r w:rsidRPr="00F873CB">
        <w:rPr>
          <w:rFonts w:asciiTheme="majorBidi" w:hAnsiTheme="majorBidi" w:cstheme="majorBidi"/>
          <w:sz w:val="24"/>
          <w:szCs w:val="24"/>
          <w:rtl/>
          <w:lang w:val="de-DE"/>
        </w:rPr>
        <w:lastRenderedPageBreak/>
        <w:t>המלצת השקעה המבוססת על מספרים גרועים," החל מארקהם לשאול, "מספרים שהם חוקיים ומתאימים לכללים, אך אתה יודע שהם גרועים – האם אתה מפר את הכלל האתי הזה?"</w:t>
      </w:r>
    </w:p>
    <w:p w14:paraId="22F01AEF" w14:textId="77777777" w:rsidR="00544171" w:rsidRPr="00F873CB" w:rsidRDefault="00544171" w:rsidP="002950DD">
      <w:pPr>
        <w:shd w:val="clear" w:color="auto" w:fill="FFFFFF"/>
        <w:spacing w:before="100" w:beforeAutospacing="1" w:after="24" w:line="360" w:lineRule="auto"/>
        <w:rPr>
          <w:rFonts w:asciiTheme="majorBidi" w:hAnsiTheme="majorBidi" w:cstheme="majorBidi"/>
          <w:b/>
          <w:bCs/>
          <w:sz w:val="24"/>
          <w:szCs w:val="24"/>
          <w:rtl/>
        </w:rPr>
      </w:pPr>
      <w:r w:rsidRPr="00F873CB">
        <w:rPr>
          <w:rFonts w:asciiTheme="majorBidi" w:hAnsiTheme="majorBidi" w:cstheme="majorBidi"/>
          <w:b/>
          <w:bCs/>
          <w:sz w:val="24"/>
          <w:szCs w:val="24"/>
          <w:rtl/>
        </w:rPr>
        <w:t>סיכונים ונאמנויות</w:t>
      </w:r>
    </w:p>
    <w:p w14:paraId="70460715" w14:textId="442ACCFA" w:rsidR="00544171" w:rsidRPr="00F873CB" w:rsidRDefault="00544171" w:rsidP="00176308">
      <w:pPr>
        <w:shd w:val="clear" w:color="auto" w:fill="FFFFFF"/>
        <w:spacing w:before="100" w:beforeAutospacing="1" w:after="24" w:line="360" w:lineRule="auto"/>
        <w:ind w:firstLine="372"/>
        <w:jc w:val="both"/>
        <w:rPr>
          <w:rFonts w:asciiTheme="majorBidi" w:hAnsiTheme="majorBidi" w:cstheme="majorBidi"/>
          <w:sz w:val="24"/>
          <w:szCs w:val="24"/>
          <w:rtl/>
        </w:rPr>
      </w:pPr>
      <w:r w:rsidRPr="00F873CB">
        <w:rPr>
          <w:rFonts w:asciiTheme="majorBidi" w:hAnsiTheme="majorBidi" w:cstheme="majorBidi"/>
          <w:sz w:val="24"/>
          <w:szCs w:val="24"/>
          <w:rtl/>
        </w:rPr>
        <w:t>כשזומן מארקהם לחדר הוועידות כדי להתחיל במצגת שלו עבור צוות של קרן הפנסיה הממשלתית, הוא חווה מאבק פנימי בשאלה האם להעלות את נושא החבות. הוא ידע ש</w:t>
      </w:r>
      <w:r w:rsidR="0043243A" w:rsidRPr="00F873CB">
        <w:rPr>
          <w:rFonts w:asciiTheme="majorBidi" w:hAnsiTheme="majorBidi" w:cstheme="majorBidi"/>
          <w:sz w:val="24"/>
          <w:szCs w:val="24"/>
          <w:rtl/>
        </w:rPr>
        <w:t>קיימים</w:t>
      </w:r>
      <w:r w:rsidRPr="00F873CB">
        <w:rPr>
          <w:rFonts w:asciiTheme="majorBidi" w:hAnsiTheme="majorBidi" w:cstheme="majorBidi"/>
          <w:sz w:val="24"/>
          <w:szCs w:val="24"/>
          <w:rtl/>
        </w:rPr>
        <w:t xml:space="preserve"> סיכונים בכל מקרה. </w:t>
      </w:r>
      <w:r w:rsidR="0043243A" w:rsidRPr="00F873CB">
        <w:rPr>
          <w:rFonts w:asciiTheme="majorBidi" w:hAnsiTheme="majorBidi" w:cstheme="majorBidi"/>
          <w:sz w:val="24"/>
          <w:szCs w:val="24"/>
          <w:rtl/>
        </w:rPr>
        <w:t>יש</w:t>
      </w:r>
      <w:r w:rsidRPr="00F873CB">
        <w:rPr>
          <w:rFonts w:asciiTheme="majorBidi" w:hAnsiTheme="majorBidi" w:cstheme="majorBidi"/>
          <w:sz w:val="24"/>
          <w:szCs w:val="24"/>
          <w:rtl/>
        </w:rPr>
        <w:t xml:space="preserve"> סיכון שהלקוחות שלו יבחרו להעביר את הייעוץ לעסקיהם לחברה אחרת, אם יספר להם מה הוא מאמין אודות המציאות הכלכלית של הקרן. נוסף על כך, צעד כזה עלול לא רק לגרום לאיבוד העסקה, אלא גם יתפרש כנראה כחוסר נאמנות כלפי החברה שלו. </w:t>
      </w:r>
    </w:p>
    <w:p w14:paraId="3A815F7F" w14:textId="75B50721" w:rsidR="008D3ECF" w:rsidRDefault="00544171" w:rsidP="009F0F3C">
      <w:pPr>
        <w:spacing w:line="360" w:lineRule="auto"/>
        <w:ind w:left="84" w:firstLine="287"/>
        <w:jc w:val="both"/>
        <w:rPr>
          <w:rFonts w:asciiTheme="majorBidi" w:hAnsiTheme="majorBidi" w:cstheme="majorBidi"/>
          <w:sz w:val="24"/>
          <w:szCs w:val="24"/>
          <w:rtl/>
        </w:rPr>
      </w:pPr>
      <w:r w:rsidRPr="00F873CB">
        <w:rPr>
          <w:rFonts w:asciiTheme="majorBidi" w:hAnsiTheme="majorBidi" w:cstheme="majorBidi"/>
          <w:sz w:val="24"/>
          <w:szCs w:val="24"/>
          <w:rtl/>
        </w:rPr>
        <w:t xml:space="preserve">אולם אז הוא חשב על המחדל במשבר הכלכלי של  2008  ומציאות זו כרסמה בו: </w:t>
      </w:r>
      <w:r w:rsidR="005F0ACB" w:rsidRPr="00F873CB">
        <w:rPr>
          <w:rFonts w:asciiTheme="majorBidi" w:hAnsiTheme="majorBidi" w:cstheme="majorBidi"/>
          <w:sz w:val="24"/>
          <w:szCs w:val="24"/>
          <w:rtl/>
        </w:rPr>
        <w:t>כ</w:t>
      </w:r>
      <w:r w:rsidRPr="00F873CB">
        <w:rPr>
          <w:rFonts w:asciiTheme="majorBidi" w:hAnsiTheme="majorBidi" w:cstheme="majorBidi"/>
          <w:sz w:val="24"/>
          <w:szCs w:val="24"/>
          <w:rtl/>
        </w:rPr>
        <w:t xml:space="preserve">שהתרחש משבר האשראי העולמי, כל אחד שאל מדוע לא השמיע אף אחד את קולו, אף שהיו שם כל האנשים שגרמו </w:t>
      </w:r>
      <w:r w:rsidR="0043243A" w:rsidRPr="00F873CB">
        <w:rPr>
          <w:rFonts w:asciiTheme="majorBidi" w:hAnsiTheme="majorBidi" w:cstheme="majorBidi"/>
          <w:sz w:val="24"/>
          <w:szCs w:val="24"/>
          <w:rtl/>
        </w:rPr>
        <w:t>אותו</w:t>
      </w:r>
      <w:r w:rsidRPr="00F873CB">
        <w:rPr>
          <w:rFonts w:asciiTheme="majorBidi" w:hAnsiTheme="majorBidi" w:cstheme="majorBidi"/>
          <w:sz w:val="24"/>
          <w:szCs w:val="24"/>
          <w:rtl/>
        </w:rPr>
        <w:t>? והאם חלה על מישהו, שגם לו תפקיד קטן בחזרתו של המשבר, האחריות לדבֵּר לטובת כל אותם גמלאים, אף על פי שהדבר סותר את רצונות המעסיקים שלו ושל חבר הנאמנים ששכר את המעסיקים שלו לספק ייעוץ השקעה?</w:t>
      </w:r>
    </w:p>
    <w:p w14:paraId="3CDF85BC" w14:textId="661A43CD" w:rsidR="00425404" w:rsidRDefault="00425404" w:rsidP="009F0F3C">
      <w:pPr>
        <w:spacing w:line="360" w:lineRule="auto"/>
        <w:ind w:left="84" w:firstLine="287"/>
        <w:jc w:val="both"/>
        <w:rPr>
          <w:rFonts w:asciiTheme="majorBidi" w:hAnsiTheme="majorBidi" w:cstheme="majorBidi"/>
          <w:sz w:val="24"/>
          <w:szCs w:val="24"/>
          <w:rtl/>
        </w:rPr>
      </w:pPr>
    </w:p>
    <w:p w14:paraId="18A80CC1" w14:textId="01FE1691" w:rsidR="00425404" w:rsidRDefault="00425404" w:rsidP="009F0F3C">
      <w:pPr>
        <w:spacing w:line="360" w:lineRule="auto"/>
        <w:ind w:left="84" w:firstLine="287"/>
        <w:jc w:val="both"/>
        <w:rPr>
          <w:rFonts w:asciiTheme="majorBidi" w:hAnsiTheme="majorBidi" w:cstheme="majorBidi"/>
          <w:sz w:val="24"/>
          <w:szCs w:val="24"/>
          <w:rtl/>
        </w:rPr>
      </w:pPr>
    </w:p>
    <w:p w14:paraId="0BB472F9" w14:textId="24AB7A13" w:rsidR="00425404" w:rsidRDefault="00425404" w:rsidP="009F0F3C">
      <w:pPr>
        <w:spacing w:line="360" w:lineRule="auto"/>
        <w:ind w:left="84" w:firstLine="287"/>
        <w:jc w:val="both"/>
        <w:rPr>
          <w:rFonts w:asciiTheme="majorBidi" w:hAnsiTheme="majorBidi" w:cstheme="majorBidi"/>
          <w:sz w:val="24"/>
          <w:szCs w:val="24"/>
          <w:rtl/>
        </w:rPr>
      </w:pPr>
    </w:p>
    <w:p w14:paraId="6176FD8A" w14:textId="2CE96F23" w:rsidR="00425404" w:rsidRDefault="00425404" w:rsidP="009F0F3C">
      <w:pPr>
        <w:spacing w:line="360" w:lineRule="auto"/>
        <w:ind w:left="84" w:firstLine="287"/>
        <w:jc w:val="both"/>
        <w:rPr>
          <w:rFonts w:asciiTheme="majorBidi" w:hAnsiTheme="majorBidi" w:cstheme="majorBidi"/>
          <w:sz w:val="24"/>
          <w:szCs w:val="24"/>
          <w:rtl/>
        </w:rPr>
      </w:pPr>
    </w:p>
    <w:p w14:paraId="12596557" w14:textId="0A9162FF" w:rsidR="00425404" w:rsidRDefault="00425404" w:rsidP="009F0F3C">
      <w:pPr>
        <w:spacing w:line="360" w:lineRule="auto"/>
        <w:ind w:left="84" w:firstLine="287"/>
        <w:jc w:val="both"/>
        <w:rPr>
          <w:rFonts w:asciiTheme="majorBidi" w:hAnsiTheme="majorBidi" w:cstheme="majorBidi"/>
          <w:sz w:val="24"/>
          <w:szCs w:val="24"/>
          <w:rtl/>
        </w:rPr>
      </w:pPr>
    </w:p>
    <w:p w14:paraId="068F8072" w14:textId="4A3F448B" w:rsidR="00425404" w:rsidRDefault="00425404" w:rsidP="009F0F3C">
      <w:pPr>
        <w:spacing w:line="360" w:lineRule="auto"/>
        <w:ind w:left="84" w:firstLine="287"/>
        <w:jc w:val="both"/>
        <w:rPr>
          <w:rFonts w:asciiTheme="majorBidi" w:hAnsiTheme="majorBidi" w:cstheme="majorBidi"/>
          <w:sz w:val="24"/>
          <w:szCs w:val="24"/>
          <w:rtl/>
        </w:rPr>
      </w:pPr>
    </w:p>
    <w:p w14:paraId="78356BFF" w14:textId="347D1E3B" w:rsidR="00425404" w:rsidRDefault="00425404" w:rsidP="009F0F3C">
      <w:pPr>
        <w:spacing w:line="360" w:lineRule="auto"/>
        <w:ind w:left="84" w:firstLine="287"/>
        <w:jc w:val="both"/>
        <w:rPr>
          <w:rFonts w:asciiTheme="majorBidi" w:hAnsiTheme="majorBidi" w:cstheme="majorBidi"/>
          <w:sz w:val="24"/>
          <w:szCs w:val="24"/>
          <w:rtl/>
        </w:rPr>
      </w:pPr>
    </w:p>
    <w:p w14:paraId="3EFD9C5E" w14:textId="2264A14F" w:rsidR="00425404" w:rsidRDefault="00425404" w:rsidP="009F0F3C">
      <w:pPr>
        <w:spacing w:line="360" w:lineRule="auto"/>
        <w:ind w:left="84" w:firstLine="287"/>
        <w:jc w:val="both"/>
        <w:rPr>
          <w:rFonts w:asciiTheme="majorBidi" w:hAnsiTheme="majorBidi" w:cstheme="majorBidi"/>
          <w:sz w:val="24"/>
          <w:szCs w:val="24"/>
          <w:rtl/>
        </w:rPr>
      </w:pPr>
    </w:p>
    <w:p w14:paraId="098D2167" w14:textId="06472DC2" w:rsidR="00425404" w:rsidRDefault="00425404" w:rsidP="009F0F3C">
      <w:pPr>
        <w:spacing w:line="360" w:lineRule="auto"/>
        <w:ind w:left="84" w:firstLine="287"/>
        <w:jc w:val="both"/>
        <w:rPr>
          <w:rFonts w:asciiTheme="majorBidi" w:hAnsiTheme="majorBidi" w:cstheme="majorBidi"/>
          <w:sz w:val="24"/>
          <w:szCs w:val="24"/>
          <w:rtl/>
        </w:rPr>
      </w:pPr>
    </w:p>
    <w:p w14:paraId="73B32DEF" w14:textId="3BF62E73" w:rsidR="00425404" w:rsidRDefault="00425404" w:rsidP="009F0F3C">
      <w:pPr>
        <w:spacing w:line="360" w:lineRule="auto"/>
        <w:ind w:left="84" w:firstLine="287"/>
        <w:jc w:val="both"/>
        <w:rPr>
          <w:rFonts w:asciiTheme="majorBidi" w:hAnsiTheme="majorBidi" w:cstheme="majorBidi"/>
          <w:sz w:val="24"/>
          <w:szCs w:val="24"/>
          <w:rtl/>
        </w:rPr>
      </w:pPr>
    </w:p>
    <w:p w14:paraId="6E60B8BB" w14:textId="0F9BDEAA" w:rsidR="00425404" w:rsidRDefault="00425404" w:rsidP="009F0F3C">
      <w:pPr>
        <w:spacing w:line="360" w:lineRule="auto"/>
        <w:ind w:left="84" w:firstLine="287"/>
        <w:jc w:val="both"/>
        <w:rPr>
          <w:rFonts w:asciiTheme="majorBidi" w:hAnsiTheme="majorBidi" w:cstheme="majorBidi"/>
          <w:sz w:val="24"/>
          <w:szCs w:val="24"/>
          <w:rtl/>
        </w:rPr>
      </w:pPr>
    </w:p>
    <w:p w14:paraId="69B9D5A1" w14:textId="19457255" w:rsidR="00425404" w:rsidRDefault="00425404" w:rsidP="009F0F3C">
      <w:pPr>
        <w:spacing w:line="360" w:lineRule="auto"/>
        <w:ind w:left="84" w:firstLine="287"/>
        <w:jc w:val="both"/>
        <w:rPr>
          <w:rFonts w:asciiTheme="majorBidi" w:hAnsiTheme="majorBidi" w:cstheme="majorBidi"/>
          <w:sz w:val="24"/>
          <w:szCs w:val="24"/>
          <w:rtl/>
        </w:rPr>
      </w:pPr>
    </w:p>
    <w:p w14:paraId="183FEF7D" w14:textId="77777777" w:rsidR="00425404" w:rsidRPr="00F873CB" w:rsidRDefault="00425404" w:rsidP="009F0F3C">
      <w:pPr>
        <w:spacing w:line="360" w:lineRule="auto"/>
        <w:ind w:left="84" w:firstLine="287"/>
        <w:jc w:val="both"/>
        <w:rPr>
          <w:rFonts w:asciiTheme="majorBidi" w:hAnsiTheme="majorBidi" w:cstheme="majorBidi"/>
          <w:sz w:val="24"/>
          <w:szCs w:val="24"/>
          <w:rtl/>
        </w:rPr>
      </w:pPr>
    </w:p>
    <w:p w14:paraId="2363F111" w14:textId="5B1E466F" w:rsidR="005F0ACB" w:rsidRDefault="0043243A" w:rsidP="0043243A">
      <w:pPr>
        <w:shd w:val="clear" w:color="auto" w:fill="FFFFFF"/>
        <w:spacing w:before="100" w:beforeAutospacing="1" w:after="24" w:line="360" w:lineRule="auto"/>
        <w:jc w:val="center"/>
        <w:rPr>
          <w:rFonts w:asciiTheme="majorBidi" w:hAnsiTheme="majorBidi" w:cstheme="majorBidi"/>
          <w:b/>
          <w:bCs/>
          <w:i/>
          <w:iCs/>
          <w:sz w:val="24"/>
          <w:szCs w:val="24"/>
          <w:rtl/>
        </w:rPr>
      </w:pPr>
      <w:r w:rsidRPr="00F873CB">
        <w:rPr>
          <w:rFonts w:asciiTheme="majorBidi" w:hAnsiTheme="majorBidi" w:cstheme="majorBidi"/>
          <w:b/>
          <w:bCs/>
          <w:sz w:val="24"/>
          <w:szCs w:val="24"/>
          <w:rtl/>
        </w:rPr>
        <w:lastRenderedPageBreak/>
        <w:t>מ</w:t>
      </w:r>
      <w:r w:rsidR="005F0ACB" w:rsidRPr="00F873CB">
        <w:rPr>
          <w:rFonts w:asciiTheme="majorBidi" w:hAnsiTheme="majorBidi" w:cstheme="majorBidi"/>
          <w:b/>
          <w:bCs/>
          <w:sz w:val="24"/>
          <w:szCs w:val="24"/>
          <w:rtl/>
        </w:rPr>
        <w:t>וצג 1.</w:t>
      </w:r>
      <w:r w:rsidR="005F0ACB" w:rsidRPr="00F873CB">
        <w:rPr>
          <w:rFonts w:asciiTheme="majorBidi" w:hAnsiTheme="majorBidi" w:cstheme="majorBidi"/>
          <w:sz w:val="24"/>
          <w:szCs w:val="24"/>
          <w:rtl/>
        </w:rPr>
        <w:t xml:space="preserve"> </w:t>
      </w:r>
      <w:r w:rsidR="005F0ACB" w:rsidRPr="00F873CB">
        <w:rPr>
          <w:rFonts w:asciiTheme="majorBidi" w:hAnsiTheme="majorBidi" w:cstheme="majorBidi"/>
          <w:b/>
          <w:bCs/>
          <w:i/>
          <w:iCs/>
          <w:sz w:val="24"/>
          <w:szCs w:val="24"/>
          <w:rtl/>
        </w:rPr>
        <w:t>ג</w:t>
      </w:r>
      <w:r w:rsidR="002F2402" w:rsidRPr="00F873CB">
        <w:rPr>
          <w:rFonts w:asciiTheme="majorBidi" w:hAnsiTheme="majorBidi" w:cstheme="majorBidi"/>
          <w:b/>
          <w:bCs/>
          <w:i/>
          <w:iCs/>
          <w:sz w:val="24"/>
          <w:szCs w:val="24"/>
          <w:rtl/>
        </w:rPr>
        <w:t>י</w:t>
      </w:r>
      <w:r w:rsidR="005F0ACB" w:rsidRPr="00F873CB">
        <w:rPr>
          <w:rFonts w:asciiTheme="majorBidi" w:hAnsiTheme="majorBidi" w:cstheme="majorBidi"/>
          <w:b/>
          <w:bCs/>
          <w:i/>
          <w:iCs/>
          <w:sz w:val="24"/>
          <w:szCs w:val="24"/>
          <w:rtl/>
        </w:rPr>
        <w:t>רעונות בקרנות הפנסיה הממשלתיות (כמו ב-2008)</w:t>
      </w:r>
    </w:p>
    <w:p w14:paraId="3380F7F3" w14:textId="10DA13F6" w:rsidR="00425404" w:rsidRPr="00425404" w:rsidRDefault="00425404" w:rsidP="0043243A">
      <w:pPr>
        <w:shd w:val="clear" w:color="auto" w:fill="FFFFFF"/>
        <w:spacing w:before="100" w:beforeAutospacing="1" w:after="24" w:line="360" w:lineRule="auto"/>
        <w:jc w:val="center"/>
        <w:rPr>
          <w:rFonts w:asciiTheme="majorBidi" w:hAnsiTheme="majorBidi" w:cstheme="majorBidi"/>
          <w:noProof/>
          <w:sz w:val="24"/>
          <w:szCs w:val="24"/>
          <w:rtl/>
        </w:rPr>
      </w:pPr>
      <w:r>
        <w:rPr>
          <w:rFonts w:asciiTheme="majorBidi" w:hAnsiTheme="majorBidi" w:cstheme="majorBidi" w:hint="cs"/>
          <w:b/>
          <w:bCs/>
          <w:sz w:val="24"/>
          <w:szCs w:val="24"/>
          <w:u w:val="single"/>
          <w:rtl/>
        </w:rPr>
        <w:t xml:space="preserve">              החבויות  </w:t>
      </w:r>
      <w:r w:rsidRPr="00425404">
        <w:rPr>
          <w:rFonts w:asciiTheme="majorBidi" w:hAnsiTheme="majorBidi" w:cstheme="majorBidi" w:hint="cs"/>
          <w:noProof/>
          <w:sz w:val="24"/>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8"/>
      </w:tblGrid>
      <w:tr w:rsidR="00203AA1" w:rsidRPr="00F873CB" w14:paraId="4242968D" w14:textId="77777777" w:rsidTr="00DD4B3B">
        <w:tc>
          <w:tcPr>
            <w:tcW w:w="8306" w:type="dxa"/>
          </w:tcPr>
          <w:p w14:paraId="5B98C253" w14:textId="77777777" w:rsidR="00203AA1" w:rsidRDefault="00294763" w:rsidP="005F0ACB">
            <w:pPr>
              <w:spacing w:before="100" w:beforeAutospacing="1" w:after="24" w:line="360" w:lineRule="auto"/>
              <w:rPr>
                <w:rFonts w:asciiTheme="majorBidi" w:hAnsiTheme="majorBidi" w:cstheme="majorBidi"/>
                <w:b/>
                <w:bCs/>
                <w:i/>
                <w:iCs/>
                <w:sz w:val="24"/>
                <w:szCs w:val="24"/>
                <w:rtl/>
              </w:rPr>
            </w:pPr>
            <w:r w:rsidRPr="00F873CB">
              <w:rPr>
                <w:rFonts w:asciiTheme="majorBidi" w:hAnsiTheme="majorBidi" w:cstheme="majorBidi"/>
                <w:noProof/>
                <w:sz w:val="24"/>
                <w:szCs w:val="24"/>
              </w:rPr>
              <w:drawing>
                <wp:inline distT="0" distB="0" distL="0" distR="0" wp14:anchorId="1AC54E85" wp14:editId="2C29B212">
                  <wp:extent cx="3728074" cy="533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0723" cy="552379"/>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2950DD" w14:paraId="066C9AE1" w14:textId="77777777" w:rsidTr="002950DD">
              <w:tc>
                <w:tcPr>
                  <w:tcW w:w="8222" w:type="dxa"/>
                </w:tcPr>
                <w:p w14:paraId="21BA62CA" w14:textId="7FFEDA25" w:rsidR="002950DD" w:rsidRDefault="002950DD" w:rsidP="005F0ACB">
                  <w:pPr>
                    <w:spacing w:before="100" w:beforeAutospacing="1" w:after="24" w:line="360" w:lineRule="auto"/>
                    <w:rPr>
                      <w:rFonts w:asciiTheme="majorBidi" w:hAnsiTheme="majorBidi" w:cstheme="majorBidi"/>
                      <w:b/>
                      <w:bCs/>
                      <w:i/>
                      <w:iCs/>
                      <w:sz w:val="24"/>
                      <w:szCs w:val="24"/>
                      <w:rtl/>
                    </w:rPr>
                  </w:pPr>
                  <w:r w:rsidRPr="00F873CB">
                    <w:rPr>
                      <w:rFonts w:asciiTheme="majorBidi" w:hAnsiTheme="majorBidi" w:cstheme="majorBidi"/>
                      <w:noProof/>
                      <w:sz w:val="24"/>
                      <w:szCs w:val="24"/>
                    </w:rPr>
                    <w:drawing>
                      <wp:inline distT="0" distB="0" distL="0" distR="0" wp14:anchorId="6F03B480" wp14:editId="127F5E8E">
                        <wp:extent cx="3708694" cy="6130455"/>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0171" cy="6149426"/>
                                </a:xfrm>
                                <a:prstGeom prst="rect">
                                  <a:avLst/>
                                </a:prstGeom>
                              </pic:spPr>
                            </pic:pic>
                          </a:graphicData>
                        </a:graphic>
                      </wp:inline>
                    </w:drawing>
                  </w:r>
                </w:p>
              </w:tc>
            </w:tr>
          </w:tbl>
          <w:p w14:paraId="2AA620BC" w14:textId="513E3C36" w:rsidR="002950DD" w:rsidRPr="00F873CB" w:rsidRDefault="002950DD" w:rsidP="005F0ACB">
            <w:pPr>
              <w:spacing w:before="100" w:beforeAutospacing="1" w:after="24" w:line="360" w:lineRule="auto"/>
              <w:rPr>
                <w:rFonts w:asciiTheme="majorBidi" w:hAnsiTheme="majorBidi" w:cstheme="majorBidi"/>
                <w:b/>
                <w:bCs/>
                <w:i/>
                <w:iCs/>
                <w:sz w:val="24"/>
                <w:szCs w:val="24"/>
                <w:rtl/>
              </w:rPr>
            </w:pPr>
          </w:p>
        </w:tc>
      </w:tr>
      <w:tr w:rsidR="00203AA1" w:rsidRPr="00F873CB" w14:paraId="1AB7CC19" w14:textId="77777777" w:rsidTr="00DD4B3B">
        <w:tc>
          <w:tcPr>
            <w:tcW w:w="8306" w:type="dxa"/>
          </w:tcPr>
          <w:p w14:paraId="0F96794A" w14:textId="7C025188" w:rsidR="009F0F3C" w:rsidRPr="00F873CB" w:rsidRDefault="009F0F3C" w:rsidP="009F0F3C">
            <w:pPr>
              <w:spacing w:before="100" w:beforeAutospacing="1" w:after="24" w:line="360" w:lineRule="auto"/>
              <w:rPr>
                <w:rFonts w:asciiTheme="majorBidi" w:hAnsiTheme="majorBidi" w:cstheme="majorBidi"/>
                <w:b/>
                <w:bCs/>
                <w:i/>
                <w:iCs/>
                <w:sz w:val="24"/>
                <w:szCs w:val="24"/>
                <w:rtl/>
              </w:rPr>
            </w:pPr>
          </w:p>
        </w:tc>
      </w:tr>
      <w:tr w:rsidR="00203AA1" w:rsidRPr="00F873CB" w14:paraId="44C70985" w14:textId="77777777" w:rsidTr="00DD4B3B">
        <w:tc>
          <w:tcPr>
            <w:tcW w:w="8306" w:type="dxa"/>
          </w:tcPr>
          <w:p w14:paraId="181DA81C" w14:textId="01698B84" w:rsidR="00203AA1" w:rsidRPr="00F873CB" w:rsidRDefault="0090408B" w:rsidP="005F0ACB">
            <w:pPr>
              <w:spacing w:before="100" w:beforeAutospacing="1" w:after="24" w:line="360" w:lineRule="auto"/>
              <w:rPr>
                <w:rFonts w:asciiTheme="majorBidi" w:hAnsiTheme="majorBidi" w:cstheme="majorBidi"/>
                <w:b/>
                <w:bCs/>
                <w:i/>
                <w:iCs/>
                <w:sz w:val="24"/>
                <w:szCs w:val="24"/>
                <w:rtl/>
              </w:rPr>
            </w:pPr>
            <w:r w:rsidRPr="00F873CB">
              <w:rPr>
                <w:rFonts w:asciiTheme="majorBidi" w:hAnsiTheme="majorBidi" w:cstheme="majorBidi"/>
                <w:noProof/>
                <w:sz w:val="24"/>
                <w:szCs w:val="24"/>
              </w:rPr>
              <w:lastRenderedPageBreak/>
              <w:drawing>
                <wp:inline distT="0" distB="0" distL="0" distR="0" wp14:anchorId="4919FFE6" wp14:editId="288B57C8">
                  <wp:extent cx="3138220" cy="3413168"/>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8127" cy="3445696"/>
                          </a:xfrm>
                          <a:prstGeom prst="rect">
                            <a:avLst/>
                          </a:prstGeom>
                        </pic:spPr>
                      </pic:pic>
                    </a:graphicData>
                  </a:graphic>
                </wp:inline>
              </w:drawing>
            </w:r>
          </w:p>
        </w:tc>
      </w:tr>
      <w:tr w:rsidR="00203AA1" w:rsidRPr="00F873CB" w14:paraId="7EA49188" w14:textId="77777777" w:rsidTr="00DD4B3B">
        <w:tc>
          <w:tcPr>
            <w:tcW w:w="8306" w:type="dxa"/>
          </w:tcPr>
          <w:p w14:paraId="22C51ADF" w14:textId="20EBA2C9" w:rsidR="00203AA1" w:rsidRPr="00F873CB" w:rsidRDefault="00DD4B3B" w:rsidP="005F0ACB">
            <w:pPr>
              <w:spacing w:before="100" w:beforeAutospacing="1" w:after="24" w:line="360" w:lineRule="auto"/>
              <w:rPr>
                <w:rFonts w:asciiTheme="majorBidi" w:hAnsiTheme="majorBidi" w:cstheme="majorBidi"/>
                <w:b/>
                <w:bCs/>
                <w:i/>
                <w:iCs/>
                <w:sz w:val="24"/>
                <w:szCs w:val="24"/>
                <w:rtl/>
              </w:rPr>
            </w:pPr>
            <w:r w:rsidRPr="00F873CB">
              <w:rPr>
                <w:rFonts w:asciiTheme="majorBidi" w:hAnsiTheme="majorBidi" w:cstheme="majorBidi"/>
                <w:noProof/>
                <w:sz w:val="24"/>
                <w:szCs w:val="24"/>
              </w:rPr>
              <w:drawing>
                <wp:inline distT="0" distB="0" distL="0" distR="0" wp14:anchorId="0AD0B3FE" wp14:editId="78F92B85">
                  <wp:extent cx="3167482" cy="43044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2671" cy="4311532"/>
                          </a:xfrm>
                          <a:prstGeom prst="rect">
                            <a:avLst/>
                          </a:prstGeom>
                        </pic:spPr>
                      </pic:pic>
                    </a:graphicData>
                  </a:graphic>
                </wp:inline>
              </w:drawing>
            </w:r>
          </w:p>
        </w:tc>
      </w:tr>
      <w:tr w:rsidR="00203AA1" w:rsidRPr="00F873CB" w14:paraId="09D3127E" w14:textId="77777777" w:rsidTr="00DD4B3B">
        <w:tc>
          <w:tcPr>
            <w:tcW w:w="8306" w:type="dxa"/>
          </w:tcPr>
          <w:p w14:paraId="0A701B46" w14:textId="2C73FFF7" w:rsidR="00203AA1" w:rsidRPr="00F873CB" w:rsidRDefault="00DD4B3B" w:rsidP="005F0ACB">
            <w:pPr>
              <w:spacing w:before="100" w:beforeAutospacing="1" w:after="24" w:line="360" w:lineRule="auto"/>
              <w:rPr>
                <w:rFonts w:asciiTheme="majorBidi" w:hAnsiTheme="majorBidi" w:cstheme="majorBidi"/>
                <w:b/>
                <w:bCs/>
                <w:i/>
                <w:iCs/>
                <w:sz w:val="24"/>
                <w:szCs w:val="24"/>
                <w:rtl/>
              </w:rPr>
            </w:pPr>
            <w:r w:rsidRPr="00F873CB">
              <w:rPr>
                <w:rFonts w:asciiTheme="majorBidi" w:hAnsiTheme="majorBidi" w:cstheme="majorBidi"/>
                <w:noProof/>
                <w:sz w:val="24"/>
                <w:szCs w:val="24"/>
              </w:rPr>
              <w:drawing>
                <wp:inline distT="0" distB="0" distL="0" distR="0" wp14:anchorId="792F7B06" wp14:editId="2D8F7C48">
                  <wp:extent cx="5227320" cy="347980"/>
                  <wp:effectExtent l="0" t="0" r="0" b="0"/>
                  <wp:docPr id="4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7320" cy="347980"/>
                          </a:xfrm>
                          <a:prstGeom prst="rect">
                            <a:avLst/>
                          </a:prstGeom>
                          <a:noFill/>
                          <a:ln>
                            <a:noFill/>
                          </a:ln>
                        </pic:spPr>
                      </pic:pic>
                    </a:graphicData>
                  </a:graphic>
                </wp:inline>
              </w:drawing>
            </w:r>
          </w:p>
        </w:tc>
      </w:tr>
    </w:tbl>
    <w:p w14:paraId="26B06A9E" w14:textId="0B2C9412" w:rsidR="00DD4B3B" w:rsidRPr="00F873CB" w:rsidRDefault="00DD4B3B" w:rsidP="00DD4B3B">
      <w:pPr>
        <w:shd w:val="clear" w:color="auto" w:fill="FFFFFF"/>
        <w:spacing w:before="100" w:beforeAutospacing="1" w:after="24" w:line="240" w:lineRule="auto"/>
        <w:ind w:left="384"/>
        <w:rPr>
          <w:rFonts w:asciiTheme="majorBidi" w:hAnsiTheme="majorBidi" w:cstheme="majorBidi"/>
          <w:b/>
          <w:bCs/>
          <w:i/>
          <w:iCs/>
          <w:sz w:val="24"/>
          <w:szCs w:val="24"/>
          <w:rtl/>
          <w:lang w:val="de-DE"/>
        </w:rPr>
      </w:pPr>
      <w:r w:rsidRPr="00F873CB">
        <w:rPr>
          <w:rFonts w:asciiTheme="majorBidi" w:hAnsiTheme="majorBidi" w:cstheme="majorBidi"/>
          <w:b/>
          <w:bCs/>
          <w:i/>
          <w:iCs/>
          <w:sz w:val="24"/>
          <w:szCs w:val="24"/>
          <w:rtl/>
        </w:rPr>
        <w:lastRenderedPageBreak/>
        <w:t xml:space="preserve">מוצג 2  - הקוד האתי של </w:t>
      </w:r>
      <w:r w:rsidRPr="00F873CB">
        <w:rPr>
          <w:rFonts w:asciiTheme="majorBidi" w:hAnsiTheme="majorBidi" w:cstheme="majorBidi"/>
          <w:b/>
          <w:bCs/>
          <w:i/>
          <w:iCs/>
          <w:sz w:val="24"/>
          <w:szCs w:val="24"/>
          <w:rtl/>
          <w:lang w:val="de-DE"/>
        </w:rPr>
        <w:t>ה</w:t>
      </w:r>
      <w:r w:rsidRPr="00F873CB">
        <w:rPr>
          <w:rFonts w:asciiTheme="majorBidi" w:hAnsiTheme="majorBidi" w:cstheme="majorBidi"/>
          <w:b/>
          <w:bCs/>
          <w:i/>
          <w:iCs/>
          <w:sz w:val="24"/>
          <w:szCs w:val="24"/>
          <w:rtl/>
        </w:rPr>
        <w:t xml:space="preserve">מוסד להסמכת </w:t>
      </w:r>
      <w:r w:rsidRPr="00F873CB">
        <w:rPr>
          <w:rFonts w:asciiTheme="majorBidi" w:hAnsiTheme="majorBidi" w:cstheme="majorBidi"/>
          <w:b/>
          <w:bCs/>
          <w:i/>
          <w:iCs/>
          <w:sz w:val="24"/>
          <w:szCs w:val="24"/>
          <w:rtl/>
          <w:lang w:val="de-DE"/>
        </w:rPr>
        <w:t xml:space="preserve">אנליסטים כלכליים מורשים והסטנדרטים להתנהלות מקצועית שלו </w:t>
      </w:r>
    </w:p>
    <w:p w14:paraId="53AED164" w14:textId="77777777" w:rsidR="0028632C" w:rsidRPr="007A60B0" w:rsidRDefault="0028632C" w:rsidP="007A60B0">
      <w:pPr>
        <w:shd w:val="clear" w:color="auto" w:fill="FFFFFF"/>
        <w:spacing w:before="100" w:beforeAutospacing="1" w:after="24" w:line="240" w:lineRule="auto"/>
        <w:ind w:left="-526" w:firstLine="526"/>
        <w:rPr>
          <w:rFonts w:asciiTheme="majorBidi" w:hAnsiTheme="majorBidi" w:cstheme="majorBidi"/>
          <w:b/>
          <w:bCs/>
          <w:sz w:val="28"/>
          <w:szCs w:val="28"/>
          <w:rtl/>
        </w:rPr>
      </w:pPr>
      <w:r w:rsidRPr="007A60B0">
        <w:rPr>
          <w:rFonts w:asciiTheme="majorBidi" w:hAnsiTheme="majorBidi" w:cstheme="majorBidi"/>
          <w:b/>
          <w:bCs/>
          <w:sz w:val="28"/>
          <w:szCs w:val="28"/>
          <w:rtl/>
        </w:rPr>
        <w:t>הקדמה</w:t>
      </w:r>
    </w:p>
    <w:p w14:paraId="4839278B" w14:textId="6FA8A99C" w:rsidR="0028632C" w:rsidRPr="00F873CB" w:rsidRDefault="0028632C" w:rsidP="007A60B0">
      <w:pPr>
        <w:shd w:val="clear" w:color="auto" w:fill="FFFFFF"/>
        <w:spacing w:before="100" w:beforeAutospacing="1" w:after="24" w:line="360" w:lineRule="auto"/>
        <w:jc w:val="both"/>
        <w:rPr>
          <w:rFonts w:asciiTheme="majorBidi" w:hAnsiTheme="majorBidi" w:cstheme="majorBidi"/>
          <w:sz w:val="24"/>
          <w:szCs w:val="24"/>
          <w:rtl/>
          <w:lang w:val="de-DE"/>
        </w:rPr>
      </w:pPr>
      <w:r w:rsidRPr="00F873CB">
        <w:rPr>
          <w:rFonts w:asciiTheme="majorBidi" w:hAnsiTheme="majorBidi" w:cstheme="majorBidi"/>
          <w:sz w:val="24"/>
          <w:szCs w:val="24"/>
          <w:rtl/>
        </w:rPr>
        <w:t xml:space="preserve">הקוד האתי של </w:t>
      </w:r>
      <w:r w:rsidRPr="00F873CB">
        <w:rPr>
          <w:rFonts w:asciiTheme="majorBidi" w:hAnsiTheme="majorBidi" w:cstheme="majorBidi"/>
          <w:sz w:val="24"/>
          <w:szCs w:val="24"/>
          <w:rtl/>
          <w:lang w:val="de-DE"/>
        </w:rPr>
        <w:t>ה</w:t>
      </w:r>
      <w:r w:rsidRPr="00F873CB">
        <w:rPr>
          <w:rFonts w:asciiTheme="majorBidi" w:hAnsiTheme="majorBidi" w:cstheme="majorBidi"/>
          <w:sz w:val="24"/>
          <w:szCs w:val="24"/>
          <w:rtl/>
        </w:rPr>
        <w:t xml:space="preserve">מוסד להסמכת </w:t>
      </w:r>
      <w:r w:rsidRPr="00F873CB">
        <w:rPr>
          <w:rFonts w:asciiTheme="majorBidi" w:hAnsiTheme="majorBidi" w:cstheme="majorBidi"/>
          <w:sz w:val="24"/>
          <w:szCs w:val="24"/>
          <w:rtl/>
          <w:lang w:val="de-DE"/>
        </w:rPr>
        <w:t>אנליסטים פיננסיים מורשים (</w:t>
      </w:r>
      <w:r w:rsidRPr="00F873CB">
        <w:rPr>
          <w:rFonts w:asciiTheme="majorBidi" w:hAnsiTheme="majorBidi" w:cstheme="majorBidi"/>
          <w:sz w:val="24"/>
          <w:szCs w:val="24"/>
          <w:lang w:val="de-DE"/>
        </w:rPr>
        <w:t>CFA</w:t>
      </w:r>
      <w:r w:rsidRPr="00F873CB">
        <w:rPr>
          <w:rFonts w:asciiTheme="majorBidi" w:hAnsiTheme="majorBidi" w:cstheme="majorBidi"/>
          <w:sz w:val="24"/>
          <w:szCs w:val="24"/>
          <w:rtl/>
          <w:lang w:val="de-DE"/>
        </w:rPr>
        <w:t xml:space="preserve">) והסטנדרטים שלו להתנהלות מקצועית הם ביסוד הערכים של מוסד ה </w:t>
      </w:r>
      <w:r w:rsidRPr="00F873CB">
        <w:rPr>
          <w:rFonts w:asciiTheme="majorBidi" w:hAnsiTheme="majorBidi" w:cstheme="majorBidi"/>
          <w:sz w:val="24"/>
          <w:szCs w:val="24"/>
          <w:lang w:val="de-DE"/>
        </w:rPr>
        <w:t>CFA</w:t>
      </w:r>
      <w:r w:rsidR="009E72F3" w:rsidRPr="00F873CB">
        <w:rPr>
          <w:rFonts w:asciiTheme="majorBidi" w:hAnsiTheme="majorBidi" w:cstheme="majorBidi"/>
          <w:sz w:val="24"/>
          <w:szCs w:val="24"/>
          <w:rtl/>
          <w:lang w:val="de-DE"/>
        </w:rPr>
        <w:t xml:space="preserve"> [להלן: אפ"מ], </w:t>
      </w:r>
      <w:r w:rsidRPr="00F873CB">
        <w:rPr>
          <w:rFonts w:asciiTheme="majorBidi" w:hAnsiTheme="majorBidi" w:cstheme="majorBidi"/>
          <w:sz w:val="24"/>
          <w:szCs w:val="24"/>
          <w:rtl/>
          <w:lang w:val="de-DE"/>
        </w:rPr>
        <w:t>וחיוניים להשגת משימתו להנהיג את מקצוע ההשקעה העולמי באמצעות הצבת סטנדרטים גבוהים של חינוך, יושרה ומצוינות מקצועית. הצבת סטנדרטים מוסריים (אתיים) גבוהים היא צעד מכריע להשגת אמון הציבור בשווקים הכלכליים ובמקצוע ההשקעות. מאז יצירתם בשנות השישים של המאה העשרים, קידמו הקוד והסטנדרטים את היושרה של חברי מוסד האפ"מ ושמשו מודל להערכת מוסריותם של מומחי השקעות</w:t>
      </w:r>
      <w:r w:rsidR="009E72F3" w:rsidRPr="00F873CB">
        <w:rPr>
          <w:rFonts w:asciiTheme="majorBidi" w:hAnsiTheme="majorBidi" w:cstheme="majorBidi"/>
          <w:sz w:val="24"/>
          <w:szCs w:val="24"/>
          <w:rtl/>
          <w:lang w:val="de-DE"/>
        </w:rPr>
        <w:t xml:space="preserve"> </w:t>
      </w:r>
      <w:r w:rsidR="009E72F3" w:rsidRPr="00F873CB">
        <w:rPr>
          <w:rFonts w:asciiTheme="majorBidi" w:hAnsiTheme="majorBidi" w:cstheme="majorBidi"/>
          <w:sz w:val="24"/>
          <w:szCs w:val="24"/>
          <w:rtl/>
        </w:rPr>
        <w:t xml:space="preserve">בכל העולם, בלי הבדל תפקיד, שוני תרבותי או  תקנות וחוקים מקומיים. כל חברי </w:t>
      </w:r>
      <w:r w:rsidR="009E72F3" w:rsidRPr="00F873CB">
        <w:rPr>
          <w:rFonts w:asciiTheme="majorBidi" w:hAnsiTheme="majorBidi" w:cstheme="majorBidi"/>
          <w:sz w:val="24"/>
          <w:szCs w:val="24"/>
          <w:rtl/>
          <w:lang w:val="de-DE"/>
        </w:rPr>
        <w:t>ה</w:t>
      </w:r>
      <w:r w:rsidR="009E72F3" w:rsidRPr="00F873CB">
        <w:rPr>
          <w:rFonts w:asciiTheme="majorBidi" w:hAnsiTheme="majorBidi" w:cstheme="majorBidi"/>
          <w:sz w:val="24"/>
          <w:szCs w:val="24"/>
          <w:rtl/>
        </w:rPr>
        <w:t xml:space="preserve">מוסד להסמכת </w:t>
      </w:r>
      <w:r w:rsidR="009E72F3" w:rsidRPr="00F873CB">
        <w:rPr>
          <w:rFonts w:asciiTheme="majorBidi" w:hAnsiTheme="majorBidi" w:cstheme="majorBidi"/>
          <w:sz w:val="24"/>
          <w:szCs w:val="24"/>
          <w:rtl/>
          <w:lang w:val="de-DE"/>
        </w:rPr>
        <w:t>אנליסטים פיננסיים מורשים (כולל אלה שהוסמכו וקבלו את התואר אנליסט פיננסי מורשה© [אפ"מ©] ) והמועמדים לאפ"מ חייבים לציית לקוד ולסטנדרטים שלו, והמוסד מעודד אותם לדווח למעסיקיהם על אחריותם. הפרות של הקוד עלולות לגרור סנקציות משמעתיות בידי מוסד האפ"מ. הסנקציות יכולות לכלול ביטול החברות, ביטול המועמדות לתוכנית אפ"מ, וביטול זכות השימוש במינוי לאפ"מ.</w:t>
      </w:r>
    </w:p>
    <w:p w14:paraId="606D54BB" w14:textId="77777777" w:rsidR="009F0F3C" w:rsidRDefault="009F0F3C" w:rsidP="00294763">
      <w:pPr>
        <w:spacing w:line="240" w:lineRule="auto"/>
        <w:jc w:val="both"/>
        <w:rPr>
          <w:rFonts w:asciiTheme="majorBidi" w:hAnsiTheme="majorBidi" w:cstheme="majorBidi"/>
          <w:b/>
          <w:bCs/>
          <w:sz w:val="24"/>
          <w:szCs w:val="24"/>
          <w:rtl/>
        </w:rPr>
      </w:pPr>
    </w:p>
    <w:p w14:paraId="4B07B170" w14:textId="5862C6B1" w:rsidR="00294763" w:rsidRPr="00F873CB" w:rsidRDefault="00294763" w:rsidP="007A60B0">
      <w:pPr>
        <w:spacing w:line="240" w:lineRule="auto"/>
        <w:ind w:firstLine="141"/>
        <w:jc w:val="both"/>
        <w:rPr>
          <w:rFonts w:asciiTheme="majorBidi" w:hAnsiTheme="majorBidi" w:cstheme="majorBidi"/>
          <w:b/>
          <w:bCs/>
          <w:sz w:val="24"/>
          <w:szCs w:val="24"/>
          <w:rtl/>
        </w:rPr>
      </w:pPr>
      <w:r w:rsidRPr="00F873CB">
        <w:rPr>
          <w:rFonts w:asciiTheme="majorBidi" w:hAnsiTheme="majorBidi" w:cstheme="majorBidi"/>
          <w:b/>
          <w:bCs/>
          <w:sz w:val="24"/>
          <w:szCs w:val="24"/>
          <w:rtl/>
        </w:rPr>
        <w:t>הקוד האתי</w:t>
      </w:r>
    </w:p>
    <w:p w14:paraId="347FBF22" w14:textId="41C57174" w:rsidR="00294763" w:rsidRPr="00F873CB" w:rsidRDefault="00294763" w:rsidP="007A60B0">
      <w:pPr>
        <w:shd w:val="clear" w:color="auto" w:fill="FFFFFF"/>
        <w:spacing w:before="100" w:beforeAutospacing="1" w:after="24" w:line="360" w:lineRule="auto"/>
        <w:jc w:val="both"/>
        <w:rPr>
          <w:rFonts w:asciiTheme="majorBidi" w:hAnsiTheme="majorBidi" w:cstheme="majorBidi"/>
          <w:sz w:val="24"/>
          <w:szCs w:val="24"/>
          <w:rtl/>
        </w:rPr>
      </w:pPr>
      <w:r w:rsidRPr="00F873CB">
        <w:rPr>
          <w:rFonts w:asciiTheme="majorBidi" w:hAnsiTheme="majorBidi" w:cstheme="majorBidi"/>
          <w:sz w:val="24"/>
          <w:szCs w:val="24"/>
          <w:rtl/>
        </w:rPr>
        <w:t xml:space="preserve"> חברי מוסד האפ"מ (כולל אפ"מ מוסמכים) והמועמדים למינוי לאפ"מ (להלן: "חברים ומועמדים") חייבים:</w:t>
      </w:r>
    </w:p>
    <w:tbl>
      <w:tblPr>
        <w:tblStyle w:val="TableGrid"/>
        <w:bidiVisual/>
        <w:tblW w:w="10253" w:type="dxa"/>
        <w:tblInd w:w="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4821"/>
      </w:tblGrid>
      <w:tr w:rsidR="00294763" w:rsidRPr="00F873CB" w14:paraId="196192F9" w14:textId="77777777" w:rsidTr="009F4A89">
        <w:tc>
          <w:tcPr>
            <w:tcW w:w="5432" w:type="dxa"/>
          </w:tcPr>
          <w:p w14:paraId="2B4B40DF" w14:textId="77777777" w:rsidR="00294763" w:rsidRPr="00F873CB" w:rsidRDefault="00294763" w:rsidP="009F4A89">
            <w:pPr>
              <w:pStyle w:val="ListParagraph"/>
              <w:numPr>
                <w:ilvl w:val="0"/>
                <w:numId w:val="1"/>
              </w:numPr>
              <w:spacing w:line="360" w:lineRule="auto"/>
              <w:ind w:left="1644" w:firstLine="0"/>
              <w:jc w:val="both"/>
              <w:rPr>
                <w:rFonts w:asciiTheme="majorBidi" w:hAnsiTheme="majorBidi" w:cstheme="majorBidi"/>
                <w:sz w:val="24"/>
                <w:szCs w:val="24"/>
              </w:rPr>
            </w:pPr>
            <w:r w:rsidRPr="00F873CB">
              <w:rPr>
                <w:rFonts w:asciiTheme="majorBidi" w:hAnsiTheme="majorBidi" w:cstheme="majorBidi"/>
                <w:sz w:val="24"/>
                <w:szCs w:val="24"/>
                <w:rtl/>
              </w:rPr>
              <w:t>לפעול מתוך יושרה, כשרון, חריצות, כבוד ומוסריות עם הצבור, עם הלקוחות, עם הלקוחות הפוטנציאליים, המעסיקים, העובדים, העמיתים במקצוע ההשקעות ועם משתתפים נוספים בשוקי ההון העולמיים.</w:t>
            </w:r>
          </w:p>
          <w:p w14:paraId="01047A5D" w14:textId="76CF5B51" w:rsidR="00294763" w:rsidRPr="00F873CB" w:rsidRDefault="00294763" w:rsidP="009F4A89">
            <w:pPr>
              <w:pStyle w:val="ListParagraph"/>
              <w:numPr>
                <w:ilvl w:val="0"/>
                <w:numId w:val="1"/>
              </w:numPr>
              <w:spacing w:line="360" w:lineRule="auto"/>
              <w:ind w:left="1644" w:firstLine="0"/>
              <w:jc w:val="both"/>
              <w:rPr>
                <w:rFonts w:asciiTheme="majorBidi" w:hAnsiTheme="majorBidi" w:cstheme="majorBidi"/>
                <w:sz w:val="24"/>
                <w:szCs w:val="24"/>
              </w:rPr>
            </w:pPr>
            <w:r w:rsidRPr="00F873CB">
              <w:rPr>
                <w:rFonts w:asciiTheme="majorBidi" w:hAnsiTheme="majorBidi" w:cstheme="majorBidi"/>
                <w:sz w:val="24"/>
                <w:szCs w:val="24"/>
                <w:rtl/>
              </w:rPr>
              <w:t xml:space="preserve">להציב את היושרה במקצוע ההשקעות ואת האינטרסים של הלקוחות מעל האינטרסים הפרטיים שלהם. </w:t>
            </w:r>
          </w:p>
          <w:p w14:paraId="11AE5F15" w14:textId="63126973" w:rsidR="00294763" w:rsidRPr="007A60B0" w:rsidRDefault="00294763" w:rsidP="009F4A89">
            <w:pPr>
              <w:pStyle w:val="ListParagraph"/>
              <w:numPr>
                <w:ilvl w:val="0"/>
                <w:numId w:val="1"/>
              </w:numPr>
              <w:spacing w:line="360" w:lineRule="auto"/>
              <w:ind w:left="1644" w:firstLine="0"/>
              <w:jc w:val="both"/>
              <w:rPr>
                <w:rFonts w:asciiTheme="majorBidi" w:hAnsiTheme="majorBidi" w:cstheme="majorBidi"/>
                <w:sz w:val="24"/>
                <w:szCs w:val="24"/>
              </w:rPr>
            </w:pPr>
            <w:r w:rsidRPr="007A60B0">
              <w:rPr>
                <w:rFonts w:asciiTheme="majorBidi" w:hAnsiTheme="majorBidi" w:cstheme="majorBidi"/>
                <w:sz w:val="24"/>
                <w:szCs w:val="24"/>
                <w:rtl/>
              </w:rPr>
              <w:t xml:space="preserve">לנקוט מאמצים </w:t>
            </w:r>
            <w:r w:rsidRPr="007A60B0">
              <w:rPr>
                <w:rFonts w:asciiTheme="majorBidi" w:hAnsiTheme="majorBidi" w:cstheme="majorBidi"/>
                <w:sz w:val="24"/>
                <w:szCs w:val="24"/>
                <w:rtl/>
                <w:lang w:val="de-DE"/>
              </w:rPr>
              <w:t>סבירים</w:t>
            </w:r>
            <w:r w:rsidRPr="007A60B0">
              <w:rPr>
                <w:rFonts w:asciiTheme="majorBidi" w:hAnsiTheme="majorBidi" w:cstheme="majorBidi"/>
                <w:sz w:val="24"/>
                <w:szCs w:val="24"/>
                <w:rtl/>
              </w:rPr>
              <w:t xml:space="preserve"> ולהפעיל שיפוט מקצועי עצמאי בעת עריכת ניתוח השקעות, בעת המלצות על השקעות, בעת פעילות בהשקעות ובעת מעורבות בפעילויות מקצועיות אחרות. </w:t>
            </w:r>
          </w:p>
          <w:p w14:paraId="74098566" w14:textId="77777777" w:rsidR="008B0010" w:rsidRPr="00F873CB" w:rsidRDefault="008B0010" w:rsidP="008B0010">
            <w:pPr>
              <w:spacing w:line="360" w:lineRule="auto"/>
              <w:jc w:val="both"/>
              <w:rPr>
                <w:rFonts w:asciiTheme="majorBidi" w:hAnsiTheme="majorBidi" w:cstheme="majorBidi"/>
                <w:sz w:val="24"/>
                <w:szCs w:val="24"/>
                <w:rtl/>
              </w:rPr>
            </w:pPr>
          </w:p>
          <w:p w14:paraId="23D702FA" w14:textId="51959F35" w:rsidR="008B0010" w:rsidRPr="00F873CB" w:rsidRDefault="008B0010" w:rsidP="008B0010">
            <w:pPr>
              <w:spacing w:line="360" w:lineRule="auto"/>
              <w:jc w:val="both"/>
              <w:rPr>
                <w:rFonts w:asciiTheme="majorBidi" w:hAnsiTheme="majorBidi" w:cstheme="majorBidi"/>
                <w:sz w:val="24"/>
                <w:szCs w:val="24"/>
                <w:rtl/>
              </w:rPr>
            </w:pPr>
          </w:p>
        </w:tc>
        <w:tc>
          <w:tcPr>
            <w:tcW w:w="4821" w:type="dxa"/>
          </w:tcPr>
          <w:p w14:paraId="4D0052F9" w14:textId="34738FE6" w:rsidR="00294763" w:rsidRPr="007A60B0" w:rsidRDefault="00294763" w:rsidP="007A60B0">
            <w:pPr>
              <w:pStyle w:val="ListParagraph"/>
              <w:numPr>
                <w:ilvl w:val="0"/>
                <w:numId w:val="1"/>
              </w:numPr>
              <w:spacing w:line="360" w:lineRule="auto"/>
              <w:ind w:left="360" w:firstLine="98"/>
              <w:jc w:val="both"/>
              <w:rPr>
                <w:rFonts w:asciiTheme="majorBidi" w:hAnsiTheme="majorBidi" w:cstheme="majorBidi"/>
                <w:sz w:val="24"/>
                <w:szCs w:val="24"/>
                <w:rtl/>
              </w:rPr>
            </w:pPr>
            <w:r w:rsidRPr="007A60B0">
              <w:rPr>
                <w:rFonts w:asciiTheme="majorBidi" w:hAnsiTheme="majorBidi" w:cstheme="majorBidi"/>
                <w:sz w:val="24"/>
                <w:szCs w:val="24"/>
                <w:rtl/>
              </w:rPr>
              <w:t>לפעול בדרך מקצועית ואתית</w:t>
            </w:r>
            <w:r w:rsidR="007A60B0" w:rsidRPr="007A60B0">
              <w:rPr>
                <w:rFonts w:asciiTheme="majorBidi" w:hAnsiTheme="majorBidi" w:cstheme="majorBidi" w:hint="cs"/>
                <w:sz w:val="24"/>
                <w:szCs w:val="24"/>
                <w:rtl/>
              </w:rPr>
              <w:t xml:space="preserve"> </w:t>
            </w:r>
            <w:r w:rsidRPr="007A60B0">
              <w:rPr>
                <w:rFonts w:asciiTheme="majorBidi" w:hAnsiTheme="majorBidi" w:cstheme="majorBidi"/>
                <w:sz w:val="24"/>
                <w:szCs w:val="24"/>
                <w:rtl/>
              </w:rPr>
              <w:t xml:space="preserve">ולגרום גם לאחרים לפעול בדרך כזו שתשקף כבוד לעצמם ולמקצוע. </w:t>
            </w:r>
          </w:p>
          <w:p w14:paraId="207BEF2A" w14:textId="77777777" w:rsidR="00294763" w:rsidRPr="00F873CB" w:rsidRDefault="00294763" w:rsidP="007A60B0">
            <w:pPr>
              <w:pStyle w:val="ListParagraph"/>
              <w:numPr>
                <w:ilvl w:val="0"/>
                <w:numId w:val="1"/>
              </w:numPr>
              <w:spacing w:line="360" w:lineRule="auto"/>
              <w:ind w:left="458" w:firstLine="0"/>
              <w:jc w:val="both"/>
              <w:rPr>
                <w:rFonts w:asciiTheme="majorBidi" w:hAnsiTheme="majorBidi" w:cstheme="majorBidi"/>
                <w:sz w:val="24"/>
                <w:szCs w:val="24"/>
              </w:rPr>
            </w:pPr>
            <w:r w:rsidRPr="00F873CB">
              <w:rPr>
                <w:rFonts w:asciiTheme="majorBidi" w:hAnsiTheme="majorBidi" w:cstheme="majorBidi"/>
                <w:sz w:val="24"/>
                <w:szCs w:val="24"/>
                <w:rtl/>
              </w:rPr>
              <w:t xml:space="preserve">לקדם את היושרה של שוקי ההון השולטים ולשמור על חוקיהם. </w:t>
            </w:r>
          </w:p>
          <w:p w14:paraId="4D92F22D" w14:textId="77777777" w:rsidR="00294763" w:rsidRPr="00F873CB" w:rsidRDefault="00294763" w:rsidP="007A60B0">
            <w:pPr>
              <w:pStyle w:val="ListParagraph"/>
              <w:numPr>
                <w:ilvl w:val="0"/>
                <w:numId w:val="1"/>
              </w:numPr>
              <w:spacing w:line="360" w:lineRule="auto"/>
              <w:ind w:left="458" w:firstLine="0"/>
              <w:jc w:val="both"/>
              <w:rPr>
                <w:rFonts w:asciiTheme="majorBidi" w:hAnsiTheme="majorBidi" w:cstheme="majorBidi"/>
                <w:sz w:val="24"/>
                <w:szCs w:val="24"/>
                <w:rtl/>
              </w:rPr>
            </w:pPr>
            <w:r w:rsidRPr="00F873CB">
              <w:rPr>
                <w:rFonts w:asciiTheme="majorBidi" w:hAnsiTheme="majorBidi" w:cstheme="majorBidi"/>
                <w:sz w:val="24"/>
                <w:szCs w:val="24"/>
                <w:rtl/>
              </w:rPr>
              <w:t xml:space="preserve">לשמור ולשפר את מסוגלותם המקצועית ולשאוף לשמור ולשפר את מסוגלותם של מומחי השקעות אחרים. </w:t>
            </w:r>
          </w:p>
        </w:tc>
      </w:tr>
    </w:tbl>
    <w:p w14:paraId="6B3894D8" w14:textId="700328F5" w:rsidR="008B0010" w:rsidRPr="00F873CB" w:rsidRDefault="008B0010" w:rsidP="008B0010">
      <w:pPr>
        <w:spacing w:line="360" w:lineRule="auto"/>
        <w:ind w:firstLine="230"/>
        <w:jc w:val="both"/>
        <w:rPr>
          <w:rFonts w:asciiTheme="majorBidi" w:hAnsiTheme="majorBidi" w:cstheme="majorBidi"/>
          <w:b/>
          <w:bCs/>
          <w:sz w:val="28"/>
          <w:szCs w:val="28"/>
          <w:rtl/>
        </w:rPr>
      </w:pPr>
      <w:r w:rsidRPr="00F873CB">
        <w:rPr>
          <w:rFonts w:asciiTheme="majorBidi" w:hAnsiTheme="majorBidi" w:cstheme="majorBidi"/>
          <w:b/>
          <w:bCs/>
          <w:sz w:val="28"/>
          <w:szCs w:val="28"/>
          <w:rtl/>
        </w:rPr>
        <w:lastRenderedPageBreak/>
        <w:t>סטנדרטים של התנהלות מקצועית</w:t>
      </w:r>
    </w:p>
    <w:p w14:paraId="74B31927" w14:textId="57192D20" w:rsidR="008B0010" w:rsidRPr="009F4A89" w:rsidRDefault="008B0010" w:rsidP="009F4A89">
      <w:pPr>
        <w:pStyle w:val="ListParagraph"/>
        <w:numPr>
          <w:ilvl w:val="0"/>
          <w:numId w:val="9"/>
        </w:numPr>
        <w:spacing w:line="360" w:lineRule="auto"/>
        <w:ind w:left="567" w:hanging="567"/>
        <w:jc w:val="both"/>
        <w:rPr>
          <w:rFonts w:asciiTheme="majorBidi" w:hAnsiTheme="majorBidi" w:cstheme="majorBidi"/>
          <w:b/>
          <w:bCs/>
          <w:sz w:val="28"/>
          <w:szCs w:val="28"/>
        </w:rPr>
      </w:pPr>
      <w:r w:rsidRPr="009F4A89">
        <w:rPr>
          <w:rFonts w:asciiTheme="majorBidi" w:hAnsiTheme="majorBidi" w:cstheme="majorBidi"/>
          <w:b/>
          <w:bCs/>
          <w:sz w:val="28"/>
          <w:szCs w:val="28"/>
          <w:rtl/>
        </w:rPr>
        <w:t>מקצועיות</w:t>
      </w:r>
    </w:p>
    <w:p w14:paraId="06CB23EF" w14:textId="295116A8" w:rsidR="008B0010" w:rsidRPr="00F873CB" w:rsidRDefault="008B0010" w:rsidP="008B0010">
      <w:pPr>
        <w:pStyle w:val="ListParagraph"/>
        <w:numPr>
          <w:ilvl w:val="0"/>
          <w:numId w:val="3"/>
        </w:num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ידיעת החוק. </w:t>
      </w:r>
      <w:r w:rsidRPr="00F873CB">
        <w:rPr>
          <w:rFonts w:asciiTheme="majorBidi" w:hAnsiTheme="majorBidi" w:cstheme="majorBidi"/>
          <w:sz w:val="24"/>
          <w:szCs w:val="24"/>
          <w:rtl/>
        </w:rPr>
        <w:t xml:space="preserve">על החברים והמועמדים להבין ולקיים את כל החוקים, הכללים והתקנות הרלוונטיים (כולל הקוד האתי של </w:t>
      </w:r>
      <w:r w:rsidRPr="00F873CB">
        <w:rPr>
          <w:rFonts w:asciiTheme="majorBidi" w:hAnsiTheme="majorBidi" w:cstheme="majorBidi"/>
          <w:sz w:val="24"/>
          <w:szCs w:val="24"/>
          <w:rtl/>
          <w:lang w:val="de-DE"/>
        </w:rPr>
        <w:t>ה</w:t>
      </w:r>
      <w:r w:rsidRPr="00F873CB">
        <w:rPr>
          <w:rFonts w:asciiTheme="majorBidi" w:hAnsiTheme="majorBidi" w:cstheme="majorBidi"/>
          <w:sz w:val="24"/>
          <w:szCs w:val="24"/>
          <w:rtl/>
        </w:rPr>
        <w:t xml:space="preserve">מוסד </w:t>
      </w:r>
      <w:r w:rsidRPr="00F873CB">
        <w:rPr>
          <w:rFonts w:asciiTheme="majorBidi" w:hAnsiTheme="majorBidi" w:cstheme="majorBidi"/>
          <w:sz w:val="24"/>
          <w:szCs w:val="24"/>
          <w:rtl/>
          <w:lang w:val="de-DE"/>
        </w:rPr>
        <w:t xml:space="preserve">לאפ"מ, והסטנדרטים שלו להתנהלות מקצועית) של כל ממשלה, מוסד מחוקק, </w:t>
      </w:r>
      <w:r w:rsidR="00775195" w:rsidRPr="00F873CB">
        <w:rPr>
          <w:rFonts w:asciiTheme="majorBidi" w:hAnsiTheme="majorBidi" w:cstheme="majorBidi"/>
          <w:sz w:val="24"/>
          <w:szCs w:val="24"/>
          <w:rtl/>
          <w:lang w:val="de-DE"/>
        </w:rPr>
        <w:t>רשות רישוי</w:t>
      </w:r>
      <w:r w:rsidRPr="00F873CB">
        <w:rPr>
          <w:rFonts w:asciiTheme="majorBidi" w:hAnsiTheme="majorBidi" w:cstheme="majorBidi"/>
          <w:sz w:val="24"/>
          <w:szCs w:val="24"/>
          <w:rtl/>
          <w:lang w:val="de-DE"/>
        </w:rPr>
        <w:t xml:space="preserve"> או של כל ארגון מקצועי השולט על פעילויותיהם המקצועיות. בעת קונפליקט, חייבים החברים והמועמדים לציית לחוק, לכללים או לתקנות הקפדניים ביותר. נאסר על החברים והמועמדים להשתמש </w:t>
      </w:r>
      <w:r w:rsidR="00775195" w:rsidRPr="00F873CB">
        <w:rPr>
          <w:rFonts w:asciiTheme="majorBidi" w:hAnsiTheme="majorBidi" w:cstheme="majorBidi"/>
          <w:sz w:val="24"/>
          <w:szCs w:val="24"/>
          <w:rtl/>
          <w:lang w:val="de-DE"/>
        </w:rPr>
        <w:t xml:space="preserve">בכל הפרה או פגיעה בחוקים, בכללים ובתקנות כאלה </w:t>
      </w:r>
      <w:r w:rsidRPr="00F873CB">
        <w:rPr>
          <w:rFonts w:asciiTheme="majorBidi" w:hAnsiTheme="majorBidi" w:cstheme="majorBidi"/>
          <w:sz w:val="24"/>
          <w:szCs w:val="24"/>
          <w:rtl/>
          <w:lang w:val="de-DE"/>
        </w:rPr>
        <w:t xml:space="preserve">או לסייע </w:t>
      </w:r>
      <w:r w:rsidR="00775195" w:rsidRPr="00F873CB">
        <w:rPr>
          <w:rFonts w:asciiTheme="majorBidi" w:hAnsiTheme="majorBidi" w:cstheme="majorBidi"/>
          <w:sz w:val="24"/>
          <w:szCs w:val="24"/>
          <w:rtl/>
          <w:lang w:val="de-DE"/>
        </w:rPr>
        <w:t xml:space="preserve">לה </w:t>
      </w:r>
      <w:r w:rsidRPr="00F873CB">
        <w:rPr>
          <w:rFonts w:asciiTheme="majorBidi" w:hAnsiTheme="majorBidi" w:cstheme="majorBidi"/>
          <w:sz w:val="24"/>
          <w:szCs w:val="24"/>
          <w:rtl/>
          <w:lang w:val="de-DE"/>
        </w:rPr>
        <w:t>ביודעין, וחובה עליהם להתרחק מכל הפרה ופגיעה שכזו.</w:t>
      </w:r>
      <w:r w:rsidRPr="00F873CB">
        <w:rPr>
          <w:rFonts w:asciiTheme="majorBidi" w:hAnsiTheme="majorBidi" w:cstheme="majorBidi"/>
          <w:b/>
          <w:bCs/>
          <w:sz w:val="24"/>
          <w:szCs w:val="24"/>
          <w:rtl/>
        </w:rPr>
        <w:t xml:space="preserve"> </w:t>
      </w:r>
    </w:p>
    <w:p w14:paraId="024A11EC" w14:textId="1C410E37" w:rsidR="008B0010" w:rsidRPr="00F873CB" w:rsidRDefault="008B0010" w:rsidP="008B0010">
      <w:pPr>
        <w:pStyle w:val="ListParagraph"/>
        <w:numPr>
          <w:ilvl w:val="0"/>
          <w:numId w:val="3"/>
        </w:num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עצמאות ואובייקטיביות. </w:t>
      </w:r>
      <w:r w:rsidRPr="00F873CB">
        <w:rPr>
          <w:rFonts w:asciiTheme="majorBidi" w:hAnsiTheme="majorBidi" w:cstheme="majorBidi"/>
          <w:sz w:val="24"/>
          <w:szCs w:val="24"/>
          <w:rtl/>
        </w:rPr>
        <w:t xml:space="preserve">על החברים והמועמדים </w:t>
      </w:r>
      <w:bookmarkStart w:id="3" w:name="_Hlk528087883"/>
      <w:r w:rsidRPr="00F873CB">
        <w:rPr>
          <w:rFonts w:asciiTheme="majorBidi" w:hAnsiTheme="majorBidi" w:cstheme="majorBidi"/>
          <w:sz w:val="24"/>
          <w:szCs w:val="24"/>
          <w:rtl/>
        </w:rPr>
        <w:t xml:space="preserve">לנקוט מאמצים </w:t>
      </w:r>
      <w:r w:rsidRPr="00F873CB">
        <w:rPr>
          <w:rFonts w:asciiTheme="majorBidi" w:hAnsiTheme="majorBidi" w:cstheme="majorBidi"/>
          <w:sz w:val="24"/>
          <w:szCs w:val="24"/>
          <w:rtl/>
          <w:lang w:val="de-DE"/>
        </w:rPr>
        <w:t>סבירים</w:t>
      </w:r>
      <w:r w:rsidRPr="00F873CB">
        <w:rPr>
          <w:rFonts w:asciiTheme="majorBidi" w:hAnsiTheme="majorBidi" w:cstheme="majorBidi"/>
          <w:sz w:val="24"/>
          <w:szCs w:val="24"/>
          <w:rtl/>
        </w:rPr>
        <w:t xml:space="preserve"> </w:t>
      </w:r>
      <w:bookmarkEnd w:id="3"/>
      <w:r w:rsidRPr="00F873CB">
        <w:rPr>
          <w:rFonts w:asciiTheme="majorBidi" w:hAnsiTheme="majorBidi" w:cstheme="majorBidi"/>
          <w:sz w:val="24"/>
          <w:szCs w:val="24"/>
          <w:rtl/>
        </w:rPr>
        <w:t>ולהפעיל שיפוט מקצועי סביר כדי להשיג ולשמר את עצמאותם ואת האובייקטיביות בפעולותיהם המקצועיות. נאסר על חברים ומועמדים להציע, לבקש או לקבל כל מתנה, תועלת, פיצוי או שיקול שעלולים לפגוע או צפוי שיפגעו בעצמאותם או באובייקטיביות  שלהם.</w:t>
      </w:r>
    </w:p>
    <w:p w14:paraId="6E9E2DB9" w14:textId="77777777" w:rsidR="008B0010" w:rsidRPr="00F873CB" w:rsidRDefault="008B0010" w:rsidP="008B0010">
      <w:pPr>
        <w:pStyle w:val="ListParagraph"/>
        <w:numPr>
          <w:ilvl w:val="0"/>
          <w:numId w:val="3"/>
        </w:num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מצג שווא. </w:t>
      </w:r>
      <w:r w:rsidRPr="00F873CB">
        <w:rPr>
          <w:rFonts w:asciiTheme="majorBidi" w:hAnsiTheme="majorBidi" w:cstheme="majorBidi"/>
          <w:sz w:val="24"/>
          <w:szCs w:val="24"/>
          <w:rtl/>
        </w:rPr>
        <w:t xml:space="preserve">נאסר על החברים והמועמדים ליצור ביודעין כל מצג שווא הקשור לניתוח השקעות, להמלצות, לפעולות, או של כל פעילות מקצועית אחרת. </w:t>
      </w:r>
    </w:p>
    <w:p w14:paraId="454D0BBE" w14:textId="447155FB" w:rsidR="008B0010" w:rsidRPr="00A16E8C" w:rsidRDefault="008B0010" w:rsidP="008B0010">
      <w:pPr>
        <w:pStyle w:val="ListParagraph"/>
        <w:numPr>
          <w:ilvl w:val="0"/>
          <w:numId w:val="3"/>
        </w:num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התנהגות פסולה. </w:t>
      </w:r>
      <w:r w:rsidRPr="00F873CB">
        <w:rPr>
          <w:rFonts w:asciiTheme="majorBidi" w:hAnsiTheme="majorBidi" w:cstheme="majorBidi"/>
          <w:sz w:val="24"/>
          <w:szCs w:val="24"/>
          <w:rtl/>
        </w:rPr>
        <w:t xml:space="preserve">נאסר על החברים והמועמדים לקחת חלק בכל פעולה מקצועית הכוללת חוסר מכובדות, רמאות או הונאה, או לנקוט אמצעים כלשהם המשפיעים באופן שלילי על שמם הטוב המקצועי, על יושרתם או על כישוריהם.  </w:t>
      </w:r>
    </w:p>
    <w:p w14:paraId="1E10D77D" w14:textId="01FA4A6D" w:rsidR="00F873CB" w:rsidRPr="009F4A89" w:rsidRDefault="00F873CB" w:rsidP="009F4A89">
      <w:pPr>
        <w:pStyle w:val="ListParagraph"/>
        <w:numPr>
          <w:ilvl w:val="0"/>
          <w:numId w:val="9"/>
        </w:numPr>
        <w:spacing w:line="240" w:lineRule="auto"/>
        <w:ind w:left="425" w:hanging="425"/>
        <w:jc w:val="both"/>
        <w:rPr>
          <w:rFonts w:asciiTheme="majorBidi" w:hAnsiTheme="majorBidi" w:cstheme="majorBidi"/>
          <w:b/>
          <w:bCs/>
          <w:sz w:val="28"/>
          <w:szCs w:val="28"/>
        </w:rPr>
      </w:pPr>
      <w:r w:rsidRPr="009F4A89">
        <w:rPr>
          <w:rFonts w:asciiTheme="majorBidi" w:hAnsiTheme="majorBidi" w:cstheme="majorBidi"/>
          <w:b/>
          <w:bCs/>
          <w:sz w:val="28"/>
          <w:szCs w:val="28"/>
          <w:rtl/>
        </w:rPr>
        <w:t>יושרה בשוקי ההון</w:t>
      </w:r>
    </w:p>
    <w:p w14:paraId="39546118" w14:textId="77777777" w:rsidR="00F873CB" w:rsidRPr="00F873CB" w:rsidRDefault="00F873CB" w:rsidP="00F873CB">
      <w:pPr>
        <w:pStyle w:val="ListParagraph"/>
        <w:spacing w:line="240" w:lineRule="auto"/>
        <w:ind w:left="950"/>
        <w:jc w:val="both"/>
        <w:rPr>
          <w:rFonts w:asciiTheme="majorBidi" w:hAnsiTheme="majorBidi" w:cstheme="majorBidi"/>
          <w:b/>
          <w:bCs/>
          <w:sz w:val="24"/>
          <w:szCs w:val="24"/>
        </w:rPr>
      </w:pPr>
    </w:p>
    <w:p w14:paraId="072796A1" w14:textId="77777777" w:rsidR="00F873CB" w:rsidRPr="00F873CB" w:rsidRDefault="00F873CB" w:rsidP="00F873CB">
      <w:pPr>
        <w:pStyle w:val="ListParagraph"/>
        <w:numPr>
          <w:ilvl w:val="0"/>
          <w:numId w:val="4"/>
        </w:numPr>
        <w:spacing w:line="360" w:lineRule="auto"/>
        <w:jc w:val="both"/>
        <w:rPr>
          <w:rFonts w:asciiTheme="majorBidi" w:hAnsiTheme="majorBidi" w:cstheme="majorBidi"/>
          <w:b/>
          <w:bCs/>
          <w:sz w:val="24"/>
          <w:szCs w:val="24"/>
          <w:rtl/>
        </w:rPr>
      </w:pPr>
      <w:r w:rsidRPr="00F873CB">
        <w:rPr>
          <w:rFonts w:asciiTheme="majorBidi" w:hAnsiTheme="majorBidi" w:cstheme="majorBidi"/>
          <w:b/>
          <w:bCs/>
          <w:sz w:val="24"/>
          <w:szCs w:val="24"/>
          <w:rtl/>
        </w:rPr>
        <w:t xml:space="preserve">מידע חסוי חשוב. </w:t>
      </w:r>
      <w:r w:rsidRPr="00F873CB">
        <w:rPr>
          <w:rFonts w:asciiTheme="majorBidi" w:hAnsiTheme="majorBidi" w:cstheme="majorBidi"/>
          <w:sz w:val="24"/>
          <w:szCs w:val="24"/>
          <w:rtl/>
        </w:rPr>
        <w:t xml:space="preserve"> נאסר על חברים ומועמדים שיש בידם מידע חסוי חשוב המסוגל להשפיע על ערכה של השקעה לפעול או לגרום לאחרים לפעול בעקבות מידע זה. </w:t>
      </w:r>
    </w:p>
    <w:p w14:paraId="232845B5" w14:textId="2A754966" w:rsidR="00F873CB" w:rsidRPr="00A16E8C" w:rsidRDefault="00F873CB" w:rsidP="00F873CB">
      <w:pPr>
        <w:pStyle w:val="ListParagraph"/>
        <w:numPr>
          <w:ilvl w:val="0"/>
          <w:numId w:val="4"/>
        </w:num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מניפולציה של השוק. </w:t>
      </w:r>
      <w:r w:rsidRPr="00F873CB">
        <w:rPr>
          <w:rFonts w:asciiTheme="majorBidi" w:hAnsiTheme="majorBidi" w:cstheme="majorBidi"/>
          <w:sz w:val="24"/>
          <w:szCs w:val="24"/>
          <w:rtl/>
        </w:rPr>
        <w:t xml:space="preserve"> נאסר על החברים והמועמדים להיות מעורבים בפעילות העלולה לעוות מחירים או לגרום באופן מלאכותי לניפוח היקף המסחר מתוך כוונה להוליך שולל את המשתתפים בשוק ההון. </w:t>
      </w:r>
    </w:p>
    <w:p w14:paraId="708D8D24" w14:textId="77777777" w:rsidR="00A16E8C" w:rsidRPr="00F873CB" w:rsidRDefault="00A16E8C" w:rsidP="00A16E8C">
      <w:pPr>
        <w:pStyle w:val="ListParagraph"/>
        <w:spacing w:line="360" w:lineRule="auto"/>
        <w:ind w:left="590"/>
        <w:jc w:val="both"/>
        <w:rPr>
          <w:rFonts w:asciiTheme="majorBidi" w:hAnsiTheme="majorBidi" w:cstheme="majorBidi"/>
          <w:b/>
          <w:bCs/>
          <w:sz w:val="24"/>
          <w:szCs w:val="24"/>
        </w:rPr>
      </w:pPr>
    </w:p>
    <w:p w14:paraId="5B06FD54" w14:textId="20E449E2" w:rsidR="00F873CB" w:rsidRPr="009F4A89" w:rsidRDefault="00A16E8C" w:rsidP="009F4A89">
      <w:pPr>
        <w:pStyle w:val="ListParagraph"/>
        <w:numPr>
          <w:ilvl w:val="0"/>
          <w:numId w:val="9"/>
        </w:numPr>
        <w:spacing w:line="360" w:lineRule="auto"/>
        <w:ind w:left="425" w:hanging="425"/>
        <w:jc w:val="both"/>
        <w:rPr>
          <w:rFonts w:asciiTheme="majorBidi" w:hAnsiTheme="majorBidi" w:cstheme="majorBidi"/>
          <w:b/>
          <w:bCs/>
          <w:sz w:val="28"/>
          <w:szCs w:val="28"/>
        </w:rPr>
      </w:pPr>
      <w:r w:rsidRPr="009F4A89">
        <w:rPr>
          <w:rFonts w:asciiTheme="majorBidi" w:hAnsiTheme="majorBidi" w:cstheme="majorBidi" w:hint="cs"/>
          <w:b/>
          <w:bCs/>
          <w:sz w:val="28"/>
          <w:szCs w:val="28"/>
          <w:rtl/>
        </w:rPr>
        <w:t>מחויבות</w:t>
      </w:r>
      <w:r w:rsidR="00F873CB" w:rsidRPr="009F4A89">
        <w:rPr>
          <w:rFonts w:asciiTheme="majorBidi" w:hAnsiTheme="majorBidi" w:cstheme="majorBidi"/>
          <w:b/>
          <w:bCs/>
          <w:sz w:val="28"/>
          <w:szCs w:val="28"/>
          <w:rtl/>
        </w:rPr>
        <w:t xml:space="preserve"> כלפי הלקוחות</w:t>
      </w:r>
    </w:p>
    <w:p w14:paraId="363171C8" w14:textId="4F73F601" w:rsidR="00F873CB" w:rsidRPr="00A16E8C" w:rsidRDefault="00A16E8C" w:rsidP="00A16E8C">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 xml:space="preserve">א. </w:t>
      </w:r>
      <w:r w:rsidR="00F873CB" w:rsidRPr="00A16E8C">
        <w:rPr>
          <w:rFonts w:asciiTheme="majorBidi" w:hAnsiTheme="majorBidi" w:cstheme="majorBidi"/>
          <w:b/>
          <w:bCs/>
          <w:sz w:val="24"/>
          <w:szCs w:val="24"/>
          <w:rtl/>
        </w:rPr>
        <w:t xml:space="preserve">נאמנות, זהירות ודאגה. </w:t>
      </w:r>
      <w:r w:rsidR="00F873CB" w:rsidRPr="00A16E8C">
        <w:rPr>
          <w:rFonts w:asciiTheme="majorBidi" w:hAnsiTheme="majorBidi" w:cstheme="majorBidi"/>
          <w:sz w:val="24"/>
          <w:szCs w:val="24"/>
          <w:rtl/>
        </w:rPr>
        <w:t>על החברים והמועמדים חלה חובת נאמנות</w:t>
      </w:r>
      <w:r w:rsidR="00F873CB" w:rsidRPr="00A16E8C">
        <w:rPr>
          <w:rFonts w:asciiTheme="majorBidi" w:hAnsiTheme="majorBidi" w:cstheme="majorBidi"/>
          <w:b/>
          <w:bCs/>
          <w:sz w:val="24"/>
          <w:szCs w:val="24"/>
          <w:rtl/>
        </w:rPr>
        <w:t xml:space="preserve"> </w:t>
      </w:r>
      <w:r w:rsidR="00F873CB" w:rsidRPr="00A16E8C">
        <w:rPr>
          <w:rFonts w:asciiTheme="majorBidi" w:hAnsiTheme="majorBidi" w:cstheme="majorBidi"/>
          <w:sz w:val="24"/>
          <w:szCs w:val="24"/>
          <w:rtl/>
        </w:rPr>
        <w:t xml:space="preserve">ללקוחותיהם ועליהם לנקוט מאמצים </w:t>
      </w:r>
      <w:r w:rsidR="00F873CB" w:rsidRPr="00A16E8C">
        <w:rPr>
          <w:rFonts w:asciiTheme="majorBidi" w:hAnsiTheme="majorBidi" w:cstheme="majorBidi"/>
          <w:sz w:val="24"/>
          <w:szCs w:val="24"/>
          <w:rtl/>
          <w:lang w:val="de-DE"/>
        </w:rPr>
        <w:t>סבירים</w:t>
      </w:r>
      <w:r w:rsidR="00F873CB" w:rsidRPr="00A16E8C">
        <w:rPr>
          <w:rFonts w:asciiTheme="majorBidi" w:hAnsiTheme="majorBidi" w:cstheme="majorBidi"/>
          <w:sz w:val="24"/>
          <w:szCs w:val="24"/>
          <w:rtl/>
        </w:rPr>
        <w:t xml:space="preserve"> ולהפעיל שיפוט זהיר.  על החברים והמועמדים לפעול לתועלת לקוחותיהם, ולהציב את האינטרסים של לקוחותיהם לפני האינטרסים של המעסיקים שלהם או של עצמם. </w:t>
      </w:r>
    </w:p>
    <w:p w14:paraId="21E6DF93" w14:textId="2EB15896" w:rsidR="00F873CB" w:rsidRPr="00A16E8C" w:rsidRDefault="00A16E8C" w:rsidP="00A16E8C">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 xml:space="preserve">ב. </w:t>
      </w:r>
      <w:r w:rsidR="00F873CB" w:rsidRPr="00A16E8C">
        <w:rPr>
          <w:rFonts w:asciiTheme="majorBidi" w:hAnsiTheme="majorBidi" w:cstheme="majorBidi"/>
          <w:b/>
          <w:bCs/>
          <w:sz w:val="24"/>
          <w:szCs w:val="24"/>
          <w:rtl/>
        </w:rPr>
        <w:t xml:space="preserve">מסחר הוגן. </w:t>
      </w:r>
      <w:r w:rsidR="00F873CB" w:rsidRPr="00A16E8C">
        <w:rPr>
          <w:rFonts w:asciiTheme="majorBidi" w:hAnsiTheme="majorBidi" w:cstheme="majorBidi"/>
          <w:sz w:val="24"/>
          <w:szCs w:val="24"/>
          <w:rtl/>
        </w:rPr>
        <w:t xml:space="preserve">על החברים והמועמדים לנהוג באופן הוגן ואובייקטיבי עם כל לקוחותיהם כשהם מספקים ניתוח השקעות, ממליצים על השקעות, פועלים בהשקעות או עוסקים בכל פעילות מקצועית אחרת. </w:t>
      </w:r>
    </w:p>
    <w:p w14:paraId="23486658" w14:textId="77777777" w:rsidR="00F873CB" w:rsidRPr="00F873CB" w:rsidRDefault="00F873CB" w:rsidP="00F873CB">
      <w:pPr>
        <w:pStyle w:val="ListParagraph"/>
        <w:spacing w:line="360" w:lineRule="auto"/>
        <w:ind w:left="1310"/>
        <w:jc w:val="both"/>
        <w:rPr>
          <w:rFonts w:asciiTheme="majorBidi" w:hAnsiTheme="majorBidi" w:cstheme="majorBidi"/>
          <w:b/>
          <w:bCs/>
          <w:sz w:val="24"/>
          <w:szCs w:val="24"/>
        </w:rPr>
      </w:pPr>
    </w:p>
    <w:p w14:paraId="20881798" w14:textId="5B67556E" w:rsidR="00F873CB" w:rsidRPr="00AA02FE" w:rsidRDefault="00F873CB" w:rsidP="00A16E8C">
      <w:pPr>
        <w:pStyle w:val="ListParagraph"/>
        <w:numPr>
          <w:ilvl w:val="0"/>
          <w:numId w:val="4"/>
        </w:numPr>
        <w:spacing w:line="360" w:lineRule="auto"/>
        <w:jc w:val="both"/>
        <w:rPr>
          <w:rFonts w:asciiTheme="majorBidi" w:hAnsiTheme="majorBidi" w:cstheme="majorBidi"/>
          <w:b/>
          <w:bCs/>
          <w:sz w:val="24"/>
          <w:szCs w:val="24"/>
        </w:rPr>
      </w:pPr>
      <w:r w:rsidRPr="00AA02FE">
        <w:rPr>
          <w:rFonts w:asciiTheme="majorBidi" w:hAnsiTheme="majorBidi" w:cstheme="majorBidi"/>
          <w:b/>
          <w:bCs/>
          <w:sz w:val="24"/>
          <w:szCs w:val="24"/>
          <w:rtl/>
        </w:rPr>
        <w:lastRenderedPageBreak/>
        <w:t>התאמה.</w:t>
      </w:r>
    </w:p>
    <w:p w14:paraId="1FFDDF10" w14:textId="44C0B993" w:rsidR="00F873CB" w:rsidRPr="00F873CB" w:rsidRDefault="00F873CB" w:rsidP="00F873CB">
      <w:pPr>
        <w:spacing w:line="360" w:lineRule="auto"/>
        <w:jc w:val="both"/>
        <w:rPr>
          <w:rFonts w:asciiTheme="majorBidi" w:hAnsiTheme="majorBidi" w:cstheme="majorBidi"/>
          <w:sz w:val="24"/>
          <w:szCs w:val="24"/>
        </w:rPr>
      </w:pPr>
      <w:r w:rsidRPr="00F873CB">
        <w:rPr>
          <w:rFonts w:asciiTheme="majorBidi" w:hAnsiTheme="majorBidi" w:cstheme="majorBidi"/>
          <w:sz w:val="24"/>
          <w:szCs w:val="24"/>
          <w:rtl/>
        </w:rPr>
        <w:t xml:space="preserve"> </w:t>
      </w:r>
      <w:r w:rsidRPr="00A16E8C">
        <w:rPr>
          <w:rFonts w:asciiTheme="majorBidi" w:hAnsiTheme="majorBidi" w:cstheme="majorBidi"/>
          <w:b/>
          <w:bCs/>
          <w:sz w:val="24"/>
          <w:szCs w:val="24"/>
          <w:rtl/>
        </w:rPr>
        <w:t>1</w:t>
      </w:r>
      <w:r w:rsidRPr="00F873CB">
        <w:rPr>
          <w:rFonts w:asciiTheme="majorBidi" w:hAnsiTheme="majorBidi" w:cstheme="majorBidi"/>
          <w:sz w:val="24"/>
          <w:szCs w:val="24"/>
          <w:rtl/>
        </w:rPr>
        <w:t>.</w:t>
      </w:r>
      <w:r w:rsidR="00A16E8C">
        <w:rPr>
          <w:rFonts w:asciiTheme="majorBidi" w:hAnsiTheme="majorBidi" w:cstheme="majorBidi" w:hint="cs"/>
          <w:sz w:val="24"/>
          <w:szCs w:val="24"/>
          <w:rtl/>
        </w:rPr>
        <w:t xml:space="preserve"> </w:t>
      </w:r>
      <w:r w:rsidRPr="00F873CB">
        <w:rPr>
          <w:rFonts w:asciiTheme="majorBidi" w:hAnsiTheme="majorBidi" w:cstheme="majorBidi"/>
          <w:sz w:val="24"/>
          <w:szCs w:val="24"/>
          <w:rtl/>
        </w:rPr>
        <w:t>כאשר חברים ומועמדים נמצאים ביחסי ייעוץ עם לקוח, חובה עליהם:</w:t>
      </w:r>
    </w:p>
    <w:p w14:paraId="69632F2B" w14:textId="7426E2CE" w:rsidR="00F873CB" w:rsidRPr="00F873CB" w:rsidRDefault="00F873CB" w:rsidP="00A16E8C">
      <w:pPr>
        <w:pStyle w:val="ListParagraph"/>
        <w:numPr>
          <w:ilvl w:val="0"/>
          <w:numId w:val="6"/>
        </w:numPr>
        <w:spacing w:line="360" w:lineRule="auto"/>
        <w:ind w:left="992" w:hanging="284"/>
        <w:jc w:val="both"/>
        <w:rPr>
          <w:rFonts w:asciiTheme="majorBidi" w:hAnsiTheme="majorBidi" w:cstheme="majorBidi"/>
          <w:sz w:val="24"/>
          <w:szCs w:val="24"/>
        </w:rPr>
      </w:pPr>
      <w:r w:rsidRPr="00F873CB">
        <w:rPr>
          <w:rFonts w:asciiTheme="majorBidi" w:hAnsiTheme="majorBidi" w:cstheme="majorBidi"/>
          <w:sz w:val="24"/>
          <w:szCs w:val="24"/>
          <w:rtl/>
        </w:rPr>
        <w:t xml:space="preserve">לערוך חקירה סבירה </w:t>
      </w:r>
      <w:r w:rsidR="00A16E8C">
        <w:rPr>
          <w:rFonts w:asciiTheme="majorBidi" w:hAnsiTheme="majorBidi" w:cstheme="majorBidi" w:hint="cs"/>
          <w:sz w:val="24"/>
          <w:szCs w:val="24"/>
          <w:rtl/>
        </w:rPr>
        <w:t xml:space="preserve">אודות </w:t>
      </w:r>
      <w:r w:rsidRPr="00F873CB">
        <w:rPr>
          <w:rFonts w:asciiTheme="majorBidi" w:hAnsiTheme="majorBidi" w:cstheme="majorBidi"/>
          <w:sz w:val="24"/>
          <w:szCs w:val="24"/>
          <w:rtl/>
        </w:rPr>
        <w:t xml:space="preserve">הניסיון ההשקעתי, מידת הסיכון ומטרות התשואה של הלקוח או של הלקוח הפוטנציאלי, ושל האילוצים הכלכליים שלהם; כל זאת, לפני שהם ממליצים על השקעות או פועלים בענייני השקעות. עליהם להעריך מחדש ולעדכן את המידע הזה באופן סדיר. </w:t>
      </w:r>
    </w:p>
    <w:p w14:paraId="1D1573F8" w14:textId="1402A6AB" w:rsidR="00F873CB" w:rsidRPr="00A16E8C" w:rsidRDefault="00F873CB" w:rsidP="00A16E8C">
      <w:pPr>
        <w:pStyle w:val="ListParagraph"/>
        <w:numPr>
          <w:ilvl w:val="0"/>
          <w:numId w:val="6"/>
        </w:numPr>
        <w:spacing w:line="360" w:lineRule="auto"/>
        <w:ind w:left="992" w:hanging="284"/>
        <w:jc w:val="both"/>
        <w:rPr>
          <w:rFonts w:asciiTheme="majorBidi" w:hAnsiTheme="majorBidi" w:cstheme="majorBidi"/>
          <w:sz w:val="24"/>
          <w:szCs w:val="24"/>
        </w:rPr>
      </w:pPr>
      <w:r w:rsidRPr="00A16E8C">
        <w:rPr>
          <w:rFonts w:asciiTheme="majorBidi" w:hAnsiTheme="majorBidi" w:cstheme="majorBidi"/>
          <w:sz w:val="24"/>
          <w:szCs w:val="24"/>
          <w:rtl/>
        </w:rPr>
        <w:t>לקבוע כי ההשקעה מתאימה למצבו הכלכלי של הלקוח, ועולה בקנה אחד עם המטרות, ההרשאות, והאילוצים</w:t>
      </w:r>
      <w:r w:rsidR="00A16E8C">
        <w:rPr>
          <w:rFonts w:asciiTheme="majorBidi" w:hAnsiTheme="majorBidi" w:cstheme="majorBidi" w:hint="cs"/>
          <w:sz w:val="24"/>
          <w:szCs w:val="24"/>
          <w:rtl/>
        </w:rPr>
        <w:t>,</w:t>
      </w:r>
      <w:r w:rsidRPr="00A16E8C">
        <w:rPr>
          <w:rFonts w:asciiTheme="majorBidi" w:hAnsiTheme="majorBidi" w:cstheme="majorBidi"/>
          <w:sz w:val="24"/>
          <w:szCs w:val="24"/>
          <w:rtl/>
        </w:rPr>
        <w:t xml:space="preserve"> לפני מתן המלצת השקעה או פעולה השקעתית. </w:t>
      </w:r>
    </w:p>
    <w:p w14:paraId="5B0EA16C" w14:textId="77777777" w:rsidR="00F873CB" w:rsidRPr="00F873CB" w:rsidRDefault="00F873CB" w:rsidP="00F873CB">
      <w:pPr>
        <w:pStyle w:val="ListParagraph"/>
        <w:numPr>
          <w:ilvl w:val="0"/>
          <w:numId w:val="6"/>
        </w:numPr>
        <w:spacing w:line="360" w:lineRule="auto"/>
        <w:jc w:val="both"/>
        <w:rPr>
          <w:rFonts w:asciiTheme="majorBidi" w:hAnsiTheme="majorBidi" w:cstheme="majorBidi"/>
          <w:sz w:val="24"/>
          <w:szCs w:val="24"/>
          <w:rtl/>
        </w:rPr>
      </w:pPr>
      <w:r w:rsidRPr="00F873CB">
        <w:rPr>
          <w:rFonts w:asciiTheme="majorBidi" w:hAnsiTheme="majorBidi" w:cstheme="majorBidi"/>
          <w:sz w:val="24"/>
          <w:szCs w:val="24"/>
          <w:rtl/>
        </w:rPr>
        <w:t xml:space="preserve">לשפוט מהי ההתאמה של ההשקעות בהקשר לתיק ההשקעות הטוטאלי של הלקוח. </w:t>
      </w:r>
    </w:p>
    <w:p w14:paraId="136EEF71" w14:textId="6B5DDE67" w:rsidR="00F873CB" w:rsidRPr="00F873CB" w:rsidRDefault="00F873CB" w:rsidP="00AA02FE">
      <w:pPr>
        <w:spacing w:line="360" w:lineRule="auto"/>
        <w:ind w:firstLine="141"/>
        <w:jc w:val="both"/>
        <w:rPr>
          <w:rFonts w:asciiTheme="majorBidi" w:hAnsiTheme="majorBidi" w:cstheme="majorBidi"/>
          <w:sz w:val="24"/>
          <w:szCs w:val="24"/>
          <w:rtl/>
        </w:rPr>
      </w:pPr>
      <w:r w:rsidRPr="00A16E8C">
        <w:rPr>
          <w:rFonts w:asciiTheme="majorBidi" w:hAnsiTheme="majorBidi" w:cstheme="majorBidi"/>
          <w:b/>
          <w:bCs/>
          <w:sz w:val="24"/>
          <w:szCs w:val="24"/>
          <w:rtl/>
        </w:rPr>
        <w:t>2</w:t>
      </w:r>
      <w:r w:rsidRPr="00F873CB">
        <w:rPr>
          <w:rFonts w:asciiTheme="majorBidi" w:hAnsiTheme="majorBidi" w:cstheme="majorBidi"/>
          <w:sz w:val="24"/>
          <w:szCs w:val="24"/>
          <w:rtl/>
        </w:rPr>
        <w:t xml:space="preserve"> </w:t>
      </w:r>
      <w:r w:rsidR="00A16E8C">
        <w:rPr>
          <w:rFonts w:asciiTheme="majorBidi" w:hAnsiTheme="majorBidi" w:cstheme="majorBidi" w:hint="cs"/>
          <w:sz w:val="24"/>
          <w:szCs w:val="24"/>
          <w:rtl/>
        </w:rPr>
        <w:t>.</w:t>
      </w:r>
      <w:r w:rsidRPr="00F873CB">
        <w:rPr>
          <w:rFonts w:asciiTheme="majorBidi" w:hAnsiTheme="majorBidi" w:cstheme="majorBidi"/>
          <w:sz w:val="24"/>
          <w:szCs w:val="24"/>
          <w:rtl/>
        </w:rPr>
        <w:t xml:space="preserve">  כאשר חברים או מועמדים אחראיים על ניהול תיק השקעות לפי הרשאה, אסטרטגיה או סגנון השקעה מסוימים, עליהם להמליץ או לפעול אך ורק באופן העולה בקנה אחד עם המטרות המוצהרות והאילוצים של תיק ההשקעות. </w:t>
      </w:r>
    </w:p>
    <w:p w14:paraId="21E48856" w14:textId="1CD1062E" w:rsidR="00F873CB" w:rsidRPr="00F873CB" w:rsidRDefault="00F873CB" w:rsidP="00A16E8C">
      <w:pPr>
        <w:pStyle w:val="ListParagraph"/>
        <w:spacing w:line="360" w:lineRule="auto"/>
        <w:ind w:left="950" w:hanging="667"/>
        <w:jc w:val="both"/>
        <w:rPr>
          <w:rFonts w:asciiTheme="majorBidi" w:hAnsiTheme="majorBidi" w:cstheme="majorBidi"/>
          <w:sz w:val="24"/>
          <w:szCs w:val="24"/>
          <w:rtl/>
        </w:rPr>
      </w:pPr>
      <w:r w:rsidRPr="00A16E8C">
        <w:rPr>
          <w:rFonts w:asciiTheme="majorBidi" w:hAnsiTheme="majorBidi" w:cstheme="majorBidi"/>
          <w:b/>
          <w:bCs/>
          <w:sz w:val="28"/>
          <w:szCs w:val="28"/>
          <w:rtl/>
        </w:rPr>
        <w:t xml:space="preserve">ד. </w:t>
      </w:r>
      <w:r w:rsidRPr="00AA02FE">
        <w:rPr>
          <w:rFonts w:asciiTheme="majorBidi" w:hAnsiTheme="majorBidi" w:cstheme="majorBidi"/>
          <w:b/>
          <w:bCs/>
          <w:sz w:val="24"/>
          <w:szCs w:val="24"/>
          <w:rtl/>
        </w:rPr>
        <w:t>מצגת ביצועים.</w:t>
      </w:r>
      <w:r w:rsidRPr="00F873CB">
        <w:rPr>
          <w:rFonts w:asciiTheme="majorBidi" w:hAnsiTheme="majorBidi" w:cstheme="majorBidi"/>
          <w:b/>
          <w:bCs/>
          <w:sz w:val="24"/>
          <w:szCs w:val="24"/>
          <w:rtl/>
        </w:rPr>
        <w:t xml:space="preserve"> </w:t>
      </w:r>
      <w:r w:rsidRPr="00F873CB">
        <w:rPr>
          <w:rFonts w:asciiTheme="majorBidi" w:hAnsiTheme="majorBidi" w:cstheme="majorBidi"/>
          <w:sz w:val="24"/>
          <w:szCs w:val="24"/>
          <w:rtl/>
        </w:rPr>
        <w:t xml:space="preserve">כאשר חברים או מועמדים מדווחים על ביצועי ההשקעה, עליהם לנקוט מאמצים סבירים כדי להבטיח כי הם הוגנים, מדויקים ושלמים. </w:t>
      </w:r>
    </w:p>
    <w:p w14:paraId="574F0D41" w14:textId="77777777" w:rsidR="00F873CB" w:rsidRPr="00F873CB" w:rsidRDefault="00F873CB" w:rsidP="00AA02FE">
      <w:pPr>
        <w:pStyle w:val="ListParagraph"/>
        <w:spacing w:line="360" w:lineRule="auto"/>
        <w:ind w:left="708" w:hanging="425"/>
        <w:jc w:val="both"/>
        <w:rPr>
          <w:rFonts w:asciiTheme="majorBidi" w:hAnsiTheme="majorBidi" w:cstheme="majorBidi"/>
          <w:sz w:val="24"/>
          <w:szCs w:val="24"/>
          <w:rtl/>
        </w:rPr>
      </w:pPr>
      <w:r w:rsidRPr="00AA02FE">
        <w:rPr>
          <w:rFonts w:asciiTheme="majorBidi" w:hAnsiTheme="majorBidi" w:cstheme="majorBidi"/>
          <w:b/>
          <w:bCs/>
          <w:sz w:val="28"/>
          <w:szCs w:val="28"/>
          <w:rtl/>
        </w:rPr>
        <w:t>ה.</w:t>
      </w:r>
      <w:r w:rsidRPr="00AA02FE">
        <w:rPr>
          <w:rFonts w:asciiTheme="majorBidi" w:hAnsiTheme="majorBidi" w:cstheme="majorBidi"/>
          <w:sz w:val="28"/>
          <w:szCs w:val="28"/>
          <w:rtl/>
        </w:rPr>
        <w:t xml:space="preserve"> </w:t>
      </w:r>
      <w:r w:rsidRPr="00AA02FE">
        <w:rPr>
          <w:rFonts w:asciiTheme="majorBidi" w:hAnsiTheme="majorBidi" w:cstheme="majorBidi"/>
          <w:b/>
          <w:bCs/>
          <w:sz w:val="24"/>
          <w:szCs w:val="24"/>
          <w:rtl/>
        </w:rPr>
        <w:t>שמירת סודיות</w:t>
      </w:r>
      <w:r w:rsidRPr="00F873CB">
        <w:rPr>
          <w:rFonts w:asciiTheme="majorBidi" w:hAnsiTheme="majorBidi" w:cstheme="majorBidi"/>
          <w:sz w:val="24"/>
          <w:szCs w:val="24"/>
          <w:rtl/>
        </w:rPr>
        <w:t>. על חברים או מועמדים לשמור את המידע אודות לקוחות קיימים, לקוחות בעבר או לקוחות פוטנציאליים חסוי, אלא אם כן:</w:t>
      </w:r>
    </w:p>
    <w:p w14:paraId="0EBC516E" w14:textId="77777777" w:rsidR="00F873CB" w:rsidRPr="00F873CB" w:rsidRDefault="00F873CB" w:rsidP="00F873CB">
      <w:pPr>
        <w:pStyle w:val="ListParagraph"/>
        <w:spacing w:line="360" w:lineRule="auto"/>
        <w:ind w:left="950"/>
        <w:jc w:val="both"/>
        <w:rPr>
          <w:rFonts w:asciiTheme="majorBidi" w:hAnsiTheme="majorBidi" w:cstheme="majorBidi"/>
          <w:sz w:val="24"/>
          <w:szCs w:val="24"/>
          <w:rtl/>
        </w:rPr>
      </w:pPr>
      <w:r w:rsidRPr="00F873CB">
        <w:rPr>
          <w:rFonts w:asciiTheme="majorBidi" w:hAnsiTheme="majorBidi" w:cstheme="majorBidi"/>
          <w:b/>
          <w:bCs/>
          <w:sz w:val="24"/>
          <w:szCs w:val="24"/>
          <w:rtl/>
        </w:rPr>
        <w:t xml:space="preserve">1. </w:t>
      </w:r>
      <w:r w:rsidRPr="00F873CB">
        <w:rPr>
          <w:rFonts w:asciiTheme="majorBidi" w:hAnsiTheme="majorBidi" w:cstheme="majorBidi"/>
          <w:sz w:val="24"/>
          <w:szCs w:val="24"/>
          <w:rtl/>
        </w:rPr>
        <w:t>המידע כולל פעולות לא חוקיות מצידו של הלקוח או הלקוח הפוטנציאלי.</w:t>
      </w:r>
    </w:p>
    <w:p w14:paraId="698CA221" w14:textId="42037130" w:rsidR="00F873CB" w:rsidRDefault="00F873CB" w:rsidP="00F873CB">
      <w:pPr>
        <w:pStyle w:val="ListParagraph"/>
        <w:spacing w:line="360" w:lineRule="auto"/>
        <w:ind w:left="950"/>
        <w:jc w:val="both"/>
        <w:rPr>
          <w:rFonts w:asciiTheme="majorBidi" w:hAnsiTheme="majorBidi" w:cstheme="majorBidi"/>
          <w:sz w:val="24"/>
          <w:szCs w:val="24"/>
          <w:rtl/>
        </w:rPr>
      </w:pPr>
      <w:r w:rsidRPr="00F873CB">
        <w:rPr>
          <w:rFonts w:asciiTheme="majorBidi" w:hAnsiTheme="majorBidi" w:cstheme="majorBidi"/>
          <w:b/>
          <w:bCs/>
          <w:sz w:val="24"/>
          <w:szCs w:val="24"/>
          <w:rtl/>
        </w:rPr>
        <w:t xml:space="preserve">2. </w:t>
      </w:r>
      <w:r w:rsidRPr="00F873CB">
        <w:rPr>
          <w:rFonts w:asciiTheme="majorBidi" w:hAnsiTheme="majorBidi" w:cstheme="majorBidi"/>
          <w:sz w:val="24"/>
          <w:szCs w:val="24"/>
          <w:rtl/>
        </w:rPr>
        <w:t>רשויות החוק דורשות את החשיפה, או –</w:t>
      </w:r>
    </w:p>
    <w:p w14:paraId="275279B9" w14:textId="00A6C582" w:rsidR="00F873CB" w:rsidRDefault="00F873CB" w:rsidP="00F873CB">
      <w:pPr>
        <w:pStyle w:val="ListParagraph"/>
        <w:spacing w:line="360" w:lineRule="auto"/>
        <w:ind w:left="950"/>
        <w:jc w:val="both"/>
        <w:rPr>
          <w:rFonts w:asciiTheme="majorBidi" w:hAnsiTheme="majorBidi" w:cstheme="majorBidi"/>
          <w:sz w:val="24"/>
          <w:szCs w:val="24"/>
          <w:rtl/>
        </w:rPr>
      </w:pPr>
      <w:r>
        <w:rPr>
          <w:rFonts w:asciiTheme="majorBidi" w:hAnsiTheme="majorBidi" w:cstheme="majorBidi" w:hint="cs"/>
          <w:b/>
          <w:bCs/>
          <w:sz w:val="24"/>
          <w:szCs w:val="24"/>
          <w:rtl/>
        </w:rPr>
        <w:t>3.</w:t>
      </w:r>
      <w:r>
        <w:rPr>
          <w:rFonts w:asciiTheme="majorBidi" w:hAnsiTheme="majorBidi" w:cstheme="majorBidi" w:hint="cs"/>
          <w:sz w:val="24"/>
          <w:szCs w:val="24"/>
          <w:rtl/>
        </w:rPr>
        <w:t xml:space="preserve"> </w:t>
      </w:r>
      <w:r w:rsidRPr="00F873CB">
        <w:rPr>
          <w:rFonts w:asciiTheme="majorBidi" w:hAnsiTheme="majorBidi" w:cstheme="majorBidi"/>
          <w:sz w:val="24"/>
          <w:szCs w:val="24"/>
          <w:rtl/>
        </w:rPr>
        <w:t xml:space="preserve">הלקוח או הלקוח הפוטנציאלי מרשים לחשוף את המידע.  </w:t>
      </w:r>
    </w:p>
    <w:p w14:paraId="18F3C22D" w14:textId="77777777" w:rsidR="00F873CB" w:rsidRPr="00F873CB" w:rsidRDefault="00F873CB" w:rsidP="00F873CB">
      <w:pPr>
        <w:pStyle w:val="ListParagraph"/>
        <w:spacing w:line="360" w:lineRule="auto"/>
        <w:ind w:left="950"/>
        <w:jc w:val="both"/>
        <w:rPr>
          <w:rFonts w:asciiTheme="majorBidi" w:hAnsiTheme="majorBidi" w:cstheme="majorBidi"/>
          <w:b/>
          <w:bCs/>
          <w:sz w:val="24"/>
          <w:szCs w:val="24"/>
          <w:rtl/>
        </w:rPr>
      </w:pPr>
    </w:p>
    <w:p w14:paraId="6C0F1549" w14:textId="2AB2F5A7" w:rsidR="00F873CB" w:rsidRPr="00AA02FE" w:rsidRDefault="00F873CB" w:rsidP="009F4A89">
      <w:pPr>
        <w:pStyle w:val="ListParagraph"/>
        <w:numPr>
          <w:ilvl w:val="0"/>
          <w:numId w:val="9"/>
        </w:numPr>
        <w:spacing w:line="360" w:lineRule="auto"/>
        <w:ind w:left="283" w:hanging="283"/>
        <w:jc w:val="both"/>
        <w:rPr>
          <w:rFonts w:asciiTheme="majorBidi" w:hAnsiTheme="majorBidi" w:cstheme="majorBidi"/>
          <w:b/>
          <w:bCs/>
          <w:sz w:val="28"/>
          <w:szCs w:val="28"/>
        </w:rPr>
      </w:pPr>
      <w:r w:rsidRPr="00AA02FE">
        <w:rPr>
          <w:rFonts w:asciiTheme="majorBidi" w:hAnsiTheme="majorBidi" w:cstheme="majorBidi"/>
          <w:b/>
          <w:bCs/>
          <w:sz w:val="28"/>
          <w:szCs w:val="28"/>
          <w:rtl/>
        </w:rPr>
        <w:t>חובות כלפי המעסיקים</w:t>
      </w:r>
    </w:p>
    <w:p w14:paraId="19B0746D" w14:textId="77777777" w:rsidR="00F873CB" w:rsidRPr="00F873CB" w:rsidRDefault="00F873CB" w:rsidP="00AA02FE">
      <w:pPr>
        <w:pStyle w:val="ListParagraph"/>
        <w:numPr>
          <w:ilvl w:val="0"/>
          <w:numId w:val="7"/>
        </w:numPr>
        <w:spacing w:line="360" w:lineRule="auto"/>
        <w:ind w:left="992" w:hanging="284"/>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נאמנות. </w:t>
      </w:r>
      <w:r w:rsidRPr="00F873CB">
        <w:rPr>
          <w:rFonts w:asciiTheme="majorBidi" w:hAnsiTheme="majorBidi" w:cstheme="majorBidi"/>
          <w:sz w:val="24"/>
          <w:szCs w:val="24"/>
          <w:rtl/>
        </w:rPr>
        <w:t xml:space="preserve"> בעניינים הקשורים בהעסקתם, על החברים או המועמדים לפעול לטובת המעסיק, ולא למנוע מהמעסיק שלהם את יתרונות כישוריהם ויכולותיהם, לא לגלות מידע חסוי, ולא להזיק באופן כלשהו למעסיקיהם.</w:t>
      </w:r>
    </w:p>
    <w:p w14:paraId="216F4A73" w14:textId="5275DA0A" w:rsidR="00F873CB" w:rsidRPr="00F873CB" w:rsidRDefault="00F873CB" w:rsidP="00AA02FE">
      <w:pPr>
        <w:pStyle w:val="ListParagraph"/>
        <w:numPr>
          <w:ilvl w:val="0"/>
          <w:numId w:val="7"/>
        </w:numPr>
        <w:spacing w:line="360" w:lineRule="auto"/>
        <w:ind w:left="992" w:hanging="284"/>
        <w:jc w:val="both"/>
        <w:rPr>
          <w:rFonts w:asciiTheme="majorBidi" w:hAnsiTheme="majorBidi" w:cstheme="majorBidi"/>
          <w:b/>
          <w:bCs/>
          <w:sz w:val="24"/>
          <w:szCs w:val="24"/>
          <w:rtl/>
        </w:rPr>
      </w:pPr>
      <w:r w:rsidRPr="00F873CB">
        <w:rPr>
          <w:rFonts w:asciiTheme="majorBidi" w:hAnsiTheme="majorBidi" w:cstheme="majorBidi"/>
          <w:b/>
          <w:bCs/>
          <w:sz w:val="24"/>
          <w:szCs w:val="24"/>
          <w:rtl/>
        </w:rPr>
        <w:t xml:space="preserve">סידורי פיצויים נוספים. </w:t>
      </w:r>
      <w:r w:rsidRPr="00F873CB">
        <w:rPr>
          <w:rFonts w:asciiTheme="majorBidi" w:hAnsiTheme="majorBidi" w:cstheme="majorBidi"/>
          <w:sz w:val="24"/>
          <w:szCs w:val="24"/>
          <w:rtl/>
        </w:rPr>
        <w:t>נאסר על חברים ועל מועמדים לקבל מתנות, תועלת, פיצויים או שיקול</w:t>
      </w:r>
      <w:r>
        <w:rPr>
          <w:rFonts w:asciiTheme="majorBidi" w:hAnsiTheme="majorBidi" w:cstheme="majorBidi" w:hint="cs"/>
          <w:sz w:val="24"/>
          <w:szCs w:val="24"/>
          <w:rtl/>
        </w:rPr>
        <w:t>-דעת</w:t>
      </w:r>
      <w:r w:rsidRPr="00F873CB">
        <w:rPr>
          <w:rFonts w:asciiTheme="majorBidi" w:hAnsiTheme="majorBidi" w:cstheme="majorBidi"/>
          <w:sz w:val="24"/>
          <w:szCs w:val="24"/>
          <w:rtl/>
        </w:rPr>
        <w:t xml:space="preserve"> המתחרה במעסיקם או שעלול ליצור ניגוד עניינים עם המעסיק שלהם, אלא אם כן הם מקבלים הסכמה בכתב מכל הצדדים המעורבים בדבר. </w:t>
      </w:r>
    </w:p>
    <w:p w14:paraId="06651CF0" w14:textId="464CF8C8" w:rsidR="00F873CB" w:rsidRPr="00AA02FE" w:rsidRDefault="00F873CB" w:rsidP="00B87CAA">
      <w:pPr>
        <w:pStyle w:val="ListParagraph"/>
        <w:numPr>
          <w:ilvl w:val="0"/>
          <w:numId w:val="7"/>
        </w:numPr>
        <w:spacing w:line="360" w:lineRule="auto"/>
        <w:ind w:left="992" w:hanging="284"/>
        <w:jc w:val="both"/>
        <w:rPr>
          <w:rFonts w:asciiTheme="majorBidi" w:hAnsiTheme="majorBidi" w:cstheme="majorBidi"/>
          <w:sz w:val="24"/>
          <w:szCs w:val="24"/>
          <w:rtl/>
        </w:rPr>
      </w:pPr>
      <w:r w:rsidRPr="00AA02FE">
        <w:rPr>
          <w:rFonts w:asciiTheme="majorBidi" w:hAnsiTheme="majorBidi" w:cstheme="majorBidi"/>
          <w:b/>
          <w:bCs/>
          <w:sz w:val="24"/>
          <w:szCs w:val="24"/>
          <w:rtl/>
        </w:rPr>
        <w:t xml:space="preserve">אחריות המפקחים. </w:t>
      </w:r>
      <w:r w:rsidRPr="00AA02FE">
        <w:rPr>
          <w:rFonts w:asciiTheme="majorBidi" w:hAnsiTheme="majorBidi" w:cstheme="majorBidi"/>
          <w:sz w:val="24"/>
          <w:szCs w:val="24"/>
          <w:rtl/>
        </w:rPr>
        <w:t xml:space="preserve">על החברים והמועמדים של האפ"מ לנקוט מאמצים </w:t>
      </w:r>
      <w:r w:rsidRPr="00AA02FE">
        <w:rPr>
          <w:rFonts w:asciiTheme="majorBidi" w:hAnsiTheme="majorBidi" w:cstheme="majorBidi"/>
          <w:sz w:val="24"/>
          <w:szCs w:val="24"/>
          <w:rtl/>
          <w:lang w:val="de-DE"/>
        </w:rPr>
        <w:t>סבירים</w:t>
      </w:r>
      <w:r w:rsidRPr="00AA02FE">
        <w:rPr>
          <w:rFonts w:asciiTheme="majorBidi" w:hAnsiTheme="majorBidi" w:cstheme="majorBidi"/>
          <w:sz w:val="24"/>
          <w:szCs w:val="24"/>
          <w:rtl/>
        </w:rPr>
        <w:t xml:space="preserve"> כדי לגלות ולמנוע הפרות של החוקים, הכללים והתקנות, ושל קוד התקינה (הסטנדרט) הרלוונטי, בידי כל מי שנתון לפיקוחם או לאחריותם. </w:t>
      </w:r>
    </w:p>
    <w:p w14:paraId="7EBD7C0D" w14:textId="03E72474" w:rsidR="00AA02FE" w:rsidRDefault="00AA02FE" w:rsidP="00AA02FE">
      <w:pPr>
        <w:pStyle w:val="ListParagraph"/>
        <w:spacing w:line="360" w:lineRule="auto"/>
        <w:ind w:left="1310"/>
        <w:jc w:val="both"/>
        <w:rPr>
          <w:rFonts w:asciiTheme="majorBidi" w:hAnsiTheme="majorBidi" w:cstheme="majorBidi"/>
          <w:b/>
          <w:bCs/>
          <w:sz w:val="24"/>
          <w:szCs w:val="24"/>
          <w:rtl/>
        </w:rPr>
      </w:pPr>
    </w:p>
    <w:p w14:paraId="556E30E2" w14:textId="77777777" w:rsidR="00AA02FE" w:rsidRPr="00AA02FE" w:rsidRDefault="00AA02FE" w:rsidP="00AA02FE">
      <w:pPr>
        <w:pStyle w:val="ListParagraph"/>
        <w:spacing w:line="360" w:lineRule="auto"/>
        <w:ind w:left="1310"/>
        <w:jc w:val="both"/>
        <w:rPr>
          <w:rFonts w:asciiTheme="majorBidi" w:hAnsiTheme="majorBidi" w:cstheme="majorBidi"/>
          <w:sz w:val="24"/>
          <w:szCs w:val="24"/>
          <w:rtl/>
        </w:rPr>
      </w:pPr>
    </w:p>
    <w:p w14:paraId="7013C474" w14:textId="2A34A4B1" w:rsidR="00F873CB" w:rsidRPr="00F873CB" w:rsidRDefault="00AA02FE" w:rsidP="009F4A89">
      <w:pPr>
        <w:spacing w:line="360" w:lineRule="auto"/>
        <w:ind w:left="283" w:hanging="283"/>
        <w:jc w:val="both"/>
        <w:rPr>
          <w:rFonts w:asciiTheme="majorBidi" w:hAnsiTheme="majorBidi" w:cstheme="majorBidi"/>
          <w:b/>
          <w:bCs/>
          <w:sz w:val="28"/>
          <w:szCs w:val="28"/>
          <w:rtl/>
        </w:rPr>
      </w:pPr>
      <w:r>
        <w:rPr>
          <w:rFonts w:asciiTheme="majorBidi" w:hAnsiTheme="majorBidi" w:cstheme="majorBidi" w:hint="cs"/>
          <w:b/>
          <w:bCs/>
          <w:sz w:val="28"/>
          <w:szCs w:val="28"/>
        </w:rPr>
        <w:lastRenderedPageBreak/>
        <w:t>V</w:t>
      </w:r>
      <w:r w:rsidR="00F873CB" w:rsidRPr="00F873CB">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00F873CB" w:rsidRPr="00F873CB">
        <w:rPr>
          <w:rFonts w:asciiTheme="majorBidi" w:hAnsiTheme="majorBidi" w:cstheme="majorBidi"/>
          <w:b/>
          <w:bCs/>
          <w:sz w:val="28"/>
          <w:szCs w:val="28"/>
          <w:rtl/>
        </w:rPr>
        <w:t>ניתוח השקעות, המלצות ופעולות</w:t>
      </w:r>
    </w:p>
    <w:p w14:paraId="416488DB" w14:textId="77777777" w:rsidR="00F873CB" w:rsidRPr="00F873CB" w:rsidRDefault="00F873CB" w:rsidP="005A3D22">
      <w:pPr>
        <w:spacing w:line="360" w:lineRule="auto"/>
        <w:jc w:val="both"/>
        <w:rPr>
          <w:rFonts w:asciiTheme="majorBidi" w:hAnsiTheme="majorBidi" w:cstheme="majorBidi"/>
          <w:b/>
          <w:bCs/>
          <w:sz w:val="24"/>
          <w:szCs w:val="24"/>
          <w:rtl/>
        </w:rPr>
      </w:pPr>
      <w:r w:rsidRPr="00F873CB">
        <w:rPr>
          <w:rFonts w:asciiTheme="majorBidi" w:hAnsiTheme="majorBidi" w:cstheme="majorBidi"/>
          <w:b/>
          <w:bCs/>
          <w:sz w:val="24"/>
          <w:szCs w:val="24"/>
          <w:rtl/>
        </w:rPr>
        <w:t xml:space="preserve">א. חריצות ובסיס סביר. </w:t>
      </w:r>
    </w:p>
    <w:p w14:paraId="48E316FE" w14:textId="77777777" w:rsidR="00F873CB" w:rsidRPr="00F873CB" w:rsidRDefault="00F873CB" w:rsidP="005A3D22">
      <w:pPr>
        <w:spacing w:line="360" w:lineRule="auto"/>
        <w:jc w:val="both"/>
        <w:rPr>
          <w:rFonts w:asciiTheme="majorBidi" w:hAnsiTheme="majorBidi" w:cstheme="majorBidi"/>
          <w:sz w:val="24"/>
          <w:szCs w:val="24"/>
          <w:rtl/>
        </w:rPr>
      </w:pPr>
      <w:r w:rsidRPr="00F873CB">
        <w:rPr>
          <w:rFonts w:asciiTheme="majorBidi" w:hAnsiTheme="majorBidi" w:cstheme="majorBidi"/>
          <w:sz w:val="24"/>
          <w:szCs w:val="24"/>
          <w:rtl/>
        </w:rPr>
        <w:t>על החברים והמועמדים:</w:t>
      </w:r>
    </w:p>
    <w:p w14:paraId="4AF5FB85" w14:textId="77777777" w:rsidR="00F873CB" w:rsidRPr="00F873CB" w:rsidRDefault="00F873CB" w:rsidP="00AA02FE">
      <w:pPr>
        <w:spacing w:line="360" w:lineRule="auto"/>
        <w:ind w:left="992" w:hanging="284"/>
        <w:jc w:val="both"/>
        <w:rPr>
          <w:rFonts w:asciiTheme="majorBidi" w:hAnsiTheme="majorBidi" w:cstheme="majorBidi"/>
          <w:sz w:val="24"/>
          <w:szCs w:val="24"/>
          <w:rtl/>
        </w:rPr>
      </w:pPr>
      <w:r w:rsidRPr="00F873CB">
        <w:rPr>
          <w:rFonts w:asciiTheme="majorBidi" w:hAnsiTheme="majorBidi" w:cstheme="majorBidi"/>
          <w:sz w:val="24"/>
          <w:szCs w:val="24"/>
          <w:rtl/>
        </w:rPr>
        <w:t xml:space="preserve">1. לפעול בחריצות, בעצמאות וביסודיות בכל מה שנוגע לניתוח השקעות, המלצה עליהן או פעולות בעניינן. </w:t>
      </w:r>
    </w:p>
    <w:p w14:paraId="59BEF0B6" w14:textId="77777777" w:rsidR="00F873CB" w:rsidRPr="00F873CB" w:rsidRDefault="00F873CB" w:rsidP="00AA02FE">
      <w:pPr>
        <w:spacing w:line="360" w:lineRule="auto"/>
        <w:ind w:left="850" w:hanging="142"/>
        <w:jc w:val="both"/>
        <w:rPr>
          <w:rFonts w:asciiTheme="majorBidi" w:hAnsiTheme="majorBidi" w:cstheme="majorBidi"/>
          <w:sz w:val="24"/>
          <w:szCs w:val="24"/>
          <w:rtl/>
        </w:rPr>
      </w:pPr>
      <w:r w:rsidRPr="00F873CB">
        <w:rPr>
          <w:rFonts w:asciiTheme="majorBidi" w:hAnsiTheme="majorBidi" w:cstheme="majorBidi"/>
          <w:sz w:val="24"/>
          <w:szCs w:val="24"/>
          <w:rtl/>
        </w:rPr>
        <w:t xml:space="preserve">2. להסתמך על בסיס </w:t>
      </w:r>
      <w:r w:rsidRPr="00AA02FE">
        <w:rPr>
          <w:rFonts w:asciiTheme="majorBidi" w:hAnsiTheme="majorBidi" w:cstheme="majorBidi"/>
          <w:sz w:val="24"/>
          <w:szCs w:val="24"/>
          <w:rtl/>
          <w:lang w:val="de-DE"/>
        </w:rPr>
        <w:t>נתונים</w:t>
      </w:r>
      <w:r w:rsidRPr="00F873CB">
        <w:rPr>
          <w:rFonts w:asciiTheme="majorBidi" w:hAnsiTheme="majorBidi" w:cstheme="majorBidi"/>
          <w:sz w:val="24"/>
          <w:szCs w:val="24"/>
          <w:rtl/>
          <w:lang w:val="de-DE"/>
        </w:rPr>
        <w:t xml:space="preserve"> </w:t>
      </w:r>
      <w:r w:rsidRPr="00F873CB">
        <w:rPr>
          <w:rFonts w:asciiTheme="majorBidi" w:hAnsiTheme="majorBidi" w:cstheme="majorBidi"/>
          <w:sz w:val="24"/>
          <w:szCs w:val="24"/>
          <w:rtl/>
        </w:rPr>
        <w:t xml:space="preserve">סביר והולם, הנתמך בחקירה ובמחקרים הולמים, בכל מה שנוגע לניתוח השקעות, המלצה עליהן או פעולות בעניינן. </w:t>
      </w:r>
    </w:p>
    <w:p w14:paraId="0D255654" w14:textId="77777777" w:rsidR="00F873CB" w:rsidRPr="00F873CB" w:rsidRDefault="00F873CB" w:rsidP="005A3D22">
      <w:pPr>
        <w:spacing w:line="360" w:lineRule="auto"/>
        <w:jc w:val="both"/>
        <w:rPr>
          <w:rFonts w:asciiTheme="majorBidi" w:hAnsiTheme="majorBidi" w:cstheme="majorBidi"/>
          <w:b/>
          <w:bCs/>
          <w:sz w:val="24"/>
          <w:szCs w:val="24"/>
          <w:rtl/>
        </w:rPr>
      </w:pPr>
      <w:r w:rsidRPr="00F873CB">
        <w:rPr>
          <w:rFonts w:asciiTheme="majorBidi" w:hAnsiTheme="majorBidi" w:cstheme="majorBidi"/>
          <w:b/>
          <w:bCs/>
          <w:sz w:val="24"/>
          <w:szCs w:val="24"/>
          <w:rtl/>
        </w:rPr>
        <w:t xml:space="preserve">ב. תקשורת עם לקוחות קיימים ופוטנציאליים </w:t>
      </w:r>
    </w:p>
    <w:p w14:paraId="6C6D90AE" w14:textId="77777777" w:rsidR="00F873CB" w:rsidRPr="00F873CB" w:rsidRDefault="00F873CB" w:rsidP="005A3D22">
      <w:pPr>
        <w:spacing w:line="360" w:lineRule="auto"/>
        <w:jc w:val="both"/>
        <w:rPr>
          <w:rFonts w:asciiTheme="majorBidi" w:hAnsiTheme="majorBidi" w:cstheme="majorBidi"/>
          <w:sz w:val="24"/>
          <w:szCs w:val="24"/>
          <w:rtl/>
        </w:rPr>
      </w:pPr>
      <w:r w:rsidRPr="00F873CB">
        <w:rPr>
          <w:rFonts w:asciiTheme="majorBidi" w:hAnsiTheme="majorBidi" w:cstheme="majorBidi"/>
          <w:sz w:val="24"/>
          <w:szCs w:val="24"/>
          <w:rtl/>
        </w:rPr>
        <w:t>על החברים והמועמדים:</w:t>
      </w:r>
    </w:p>
    <w:p w14:paraId="42545DF2" w14:textId="44C82B71" w:rsidR="00F873CB" w:rsidRPr="00F873CB" w:rsidRDefault="00B87CAA" w:rsidP="00B87CAA">
      <w:pPr>
        <w:spacing w:line="360" w:lineRule="auto"/>
        <w:ind w:left="850" w:hanging="142"/>
        <w:jc w:val="both"/>
        <w:rPr>
          <w:rFonts w:asciiTheme="majorBidi" w:hAnsiTheme="majorBidi" w:cstheme="majorBidi"/>
          <w:sz w:val="24"/>
          <w:szCs w:val="24"/>
          <w:rtl/>
        </w:rPr>
      </w:pPr>
      <w:r>
        <w:rPr>
          <w:rFonts w:asciiTheme="majorBidi" w:hAnsiTheme="majorBidi" w:cstheme="majorBidi" w:hint="cs"/>
          <w:sz w:val="24"/>
          <w:szCs w:val="24"/>
          <w:rtl/>
        </w:rPr>
        <w:t>1</w:t>
      </w:r>
      <w:r w:rsidR="00F873CB" w:rsidRPr="00F873CB">
        <w:rPr>
          <w:rFonts w:asciiTheme="majorBidi" w:hAnsiTheme="majorBidi" w:cstheme="majorBidi"/>
          <w:sz w:val="24"/>
          <w:szCs w:val="24"/>
          <w:rtl/>
        </w:rPr>
        <w:t>. לגלות ללקוחות קיימים ופוטנציאליים את המתכונת הבסיסית ואת העקרונות הכלליים של תהליכי ההשקעה שבהם הם משתמשים כשהם מנתחים השקעות, בוחרים ניירות ערך, ובונים תיקי השקעה</w:t>
      </w:r>
      <w:r w:rsidR="00F873CB" w:rsidRPr="00AA02FE">
        <w:rPr>
          <w:rFonts w:asciiTheme="majorBidi" w:hAnsiTheme="majorBidi" w:cstheme="majorBidi"/>
          <w:sz w:val="24"/>
          <w:szCs w:val="24"/>
          <w:rtl/>
        </w:rPr>
        <w:t xml:space="preserve">. כמו כן, </w:t>
      </w:r>
      <w:r w:rsidR="00F873CB" w:rsidRPr="00F873CB">
        <w:rPr>
          <w:rFonts w:asciiTheme="majorBidi" w:hAnsiTheme="majorBidi" w:cstheme="majorBidi"/>
          <w:sz w:val="24"/>
          <w:szCs w:val="24"/>
          <w:rtl/>
        </w:rPr>
        <w:t xml:space="preserve">עליהם לגלות להם מייד כל שינוי העלול להשפיע באופן מהותי על תהליכים אלה. </w:t>
      </w:r>
    </w:p>
    <w:p w14:paraId="39A4D4C5" w14:textId="77777777" w:rsidR="00F873CB" w:rsidRPr="00F873CB" w:rsidRDefault="00F873CB" w:rsidP="00B87CAA">
      <w:pPr>
        <w:spacing w:line="360" w:lineRule="auto"/>
        <w:ind w:left="850" w:hanging="142"/>
        <w:jc w:val="both"/>
        <w:rPr>
          <w:rFonts w:asciiTheme="majorBidi" w:hAnsiTheme="majorBidi" w:cstheme="majorBidi"/>
          <w:sz w:val="24"/>
          <w:szCs w:val="24"/>
          <w:rtl/>
        </w:rPr>
      </w:pPr>
      <w:r w:rsidRPr="00F873CB">
        <w:rPr>
          <w:rFonts w:asciiTheme="majorBidi" w:hAnsiTheme="majorBidi" w:cstheme="majorBidi"/>
          <w:sz w:val="24"/>
          <w:szCs w:val="24"/>
          <w:rtl/>
        </w:rPr>
        <w:t xml:space="preserve">2. להפעיל שיפוט </w:t>
      </w:r>
      <w:r w:rsidRPr="00AA02FE">
        <w:rPr>
          <w:rFonts w:asciiTheme="majorBidi" w:hAnsiTheme="majorBidi" w:cstheme="majorBidi"/>
          <w:sz w:val="24"/>
          <w:szCs w:val="24"/>
          <w:rtl/>
        </w:rPr>
        <w:t>סביר</w:t>
      </w:r>
      <w:r w:rsidRPr="00F873CB">
        <w:rPr>
          <w:rFonts w:asciiTheme="majorBidi" w:hAnsiTheme="majorBidi" w:cstheme="majorBidi"/>
          <w:sz w:val="24"/>
          <w:szCs w:val="24"/>
          <w:rtl/>
        </w:rPr>
        <w:t xml:space="preserve"> כדי לזהות את הגורמים החשובים לניתוח השקעות, להמלצות עליהן או לפעולות בעניינן, ולכלול דיווח על הגורמים הללו בעת יצירת קשר עם הלקוחות הקיימים או הפוטנציאליים.  </w:t>
      </w:r>
    </w:p>
    <w:p w14:paraId="03836AD4" w14:textId="77777777" w:rsidR="00F873CB" w:rsidRPr="00F873CB" w:rsidRDefault="00F873CB" w:rsidP="00B87CAA">
      <w:pPr>
        <w:spacing w:line="360" w:lineRule="auto"/>
        <w:ind w:firstLine="708"/>
        <w:jc w:val="both"/>
        <w:rPr>
          <w:rFonts w:asciiTheme="majorBidi" w:hAnsiTheme="majorBidi" w:cstheme="majorBidi"/>
          <w:sz w:val="24"/>
          <w:szCs w:val="24"/>
          <w:rtl/>
        </w:rPr>
      </w:pPr>
      <w:r w:rsidRPr="00F873CB">
        <w:rPr>
          <w:rFonts w:asciiTheme="majorBidi" w:hAnsiTheme="majorBidi" w:cstheme="majorBidi"/>
          <w:sz w:val="24"/>
          <w:szCs w:val="24"/>
          <w:rtl/>
        </w:rPr>
        <w:t xml:space="preserve">3. להבחין בין עובדה לבין הבעת דעה בעת הצגת ניתוח ההשקעה או </w:t>
      </w:r>
      <w:r w:rsidRPr="00AA02FE">
        <w:rPr>
          <w:rFonts w:asciiTheme="majorBidi" w:hAnsiTheme="majorBidi" w:cstheme="majorBidi"/>
          <w:sz w:val="24"/>
          <w:szCs w:val="24"/>
          <w:rtl/>
        </w:rPr>
        <w:t>ההמלצות להשקעה.</w:t>
      </w:r>
      <w:r w:rsidRPr="00F873CB">
        <w:rPr>
          <w:rFonts w:asciiTheme="majorBidi" w:hAnsiTheme="majorBidi" w:cstheme="majorBidi"/>
          <w:sz w:val="24"/>
          <w:szCs w:val="24"/>
          <w:rtl/>
        </w:rPr>
        <w:t xml:space="preserve"> </w:t>
      </w:r>
    </w:p>
    <w:p w14:paraId="63A5F1A6" w14:textId="77777777" w:rsidR="00F873CB" w:rsidRPr="00F873CB" w:rsidRDefault="00F873CB" w:rsidP="005A3D22">
      <w:pPr>
        <w:spacing w:line="360" w:lineRule="auto"/>
        <w:jc w:val="both"/>
        <w:rPr>
          <w:rFonts w:asciiTheme="majorBidi" w:hAnsiTheme="majorBidi" w:cstheme="majorBidi"/>
          <w:sz w:val="24"/>
          <w:szCs w:val="24"/>
          <w:rtl/>
        </w:rPr>
      </w:pPr>
      <w:r w:rsidRPr="00F873CB">
        <w:rPr>
          <w:rFonts w:asciiTheme="majorBidi" w:hAnsiTheme="majorBidi" w:cstheme="majorBidi"/>
          <w:b/>
          <w:bCs/>
          <w:sz w:val="24"/>
          <w:szCs w:val="24"/>
          <w:rtl/>
        </w:rPr>
        <w:t xml:space="preserve">ג. שימור תיעוד. </w:t>
      </w:r>
      <w:r w:rsidRPr="00F873CB">
        <w:rPr>
          <w:rFonts w:asciiTheme="majorBidi" w:hAnsiTheme="majorBidi" w:cstheme="majorBidi"/>
          <w:sz w:val="24"/>
          <w:szCs w:val="24"/>
          <w:rtl/>
        </w:rPr>
        <w:t xml:space="preserve">על החברים והמועמדים לפתח ולשמור תיעוד הולם שנועד לתמוך בניתוח ההשקעות, ההמלצה עליהן או הפעולות בעניינן, או בכל תקשורת הנוגעת להשקעות עם הלקוחות הקיימים או הפוטנציאליים.  </w:t>
      </w:r>
    </w:p>
    <w:p w14:paraId="703454B4" w14:textId="77777777" w:rsidR="00F873CB" w:rsidRPr="00F873CB" w:rsidRDefault="00F873CB" w:rsidP="009F4A89">
      <w:pPr>
        <w:spacing w:line="360" w:lineRule="auto"/>
        <w:jc w:val="both"/>
        <w:rPr>
          <w:rFonts w:asciiTheme="majorBidi" w:hAnsiTheme="majorBidi" w:cstheme="majorBidi"/>
          <w:b/>
          <w:bCs/>
          <w:sz w:val="28"/>
          <w:szCs w:val="28"/>
          <w:rtl/>
        </w:rPr>
      </w:pPr>
      <w:r w:rsidRPr="00F873CB">
        <w:rPr>
          <w:rFonts w:asciiTheme="majorBidi" w:hAnsiTheme="majorBidi" w:cstheme="majorBidi"/>
          <w:b/>
          <w:bCs/>
          <w:sz w:val="28"/>
          <w:szCs w:val="28"/>
        </w:rPr>
        <w:t>VI</w:t>
      </w:r>
      <w:r w:rsidRPr="00F873CB">
        <w:rPr>
          <w:rFonts w:asciiTheme="majorBidi" w:hAnsiTheme="majorBidi" w:cstheme="majorBidi"/>
          <w:b/>
          <w:bCs/>
          <w:sz w:val="28"/>
          <w:szCs w:val="28"/>
          <w:rtl/>
        </w:rPr>
        <w:t>.  ניגודי עניינים</w:t>
      </w:r>
    </w:p>
    <w:p w14:paraId="4CCA9836" w14:textId="77777777" w:rsidR="00F873CB" w:rsidRPr="00F873CB" w:rsidRDefault="00F873CB" w:rsidP="005A3D22">
      <w:pPr>
        <w:spacing w:line="360" w:lineRule="auto"/>
        <w:jc w:val="both"/>
        <w:rPr>
          <w:rFonts w:asciiTheme="majorBidi" w:hAnsiTheme="majorBidi" w:cstheme="majorBidi"/>
          <w:sz w:val="24"/>
          <w:szCs w:val="24"/>
        </w:rPr>
      </w:pPr>
      <w:r w:rsidRPr="00F873CB">
        <w:rPr>
          <w:rFonts w:asciiTheme="majorBidi" w:hAnsiTheme="majorBidi" w:cstheme="majorBidi"/>
          <w:b/>
          <w:bCs/>
          <w:sz w:val="24"/>
          <w:szCs w:val="24"/>
          <w:rtl/>
        </w:rPr>
        <w:t>א. גילוי קונפליקטים</w:t>
      </w:r>
      <w:r w:rsidRPr="00F873CB">
        <w:rPr>
          <w:rFonts w:asciiTheme="majorBidi" w:hAnsiTheme="majorBidi" w:cstheme="majorBidi"/>
          <w:sz w:val="24"/>
          <w:szCs w:val="24"/>
          <w:rtl/>
        </w:rPr>
        <w:t>. על החברים והמועמדים לקיים גילוי מלא ונאות של כל העניינים העלולים לפגוע בעצמאותם ובאובייקטיביות שלהם או להפריע למילוי חובותיהם כלפי הלקוחות הקיימים והפוטנציאליים שלהם וכלפי מעסיקיהם. על החברים והמועמדים לוודא כי גילויים אלה ברורים, מדווחים בלשון פשוטה, ומוסרים ביעילות את המידע הרלוונטי.</w:t>
      </w:r>
    </w:p>
    <w:p w14:paraId="133E1BE6" w14:textId="77777777" w:rsidR="00F873CB" w:rsidRPr="00F873CB" w:rsidRDefault="00F873CB" w:rsidP="005A3D22">
      <w:p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t xml:space="preserve">ב. קדימות עסקאות. </w:t>
      </w:r>
      <w:r w:rsidRPr="00F873CB">
        <w:rPr>
          <w:rFonts w:asciiTheme="majorBidi" w:hAnsiTheme="majorBidi" w:cstheme="majorBidi"/>
          <w:sz w:val="24"/>
          <w:szCs w:val="24"/>
          <w:rtl/>
        </w:rPr>
        <w:t xml:space="preserve">לעסקאות השקעה עבור לקוחות ומעסיקים חייבת להיות קדימות לעומת עסקאות השקעה שבהן החבר או המועמד הוא המוטב. </w:t>
      </w:r>
    </w:p>
    <w:p w14:paraId="50C0F695" w14:textId="77777777" w:rsidR="00F873CB" w:rsidRPr="00F873CB" w:rsidRDefault="00F873CB" w:rsidP="005A3D22">
      <w:pPr>
        <w:spacing w:line="360" w:lineRule="auto"/>
        <w:jc w:val="both"/>
        <w:rPr>
          <w:rFonts w:asciiTheme="majorBidi" w:hAnsiTheme="majorBidi" w:cstheme="majorBidi"/>
          <w:b/>
          <w:bCs/>
          <w:sz w:val="24"/>
          <w:szCs w:val="24"/>
        </w:rPr>
      </w:pPr>
      <w:r w:rsidRPr="00F873CB">
        <w:rPr>
          <w:rFonts w:asciiTheme="majorBidi" w:hAnsiTheme="majorBidi" w:cstheme="majorBidi"/>
          <w:b/>
          <w:bCs/>
          <w:sz w:val="24"/>
          <w:szCs w:val="24"/>
          <w:rtl/>
        </w:rPr>
        <w:lastRenderedPageBreak/>
        <w:t xml:space="preserve">ג. עמלות הפנייה. </w:t>
      </w:r>
      <w:r w:rsidRPr="00F873CB">
        <w:rPr>
          <w:rFonts w:asciiTheme="majorBidi" w:hAnsiTheme="majorBidi" w:cstheme="majorBidi"/>
          <w:sz w:val="24"/>
          <w:szCs w:val="24"/>
          <w:rtl/>
        </w:rPr>
        <w:t xml:space="preserve">על החברים והמועמדים לגלות כראוי למעסיקים, ללקוחות וללקוחות הפוטנציאליים שלהם מידע אודות כל פיצוי, תמורה או הטבה שהם קיבלו מאחרים או שניתנו להם תמורת המלצה על מוצרים או שירותים. </w:t>
      </w:r>
    </w:p>
    <w:p w14:paraId="1941BE30" w14:textId="77777777" w:rsidR="00F873CB" w:rsidRPr="00F873CB" w:rsidRDefault="00F873CB" w:rsidP="009F4A89">
      <w:pPr>
        <w:jc w:val="both"/>
        <w:rPr>
          <w:rFonts w:asciiTheme="majorBidi" w:hAnsiTheme="majorBidi" w:cstheme="majorBidi"/>
          <w:b/>
          <w:bCs/>
          <w:sz w:val="28"/>
          <w:szCs w:val="28"/>
          <w:rtl/>
        </w:rPr>
      </w:pPr>
      <w:r w:rsidRPr="00F873CB">
        <w:rPr>
          <w:rFonts w:asciiTheme="majorBidi" w:hAnsiTheme="majorBidi" w:cstheme="majorBidi"/>
          <w:b/>
          <w:bCs/>
          <w:sz w:val="28"/>
          <w:szCs w:val="28"/>
        </w:rPr>
        <w:t>VII</w:t>
      </w:r>
      <w:r w:rsidRPr="00F873CB">
        <w:rPr>
          <w:rFonts w:asciiTheme="majorBidi" w:hAnsiTheme="majorBidi" w:cstheme="majorBidi"/>
          <w:b/>
          <w:bCs/>
          <w:sz w:val="28"/>
          <w:szCs w:val="28"/>
          <w:rtl/>
        </w:rPr>
        <w:t xml:space="preserve">. אחריות הנובעת מחברות או ממועמדות לחברות </w:t>
      </w:r>
      <w:r w:rsidRPr="00F873CB">
        <w:rPr>
          <w:rFonts w:asciiTheme="majorBidi" w:hAnsiTheme="majorBidi" w:cstheme="majorBidi"/>
          <w:sz w:val="28"/>
          <w:szCs w:val="28"/>
          <w:rtl/>
        </w:rPr>
        <w:t>באפ"מ</w:t>
      </w:r>
      <w:r w:rsidRPr="00F873CB">
        <w:rPr>
          <w:rFonts w:asciiTheme="majorBidi" w:hAnsiTheme="majorBidi" w:cstheme="majorBidi"/>
          <w:b/>
          <w:bCs/>
          <w:sz w:val="28"/>
          <w:szCs w:val="28"/>
          <w:rtl/>
        </w:rPr>
        <w:t xml:space="preserve"> </w:t>
      </w:r>
    </w:p>
    <w:p w14:paraId="0A29F46F" w14:textId="0B0AA35B" w:rsidR="00F873CB" w:rsidRPr="00F873CB" w:rsidRDefault="00F873CB" w:rsidP="00B87CAA">
      <w:pPr>
        <w:pStyle w:val="ListParagraph"/>
        <w:numPr>
          <w:ilvl w:val="0"/>
          <w:numId w:val="8"/>
        </w:numPr>
        <w:spacing w:line="360" w:lineRule="auto"/>
        <w:ind w:left="283" w:hanging="283"/>
        <w:jc w:val="both"/>
        <w:rPr>
          <w:rFonts w:asciiTheme="majorBidi" w:hAnsiTheme="majorBidi" w:cstheme="majorBidi"/>
          <w:b/>
          <w:bCs/>
          <w:sz w:val="28"/>
          <w:szCs w:val="28"/>
        </w:rPr>
      </w:pPr>
      <w:r w:rsidRPr="00F873CB">
        <w:rPr>
          <w:rFonts w:asciiTheme="majorBidi" w:hAnsiTheme="majorBidi" w:cstheme="majorBidi"/>
          <w:b/>
          <w:bCs/>
          <w:sz w:val="24"/>
          <w:szCs w:val="24"/>
          <w:rtl/>
        </w:rPr>
        <w:t>חוקי התנהגות לחברים ומועמדים בתוכנית הא</w:t>
      </w:r>
      <w:r w:rsidR="00B033AC">
        <w:rPr>
          <w:rFonts w:asciiTheme="majorBidi" w:hAnsiTheme="majorBidi" w:cstheme="majorBidi" w:hint="cs"/>
          <w:b/>
          <w:bCs/>
          <w:sz w:val="24"/>
          <w:szCs w:val="24"/>
          <w:rtl/>
        </w:rPr>
        <w:t>פ</w:t>
      </w:r>
      <w:r w:rsidRPr="00F873CB">
        <w:rPr>
          <w:rFonts w:asciiTheme="majorBidi" w:hAnsiTheme="majorBidi" w:cstheme="majorBidi"/>
          <w:b/>
          <w:bCs/>
          <w:sz w:val="24"/>
          <w:szCs w:val="24"/>
          <w:rtl/>
        </w:rPr>
        <w:t xml:space="preserve">"ם ( </w:t>
      </w:r>
      <w:r w:rsidRPr="00F873CB">
        <w:rPr>
          <w:rFonts w:asciiTheme="majorBidi" w:hAnsiTheme="majorBidi" w:cstheme="majorBidi"/>
          <w:b/>
          <w:bCs/>
          <w:sz w:val="24"/>
          <w:szCs w:val="24"/>
        </w:rPr>
        <w:t>CFA</w:t>
      </w:r>
      <w:r w:rsidRPr="00F873CB">
        <w:rPr>
          <w:rFonts w:asciiTheme="majorBidi" w:hAnsiTheme="majorBidi" w:cstheme="majorBidi"/>
          <w:b/>
          <w:bCs/>
          <w:sz w:val="24"/>
          <w:szCs w:val="24"/>
          <w:rtl/>
        </w:rPr>
        <w:t>)</w:t>
      </w:r>
    </w:p>
    <w:p w14:paraId="0692F442" w14:textId="5C8A0B59" w:rsidR="00F873CB" w:rsidRPr="00F873CB" w:rsidRDefault="00F873CB" w:rsidP="005A3D22">
      <w:pPr>
        <w:pStyle w:val="ListParagraph"/>
        <w:spacing w:line="360" w:lineRule="auto"/>
        <w:ind w:left="-58"/>
        <w:jc w:val="both"/>
        <w:rPr>
          <w:rFonts w:asciiTheme="majorBidi" w:hAnsiTheme="majorBidi" w:cstheme="majorBidi"/>
          <w:sz w:val="24"/>
          <w:szCs w:val="24"/>
          <w:rtl/>
        </w:rPr>
      </w:pPr>
      <w:r w:rsidRPr="00F873CB">
        <w:rPr>
          <w:rFonts w:asciiTheme="majorBidi" w:hAnsiTheme="majorBidi" w:cstheme="majorBidi"/>
          <w:sz w:val="24"/>
          <w:szCs w:val="24"/>
          <w:rtl/>
        </w:rPr>
        <w:t>נאסר על חברים ו</w:t>
      </w:r>
      <w:r w:rsidRPr="00F873CB">
        <w:rPr>
          <w:rFonts w:asciiTheme="majorBidi" w:hAnsiTheme="majorBidi" w:cstheme="majorBidi"/>
          <w:sz w:val="24"/>
          <w:szCs w:val="24"/>
          <w:rtl/>
          <w:lang w:val="de-DE"/>
        </w:rPr>
        <w:t xml:space="preserve">על </w:t>
      </w:r>
      <w:r w:rsidRPr="00F873CB">
        <w:rPr>
          <w:rFonts w:asciiTheme="majorBidi" w:hAnsiTheme="majorBidi" w:cstheme="majorBidi"/>
          <w:sz w:val="24"/>
          <w:szCs w:val="24"/>
          <w:rtl/>
        </w:rPr>
        <w:t xml:space="preserve">מועמדים לחברות באפ"מ להיות מעורבים בכל סוג התנהגות העלול </w:t>
      </w:r>
      <w:r w:rsidRPr="00F873CB">
        <w:rPr>
          <w:rFonts w:asciiTheme="majorBidi" w:hAnsiTheme="majorBidi" w:cstheme="majorBidi"/>
          <w:sz w:val="24"/>
          <w:szCs w:val="24"/>
          <w:rtl/>
          <w:lang w:val="de-DE"/>
        </w:rPr>
        <w:t>לפגוע בש</w:t>
      </w:r>
      <w:r w:rsidRPr="00F873CB">
        <w:rPr>
          <w:rFonts w:asciiTheme="majorBidi" w:hAnsiTheme="majorBidi" w:cstheme="majorBidi"/>
          <w:sz w:val="24"/>
          <w:szCs w:val="24"/>
          <w:rtl/>
        </w:rPr>
        <w:t>מו הטוב או ביושרתו וביעדיו של מוסד ה</w:t>
      </w:r>
      <w:r w:rsidR="009F4A89">
        <w:rPr>
          <w:rFonts w:asciiTheme="majorBidi" w:hAnsiTheme="majorBidi" w:cstheme="majorBidi" w:hint="cs"/>
          <w:sz w:val="24"/>
          <w:szCs w:val="24"/>
          <w:rtl/>
        </w:rPr>
        <w:t>אפ"מ</w:t>
      </w:r>
      <w:r w:rsidRPr="00F873CB">
        <w:rPr>
          <w:rFonts w:asciiTheme="majorBidi" w:hAnsiTheme="majorBidi" w:cstheme="majorBidi"/>
          <w:sz w:val="24"/>
          <w:szCs w:val="24"/>
          <w:rtl/>
        </w:rPr>
        <w:t xml:space="preserve">, או ביושרתן, בתקפותן או בבטיחותן של בחינותיו. </w:t>
      </w:r>
    </w:p>
    <w:p w14:paraId="4EB148B7" w14:textId="77777777" w:rsidR="00F873CB" w:rsidRPr="00F873CB" w:rsidRDefault="00F873CB" w:rsidP="005A3D22">
      <w:pPr>
        <w:pStyle w:val="ListParagraph"/>
        <w:spacing w:line="360" w:lineRule="auto"/>
        <w:ind w:left="-58"/>
        <w:jc w:val="both"/>
        <w:rPr>
          <w:rFonts w:asciiTheme="majorBidi" w:hAnsiTheme="majorBidi" w:cstheme="majorBidi"/>
          <w:sz w:val="24"/>
          <w:szCs w:val="24"/>
          <w:rtl/>
        </w:rPr>
      </w:pPr>
    </w:p>
    <w:p w14:paraId="023F6BED" w14:textId="274D454E" w:rsidR="00F873CB" w:rsidRPr="00F873CB" w:rsidRDefault="00F873CB" w:rsidP="00B87CAA">
      <w:pPr>
        <w:pStyle w:val="ListParagraph"/>
        <w:numPr>
          <w:ilvl w:val="0"/>
          <w:numId w:val="8"/>
        </w:numPr>
        <w:spacing w:line="360" w:lineRule="auto"/>
        <w:ind w:left="283" w:hanging="283"/>
        <w:jc w:val="both"/>
        <w:rPr>
          <w:rFonts w:asciiTheme="majorBidi" w:hAnsiTheme="majorBidi" w:cstheme="majorBidi"/>
          <w:b/>
          <w:bCs/>
          <w:sz w:val="24"/>
          <w:szCs w:val="24"/>
        </w:rPr>
      </w:pPr>
      <w:r w:rsidRPr="00F873CB">
        <w:rPr>
          <w:rFonts w:asciiTheme="majorBidi" w:hAnsiTheme="majorBidi" w:cstheme="majorBidi"/>
          <w:b/>
          <w:bCs/>
          <w:sz w:val="24"/>
          <w:szCs w:val="24"/>
          <w:rtl/>
        </w:rPr>
        <w:t>התייחסות למוסד ה</w:t>
      </w:r>
      <w:r w:rsidR="009F4A89">
        <w:rPr>
          <w:rFonts w:asciiTheme="majorBidi" w:hAnsiTheme="majorBidi" w:cstheme="majorBidi" w:hint="cs"/>
          <w:b/>
          <w:bCs/>
          <w:sz w:val="24"/>
          <w:szCs w:val="24"/>
          <w:rtl/>
        </w:rPr>
        <w:t>אפ"ם</w:t>
      </w:r>
      <w:r w:rsidRPr="00F873CB">
        <w:rPr>
          <w:rFonts w:asciiTheme="majorBidi" w:hAnsiTheme="majorBidi" w:cstheme="majorBidi"/>
          <w:b/>
          <w:bCs/>
          <w:sz w:val="24"/>
          <w:szCs w:val="24"/>
          <w:rtl/>
        </w:rPr>
        <w:t xml:space="preserve">, </w:t>
      </w:r>
      <w:r w:rsidR="00B87CAA">
        <w:rPr>
          <w:rFonts w:asciiTheme="majorBidi" w:hAnsiTheme="majorBidi" w:cstheme="majorBidi" w:hint="cs"/>
          <w:b/>
          <w:bCs/>
          <w:sz w:val="24"/>
          <w:szCs w:val="24"/>
          <w:rtl/>
        </w:rPr>
        <w:t>ל</w:t>
      </w:r>
      <w:r w:rsidRPr="00F873CB">
        <w:rPr>
          <w:rFonts w:asciiTheme="majorBidi" w:hAnsiTheme="majorBidi" w:cstheme="majorBidi"/>
          <w:b/>
          <w:bCs/>
          <w:sz w:val="24"/>
          <w:szCs w:val="24"/>
          <w:rtl/>
        </w:rPr>
        <w:t xml:space="preserve">יעדיו </w:t>
      </w:r>
      <w:r w:rsidR="00B87CAA" w:rsidRPr="00F873CB">
        <w:rPr>
          <w:rFonts w:asciiTheme="majorBidi" w:hAnsiTheme="majorBidi" w:cstheme="majorBidi" w:hint="cs"/>
          <w:b/>
          <w:bCs/>
          <w:sz w:val="24"/>
          <w:szCs w:val="24"/>
          <w:rtl/>
        </w:rPr>
        <w:t>ו</w:t>
      </w:r>
      <w:r w:rsidR="00B87CAA">
        <w:rPr>
          <w:rFonts w:asciiTheme="majorBidi" w:hAnsiTheme="majorBidi" w:cstheme="majorBidi" w:hint="cs"/>
          <w:b/>
          <w:bCs/>
          <w:sz w:val="24"/>
          <w:szCs w:val="24"/>
          <w:rtl/>
        </w:rPr>
        <w:t>ל</w:t>
      </w:r>
      <w:r w:rsidR="00B87CAA" w:rsidRPr="00F873CB">
        <w:rPr>
          <w:rFonts w:asciiTheme="majorBidi" w:hAnsiTheme="majorBidi" w:cstheme="majorBidi" w:hint="cs"/>
          <w:b/>
          <w:bCs/>
          <w:sz w:val="24"/>
          <w:szCs w:val="24"/>
          <w:rtl/>
        </w:rPr>
        <w:t>ת</w:t>
      </w:r>
      <w:r w:rsidR="00B87CAA">
        <w:rPr>
          <w:rFonts w:asciiTheme="majorBidi" w:hAnsiTheme="majorBidi" w:cstheme="majorBidi" w:hint="cs"/>
          <w:b/>
          <w:bCs/>
          <w:sz w:val="24"/>
          <w:szCs w:val="24"/>
          <w:rtl/>
        </w:rPr>
        <w:t>וכ</w:t>
      </w:r>
      <w:r w:rsidR="00B87CAA" w:rsidRPr="00F873CB">
        <w:rPr>
          <w:rFonts w:asciiTheme="majorBidi" w:hAnsiTheme="majorBidi" w:cstheme="majorBidi" w:hint="cs"/>
          <w:b/>
          <w:bCs/>
          <w:sz w:val="24"/>
          <w:szCs w:val="24"/>
          <w:rtl/>
        </w:rPr>
        <w:t>ניותיו</w:t>
      </w:r>
      <w:r w:rsidRPr="00F873CB">
        <w:rPr>
          <w:rFonts w:asciiTheme="majorBidi" w:hAnsiTheme="majorBidi" w:cstheme="majorBidi"/>
          <w:b/>
          <w:bCs/>
          <w:sz w:val="24"/>
          <w:szCs w:val="24"/>
          <w:rtl/>
        </w:rPr>
        <w:t>.</w:t>
      </w:r>
    </w:p>
    <w:p w14:paraId="561C1599" w14:textId="0D8A2FF9" w:rsidR="00F873CB" w:rsidRPr="00F873CB" w:rsidRDefault="00B87CAA" w:rsidP="00B87CAA">
      <w:pPr>
        <w:spacing w:line="360" w:lineRule="auto"/>
        <w:ind w:hanging="84"/>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F873CB" w:rsidRPr="00F873CB">
        <w:rPr>
          <w:rFonts w:asciiTheme="majorBidi" w:hAnsiTheme="majorBidi" w:cstheme="majorBidi"/>
          <w:sz w:val="24"/>
          <w:szCs w:val="24"/>
          <w:rtl/>
        </w:rPr>
        <w:t>כאשר חברים או מועמדים לחברות ב</w:t>
      </w:r>
      <w:r w:rsidR="008D3ECF">
        <w:rPr>
          <w:rFonts w:asciiTheme="majorBidi" w:hAnsiTheme="majorBidi" w:cstheme="majorBidi" w:hint="cs"/>
          <w:sz w:val="24"/>
          <w:szCs w:val="24"/>
          <w:rtl/>
        </w:rPr>
        <w:t>אפ"ם</w:t>
      </w:r>
      <w:r w:rsidR="00F873CB" w:rsidRPr="00F873CB">
        <w:rPr>
          <w:rFonts w:asciiTheme="majorBidi" w:hAnsiTheme="majorBidi" w:cstheme="majorBidi"/>
          <w:sz w:val="24"/>
          <w:szCs w:val="24"/>
          <w:rtl/>
        </w:rPr>
        <w:t xml:space="preserve"> מתייחסים למוסד זה, לחברות בו, ליעדיו או למועמדות לתוכניתו, נאסר עליהם לפרש שלא כשורה או להגזים בחשיבות משמעותו או בהשלכות ההשתתפות בו, ביעדיו או במועמדות לתוכניתו. </w:t>
      </w:r>
    </w:p>
    <w:p w14:paraId="0E7578C3" w14:textId="77777777" w:rsidR="00F873CB" w:rsidRPr="00F873CB" w:rsidRDefault="00F873CB" w:rsidP="005A3D22">
      <w:pPr>
        <w:spacing w:line="360" w:lineRule="auto"/>
        <w:ind w:left="84"/>
        <w:jc w:val="both"/>
        <w:rPr>
          <w:rFonts w:asciiTheme="majorBidi" w:hAnsiTheme="majorBidi" w:cstheme="majorBidi"/>
          <w:sz w:val="24"/>
          <w:szCs w:val="24"/>
          <w:rtl/>
        </w:rPr>
      </w:pPr>
    </w:p>
    <w:p w14:paraId="4BA683B7" w14:textId="77777777" w:rsidR="00F873CB" w:rsidRPr="00F873CB" w:rsidRDefault="00F873CB" w:rsidP="005A3D22">
      <w:pPr>
        <w:spacing w:line="360" w:lineRule="auto"/>
        <w:ind w:left="84"/>
        <w:jc w:val="both"/>
        <w:rPr>
          <w:rFonts w:asciiTheme="majorBidi" w:hAnsiTheme="majorBidi" w:cstheme="majorBidi"/>
          <w:sz w:val="24"/>
          <w:szCs w:val="24"/>
        </w:rPr>
      </w:pPr>
      <w:r w:rsidRPr="00F873CB">
        <w:rPr>
          <w:rFonts w:asciiTheme="majorBidi" w:hAnsiTheme="majorBidi" w:cstheme="majorBidi"/>
          <w:sz w:val="24"/>
          <w:szCs w:val="24"/>
          <w:rtl/>
        </w:rPr>
        <w:t xml:space="preserve">המקור:      </w:t>
      </w:r>
      <w:r w:rsidRPr="00F873CB">
        <w:rPr>
          <w:rFonts w:asciiTheme="majorBidi" w:hAnsiTheme="majorBidi" w:cstheme="majorBidi"/>
          <w:noProof/>
        </w:rPr>
        <w:t xml:space="preserve"> </w:t>
      </w:r>
      <w:r w:rsidRPr="00F873CB">
        <w:rPr>
          <w:rFonts w:asciiTheme="majorBidi" w:hAnsiTheme="majorBidi" w:cstheme="majorBidi"/>
          <w:noProof/>
        </w:rPr>
        <w:drawing>
          <wp:inline distT="0" distB="0" distL="0" distR="0" wp14:anchorId="067DEE5A" wp14:editId="282D9790">
            <wp:extent cx="3848735" cy="341630"/>
            <wp:effectExtent l="0" t="0" r="0" b="0"/>
            <wp:docPr id="6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735" cy="341630"/>
                    </a:xfrm>
                    <a:prstGeom prst="rect">
                      <a:avLst/>
                    </a:prstGeom>
                    <a:noFill/>
                    <a:ln>
                      <a:noFill/>
                    </a:ln>
                  </pic:spPr>
                </pic:pic>
              </a:graphicData>
            </a:graphic>
          </wp:inline>
        </w:drawing>
      </w:r>
    </w:p>
    <w:p w14:paraId="4E17EA22" w14:textId="77777777" w:rsidR="00F873CB" w:rsidRPr="00F873CB" w:rsidRDefault="00F873CB" w:rsidP="005A3D22">
      <w:pPr>
        <w:pStyle w:val="ListParagraph"/>
        <w:spacing w:line="360" w:lineRule="auto"/>
        <w:ind w:left="950"/>
        <w:jc w:val="both"/>
        <w:rPr>
          <w:rFonts w:asciiTheme="majorBidi" w:hAnsiTheme="majorBidi" w:cstheme="majorBidi"/>
          <w:b/>
          <w:bCs/>
          <w:sz w:val="24"/>
          <w:szCs w:val="24"/>
          <w:rtl/>
        </w:rPr>
      </w:pPr>
      <w:bookmarkStart w:id="4" w:name="_GoBack"/>
      <w:bookmarkEnd w:id="4"/>
    </w:p>
    <w:p w14:paraId="24D862F7" w14:textId="103A4AC1" w:rsidR="00F873CB" w:rsidRPr="00F873CB" w:rsidRDefault="00F873CB" w:rsidP="00F873CB">
      <w:pPr>
        <w:pStyle w:val="ListParagraph"/>
        <w:spacing w:line="360" w:lineRule="auto"/>
        <w:ind w:left="1310"/>
        <w:jc w:val="both"/>
        <w:rPr>
          <w:rFonts w:asciiTheme="majorBidi" w:hAnsiTheme="majorBidi" w:cstheme="majorBidi"/>
          <w:b/>
          <w:bCs/>
          <w:sz w:val="24"/>
          <w:szCs w:val="24"/>
          <w:rtl/>
        </w:rPr>
      </w:pPr>
    </w:p>
    <w:p w14:paraId="4EAC63A0" w14:textId="77777777" w:rsidR="00F873CB" w:rsidRPr="00F873CB" w:rsidRDefault="00F873CB" w:rsidP="00F873CB">
      <w:pPr>
        <w:pStyle w:val="ListParagraph"/>
        <w:spacing w:line="360" w:lineRule="auto"/>
        <w:ind w:left="590"/>
        <w:jc w:val="both"/>
        <w:rPr>
          <w:rFonts w:asciiTheme="majorBidi" w:hAnsiTheme="majorBidi" w:cstheme="majorBidi"/>
          <w:b/>
          <w:bCs/>
          <w:sz w:val="24"/>
          <w:szCs w:val="24"/>
          <w:rtl/>
        </w:rPr>
      </w:pPr>
    </w:p>
    <w:p w14:paraId="58F6E592" w14:textId="15D8E295" w:rsidR="00DD4B3B" w:rsidRPr="00F873CB" w:rsidRDefault="00DD4B3B" w:rsidP="008B0010">
      <w:pPr>
        <w:shd w:val="clear" w:color="auto" w:fill="FFFFFF"/>
        <w:spacing w:before="100" w:beforeAutospacing="1" w:after="24" w:line="360" w:lineRule="auto"/>
        <w:ind w:left="384"/>
        <w:jc w:val="both"/>
        <w:rPr>
          <w:rFonts w:asciiTheme="majorBidi" w:hAnsiTheme="majorBidi" w:cstheme="majorBidi"/>
          <w:b/>
          <w:bCs/>
          <w:i/>
          <w:iCs/>
          <w:sz w:val="24"/>
          <w:szCs w:val="24"/>
          <w:rtl/>
          <w:lang w:val="de-DE"/>
        </w:rPr>
      </w:pPr>
    </w:p>
    <w:p w14:paraId="44FE8136" w14:textId="77777777" w:rsidR="00203AA1" w:rsidRPr="00F873CB" w:rsidRDefault="00203AA1" w:rsidP="0028632C">
      <w:pPr>
        <w:shd w:val="clear" w:color="auto" w:fill="FFFFFF"/>
        <w:spacing w:before="100" w:beforeAutospacing="1" w:after="24" w:line="360" w:lineRule="auto"/>
        <w:ind w:firstLine="372"/>
        <w:rPr>
          <w:rFonts w:asciiTheme="majorBidi" w:hAnsiTheme="majorBidi" w:cstheme="majorBidi"/>
          <w:b/>
          <w:bCs/>
          <w:i/>
          <w:iCs/>
          <w:sz w:val="24"/>
          <w:szCs w:val="24"/>
          <w:rtl/>
        </w:rPr>
      </w:pPr>
    </w:p>
    <w:p w14:paraId="04C70B95" w14:textId="238E3AD0" w:rsidR="005F0ACB" w:rsidRPr="00F873CB" w:rsidRDefault="005F0ACB" w:rsidP="005F0ACB">
      <w:pPr>
        <w:shd w:val="clear" w:color="auto" w:fill="FFFFFF"/>
        <w:spacing w:before="100" w:beforeAutospacing="1" w:after="24" w:line="360" w:lineRule="auto"/>
        <w:ind w:firstLine="372"/>
        <w:rPr>
          <w:rFonts w:asciiTheme="majorBidi" w:hAnsiTheme="majorBidi" w:cstheme="majorBidi"/>
          <w:i/>
          <w:iCs/>
          <w:sz w:val="24"/>
          <w:szCs w:val="24"/>
          <w:rtl/>
        </w:rPr>
      </w:pPr>
    </w:p>
    <w:p w14:paraId="40A8B63C" w14:textId="77777777" w:rsidR="005F0ACB" w:rsidRPr="00F873CB" w:rsidRDefault="005F0ACB" w:rsidP="00544171">
      <w:pPr>
        <w:spacing w:line="360" w:lineRule="auto"/>
        <w:ind w:left="84" w:firstLine="287"/>
        <w:jc w:val="both"/>
        <w:rPr>
          <w:rFonts w:asciiTheme="majorBidi" w:hAnsiTheme="majorBidi" w:cstheme="majorBidi"/>
          <w:sz w:val="24"/>
          <w:szCs w:val="24"/>
          <w:rtl/>
        </w:rPr>
      </w:pPr>
    </w:p>
    <w:p w14:paraId="6862504F" w14:textId="77777777" w:rsidR="005F0ACB" w:rsidRPr="00F873CB" w:rsidRDefault="005F0ACB" w:rsidP="00544171">
      <w:pPr>
        <w:spacing w:line="360" w:lineRule="auto"/>
        <w:ind w:left="84" w:firstLine="287"/>
        <w:jc w:val="both"/>
        <w:rPr>
          <w:rFonts w:asciiTheme="majorBidi" w:hAnsiTheme="majorBidi" w:cstheme="majorBidi"/>
          <w:b/>
          <w:bCs/>
          <w:sz w:val="24"/>
          <w:szCs w:val="24"/>
          <w:rtl/>
        </w:rPr>
      </w:pPr>
    </w:p>
    <w:p w14:paraId="2C998E5A" w14:textId="77777777" w:rsidR="00544171" w:rsidRPr="00F873CB" w:rsidRDefault="00544171" w:rsidP="00544171">
      <w:pPr>
        <w:spacing w:line="360" w:lineRule="auto"/>
        <w:ind w:left="-58" w:firstLine="284"/>
        <w:jc w:val="both"/>
        <w:rPr>
          <w:rFonts w:asciiTheme="majorBidi" w:hAnsiTheme="majorBidi" w:cstheme="majorBidi"/>
          <w:sz w:val="24"/>
          <w:szCs w:val="24"/>
          <w:rtl/>
          <w:lang w:val="de-DE"/>
        </w:rPr>
      </w:pPr>
    </w:p>
    <w:p w14:paraId="3E2B10AD" w14:textId="77777777" w:rsidR="008524AE" w:rsidRPr="00F873CB" w:rsidRDefault="008524AE" w:rsidP="00544171">
      <w:pPr>
        <w:spacing w:line="360" w:lineRule="auto"/>
        <w:ind w:firstLine="226"/>
        <w:jc w:val="both"/>
        <w:rPr>
          <w:rFonts w:asciiTheme="majorBidi" w:hAnsiTheme="majorBidi" w:cstheme="majorBidi"/>
          <w:sz w:val="24"/>
          <w:szCs w:val="24"/>
          <w:rtl/>
        </w:rPr>
      </w:pPr>
    </w:p>
    <w:p w14:paraId="64C84717" w14:textId="77777777" w:rsidR="008524AE" w:rsidRPr="00F873CB" w:rsidRDefault="008524AE" w:rsidP="008524AE">
      <w:pPr>
        <w:spacing w:line="360" w:lineRule="auto"/>
        <w:ind w:firstLine="368"/>
        <w:jc w:val="both"/>
        <w:rPr>
          <w:rFonts w:asciiTheme="majorBidi" w:hAnsiTheme="majorBidi" w:cstheme="majorBidi"/>
          <w:sz w:val="24"/>
          <w:szCs w:val="24"/>
          <w:rtl/>
        </w:rPr>
      </w:pPr>
    </w:p>
    <w:p w14:paraId="4D014ECC" w14:textId="77777777" w:rsidR="002030AC" w:rsidRPr="00F873CB" w:rsidRDefault="002030AC" w:rsidP="00F93390">
      <w:pPr>
        <w:spacing w:line="360" w:lineRule="auto"/>
        <w:ind w:firstLine="368"/>
        <w:jc w:val="both"/>
        <w:rPr>
          <w:rFonts w:asciiTheme="majorBidi" w:hAnsiTheme="majorBidi" w:cstheme="majorBidi"/>
          <w:sz w:val="24"/>
          <w:szCs w:val="24"/>
        </w:rPr>
      </w:pPr>
    </w:p>
    <w:sectPr w:rsidR="002030AC" w:rsidRPr="00F873CB" w:rsidSect="008B0010">
      <w:footerReference w:type="default" r:id="rId15"/>
      <w:pgSz w:w="11906" w:h="16838"/>
      <w:pgMar w:top="1440" w:right="1700" w:bottom="144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AC204" w14:textId="77777777" w:rsidR="008135D7" w:rsidRDefault="008135D7" w:rsidP="00CF6A53">
      <w:pPr>
        <w:spacing w:after="0" w:line="240" w:lineRule="auto"/>
      </w:pPr>
      <w:r>
        <w:separator/>
      </w:r>
    </w:p>
  </w:endnote>
  <w:endnote w:type="continuationSeparator" w:id="0">
    <w:p w14:paraId="66CDDE59" w14:textId="77777777" w:rsidR="008135D7" w:rsidRDefault="008135D7" w:rsidP="00CF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119902"/>
      <w:docPartObj>
        <w:docPartGallery w:val="Page Numbers (Bottom of Page)"/>
        <w:docPartUnique/>
      </w:docPartObj>
    </w:sdtPr>
    <w:sdtEndPr>
      <w:rPr>
        <w:noProof/>
        <w:lang w:val="he-IL"/>
      </w:rPr>
    </w:sdtEndPr>
    <w:sdtContent>
      <w:p w14:paraId="395198FB" w14:textId="1F415745" w:rsidR="00295F73" w:rsidRDefault="00295F73">
        <w:pPr>
          <w:pStyle w:val="Footer"/>
          <w:jc w:val="center"/>
        </w:pPr>
        <w:r>
          <w:fldChar w:fldCharType="begin"/>
        </w:r>
        <w:r>
          <w:instrText xml:space="preserve"> PAGE   \* MERGEFORMAT </w:instrText>
        </w:r>
        <w:r>
          <w:fldChar w:fldCharType="separate"/>
        </w:r>
        <w:r w:rsidR="00A4306B" w:rsidRPr="00A4306B">
          <w:rPr>
            <w:rFonts w:cs="Calibri"/>
            <w:noProof/>
            <w:rtl/>
            <w:lang w:val="he-IL"/>
          </w:rPr>
          <w:t>1</w:t>
        </w:r>
        <w:r>
          <w:rPr>
            <w:noProof/>
            <w:lang w:val="he-IL"/>
          </w:rPr>
          <w:fldChar w:fldCharType="end"/>
        </w:r>
      </w:p>
    </w:sdtContent>
  </w:sdt>
  <w:p w14:paraId="0583783E" w14:textId="77777777" w:rsidR="00295F73" w:rsidRDefault="0029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CB112" w14:textId="77777777" w:rsidR="008135D7" w:rsidRDefault="008135D7" w:rsidP="00CF6A53">
      <w:pPr>
        <w:spacing w:after="0" w:line="240" w:lineRule="auto"/>
      </w:pPr>
      <w:r>
        <w:separator/>
      </w:r>
    </w:p>
  </w:footnote>
  <w:footnote w:type="continuationSeparator" w:id="0">
    <w:p w14:paraId="70045A62" w14:textId="77777777" w:rsidR="008135D7" w:rsidRDefault="008135D7" w:rsidP="00CF6A53">
      <w:pPr>
        <w:spacing w:after="0" w:line="240" w:lineRule="auto"/>
      </w:pPr>
      <w:r>
        <w:continuationSeparator/>
      </w:r>
    </w:p>
  </w:footnote>
  <w:footnote w:id="1">
    <w:p w14:paraId="218BD7F0" w14:textId="31A7F6F2" w:rsidR="00CF6A53" w:rsidRPr="0067144C" w:rsidRDefault="00CF6A53" w:rsidP="009F4A89">
      <w:pPr>
        <w:spacing w:line="240" w:lineRule="auto"/>
        <w:rPr>
          <w:rFonts w:asciiTheme="majorBidi" w:hAnsiTheme="majorBidi" w:cstheme="majorBidi"/>
          <w:sz w:val="20"/>
          <w:szCs w:val="20"/>
          <w:rtl/>
        </w:rPr>
      </w:pPr>
      <w:r w:rsidRPr="0067144C">
        <w:rPr>
          <w:rStyle w:val="FootnoteReference"/>
          <w:rFonts w:asciiTheme="majorBidi" w:hAnsiTheme="majorBidi" w:cstheme="majorBidi"/>
          <w:sz w:val="20"/>
          <w:szCs w:val="20"/>
        </w:rPr>
        <w:footnoteRef/>
      </w:r>
      <w:r w:rsidRPr="0067144C">
        <w:rPr>
          <w:rFonts w:asciiTheme="majorBidi" w:hAnsiTheme="majorBidi" w:cstheme="majorBidi"/>
          <w:sz w:val="20"/>
          <w:szCs w:val="20"/>
          <w:rtl/>
        </w:rPr>
        <w:t xml:space="preserve"> תיאור מקרה זה הוכן בידי קייט ראביס, מנהלת משנה במדור פיתוח תוכניות לימודים, בפיקוח המרצה הבכיר ג'ון מיינהן .</w:t>
      </w:r>
    </w:p>
    <w:p w14:paraId="13B96AF9" w14:textId="4B4989C1" w:rsidR="00CF6A53" w:rsidRPr="0067144C" w:rsidRDefault="00CF6A53" w:rsidP="009F4A89">
      <w:pPr>
        <w:spacing w:line="240" w:lineRule="auto"/>
        <w:rPr>
          <w:rFonts w:asciiTheme="majorBidi" w:hAnsiTheme="majorBidi" w:cstheme="majorBidi"/>
          <w:sz w:val="20"/>
          <w:szCs w:val="20"/>
          <w:rtl/>
        </w:rPr>
      </w:pPr>
      <w:r w:rsidRPr="0067144C">
        <w:rPr>
          <w:rFonts w:asciiTheme="majorBidi" w:hAnsiTheme="majorBidi" w:cstheme="majorBidi"/>
          <w:noProof/>
          <w:sz w:val="20"/>
          <w:szCs w:val="20"/>
        </w:rPr>
        <w:drawing>
          <wp:inline distT="0" distB="0" distL="0" distR="0" wp14:anchorId="5F368CE6" wp14:editId="310211C8">
            <wp:extent cx="4965065" cy="1071349"/>
            <wp:effectExtent l="0" t="0" r="698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4493" cy="1099277"/>
                    </a:xfrm>
                    <a:prstGeom prst="rect">
                      <a:avLst/>
                    </a:prstGeom>
                    <a:noFill/>
                    <a:ln>
                      <a:noFill/>
                    </a:ln>
                  </pic:spPr>
                </pic:pic>
              </a:graphicData>
            </a:graphic>
          </wp:inline>
        </w:drawing>
      </w:r>
    </w:p>
    <w:p w14:paraId="0049D250" w14:textId="34324866" w:rsidR="00CF6A53" w:rsidRPr="0067144C" w:rsidRDefault="00CF6A53" w:rsidP="009F4A89">
      <w:pPr>
        <w:pStyle w:val="FootnoteText"/>
        <w:ind w:firstLine="284"/>
        <w:rPr>
          <w:rFonts w:asciiTheme="majorBidi" w:hAnsiTheme="majorBidi" w:cstheme="majorBidi"/>
        </w:rPr>
      </w:pPr>
      <w:r w:rsidRPr="0067144C">
        <w:rPr>
          <w:rFonts w:asciiTheme="majorBidi" w:hAnsiTheme="majorBidi" w:cstheme="majorBidi"/>
          <w:rtl/>
        </w:rPr>
        <w:t xml:space="preserve">מקרה זה מבוסס על אירועים שקרו, אך הדמות הראשית בסיפור, שם החברה וכמה מפרטי הסיפור בדיוניים. </w:t>
      </w:r>
    </w:p>
  </w:footnote>
  <w:footnote w:id="2">
    <w:p w14:paraId="59554E41" w14:textId="2711DBA1" w:rsidR="00F93390" w:rsidRDefault="00F93390" w:rsidP="006A0FF5">
      <w:pPr>
        <w:pStyle w:val="FootnoteText"/>
      </w:pPr>
      <w:r>
        <w:rPr>
          <w:rStyle w:val="FootnoteReference"/>
        </w:rPr>
        <w:footnoteRef/>
      </w:r>
      <w:r>
        <w:rPr>
          <w:rtl/>
        </w:rPr>
        <w:t xml:space="preserve"> </w:t>
      </w:r>
      <w:r>
        <w:rPr>
          <w:rFonts w:hint="cs"/>
          <w:rtl/>
          <w:lang w:val="de-DE"/>
        </w:rPr>
        <w:t>ראו:</w:t>
      </w:r>
      <w:r w:rsidR="006A0FF5">
        <w:rPr>
          <w:rFonts w:hint="cs"/>
          <w:rtl/>
          <w:lang w:val="de-DE"/>
        </w:rPr>
        <w:t xml:space="preserve"> </w:t>
      </w:r>
      <w:hyperlink r:id="rId2" w:history="1">
        <w:r w:rsidRPr="00414ADF">
          <w:rPr>
            <w:rStyle w:val="Hyperlink"/>
          </w:rPr>
          <w:t>https://www.bls.gov/ncs/ebs/benefits/2010/ownership/govt/table03a.htm</w:t>
        </w:r>
      </w:hyperlink>
    </w:p>
  </w:footnote>
  <w:footnote w:id="3">
    <w:p w14:paraId="38A7FEC3" w14:textId="77777777" w:rsidR="00F93390" w:rsidRDefault="00F93390" w:rsidP="00F93390">
      <w:pPr>
        <w:pStyle w:val="FootnoteText"/>
        <w:rPr>
          <w:rtl/>
        </w:rPr>
      </w:pPr>
      <w:r>
        <w:rPr>
          <w:rStyle w:val="FootnoteReference"/>
        </w:rPr>
        <w:footnoteRef/>
      </w:r>
      <w:r>
        <w:rPr>
          <w:rtl/>
        </w:rPr>
        <w:t xml:space="preserve"> </w:t>
      </w:r>
      <w:r>
        <w:rPr>
          <w:rFonts w:hint="cs"/>
          <w:rtl/>
        </w:rPr>
        <w:t>מבוסס על</w:t>
      </w:r>
    </w:p>
    <w:p w14:paraId="1FE54EF1" w14:textId="77777777" w:rsidR="00F93390" w:rsidRDefault="00F93390" w:rsidP="00F93390">
      <w:pPr>
        <w:pStyle w:val="FootnoteText"/>
      </w:pPr>
      <w:r>
        <w:rPr>
          <w:noProof/>
        </w:rPr>
        <w:drawing>
          <wp:inline distT="0" distB="0" distL="0" distR="0" wp14:anchorId="3B122DB2" wp14:editId="436FDDB4">
            <wp:extent cx="4017010" cy="203607"/>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520560" cy="229130"/>
                    </a:xfrm>
                    <a:prstGeom prst="rect">
                      <a:avLst/>
                    </a:prstGeom>
                  </pic:spPr>
                </pic:pic>
              </a:graphicData>
            </a:graphic>
          </wp:inline>
        </w:drawing>
      </w:r>
    </w:p>
  </w:footnote>
  <w:footnote w:id="4">
    <w:p w14:paraId="0BE8DEF3" w14:textId="7786C262" w:rsidR="0067144C" w:rsidRDefault="0067144C">
      <w:pPr>
        <w:pStyle w:val="FootnoteText"/>
      </w:pPr>
      <w:r>
        <w:rPr>
          <w:rStyle w:val="FootnoteReference"/>
        </w:rPr>
        <w:footnoteRef/>
      </w:r>
      <w:r>
        <w:rPr>
          <w:rtl/>
        </w:rPr>
        <w:t xml:space="preserve"> </w:t>
      </w:r>
      <w:r w:rsidR="006A0FF5">
        <w:rPr>
          <w:rFonts w:hint="cs"/>
          <w:rtl/>
        </w:rPr>
        <w:t xml:space="preserve">   </w:t>
      </w:r>
      <w:r w:rsidR="006A0FF5" w:rsidRPr="00F873CB">
        <w:rPr>
          <w:rFonts w:asciiTheme="majorBidi" w:hAnsiTheme="majorBidi" w:cstheme="majorBidi"/>
          <w:noProof/>
          <w:sz w:val="24"/>
          <w:szCs w:val="24"/>
        </w:rPr>
        <w:drawing>
          <wp:inline distT="0" distB="0" distL="0" distR="0" wp14:anchorId="07DC33FF" wp14:editId="766E3A96">
            <wp:extent cx="4769510" cy="2800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78737" cy="280577"/>
                    </a:xfrm>
                    <a:prstGeom prst="rect">
                      <a:avLst/>
                    </a:prstGeom>
                  </pic:spPr>
                </pic:pic>
              </a:graphicData>
            </a:graphic>
          </wp:inline>
        </w:drawing>
      </w:r>
    </w:p>
  </w:footnote>
  <w:footnote w:id="5">
    <w:p w14:paraId="7DDFF0A5" w14:textId="14E0EFDC" w:rsidR="006A0FF5" w:rsidRDefault="008524AE" w:rsidP="008524AE">
      <w:pPr>
        <w:pStyle w:val="FootnoteText"/>
        <w:rPr>
          <w:rtl/>
        </w:rPr>
      </w:pPr>
      <w:r>
        <w:rPr>
          <w:rStyle w:val="FootnoteReference"/>
        </w:rPr>
        <w:footnoteRef/>
      </w:r>
      <w:r w:rsidR="00F109E2">
        <w:rPr>
          <w:rFonts w:hint="cs"/>
          <w:rtl/>
        </w:rPr>
        <w:t xml:space="preserve">   </w:t>
      </w:r>
      <w:r w:rsidR="00F109E2" w:rsidRPr="00F109E2">
        <w:rPr>
          <w:rFonts w:asciiTheme="majorBidi" w:hAnsiTheme="majorBidi" w:cstheme="majorBidi"/>
          <w:rtl/>
        </w:rPr>
        <w:t xml:space="preserve">ראו </w:t>
      </w:r>
      <w:r w:rsidR="00F109E2">
        <w:rPr>
          <w:rFonts w:asciiTheme="majorBidi" w:hAnsiTheme="majorBidi" w:cstheme="majorBidi" w:hint="cs"/>
          <w:rtl/>
        </w:rPr>
        <w:t xml:space="preserve">להלן, </w:t>
      </w:r>
      <w:r w:rsidR="00F109E2" w:rsidRPr="00F109E2">
        <w:rPr>
          <w:rFonts w:asciiTheme="majorBidi" w:hAnsiTheme="majorBidi" w:cstheme="majorBidi"/>
          <w:rtl/>
        </w:rPr>
        <w:t>עמ' 6</w:t>
      </w:r>
      <w:r w:rsidR="00F109E2">
        <w:rPr>
          <w:rFonts w:asciiTheme="majorBidi" w:hAnsiTheme="majorBidi" w:cstheme="majorBidi" w:hint="cs"/>
          <w:rtl/>
        </w:rPr>
        <w:t>.</w:t>
      </w:r>
    </w:p>
    <w:p w14:paraId="1E23A420" w14:textId="0F52FDD1" w:rsidR="008524AE" w:rsidRDefault="008524AE" w:rsidP="008524AE">
      <w:pPr>
        <w:pStyle w:val="FootnoteText"/>
      </w:pPr>
      <w:r>
        <w:rPr>
          <w:rtl/>
        </w:rPr>
        <w:t xml:space="preserve"> </w:t>
      </w:r>
      <w:r>
        <w:rPr>
          <w:rFonts w:hint="cs"/>
          <w:rtl/>
        </w:rPr>
        <w:t xml:space="preserve">  </w:t>
      </w:r>
      <w:r>
        <w:rPr>
          <w:noProof/>
        </w:rPr>
        <w:drawing>
          <wp:inline distT="0" distB="0" distL="0" distR="0" wp14:anchorId="585C108D" wp14:editId="4F0102C4">
            <wp:extent cx="5203839" cy="334747"/>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21081" cy="355154"/>
                    </a:xfrm>
                    <a:prstGeom prst="rect">
                      <a:avLst/>
                    </a:prstGeom>
                  </pic:spPr>
                </pic:pic>
              </a:graphicData>
            </a:graphic>
          </wp:inline>
        </w:drawing>
      </w:r>
    </w:p>
  </w:footnote>
  <w:footnote w:id="6">
    <w:p w14:paraId="1EAA347F" w14:textId="77777777" w:rsidR="008524AE" w:rsidRDefault="008524AE" w:rsidP="008524AE">
      <w:pPr>
        <w:pStyle w:val="FootnoteText"/>
      </w:pPr>
      <w:r>
        <w:rPr>
          <w:rStyle w:val="FootnoteReference"/>
        </w:rPr>
        <w:footnoteRef/>
      </w:r>
      <w:r>
        <w:rPr>
          <w:rtl/>
        </w:rPr>
        <w:t xml:space="preserve"> </w:t>
      </w:r>
      <w:r>
        <w:rPr>
          <w:noProof/>
        </w:rPr>
        <w:drawing>
          <wp:inline distT="0" distB="0" distL="0" distR="0" wp14:anchorId="35F51EDE" wp14:editId="17AE05C4">
            <wp:extent cx="3451860" cy="175377"/>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18169" cy="204149"/>
                    </a:xfrm>
                    <a:prstGeom prst="rect">
                      <a:avLst/>
                    </a:prstGeom>
                  </pic:spPr>
                </pic:pic>
              </a:graphicData>
            </a:graphic>
          </wp:inline>
        </w:drawing>
      </w:r>
    </w:p>
  </w:footnote>
  <w:footnote w:id="7">
    <w:p w14:paraId="02ACB053" w14:textId="77777777" w:rsidR="008524AE" w:rsidRDefault="008524AE" w:rsidP="008524AE">
      <w:pPr>
        <w:pStyle w:val="FootnoteText"/>
      </w:pPr>
      <w:r>
        <w:rPr>
          <w:rStyle w:val="FootnoteReference"/>
        </w:rPr>
        <w:footnoteRef/>
      </w:r>
      <w:r>
        <w:rPr>
          <w:rtl/>
        </w:rPr>
        <w:t xml:space="preserve"> </w:t>
      </w:r>
      <w:r>
        <w:rPr>
          <w:noProof/>
        </w:rPr>
        <w:drawing>
          <wp:inline distT="0" distB="0" distL="0" distR="0" wp14:anchorId="0A1FF5E4" wp14:editId="0728DC76">
            <wp:extent cx="5274310" cy="175895"/>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75895"/>
                    </a:xfrm>
                    <a:prstGeom prst="rect">
                      <a:avLst/>
                    </a:prstGeom>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C67"/>
    <w:multiLevelType w:val="hybridMultilevel"/>
    <w:tmpl w:val="4984E06A"/>
    <w:lvl w:ilvl="0" w:tplc="CCEAB7B0">
      <w:start w:val="1"/>
      <w:numFmt w:val="hebrew1"/>
      <w:lvlText w:val="%1."/>
      <w:lvlJc w:val="left"/>
      <w:pPr>
        <w:ind w:left="590" w:hanging="360"/>
      </w:pPr>
      <w:rPr>
        <w:rFonts w:cs="Times New Roman" w:hint="default"/>
      </w:rPr>
    </w:lvl>
    <w:lvl w:ilvl="1" w:tplc="04090019" w:tentative="1">
      <w:start w:val="1"/>
      <w:numFmt w:val="lowerLetter"/>
      <w:lvlText w:val="%2."/>
      <w:lvlJc w:val="left"/>
      <w:pPr>
        <w:ind w:left="1310" w:hanging="360"/>
      </w:pPr>
      <w:rPr>
        <w:rFonts w:cs="Times New Roman"/>
      </w:rPr>
    </w:lvl>
    <w:lvl w:ilvl="2" w:tplc="0409001B" w:tentative="1">
      <w:start w:val="1"/>
      <w:numFmt w:val="lowerRoman"/>
      <w:lvlText w:val="%3."/>
      <w:lvlJc w:val="right"/>
      <w:pPr>
        <w:ind w:left="2030" w:hanging="180"/>
      </w:pPr>
      <w:rPr>
        <w:rFonts w:cs="Times New Roman"/>
      </w:rPr>
    </w:lvl>
    <w:lvl w:ilvl="3" w:tplc="0409000F" w:tentative="1">
      <w:start w:val="1"/>
      <w:numFmt w:val="decimal"/>
      <w:lvlText w:val="%4."/>
      <w:lvlJc w:val="left"/>
      <w:pPr>
        <w:ind w:left="2750" w:hanging="360"/>
      </w:pPr>
      <w:rPr>
        <w:rFonts w:cs="Times New Roman"/>
      </w:rPr>
    </w:lvl>
    <w:lvl w:ilvl="4" w:tplc="04090019" w:tentative="1">
      <w:start w:val="1"/>
      <w:numFmt w:val="lowerLetter"/>
      <w:lvlText w:val="%5."/>
      <w:lvlJc w:val="left"/>
      <w:pPr>
        <w:ind w:left="3470" w:hanging="360"/>
      </w:pPr>
      <w:rPr>
        <w:rFonts w:cs="Times New Roman"/>
      </w:rPr>
    </w:lvl>
    <w:lvl w:ilvl="5" w:tplc="0409001B" w:tentative="1">
      <w:start w:val="1"/>
      <w:numFmt w:val="lowerRoman"/>
      <w:lvlText w:val="%6."/>
      <w:lvlJc w:val="right"/>
      <w:pPr>
        <w:ind w:left="4190" w:hanging="180"/>
      </w:pPr>
      <w:rPr>
        <w:rFonts w:cs="Times New Roman"/>
      </w:rPr>
    </w:lvl>
    <w:lvl w:ilvl="6" w:tplc="0409000F" w:tentative="1">
      <w:start w:val="1"/>
      <w:numFmt w:val="decimal"/>
      <w:lvlText w:val="%7."/>
      <w:lvlJc w:val="left"/>
      <w:pPr>
        <w:ind w:left="4910" w:hanging="360"/>
      </w:pPr>
      <w:rPr>
        <w:rFonts w:cs="Times New Roman"/>
      </w:rPr>
    </w:lvl>
    <w:lvl w:ilvl="7" w:tplc="04090019" w:tentative="1">
      <w:start w:val="1"/>
      <w:numFmt w:val="lowerLetter"/>
      <w:lvlText w:val="%8."/>
      <w:lvlJc w:val="left"/>
      <w:pPr>
        <w:ind w:left="5630" w:hanging="360"/>
      </w:pPr>
      <w:rPr>
        <w:rFonts w:cs="Times New Roman"/>
      </w:rPr>
    </w:lvl>
    <w:lvl w:ilvl="8" w:tplc="0409001B" w:tentative="1">
      <w:start w:val="1"/>
      <w:numFmt w:val="lowerRoman"/>
      <w:lvlText w:val="%9."/>
      <w:lvlJc w:val="right"/>
      <w:pPr>
        <w:ind w:left="6350" w:hanging="180"/>
      </w:pPr>
      <w:rPr>
        <w:rFonts w:cs="Times New Roman"/>
      </w:rPr>
    </w:lvl>
  </w:abstractNum>
  <w:abstractNum w:abstractNumId="1" w15:restartNumberingAfterBreak="0">
    <w:nsid w:val="0F352527"/>
    <w:multiLevelType w:val="hybridMultilevel"/>
    <w:tmpl w:val="9EF24FEC"/>
    <w:lvl w:ilvl="0" w:tplc="6E1CC3B8">
      <w:start w:val="1"/>
      <w:numFmt w:val="hebrew1"/>
      <w:lvlText w:val="%1."/>
      <w:lvlJc w:val="left"/>
      <w:pPr>
        <w:ind w:left="1494" w:hanging="360"/>
      </w:pPr>
      <w:rPr>
        <w:rFonts w:cs="Times New Roman" w:hint="default"/>
        <w:b/>
        <w:bCs/>
      </w:rPr>
    </w:lvl>
    <w:lvl w:ilvl="1" w:tplc="04090019" w:tentative="1">
      <w:start w:val="1"/>
      <w:numFmt w:val="lowerLetter"/>
      <w:lvlText w:val="%2."/>
      <w:lvlJc w:val="left"/>
      <w:pPr>
        <w:ind w:left="2030" w:hanging="360"/>
      </w:pPr>
      <w:rPr>
        <w:rFonts w:cs="Times New Roman"/>
      </w:rPr>
    </w:lvl>
    <w:lvl w:ilvl="2" w:tplc="0409001B" w:tentative="1">
      <w:start w:val="1"/>
      <w:numFmt w:val="lowerRoman"/>
      <w:lvlText w:val="%3."/>
      <w:lvlJc w:val="right"/>
      <w:pPr>
        <w:ind w:left="2750" w:hanging="180"/>
      </w:pPr>
      <w:rPr>
        <w:rFonts w:cs="Times New Roman"/>
      </w:rPr>
    </w:lvl>
    <w:lvl w:ilvl="3" w:tplc="0409000F" w:tentative="1">
      <w:start w:val="1"/>
      <w:numFmt w:val="decimal"/>
      <w:lvlText w:val="%4."/>
      <w:lvlJc w:val="left"/>
      <w:pPr>
        <w:ind w:left="3470" w:hanging="360"/>
      </w:pPr>
      <w:rPr>
        <w:rFonts w:cs="Times New Roman"/>
      </w:rPr>
    </w:lvl>
    <w:lvl w:ilvl="4" w:tplc="04090019" w:tentative="1">
      <w:start w:val="1"/>
      <w:numFmt w:val="lowerLetter"/>
      <w:lvlText w:val="%5."/>
      <w:lvlJc w:val="left"/>
      <w:pPr>
        <w:ind w:left="4190" w:hanging="360"/>
      </w:pPr>
      <w:rPr>
        <w:rFonts w:cs="Times New Roman"/>
      </w:rPr>
    </w:lvl>
    <w:lvl w:ilvl="5" w:tplc="0409001B" w:tentative="1">
      <w:start w:val="1"/>
      <w:numFmt w:val="lowerRoman"/>
      <w:lvlText w:val="%6."/>
      <w:lvlJc w:val="right"/>
      <w:pPr>
        <w:ind w:left="4910" w:hanging="180"/>
      </w:pPr>
      <w:rPr>
        <w:rFonts w:cs="Times New Roman"/>
      </w:rPr>
    </w:lvl>
    <w:lvl w:ilvl="6" w:tplc="0409000F" w:tentative="1">
      <w:start w:val="1"/>
      <w:numFmt w:val="decimal"/>
      <w:lvlText w:val="%7."/>
      <w:lvlJc w:val="left"/>
      <w:pPr>
        <w:ind w:left="5630" w:hanging="360"/>
      </w:pPr>
      <w:rPr>
        <w:rFonts w:cs="Times New Roman"/>
      </w:rPr>
    </w:lvl>
    <w:lvl w:ilvl="7" w:tplc="04090019" w:tentative="1">
      <w:start w:val="1"/>
      <w:numFmt w:val="lowerLetter"/>
      <w:lvlText w:val="%8."/>
      <w:lvlJc w:val="left"/>
      <w:pPr>
        <w:ind w:left="6350" w:hanging="360"/>
      </w:pPr>
      <w:rPr>
        <w:rFonts w:cs="Times New Roman"/>
      </w:rPr>
    </w:lvl>
    <w:lvl w:ilvl="8" w:tplc="0409001B" w:tentative="1">
      <w:start w:val="1"/>
      <w:numFmt w:val="lowerRoman"/>
      <w:lvlText w:val="%9."/>
      <w:lvlJc w:val="right"/>
      <w:pPr>
        <w:ind w:left="7070" w:hanging="180"/>
      </w:pPr>
      <w:rPr>
        <w:rFonts w:cs="Times New Roman"/>
      </w:rPr>
    </w:lvl>
  </w:abstractNum>
  <w:abstractNum w:abstractNumId="2" w15:restartNumberingAfterBreak="0">
    <w:nsid w:val="23CB5516"/>
    <w:multiLevelType w:val="hybridMultilevel"/>
    <w:tmpl w:val="49DC06B4"/>
    <w:lvl w:ilvl="0" w:tplc="97C4D358">
      <w:numFmt w:val="bullet"/>
      <w:lvlText w:val=""/>
      <w:lvlJc w:val="left"/>
      <w:pPr>
        <w:ind w:left="720" w:hanging="360"/>
      </w:pPr>
      <w:rPr>
        <w:rFonts w:ascii="Symbol" w:eastAsia="Times New Roman" w:hAnsi="Symbol" w:hint="default"/>
        <w:lang w:bidi="he-I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008C3"/>
    <w:multiLevelType w:val="hybridMultilevel"/>
    <w:tmpl w:val="745C6D6E"/>
    <w:lvl w:ilvl="0" w:tplc="87E84430">
      <w:start w:val="1"/>
      <w:numFmt w:val="hebrew1"/>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 w15:restartNumberingAfterBreak="0">
    <w:nsid w:val="4E2364F2"/>
    <w:multiLevelType w:val="hybridMultilevel"/>
    <w:tmpl w:val="AD307AEE"/>
    <w:lvl w:ilvl="0" w:tplc="9196A194">
      <w:start w:val="1"/>
      <w:numFmt w:val="hebrew1"/>
      <w:lvlText w:val="%1."/>
      <w:lvlJc w:val="left"/>
      <w:pPr>
        <w:ind w:left="1069" w:hanging="360"/>
      </w:pPr>
      <w:rPr>
        <w:rFonts w:asciiTheme="majorBidi" w:eastAsia="Times New Roman" w:hAnsiTheme="majorBidi" w:cstheme="majorBidi"/>
        <w:b/>
        <w:bCs/>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625944F3"/>
    <w:multiLevelType w:val="hybridMultilevel"/>
    <w:tmpl w:val="065A0E3E"/>
    <w:lvl w:ilvl="0" w:tplc="1A604FDC">
      <w:start w:val="1"/>
      <w:numFmt w:val="upperRoman"/>
      <w:lvlText w:val="%1."/>
      <w:lvlJc w:val="left"/>
      <w:pPr>
        <w:ind w:left="1145" w:hanging="720"/>
      </w:pPr>
      <w:rPr>
        <w:rFonts w:cs="Times New Roman" w:hint="default"/>
        <w:b w:val="0"/>
      </w:rPr>
    </w:lvl>
    <w:lvl w:ilvl="1" w:tplc="04090019" w:tentative="1">
      <w:start w:val="1"/>
      <w:numFmt w:val="lowerLetter"/>
      <w:lvlText w:val="%2."/>
      <w:lvlJc w:val="left"/>
      <w:pPr>
        <w:ind w:left="1310" w:hanging="360"/>
      </w:pPr>
      <w:rPr>
        <w:rFonts w:cs="Times New Roman"/>
      </w:rPr>
    </w:lvl>
    <w:lvl w:ilvl="2" w:tplc="0409001B" w:tentative="1">
      <w:start w:val="1"/>
      <w:numFmt w:val="lowerRoman"/>
      <w:lvlText w:val="%3."/>
      <w:lvlJc w:val="right"/>
      <w:pPr>
        <w:ind w:left="2030" w:hanging="180"/>
      </w:pPr>
      <w:rPr>
        <w:rFonts w:cs="Times New Roman"/>
      </w:rPr>
    </w:lvl>
    <w:lvl w:ilvl="3" w:tplc="0409000F" w:tentative="1">
      <w:start w:val="1"/>
      <w:numFmt w:val="decimal"/>
      <w:lvlText w:val="%4."/>
      <w:lvlJc w:val="left"/>
      <w:pPr>
        <w:ind w:left="2750" w:hanging="360"/>
      </w:pPr>
      <w:rPr>
        <w:rFonts w:cs="Times New Roman"/>
      </w:rPr>
    </w:lvl>
    <w:lvl w:ilvl="4" w:tplc="04090019" w:tentative="1">
      <w:start w:val="1"/>
      <w:numFmt w:val="lowerLetter"/>
      <w:lvlText w:val="%5."/>
      <w:lvlJc w:val="left"/>
      <w:pPr>
        <w:ind w:left="3470" w:hanging="360"/>
      </w:pPr>
      <w:rPr>
        <w:rFonts w:cs="Times New Roman"/>
      </w:rPr>
    </w:lvl>
    <w:lvl w:ilvl="5" w:tplc="0409001B" w:tentative="1">
      <w:start w:val="1"/>
      <w:numFmt w:val="lowerRoman"/>
      <w:lvlText w:val="%6."/>
      <w:lvlJc w:val="right"/>
      <w:pPr>
        <w:ind w:left="4190" w:hanging="180"/>
      </w:pPr>
      <w:rPr>
        <w:rFonts w:cs="Times New Roman"/>
      </w:rPr>
    </w:lvl>
    <w:lvl w:ilvl="6" w:tplc="0409000F" w:tentative="1">
      <w:start w:val="1"/>
      <w:numFmt w:val="decimal"/>
      <w:lvlText w:val="%7."/>
      <w:lvlJc w:val="left"/>
      <w:pPr>
        <w:ind w:left="4910" w:hanging="360"/>
      </w:pPr>
      <w:rPr>
        <w:rFonts w:cs="Times New Roman"/>
      </w:rPr>
    </w:lvl>
    <w:lvl w:ilvl="7" w:tplc="04090019" w:tentative="1">
      <w:start w:val="1"/>
      <w:numFmt w:val="lowerLetter"/>
      <w:lvlText w:val="%8."/>
      <w:lvlJc w:val="left"/>
      <w:pPr>
        <w:ind w:left="5630" w:hanging="360"/>
      </w:pPr>
      <w:rPr>
        <w:rFonts w:cs="Times New Roman"/>
      </w:rPr>
    </w:lvl>
    <w:lvl w:ilvl="8" w:tplc="0409001B" w:tentative="1">
      <w:start w:val="1"/>
      <w:numFmt w:val="lowerRoman"/>
      <w:lvlText w:val="%9."/>
      <w:lvlJc w:val="right"/>
      <w:pPr>
        <w:ind w:left="6350" w:hanging="180"/>
      </w:pPr>
      <w:rPr>
        <w:rFonts w:cs="Times New Roman"/>
      </w:rPr>
    </w:lvl>
  </w:abstractNum>
  <w:abstractNum w:abstractNumId="6" w15:restartNumberingAfterBreak="0">
    <w:nsid w:val="67C704AC"/>
    <w:multiLevelType w:val="hybridMultilevel"/>
    <w:tmpl w:val="E5FED700"/>
    <w:lvl w:ilvl="0" w:tplc="D62E4708">
      <w:start w:val="1"/>
      <w:numFmt w:val="hebrew1"/>
      <w:lvlText w:val="%1."/>
      <w:lvlJc w:val="left"/>
      <w:pPr>
        <w:ind w:left="927" w:hanging="360"/>
      </w:pPr>
      <w:rPr>
        <w:rFonts w:cs="Times New Roman" w:hint="default"/>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776232FB"/>
    <w:multiLevelType w:val="hybridMultilevel"/>
    <w:tmpl w:val="FD98534E"/>
    <w:lvl w:ilvl="0" w:tplc="6634514A">
      <w:start w:val="1"/>
      <w:numFmt w:val="hebrew1"/>
      <w:lvlText w:val="%1."/>
      <w:lvlJc w:val="left"/>
      <w:pPr>
        <w:ind w:left="590" w:hanging="360"/>
      </w:pPr>
      <w:rPr>
        <w:rFonts w:cs="Times New Roman" w:hint="default"/>
      </w:rPr>
    </w:lvl>
    <w:lvl w:ilvl="1" w:tplc="04090019" w:tentative="1">
      <w:start w:val="1"/>
      <w:numFmt w:val="lowerLetter"/>
      <w:lvlText w:val="%2."/>
      <w:lvlJc w:val="left"/>
      <w:pPr>
        <w:ind w:left="1310" w:hanging="360"/>
      </w:pPr>
      <w:rPr>
        <w:rFonts w:cs="Times New Roman"/>
      </w:rPr>
    </w:lvl>
    <w:lvl w:ilvl="2" w:tplc="0409001B" w:tentative="1">
      <w:start w:val="1"/>
      <w:numFmt w:val="lowerRoman"/>
      <w:lvlText w:val="%3."/>
      <w:lvlJc w:val="right"/>
      <w:pPr>
        <w:ind w:left="2030" w:hanging="180"/>
      </w:pPr>
      <w:rPr>
        <w:rFonts w:cs="Times New Roman"/>
      </w:rPr>
    </w:lvl>
    <w:lvl w:ilvl="3" w:tplc="0409000F" w:tentative="1">
      <w:start w:val="1"/>
      <w:numFmt w:val="decimal"/>
      <w:lvlText w:val="%4."/>
      <w:lvlJc w:val="left"/>
      <w:pPr>
        <w:ind w:left="2750" w:hanging="360"/>
      </w:pPr>
      <w:rPr>
        <w:rFonts w:cs="Times New Roman"/>
      </w:rPr>
    </w:lvl>
    <w:lvl w:ilvl="4" w:tplc="04090019" w:tentative="1">
      <w:start w:val="1"/>
      <w:numFmt w:val="lowerLetter"/>
      <w:lvlText w:val="%5."/>
      <w:lvlJc w:val="left"/>
      <w:pPr>
        <w:ind w:left="3470" w:hanging="360"/>
      </w:pPr>
      <w:rPr>
        <w:rFonts w:cs="Times New Roman"/>
      </w:rPr>
    </w:lvl>
    <w:lvl w:ilvl="5" w:tplc="0409001B" w:tentative="1">
      <w:start w:val="1"/>
      <w:numFmt w:val="lowerRoman"/>
      <w:lvlText w:val="%6."/>
      <w:lvlJc w:val="right"/>
      <w:pPr>
        <w:ind w:left="4190" w:hanging="180"/>
      </w:pPr>
      <w:rPr>
        <w:rFonts w:cs="Times New Roman"/>
      </w:rPr>
    </w:lvl>
    <w:lvl w:ilvl="6" w:tplc="0409000F" w:tentative="1">
      <w:start w:val="1"/>
      <w:numFmt w:val="decimal"/>
      <w:lvlText w:val="%7."/>
      <w:lvlJc w:val="left"/>
      <w:pPr>
        <w:ind w:left="4910" w:hanging="360"/>
      </w:pPr>
      <w:rPr>
        <w:rFonts w:cs="Times New Roman"/>
      </w:rPr>
    </w:lvl>
    <w:lvl w:ilvl="7" w:tplc="04090019" w:tentative="1">
      <w:start w:val="1"/>
      <w:numFmt w:val="lowerLetter"/>
      <w:lvlText w:val="%8."/>
      <w:lvlJc w:val="left"/>
      <w:pPr>
        <w:ind w:left="5630" w:hanging="360"/>
      </w:pPr>
      <w:rPr>
        <w:rFonts w:cs="Times New Roman"/>
      </w:rPr>
    </w:lvl>
    <w:lvl w:ilvl="8" w:tplc="0409001B" w:tentative="1">
      <w:start w:val="1"/>
      <w:numFmt w:val="lowerRoman"/>
      <w:lvlText w:val="%9."/>
      <w:lvlJc w:val="right"/>
      <w:pPr>
        <w:ind w:left="6350" w:hanging="180"/>
      </w:pPr>
      <w:rPr>
        <w:rFonts w:cs="Times New Roman"/>
      </w:rPr>
    </w:lvl>
  </w:abstractNum>
  <w:abstractNum w:abstractNumId="8" w15:restartNumberingAfterBreak="0">
    <w:nsid w:val="7BE41ABA"/>
    <w:multiLevelType w:val="hybridMultilevel"/>
    <w:tmpl w:val="BAB8D93A"/>
    <w:lvl w:ilvl="0" w:tplc="C734B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3"/>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5E"/>
    <w:rsid w:val="00084FB5"/>
    <w:rsid w:val="000E458E"/>
    <w:rsid w:val="000F5BB0"/>
    <w:rsid w:val="00104A14"/>
    <w:rsid w:val="001147CE"/>
    <w:rsid w:val="00173642"/>
    <w:rsid w:val="00176308"/>
    <w:rsid w:val="00191E4C"/>
    <w:rsid w:val="002030AC"/>
    <w:rsid w:val="00203AA1"/>
    <w:rsid w:val="00222D31"/>
    <w:rsid w:val="00246013"/>
    <w:rsid w:val="0028632C"/>
    <w:rsid w:val="00294763"/>
    <w:rsid w:val="002950DD"/>
    <w:rsid w:val="00295F73"/>
    <w:rsid w:val="002F2402"/>
    <w:rsid w:val="00321C69"/>
    <w:rsid w:val="0033764D"/>
    <w:rsid w:val="003A058F"/>
    <w:rsid w:val="003A19F3"/>
    <w:rsid w:val="00425404"/>
    <w:rsid w:val="0043243A"/>
    <w:rsid w:val="00471149"/>
    <w:rsid w:val="004B325B"/>
    <w:rsid w:val="00544171"/>
    <w:rsid w:val="005A33C5"/>
    <w:rsid w:val="005B2395"/>
    <w:rsid w:val="005F0ACB"/>
    <w:rsid w:val="0065518E"/>
    <w:rsid w:val="00656739"/>
    <w:rsid w:val="0067144C"/>
    <w:rsid w:val="006A0FF5"/>
    <w:rsid w:val="006F3CDD"/>
    <w:rsid w:val="00710D68"/>
    <w:rsid w:val="00775195"/>
    <w:rsid w:val="00794B6C"/>
    <w:rsid w:val="007A60B0"/>
    <w:rsid w:val="008135D7"/>
    <w:rsid w:val="008435E7"/>
    <w:rsid w:val="008524AE"/>
    <w:rsid w:val="00854903"/>
    <w:rsid w:val="008A1237"/>
    <w:rsid w:val="008B0010"/>
    <w:rsid w:val="008C051F"/>
    <w:rsid w:val="008D3ECF"/>
    <w:rsid w:val="0090408B"/>
    <w:rsid w:val="009158D3"/>
    <w:rsid w:val="00921B5A"/>
    <w:rsid w:val="00940220"/>
    <w:rsid w:val="00962155"/>
    <w:rsid w:val="009827C9"/>
    <w:rsid w:val="009A5955"/>
    <w:rsid w:val="009D71A7"/>
    <w:rsid w:val="009E72F3"/>
    <w:rsid w:val="009F0F3C"/>
    <w:rsid w:val="009F4A89"/>
    <w:rsid w:val="00A16E8C"/>
    <w:rsid w:val="00A4306B"/>
    <w:rsid w:val="00A5668B"/>
    <w:rsid w:val="00AA02FE"/>
    <w:rsid w:val="00B033AC"/>
    <w:rsid w:val="00B31E59"/>
    <w:rsid w:val="00B47938"/>
    <w:rsid w:val="00B87CAA"/>
    <w:rsid w:val="00BF5F11"/>
    <w:rsid w:val="00C3755E"/>
    <w:rsid w:val="00C54596"/>
    <w:rsid w:val="00CF6A53"/>
    <w:rsid w:val="00CF7D42"/>
    <w:rsid w:val="00D006E6"/>
    <w:rsid w:val="00D27245"/>
    <w:rsid w:val="00D3015C"/>
    <w:rsid w:val="00D30CD8"/>
    <w:rsid w:val="00DD482D"/>
    <w:rsid w:val="00DD4B3B"/>
    <w:rsid w:val="00E65C12"/>
    <w:rsid w:val="00ED2842"/>
    <w:rsid w:val="00F109E2"/>
    <w:rsid w:val="00F1586E"/>
    <w:rsid w:val="00F81F45"/>
    <w:rsid w:val="00F873CB"/>
    <w:rsid w:val="00F93390"/>
    <w:rsid w:val="00FC4732"/>
    <w:rsid w:val="00FD0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4751"/>
  <w15:chartTrackingRefBased/>
  <w15:docId w15:val="{8268E73F-F993-4262-BAFA-7586817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A53"/>
    <w:pPr>
      <w:bidi/>
      <w:spacing w:line="256"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A53"/>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6A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A53"/>
    <w:rPr>
      <w:rFonts w:eastAsia="Times New Roman" w:cs="Arial"/>
      <w:sz w:val="20"/>
      <w:szCs w:val="20"/>
    </w:rPr>
  </w:style>
  <w:style w:type="character" w:styleId="FootnoteReference">
    <w:name w:val="footnote reference"/>
    <w:basedOn w:val="DefaultParagraphFont"/>
    <w:uiPriority w:val="99"/>
    <w:semiHidden/>
    <w:unhideWhenUsed/>
    <w:rsid w:val="00CF6A53"/>
    <w:rPr>
      <w:rFonts w:cs="Times New Roman"/>
      <w:vertAlign w:val="superscript"/>
    </w:rPr>
  </w:style>
  <w:style w:type="character" w:styleId="CommentReference">
    <w:name w:val="annotation reference"/>
    <w:basedOn w:val="DefaultParagraphFont"/>
    <w:uiPriority w:val="99"/>
    <w:semiHidden/>
    <w:unhideWhenUsed/>
    <w:rsid w:val="00CF6A53"/>
    <w:rPr>
      <w:sz w:val="16"/>
      <w:szCs w:val="16"/>
    </w:rPr>
  </w:style>
  <w:style w:type="paragraph" w:styleId="CommentText">
    <w:name w:val="annotation text"/>
    <w:basedOn w:val="Normal"/>
    <w:link w:val="CommentTextChar"/>
    <w:uiPriority w:val="99"/>
    <w:semiHidden/>
    <w:unhideWhenUsed/>
    <w:rsid w:val="00CF6A53"/>
    <w:pPr>
      <w:spacing w:line="240" w:lineRule="auto"/>
    </w:pPr>
    <w:rPr>
      <w:sz w:val="20"/>
      <w:szCs w:val="20"/>
    </w:rPr>
  </w:style>
  <w:style w:type="character" w:customStyle="1" w:styleId="CommentTextChar">
    <w:name w:val="Comment Text Char"/>
    <w:basedOn w:val="DefaultParagraphFont"/>
    <w:link w:val="CommentText"/>
    <w:uiPriority w:val="99"/>
    <w:semiHidden/>
    <w:rsid w:val="00CF6A53"/>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CF6A53"/>
    <w:rPr>
      <w:b/>
      <w:bCs/>
    </w:rPr>
  </w:style>
  <w:style w:type="character" w:customStyle="1" w:styleId="CommentSubjectChar">
    <w:name w:val="Comment Subject Char"/>
    <w:basedOn w:val="CommentTextChar"/>
    <w:link w:val="CommentSubject"/>
    <w:uiPriority w:val="99"/>
    <w:semiHidden/>
    <w:rsid w:val="00CF6A53"/>
    <w:rPr>
      <w:rFonts w:eastAsia="Times New Roman" w:cs="Arial"/>
      <w:b/>
      <w:bCs/>
      <w:sz w:val="20"/>
      <w:szCs w:val="20"/>
    </w:rPr>
  </w:style>
  <w:style w:type="paragraph" w:styleId="BalloonText">
    <w:name w:val="Balloon Text"/>
    <w:basedOn w:val="Normal"/>
    <w:link w:val="BalloonTextChar"/>
    <w:uiPriority w:val="99"/>
    <w:semiHidden/>
    <w:unhideWhenUsed/>
    <w:rsid w:val="00CF6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53"/>
    <w:rPr>
      <w:rFonts w:ascii="Segoe UI" w:eastAsia="Times New Roman" w:hAnsi="Segoe UI" w:cs="Segoe UI"/>
      <w:sz w:val="18"/>
      <w:szCs w:val="18"/>
    </w:rPr>
  </w:style>
  <w:style w:type="character" w:styleId="Hyperlink">
    <w:name w:val="Hyperlink"/>
    <w:basedOn w:val="DefaultParagraphFont"/>
    <w:uiPriority w:val="99"/>
    <w:unhideWhenUsed/>
    <w:rsid w:val="00CF6A53"/>
    <w:rPr>
      <w:rFonts w:cs="Times New Roman"/>
      <w:color w:val="0563C1" w:themeColor="hyperlink"/>
      <w:u w:val="single"/>
    </w:rPr>
  </w:style>
  <w:style w:type="paragraph" w:styleId="ListParagraph">
    <w:name w:val="List Paragraph"/>
    <w:basedOn w:val="Normal"/>
    <w:uiPriority w:val="34"/>
    <w:qFormat/>
    <w:rsid w:val="00294763"/>
    <w:pPr>
      <w:ind w:left="720"/>
      <w:contextualSpacing/>
    </w:pPr>
  </w:style>
  <w:style w:type="paragraph" w:styleId="Header">
    <w:name w:val="header"/>
    <w:basedOn w:val="Normal"/>
    <w:link w:val="HeaderChar"/>
    <w:uiPriority w:val="99"/>
    <w:unhideWhenUsed/>
    <w:rsid w:val="00295F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5F73"/>
    <w:rPr>
      <w:rFonts w:eastAsia="Times New Roman" w:cs="Arial"/>
    </w:rPr>
  </w:style>
  <w:style w:type="paragraph" w:styleId="Footer">
    <w:name w:val="footer"/>
    <w:basedOn w:val="Normal"/>
    <w:link w:val="FooterChar"/>
    <w:uiPriority w:val="99"/>
    <w:unhideWhenUsed/>
    <w:rsid w:val="00295F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5F73"/>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hyperlink" Target="https://www.bls.gov/ncs/ebs/benefits/2010/ownership/govt/table03a.htm" TargetMode="External"/><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54F6-44BE-4C0D-BB4A-D13443C9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12</Pages>
  <Words>2547</Words>
  <Characters>14518</Characters>
  <Application>Microsoft Office Word</Application>
  <DocSecurity>0</DocSecurity>
  <Lines>120</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17</cp:revision>
  <dcterms:created xsi:type="dcterms:W3CDTF">2018-11-05T10:49:00Z</dcterms:created>
  <dcterms:modified xsi:type="dcterms:W3CDTF">2018-12-05T05:56:00Z</dcterms:modified>
</cp:coreProperties>
</file>