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C4622" w14:textId="4D9DC096" w:rsidR="00B133EF" w:rsidRPr="00F40F78" w:rsidRDefault="00F82ADF" w:rsidP="00F40F78">
      <w:pPr>
        <w:bidi/>
        <w:spacing w:line="360" w:lineRule="auto"/>
        <w:jc w:val="center"/>
        <w:rPr>
          <w:sz w:val="24"/>
          <w:szCs w:val="24"/>
          <w:rtl/>
        </w:rPr>
      </w:pPr>
      <w:bookmarkStart w:id="0" w:name="_GoBack"/>
      <w:bookmarkEnd w:id="0"/>
      <w:r w:rsidRPr="00F40F78">
        <w:rPr>
          <w:rFonts w:hint="cs"/>
          <w:sz w:val="24"/>
          <w:szCs w:val="24"/>
          <w:rtl/>
        </w:rPr>
        <w:t>ראשי פרקים להרצאה</w:t>
      </w:r>
    </w:p>
    <w:p w14:paraId="37F22A23" w14:textId="4836CDF4" w:rsidR="00F82ADF" w:rsidRPr="00F40F78" w:rsidRDefault="00F82ADF" w:rsidP="00F40F78">
      <w:pPr>
        <w:bidi/>
        <w:spacing w:line="360" w:lineRule="auto"/>
        <w:rPr>
          <w:sz w:val="24"/>
          <w:szCs w:val="24"/>
          <w:rtl/>
        </w:rPr>
      </w:pPr>
    </w:p>
    <w:p w14:paraId="7987EF9D" w14:textId="41500A28" w:rsidR="00F82ADF" w:rsidRPr="00216D19" w:rsidRDefault="00B26DA7" w:rsidP="00F40F78">
      <w:pPr>
        <w:bidi/>
        <w:spacing w:line="360" w:lineRule="auto"/>
        <w:rPr>
          <w:rFonts w:ascii="Gisha" w:hAnsi="Gisha" w:cs="Gisha"/>
          <w:b/>
          <w:bCs/>
          <w:sz w:val="24"/>
          <w:szCs w:val="24"/>
          <w:highlight w:val="cyan"/>
          <w:rtl/>
        </w:rPr>
      </w:pPr>
      <w:r w:rsidRPr="00216D19">
        <w:rPr>
          <w:rFonts w:ascii="Gisha" w:hAnsi="Gisha" w:cs="Gisha"/>
          <w:b/>
          <w:bCs/>
          <w:color w:val="FF0000"/>
          <w:sz w:val="24"/>
          <w:szCs w:val="24"/>
          <w:highlight w:val="cyan"/>
          <w:rtl/>
        </w:rPr>
        <w:t>ספרות ומחשבה מדינית; סופר והגות מדינית</w:t>
      </w:r>
    </w:p>
    <w:p w14:paraId="48D219EF" w14:textId="2E0CEEA3" w:rsidR="009C56F4" w:rsidRPr="00216D19" w:rsidRDefault="009C56F4" w:rsidP="00F40F78">
      <w:pPr>
        <w:bidi/>
        <w:spacing w:line="360" w:lineRule="auto"/>
        <w:jc w:val="both"/>
        <w:rPr>
          <w:rFonts w:ascii="Gisha" w:hAnsi="Gisha" w:cs="Gisha"/>
          <w:sz w:val="24"/>
          <w:szCs w:val="24"/>
          <w:highlight w:val="cyan"/>
          <w:rtl/>
          <w:lang w:val="en-US"/>
        </w:rPr>
      </w:pPr>
      <w:r w:rsidRPr="00216D19">
        <w:rPr>
          <w:rFonts w:ascii="Gisha" w:hAnsi="Gisha" w:cs="Gisha"/>
          <w:sz w:val="24"/>
          <w:szCs w:val="24"/>
          <w:highlight w:val="cyan"/>
          <w:rtl/>
          <w:lang w:val="en-US"/>
        </w:rPr>
        <w:t>שאלת הקשר בין ספרות למחשבה מדינית נידונה בהרבה מקומות. יש ששללו את קשר זה, בהיותו מזיק לבחינת המציאות הריאלית כפי שהיא. פנטסיה או פרוזה לחוד, ומציאות אנושית-ריאלית לחוד ולא ראוי שיקרבו זה אל זה. ההוגה הבולט ביותר בנושא היה אפלטון. מאידך, יש שראו בקשר הזה כדבר מבורך וראוי המעשיר את הדמיון ומפרה את תהליך קבלת ההחלטות</w:t>
      </w:r>
      <w:r w:rsidR="00B76F31" w:rsidRPr="00216D19">
        <w:rPr>
          <w:rFonts w:ascii="Gisha" w:hAnsi="Gisha" w:cs="Gisha" w:hint="cs"/>
          <w:sz w:val="24"/>
          <w:szCs w:val="24"/>
          <w:highlight w:val="cyan"/>
          <w:rtl/>
          <w:lang w:val="en-US"/>
        </w:rPr>
        <w:t>.</w:t>
      </w:r>
      <w:r w:rsidRPr="00216D19">
        <w:rPr>
          <w:rFonts w:ascii="Gisha" w:hAnsi="Gisha" w:cs="Gisha"/>
          <w:sz w:val="24"/>
          <w:szCs w:val="24"/>
          <w:highlight w:val="cyan"/>
          <w:rtl/>
          <w:lang w:val="en-US"/>
        </w:rPr>
        <w:t xml:space="preserve"> שהרי כדי ללמוד מהי לאומיות ליברלית אפשר לקרוא את </w:t>
      </w:r>
      <w:r w:rsidR="001C3FFE" w:rsidRPr="00216D19">
        <w:rPr>
          <w:rFonts w:ascii="Gisha" w:hAnsi="Gisha" w:cs="Gisha"/>
          <w:sz w:val="24"/>
          <w:szCs w:val="24"/>
          <w:highlight w:val="cyan"/>
          <w:rtl/>
          <w:lang w:val="en-US"/>
        </w:rPr>
        <w:t>"</w:t>
      </w:r>
      <w:r w:rsidRPr="00216D19">
        <w:rPr>
          <w:rFonts w:ascii="Gisha" w:hAnsi="Gisha" w:cs="Gisha"/>
          <w:sz w:val="24"/>
          <w:szCs w:val="24"/>
          <w:highlight w:val="cyan"/>
          <w:rtl/>
          <w:lang w:val="en-US"/>
        </w:rPr>
        <w:t>הלב</w:t>
      </w:r>
      <w:r w:rsidR="001C3FFE" w:rsidRPr="00216D19">
        <w:rPr>
          <w:rFonts w:ascii="Gisha" w:hAnsi="Gisha" w:cs="Gisha"/>
          <w:sz w:val="24"/>
          <w:szCs w:val="24"/>
          <w:highlight w:val="cyan"/>
          <w:rtl/>
          <w:lang w:val="en-US"/>
        </w:rPr>
        <w:t>"</w:t>
      </w:r>
      <w:r w:rsidRPr="00216D19">
        <w:rPr>
          <w:rFonts w:ascii="Gisha" w:hAnsi="Gisha" w:cs="Gisha"/>
          <w:sz w:val="24"/>
          <w:szCs w:val="24"/>
          <w:highlight w:val="cyan"/>
          <w:rtl/>
          <w:lang w:val="en-US"/>
        </w:rPr>
        <w:t xml:space="preserve"> של ד'אמיצ'ס וכדי לבחון את התנהלותם של משטרים טוטליטריים ספרים כמו </w:t>
      </w:r>
      <w:r w:rsidR="00B76F31" w:rsidRPr="00216D19">
        <w:rPr>
          <w:rFonts w:ascii="Gisha" w:hAnsi="Gisha" w:cs="Gisha" w:hint="cs"/>
          <w:sz w:val="24"/>
          <w:szCs w:val="24"/>
          <w:highlight w:val="cyan"/>
          <w:rtl/>
          <w:lang w:val="en-US"/>
        </w:rPr>
        <w:t>"</w:t>
      </w:r>
      <w:r w:rsidRPr="00216D19">
        <w:rPr>
          <w:rFonts w:ascii="Gisha" w:hAnsi="Gisha" w:cs="Gisha"/>
          <w:sz w:val="24"/>
          <w:szCs w:val="24"/>
          <w:highlight w:val="cyan"/>
          <w:rtl/>
          <w:lang w:val="en-US"/>
        </w:rPr>
        <w:t>חוות החיות</w:t>
      </w:r>
      <w:r w:rsidR="00B76F31" w:rsidRPr="00216D19">
        <w:rPr>
          <w:rFonts w:ascii="Gisha" w:hAnsi="Gisha" w:cs="Gisha" w:hint="cs"/>
          <w:sz w:val="24"/>
          <w:szCs w:val="24"/>
          <w:highlight w:val="cyan"/>
          <w:rtl/>
          <w:lang w:val="en-US"/>
        </w:rPr>
        <w:t>"</w:t>
      </w:r>
      <w:r w:rsidRPr="00216D19">
        <w:rPr>
          <w:rFonts w:ascii="Gisha" w:hAnsi="Gisha" w:cs="Gisha"/>
          <w:sz w:val="24"/>
          <w:szCs w:val="24"/>
          <w:highlight w:val="cyan"/>
          <w:rtl/>
          <w:lang w:val="en-US"/>
        </w:rPr>
        <w:t xml:space="preserve"> או </w:t>
      </w:r>
      <w:r w:rsidR="00B76F31" w:rsidRPr="00216D19">
        <w:rPr>
          <w:rFonts w:ascii="Gisha" w:hAnsi="Gisha" w:cs="Gisha" w:hint="cs"/>
          <w:sz w:val="24"/>
          <w:szCs w:val="24"/>
          <w:highlight w:val="cyan"/>
          <w:rtl/>
          <w:lang w:val="en-US"/>
        </w:rPr>
        <w:t>"</w:t>
      </w:r>
      <w:r w:rsidRPr="00216D19">
        <w:rPr>
          <w:rFonts w:ascii="Gisha" w:hAnsi="Gisha" w:cs="Gisha"/>
          <w:sz w:val="24"/>
          <w:szCs w:val="24"/>
          <w:highlight w:val="cyan"/>
          <w:rtl/>
          <w:lang w:val="en-US"/>
        </w:rPr>
        <w:t>1984</w:t>
      </w:r>
      <w:r w:rsidR="00B76F31" w:rsidRPr="00216D19">
        <w:rPr>
          <w:rFonts w:ascii="Gisha" w:hAnsi="Gisha" w:cs="Gisha" w:hint="cs"/>
          <w:sz w:val="24"/>
          <w:szCs w:val="24"/>
          <w:highlight w:val="cyan"/>
          <w:rtl/>
          <w:lang w:val="en-US"/>
        </w:rPr>
        <w:t>"</w:t>
      </w:r>
      <w:r w:rsidRPr="00216D19">
        <w:rPr>
          <w:rFonts w:ascii="Gisha" w:hAnsi="Gisha" w:cs="Gisha"/>
          <w:sz w:val="24"/>
          <w:szCs w:val="24"/>
          <w:highlight w:val="cyan"/>
          <w:rtl/>
          <w:lang w:val="en-US"/>
        </w:rPr>
        <w:t xml:space="preserve"> די בהם כדי לאפשר חרך הבנה לדינמיקה הפנימית המתרחשת. או כמו שתמיד אמרה מורתי, פרופ' אלה בלפר: המחשבה המדינית תדון בפרולטריון והספרות תעסוק בפועל – אהבותיו, שנאותיו, כמיהותיו, חברתו ושגרת יומו...</w:t>
      </w:r>
    </w:p>
    <w:p w14:paraId="5A5FE0F6" w14:textId="56D55359" w:rsidR="006869EF" w:rsidRPr="00216D19" w:rsidRDefault="006869EF" w:rsidP="00F40F78">
      <w:pPr>
        <w:bidi/>
        <w:spacing w:line="360" w:lineRule="auto"/>
        <w:jc w:val="both"/>
        <w:rPr>
          <w:rFonts w:ascii="Gisha" w:hAnsi="Gisha" w:cs="Gisha"/>
          <w:sz w:val="24"/>
          <w:szCs w:val="24"/>
          <w:highlight w:val="cyan"/>
          <w:rtl/>
          <w:lang w:val="en-US"/>
        </w:rPr>
      </w:pPr>
      <w:r w:rsidRPr="00216D19">
        <w:rPr>
          <w:rFonts w:ascii="Gisha" w:hAnsi="Gisha" w:cs="Gisha" w:hint="cs"/>
          <w:sz w:val="24"/>
          <w:szCs w:val="24"/>
          <w:highlight w:val="cyan"/>
          <w:rtl/>
          <w:lang w:val="en-US"/>
        </w:rPr>
        <w:t xml:space="preserve">קיימים מחקרים </w:t>
      </w:r>
      <w:r w:rsidR="0007068C" w:rsidRPr="00216D19">
        <w:rPr>
          <w:rFonts w:ascii="Gisha" w:hAnsi="Gisha" w:cs="Gisha" w:hint="cs"/>
          <w:sz w:val="24"/>
          <w:szCs w:val="24"/>
          <w:highlight w:val="cyan"/>
          <w:rtl/>
          <w:lang w:val="en-US"/>
        </w:rPr>
        <w:t xml:space="preserve">רבים </w:t>
      </w:r>
      <w:r w:rsidRPr="00216D19">
        <w:rPr>
          <w:rFonts w:ascii="Gisha" w:hAnsi="Gisha" w:cs="Gisha" w:hint="cs"/>
          <w:sz w:val="24"/>
          <w:szCs w:val="24"/>
          <w:highlight w:val="cyan"/>
          <w:rtl/>
          <w:lang w:val="en-US"/>
        </w:rPr>
        <w:t xml:space="preserve">העוסקים בשאלת מקומו של איש הרוח, האמן, האינטלקטואל, הסופר ויחסיו </w:t>
      </w:r>
      <w:r w:rsidR="009453D7" w:rsidRPr="00216D19">
        <w:rPr>
          <w:rFonts w:ascii="Gisha" w:hAnsi="Gisha" w:cs="Gisha" w:hint="cs"/>
          <w:sz w:val="24"/>
          <w:szCs w:val="24"/>
          <w:highlight w:val="cyan"/>
          <w:rtl/>
          <w:lang w:val="en-US"/>
        </w:rPr>
        <w:t xml:space="preserve">עם החברה. איש הרוח צופה אל החברה ומגיב לה, פעמים באהדה אך בעיקר כמבקר - שהרי לשם כך הוא גם רואה עצמו ככזה. זו יכולה להיות ביקורת תרבותית, חברתית או דתית. </w:t>
      </w:r>
    </w:p>
    <w:p w14:paraId="7353186D" w14:textId="77777777" w:rsidR="0007068C" w:rsidRPr="00216D19" w:rsidRDefault="009453D7" w:rsidP="006869EF">
      <w:pPr>
        <w:bidi/>
        <w:spacing w:line="360" w:lineRule="auto"/>
        <w:jc w:val="both"/>
        <w:rPr>
          <w:rFonts w:ascii="Gisha" w:hAnsi="Gisha" w:cs="Gisha"/>
          <w:sz w:val="24"/>
          <w:szCs w:val="24"/>
          <w:highlight w:val="cyan"/>
          <w:rtl/>
          <w:lang w:val="en-US"/>
        </w:rPr>
      </w:pPr>
      <w:r w:rsidRPr="00216D19">
        <w:rPr>
          <w:rFonts w:ascii="Gisha" w:hAnsi="Gisha" w:cs="Gisha" w:hint="cs"/>
          <w:sz w:val="24"/>
          <w:szCs w:val="24"/>
          <w:highlight w:val="cyan"/>
          <w:rtl/>
          <w:lang w:val="en-US"/>
        </w:rPr>
        <w:t xml:space="preserve">בשיחה הקצרה הזו, הייתי מבקש </w:t>
      </w:r>
      <w:r w:rsidR="009C56F4" w:rsidRPr="00216D19">
        <w:rPr>
          <w:rFonts w:ascii="Gisha" w:hAnsi="Gisha" w:cs="Gisha"/>
          <w:sz w:val="24"/>
          <w:szCs w:val="24"/>
          <w:highlight w:val="cyan"/>
          <w:rtl/>
          <w:lang w:val="en-US"/>
        </w:rPr>
        <w:t>להבחין בין שני מודלים של סופרים בהקשר ה</w:t>
      </w:r>
      <w:r w:rsidRPr="00216D19">
        <w:rPr>
          <w:rFonts w:ascii="Gisha" w:hAnsi="Gisha" w:cs="Gisha" w:hint="cs"/>
          <w:sz w:val="24"/>
          <w:szCs w:val="24"/>
          <w:highlight w:val="cyan"/>
          <w:rtl/>
          <w:lang w:val="en-US"/>
        </w:rPr>
        <w:t>פוליטי וה</w:t>
      </w:r>
      <w:r w:rsidR="009C56F4" w:rsidRPr="00216D19">
        <w:rPr>
          <w:rFonts w:ascii="Gisha" w:hAnsi="Gisha" w:cs="Gisha"/>
          <w:sz w:val="24"/>
          <w:szCs w:val="24"/>
          <w:highlight w:val="cyan"/>
          <w:rtl/>
          <w:lang w:val="en-US"/>
        </w:rPr>
        <w:t>מחשבה המדינית – הסופר שהוא "הוגה פוליטי מדעת". כתיבתו מוכוונת באופן ברור וישיר למחשבה הפוליטית קונקרטית. הוא יציב את העלילה באופן כזה שמסקנותיה תהיינה ברורות שכך צריך – או לא צריך – להיות.</w:t>
      </w:r>
      <w:r w:rsidR="00B26DA7" w:rsidRPr="00216D19">
        <w:rPr>
          <w:rFonts w:ascii="Gisha" w:hAnsi="Gisha" w:cs="Gisha"/>
          <w:sz w:val="24"/>
          <w:szCs w:val="24"/>
          <w:highlight w:val="cyan"/>
          <w:rtl/>
          <w:lang w:val="en-US"/>
        </w:rPr>
        <w:t xml:space="preserve"> הוא מגיע עם אג'נדה ברורה המכתיבה לו עלילה</w:t>
      </w:r>
      <w:r w:rsidRPr="00216D19">
        <w:rPr>
          <w:rFonts w:ascii="Gisha" w:hAnsi="Gisha" w:cs="Gisha" w:hint="cs"/>
          <w:sz w:val="24"/>
          <w:szCs w:val="24"/>
          <w:highlight w:val="cyan"/>
          <w:rtl/>
          <w:lang w:val="en-US"/>
        </w:rPr>
        <w:t xml:space="preserve">. גיבוריו צבועים באופן ברור </w:t>
      </w:r>
      <w:r w:rsidRPr="00216D19">
        <w:rPr>
          <w:rFonts w:ascii="Gisha" w:hAnsi="Gisha" w:cs="Gisha"/>
          <w:sz w:val="24"/>
          <w:szCs w:val="24"/>
          <w:highlight w:val="cyan"/>
          <w:rtl/>
          <w:lang w:val="en-US"/>
        </w:rPr>
        <w:t>–</w:t>
      </w:r>
      <w:r w:rsidRPr="00216D19">
        <w:rPr>
          <w:rFonts w:ascii="Gisha" w:hAnsi="Gisha" w:cs="Gisha" w:hint="cs"/>
          <w:sz w:val="24"/>
          <w:szCs w:val="24"/>
          <w:highlight w:val="cyan"/>
          <w:rtl/>
          <w:lang w:val="en-US"/>
        </w:rPr>
        <w:t xml:space="preserve"> לטוב ולמוטב.</w:t>
      </w:r>
      <w:r w:rsidR="009C56F4" w:rsidRPr="00216D19">
        <w:rPr>
          <w:rFonts w:ascii="Gisha" w:hAnsi="Gisha" w:cs="Gisha"/>
          <w:sz w:val="24"/>
          <w:szCs w:val="24"/>
          <w:highlight w:val="cyan"/>
          <w:rtl/>
          <w:lang w:val="en-US"/>
        </w:rPr>
        <w:t xml:space="preserve"> במובן זה ניתן להכניס תחת אשכול אחד סופרים כגון אלבר קאמי, דא'מיצ'יס</w:t>
      </w:r>
      <w:r w:rsidR="00B96D8F" w:rsidRPr="00216D19">
        <w:rPr>
          <w:rFonts w:ascii="Gisha" w:hAnsi="Gisha" w:cs="Gisha"/>
          <w:sz w:val="24"/>
          <w:szCs w:val="24"/>
          <w:highlight w:val="cyan"/>
          <w:rtl/>
          <w:lang w:val="en-US"/>
        </w:rPr>
        <w:t xml:space="preserve">, ביצ'ר, </w:t>
      </w:r>
      <w:r w:rsidR="009C56F4" w:rsidRPr="00216D19">
        <w:rPr>
          <w:rFonts w:ascii="Gisha" w:hAnsi="Gisha" w:cs="Gisha"/>
          <w:sz w:val="24"/>
          <w:szCs w:val="24"/>
          <w:highlight w:val="cyan"/>
          <w:rtl/>
          <w:lang w:val="en-US"/>
        </w:rPr>
        <w:t>אורוול</w:t>
      </w:r>
      <w:r w:rsidRPr="00216D19">
        <w:rPr>
          <w:rFonts w:ascii="Gisha" w:hAnsi="Gisha" w:cs="Gisha" w:hint="cs"/>
          <w:sz w:val="24"/>
          <w:szCs w:val="24"/>
          <w:highlight w:val="cyan"/>
          <w:rtl/>
          <w:lang w:val="en-US"/>
        </w:rPr>
        <w:t>, ראנד</w:t>
      </w:r>
      <w:r w:rsidR="009C56F4" w:rsidRPr="00216D19">
        <w:rPr>
          <w:rFonts w:ascii="Gisha" w:hAnsi="Gisha" w:cs="Gisha"/>
          <w:sz w:val="24"/>
          <w:szCs w:val="24"/>
          <w:highlight w:val="cyan"/>
          <w:rtl/>
          <w:lang w:val="en-US"/>
        </w:rPr>
        <w:t xml:space="preserve"> ועוד. </w:t>
      </w:r>
    </w:p>
    <w:p w14:paraId="62BFC881" w14:textId="1FC7642E" w:rsidR="00B26DA7" w:rsidRPr="00216D19" w:rsidRDefault="00B96D8F" w:rsidP="0007068C">
      <w:pPr>
        <w:bidi/>
        <w:spacing w:line="360" w:lineRule="auto"/>
        <w:jc w:val="both"/>
        <w:rPr>
          <w:rFonts w:ascii="Gisha" w:hAnsi="Gisha" w:cs="Gisha"/>
          <w:sz w:val="24"/>
          <w:szCs w:val="24"/>
          <w:highlight w:val="cyan"/>
          <w:rtl/>
          <w:lang w:val="en-US"/>
        </w:rPr>
      </w:pPr>
      <w:r w:rsidRPr="00216D19">
        <w:rPr>
          <w:rFonts w:ascii="Gisha" w:hAnsi="Gisha" w:cs="Gisha"/>
          <w:sz w:val="24"/>
          <w:szCs w:val="24"/>
          <w:highlight w:val="cyan"/>
          <w:rtl/>
          <w:lang w:val="en-US"/>
        </w:rPr>
        <w:t>מאידך, ישנם סופרים שלא ברור האם יש להם או אין להם עמדה פוליטית מובהקת, אך בהחלט ניתן לומר כי מתוך כתביהם – שבין אם התכוונו לכך ובין אם לאו - ניתן להרכיב תמונת פסיפס פוליטית.</w:t>
      </w:r>
      <w:r w:rsidR="009453D7" w:rsidRPr="00216D19">
        <w:rPr>
          <w:rFonts w:ascii="Gisha" w:hAnsi="Gisha" w:cs="Gisha" w:hint="cs"/>
          <w:sz w:val="24"/>
          <w:szCs w:val="24"/>
          <w:highlight w:val="cyan"/>
          <w:rtl/>
          <w:lang w:val="en-US"/>
        </w:rPr>
        <w:t xml:space="preserve"> </w:t>
      </w:r>
    </w:p>
    <w:p w14:paraId="38A9FE93" w14:textId="027F2C2D" w:rsidR="007C33EF" w:rsidRDefault="00B96D8F" w:rsidP="00F40F78">
      <w:pPr>
        <w:bidi/>
        <w:spacing w:line="360" w:lineRule="auto"/>
        <w:rPr>
          <w:rFonts w:ascii="Gisha" w:hAnsi="Gisha" w:cs="Gisha"/>
          <w:sz w:val="24"/>
          <w:szCs w:val="24"/>
          <w:rtl/>
          <w:lang w:val="en-US"/>
        </w:rPr>
      </w:pPr>
      <w:r w:rsidRPr="00216D19">
        <w:rPr>
          <w:rFonts w:ascii="Gisha" w:hAnsi="Gisha" w:cs="Gisha"/>
          <w:sz w:val="24"/>
          <w:szCs w:val="24"/>
          <w:highlight w:val="cyan"/>
          <w:rtl/>
          <w:lang w:val="en-US"/>
        </w:rPr>
        <w:t xml:space="preserve">עגנון, </w:t>
      </w:r>
      <w:r w:rsidR="0007068C" w:rsidRPr="00216D19">
        <w:rPr>
          <w:rFonts w:ascii="Gisha" w:hAnsi="Gisha" w:cs="Gisha" w:hint="cs"/>
          <w:sz w:val="24"/>
          <w:szCs w:val="24"/>
          <w:highlight w:val="cyan"/>
          <w:rtl/>
          <w:lang w:val="en-US"/>
        </w:rPr>
        <w:t xml:space="preserve">כך אטען, </w:t>
      </w:r>
      <w:r w:rsidRPr="00216D19">
        <w:rPr>
          <w:rFonts w:ascii="Gisha" w:hAnsi="Gisha" w:cs="Gisha"/>
          <w:sz w:val="24"/>
          <w:szCs w:val="24"/>
          <w:highlight w:val="cyan"/>
          <w:rtl/>
          <w:lang w:val="en-US"/>
        </w:rPr>
        <w:t>לפחות בפרקי</w:t>
      </w:r>
      <w:r w:rsidR="009453D7" w:rsidRPr="00216D19">
        <w:rPr>
          <w:rFonts w:ascii="Gisha" w:hAnsi="Gisha" w:cs="Gisha" w:hint="cs"/>
          <w:sz w:val="24"/>
          <w:szCs w:val="24"/>
          <w:highlight w:val="cyan"/>
          <w:rtl/>
          <w:lang w:val="en-US"/>
        </w:rPr>
        <w:t>ם</w:t>
      </w:r>
      <w:r w:rsidRPr="00216D19">
        <w:rPr>
          <w:rFonts w:ascii="Gisha" w:hAnsi="Gisha" w:cs="Gisha"/>
          <w:sz w:val="24"/>
          <w:szCs w:val="24"/>
          <w:highlight w:val="cyan"/>
          <w:rtl/>
          <w:lang w:val="en-US"/>
        </w:rPr>
        <w:t xml:space="preserve"> </w:t>
      </w:r>
      <w:r w:rsidR="009453D7" w:rsidRPr="00216D19">
        <w:rPr>
          <w:rFonts w:ascii="Gisha" w:hAnsi="Gisha" w:cs="Gisha" w:hint="cs"/>
          <w:sz w:val="24"/>
          <w:szCs w:val="24"/>
          <w:highlight w:val="cyan"/>
          <w:rtl/>
          <w:lang w:val="en-US"/>
        </w:rPr>
        <w:t xml:space="preserve">של </w:t>
      </w:r>
      <w:r w:rsidRPr="00216D19">
        <w:rPr>
          <w:rFonts w:ascii="Gisha" w:hAnsi="Gisha" w:cs="Gisha"/>
          <w:sz w:val="24"/>
          <w:szCs w:val="24"/>
          <w:highlight w:val="cyan"/>
          <w:rtl/>
          <w:lang w:val="en-US"/>
        </w:rPr>
        <w:t>ספר המדינה משחק באופן וירטואוזי בין שני המודלים האלו.</w:t>
      </w:r>
      <w:r w:rsidR="009453D7" w:rsidRPr="00216D19">
        <w:rPr>
          <w:rFonts w:ascii="Gisha" w:hAnsi="Gisha" w:cs="Gisha" w:hint="cs"/>
          <w:sz w:val="24"/>
          <w:szCs w:val="24"/>
          <w:highlight w:val="cyan"/>
          <w:rtl/>
          <w:lang w:val="en-US"/>
        </w:rPr>
        <w:t xml:space="preserve"> דומה כי הוא מכיר בערכו כסופר הממולל מילים. הוא יכול לכתוב על המדינה, הוא רוצה לכתוב על מדינה. רק הוא לא יודע על מי/מה לכתוב שמייצג את המדינה.</w:t>
      </w:r>
      <w:r w:rsidR="009453D7">
        <w:rPr>
          <w:rFonts w:ascii="Gisha" w:hAnsi="Gisha" w:cs="Gisha" w:hint="cs"/>
          <w:sz w:val="24"/>
          <w:szCs w:val="24"/>
          <w:rtl/>
          <w:lang w:val="en-US"/>
        </w:rPr>
        <w:t xml:space="preserve"> </w:t>
      </w:r>
    </w:p>
    <w:p w14:paraId="23C48B98" w14:textId="4A30612C" w:rsidR="007C33EF" w:rsidRDefault="00B76F31" w:rsidP="007C33EF">
      <w:pPr>
        <w:bidi/>
        <w:spacing w:line="360" w:lineRule="auto"/>
        <w:rPr>
          <w:rFonts w:ascii="Gisha" w:hAnsi="Gisha" w:cs="Gisha"/>
          <w:sz w:val="24"/>
          <w:szCs w:val="24"/>
          <w:rtl/>
          <w:lang w:val="en-US"/>
        </w:rPr>
      </w:pPr>
      <w:r>
        <w:rPr>
          <w:rFonts w:ascii="Gisha" w:hAnsi="Gisha" w:cs="Gisha" w:hint="cs"/>
          <w:sz w:val="24"/>
          <w:szCs w:val="24"/>
          <w:highlight w:val="yellow"/>
          <w:rtl/>
          <w:lang w:val="en-US"/>
        </w:rPr>
        <w:t xml:space="preserve">מצגת - </w:t>
      </w:r>
      <w:r w:rsidR="007C33EF" w:rsidRPr="007C33EF">
        <w:rPr>
          <w:rFonts w:ascii="Gisha" w:hAnsi="Gisha" w:cs="Gisha" w:hint="cs"/>
          <w:sz w:val="24"/>
          <w:szCs w:val="24"/>
          <w:highlight w:val="yellow"/>
          <w:rtl/>
          <w:lang w:val="en-US"/>
        </w:rPr>
        <w:t>(</w:t>
      </w:r>
      <w:r w:rsidR="00A378A3">
        <w:rPr>
          <w:rFonts w:ascii="Gisha" w:hAnsi="Gisha" w:cs="Gisha" w:hint="cs"/>
          <w:sz w:val="24"/>
          <w:szCs w:val="24"/>
          <w:highlight w:val="yellow"/>
          <w:rtl/>
          <w:lang w:val="en-US"/>
        </w:rPr>
        <w:t xml:space="preserve">שני </w:t>
      </w:r>
      <w:r w:rsidR="007C33EF" w:rsidRPr="007C33EF">
        <w:rPr>
          <w:rFonts w:ascii="Gisha" w:hAnsi="Gisha" w:cs="Gisha" w:hint="cs"/>
          <w:sz w:val="24"/>
          <w:szCs w:val="24"/>
          <w:highlight w:val="yellow"/>
          <w:rtl/>
          <w:lang w:val="en-US"/>
        </w:rPr>
        <w:t>ציטוט</w:t>
      </w:r>
      <w:r w:rsidR="00A378A3">
        <w:rPr>
          <w:rFonts w:ascii="Gisha" w:hAnsi="Gisha" w:cs="Gisha" w:hint="cs"/>
          <w:sz w:val="24"/>
          <w:szCs w:val="24"/>
          <w:highlight w:val="yellow"/>
          <w:rtl/>
          <w:lang w:val="en-US"/>
        </w:rPr>
        <w:t>ים</w:t>
      </w:r>
      <w:r w:rsidR="007C33EF" w:rsidRPr="007C33EF">
        <w:rPr>
          <w:rFonts w:ascii="Gisha" w:hAnsi="Gisha" w:cs="Gisha" w:hint="cs"/>
          <w:sz w:val="24"/>
          <w:szCs w:val="24"/>
          <w:highlight w:val="yellow"/>
          <w:rtl/>
          <w:lang w:val="en-US"/>
        </w:rPr>
        <w:t xml:space="preserve"> מתוך הפתיחה...)</w:t>
      </w:r>
    </w:p>
    <w:p w14:paraId="0FCF665A" w14:textId="29A2DE52" w:rsidR="00357CB8" w:rsidRDefault="009453D7" w:rsidP="007C33EF">
      <w:pPr>
        <w:bidi/>
        <w:spacing w:line="360" w:lineRule="auto"/>
        <w:rPr>
          <w:rFonts w:ascii="Gisha" w:hAnsi="Gisha" w:cs="Gisha"/>
          <w:sz w:val="24"/>
          <w:szCs w:val="24"/>
          <w:rtl/>
          <w:lang w:val="en-US"/>
        </w:rPr>
      </w:pPr>
      <w:r w:rsidRPr="00216D19">
        <w:rPr>
          <w:rFonts w:ascii="Gisha" w:hAnsi="Gisha" w:cs="Gisha" w:hint="cs"/>
          <w:sz w:val="24"/>
          <w:szCs w:val="24"/>
          <w:highlight w:val="cyan"/>
          <w:rtl/>
          <w:lang w:val="en-US"/>
        </w:rPr>
        <w:t xml:space="preserve">האם יש לו אג'נדה פוליטית? ייתכן. זה לא מסודר, </w:t>
      </w:r>
      <w:r w:rsidR="0007068C" w:rsidRPr="00216D19">
        <w:rPr>
          <w:rFonts w:ascii="Gisha" w:hAnsi="Gisha" w:cs="Gisha" w:hint="cs"/>
          <w:sz w:val="24"/>
          <w:szCs w:val="24"/>
          <w:highlight w:val="cyan"/>
          <w:rtl/>
          <w:lang w:val="en-US"/>
        </w:rPr>
        <w:t xml:space="preserve">זה לא </w:t>
      </w:r>
      <w:r w:rsidRPr="00216D19">
        <w:rPr>
          <w:rFonts w:ascii="Gisha" w:hAnsi="Gisha" w:cs="Gisha" w:hint="cs"/>
          <w:sz w:val="24"/>
          <w:szCs w:val="24"/>
          <w:highlight w:val="cyan"/>
          <w:rtl/>
          <w:lang w:val="en-US"/>
        </w:rPr>
        <w:t xml:space="preserve">ברור. אפשר ללקט מתוך הסיפורים </w:t>
      </w:r>
      <w:r w:rsidR="004A3F84" w:rsidRPr="00216D19">
        <w:rPr>
          <w:rFonts w:ascii="Gisha" w:hAnsi="Gisha" w:cs="Gisha" w:hint="cs"/>
          <w:sz w:val="24"/>
          <w:szCs w:val="24"/>
          <w:highlight w:val="cyan"/>
          <w:rtl/>
          <w:lang w:val="en-US"/>
        </w:rPr>
        <w:t xml:space="preserve">רסיסים של התייחסויות שיהפכו בסופו של דבר לכדי תמונה מלאה. האם אפשר להבין מה יחסו </w:t>
      </w:r>
      <w:r w:rsidR="004A3F84" w:rsidRPr="00216D19">
        <w:rPr>
          <w:rFonts w:ascii="Gisha" w:hAnsi="Gisha" w:cs="Gisha" w:hint="cs"/>
          <w:sz w:val="24"/>
          <w:szCs w:val="24"/>
          <w:highlight w:val="cyan"/>
          <w:rtl/>
          <w:lang w:val="en-US"/>
        </w:rPr>
        <w:lastRenderedPageBreak/>
        <w:t>למושג המדינה? המדינה היהודית? יהיו כאלו שיגידו בוודאי</w:t>
      </w:r>
      <w:r w:rsidR="00B76F31" w:rsidRPr="00216D19">
        <w:rPr>
          <w:rFonts w:ascii="Gisha" w:hAnsi="Gisha" w:cs="Gisha" w:hint="cs"/>
          <w:sz w:val="24"/>
          <w:szCs w:val="24"/>
          <w:highlight w:val="cyan"/>
          <w:rtl/>
          <w:lang w:val="en-US"/>
        </w:rPr>
        <w:t xml:space="preserve"> שרוצה בה,</w:t>
      </w:r>
      <w:r w:rsidR="004A3F84" w:rsidRPr="00216D19">
        <w:rPr>
          <w:rFonts w:ascii="Gisha" w:hAnsi="Gisha" w:cs="Gisha" w:hint="cs"/>
          <w:sz w:val="24"/>
          <w:szCs w:val="24"/>
          <w:highlight w:val="cyan"/>
          <w:rtl/>
          <w:lang w:val="en-US"/>
        </w:rPr>
        <w:t xml:space="preserve"> ויהיו כאלו שיפרשו את מילותיו באופן הופכי לחלוטין.</w:t>
      </w:r>
      <w:r w:rsidR="001637EC" w:rsidRPr="00216D19">
        <w:rPr>
          <w:rFonts w:ascii="Gisha" w:hAnsi="Gisha" w:cs="Gisha" w:hint="cs"/>
          <w:sz w:val="24"/>
          <w:szCs w:val="24"/>
          <w:highlight w:val="cyan"/>
          <w:rtl/>
          <w:lang w:val="en-US"/>
        </w:rPr>
        <w:t xml:space="preserve"> כמו שעגנון עצמו כותב ביחס למנהיגי המדינה:</w:t>
      </w:r>
      <w:r w:rsidR="004A3F84">
        <w:rPr>
          <w:rFonts w:ascii="Gisha" w:hAnsi="Gisha" w:cs="Gisha" w:hint="cs"/>
          <w:sz w:val="24"/>
          <w:szCs w:val="24"/>
          <w:rtl/>
          <w:lang w:val="en-US"/>
        </w:rPr>
        <w:t xml:space="preserve"> </w:t>
      </w:r>
    </w:p>
    <w:p w14:paraId="7BD2CD83" w14:textId="045A31DF" w:rsidR="00357CB8" w:rsidRDefault="00B76F31" w:rsidP="00357CB8">
      <w:pPr>
        <w:bidi/>
        <w:spacing w:line="360" w:lineRule="auto"/>
        <w:rPr>
          <w:rFonts w:ascii="Gisha" w:hAnsi="Gisha" w:cs="Gisha"/>
          <w:sz w:val="24"/>
          <w:szCs w:val="24"/>
          <w:rtl/>
          <w:lang w:val="en-US"/>
        </w:rPr>
      </w:pPr>
      <w:r>
        <w:rPr>
          <w:rFonts w:ascii="Gisha" w:hAnsi="Gisha" w:cs="Gisha" w:hint="cs"/>
          <w:sz w:val="24"/>
          <w:szCs w:val="24"/>
          <w:highlight w:val="yellow"/>
          <w:rtl/>
          <w:lang w:val="en-US"/>
        </w:rPr>
        <w:t>מצגת (</w:t>
      </w:r>
      <w:r w:rsidR="00A378A3" w:rsidRPr="00A378A3">
        <w:rPr>
          <w:rFonts w:ascii="Gisha" w:hAnsi="Gisha" w:cs="Gisha" w:hint="cs"/>
          <w:sz w:val="24"/>
          <w:szCs w:val="24"/>
          <w:highlight w:val="yellow"/>
          <w:rtl/>
          <w:lang w:val="en-US"/>
        </w:rPr>
        <w:t>ציטוט שלישי)</w:t>
      </w:r>
    </w:p>
    <w:p w14:paraId="29CA59BD" w14:textId="229651F4" w:rsidR="009C56F4" w:rsidRPr="00F40F78" w:rsidRDefault="004A3F84" w:rsidP="00357CB8">
      <w:pPr>
        <w:bidi/>
        <w:spacing w:line="360" w:lineRule="auto"/>
        <w:rPr>
          <w:rFonts w:ascii="Gisha" w:hAnsi="Gisha" w:cs="Gisha"/>
          <w:sz w:val="24"/>
          <w:szCs w:val="24"/>
          <w:rtl/>
          <w:lang w:val="en-US"/>
        </w:rPr>
      </w:pPr>
      <w:r w:rsidRPr="00216D19">
        <w:rPr>
          <w:rFonts w:ascii="Gisha" w:hAnsi="Gisha" w:cs="Gisha" w:hint="cs"/>
          <w:sz w:val="24"/>
          <w:szCs w:val="24"/>
          <w:highlight w:val="cyan"/>
          <w:rtl/>
          <w:lang w:val="en-US"/>
        </w:rPr>
        <w:t xml:space="preserve">זהו עגנון, זוהי אולי המורכבות המרתקת שבו </w:t>
      </w:r>
      <w:r w:rsidRPr="00216D19">
        <w:rPr>
          <w:rFonts w:ascii="Gisha" w:hAnsi="Gisha" w:cs="Gisha"/>
          <w:sz w:val="24"/>
          <w:szCs w:val="24"/>
          <w:highlight w:val="cyan"/>
          <w:rtl/>
          <w:lang w:val="en-US"/>
        </w:rPr>
        <w:t>–</w:t>
      </w:r>
      <w:r w:rsidRPr="00216D19">
        <w:rPr>
          <w:rFonts w:ascii="Gisha" w:hAnsi="Gisha" w:cs="Gisha" w:hint="cs"/>
          <w:sz w:val="24"/>
          <w:szCs w:val="24"/>
          <w:highlight w:val="cyan"/>
          <w:rtl/>
          <w:lang w:val="en-US"/>
        </w:rPr>
        <w:t xml:space="preserve"> מחד, הוא סופר הוגה פוליטי שלא מדעת</w:t>
      </w:r>
      <w:r w:rsidR="0090607C" w:rsidRPr="00216D19">
        <w:rPr>
          <w:rFonts w:ascii="Gisha" w:hAnsi="Gisha" w:cs="Gisha" w:hint="cs"/>
          <w:sz w:val="24"/>
          <w:szCs w:val="24"/>
          <w:highlight w:val="cyan"/>
          <w:rtl/>
          <w:lang w:val="en-US"/>
        </w:rPr>
        <w:t xml:space="preserve">, </w:t>
      </w:r>
      <w:r w:rsidRPr="00216D19">
        <w:rPr>
          <w:rFonts w:ascii="Gisha" w:hAnsi="Gisha" w:cs="Gisha" w:hint="cs"/>
          <w:sz w:val="24"/>
          <w:szCs w:val="24"/>
          <w:highlight w:val="cyan"/>
          <w:rtl/>
          <w:lang w:val="en-US"/>
        </w:rPr>
        <w:t>אך מאידך ייתכן לומר עליו שיש לו שהוא מוכוון אידיאולוגיה פוליטית.</w:t>
      </w:r>
      <w:r w:rsidR="009C56F4" w:rsidRPr="00F40F78">
        <w:rPr>
          <w:rFonts w:ascii="Gisha" w:hAnsi="Gisha" w:cs="Gisha"/>
          <w:sz w:val="24"/>
          <w:szCs w:val="24"/>
          <w:rtl/>
          <w:lang w:val="en-US"/>
        </w:rPr>
        <w:t xml:space="preserve"> </w:t>
      </w:r>
    </w:p>
    <w:p w14:paraId="2655249A" w14:textId="77777777" w:rsidR="009C56F4" w:rsidRPr="00F40F78" w:rsidRDefault="009C56F4" w:rsidP="00F40F78">
      <w:pPr>
        <w:bidi/>
        <w:spacing w:line="360" w:lineRule="auto"/>
        <w:rPr>
          <w:sz w:val="24"/>
          <w:szCs w:val="24"/>
        </w:rPr>
      </w:pPr>
    </w:p>
    <w:p w14:paraId="1E382160" w14:textId="23A687B0" w:rsidR="00F82ADF" w:rsidRPr="00F40F78" w:rsidRDefault="00F82ADF" w:rsidP="00F40F78">
      <w:pPr>
        <w:bidi/>
        <w:spacing w:line="240" w:lineRule="auto"/>
        <w:rPr>
          <w:sz w:val="24"/>
          <w:szCs w:val="24"/>
        </w:rPr>
      </w:pPr>
      <w:r w:rsidRPr="00604E21">
        <w:rPr>
          <w:rFonts w:ascii="Gisha" w:hAnsi="Gisha" w:cs="Gisha"/>
          <w:b/>
          <w:bCs/>
          <w:color w:val="FF0000"/>
          <w:sz w:val="24"/>
          <w:szCs w:val="24"/>
          <w:rtl/>
        </w:rPr>
        <w:t>הטענה – על הקריצה/האופוזיציה של עגנון אל מול אפלטון</w:t>
      </w:r>
      <w:r w:rsidRPr="00F40F78">
        <w:rPr>
          <w:rFonts w:hint="cs"/>
          <w:sz w:val="24"/>
          <w:szCs w:val="24"/>
          <w:rtl/>
        </w:rPr>
        <w:t xml:space="preserve"> </w:t>
      </w:r>
      <w:r w:rsidRPr="00F40F78">
        <w:rPr>
          <w:rFonts w:hint="cs"/>
          <w:sz w:val="20"/>
          <w:szCs w:val="20"/>
          <w:rtl/>
        </w:rPr>
        <w:t>(צריך להזכיר שהייתי בספריית עגנון ושוחחתי עם מנהל הספרייה ד"ר ג'פרי סאקס ואף פתחנו את הכרך ולא מצאנו בו סימנים או הערות של עגנון....)</w:t>
      </w:r>
    </w:p>
    <w:p w14:paraId="1632E3DC" w14:textId="0DB2FDC8" w:rsidR="009C56F4" w:rsidRPr="00216D19" w:rsidRDefault="009C56F4" w:rsidP="00F40F78">
      <w:pPr>
        <w:bidi/>
        <w:spacing w:line="360" w:lineRule="auto"/>
        <w:jc w:val="both"/>
        <w:rPr>
          <w:rFonts w:ascii="Gisha" w:hAnsi="Gisha" w:cs="Gisha"/>
          <w:sz w:val="24"/>
          <w:szCs w:val="24"/>
          <w:highlight w:val="cyan"/>
          <w:rtl/>
        </w:rPr>
      </w:pPr>
      <w:r w:rsidRPr="00216D19">
        <w:rPr>
          <w:rFonts w:ascii="Gisha" w:hAnsi="Gisha" w:cs="Gisha"/>
          <w:sz w:val="24"/>
          <w:szCs w:val="24"/>
          <w:highlight w:val="cyan"/>
          <w:rtl/>
        </w:rPr>
        <w:t>משחר נעוריה עוסקת הפילוסופיה הפוליטית בדיאלקטיקה שבין שני ערכים המשמשים כל אחד בסיס לכינונה של חברה. מתח אשר הוביל – ועודנו מוביל – לא אחת למשבר בתפקודה. החירות</w:t>
      </w:r>
      <w:r w:rsidR="0007068C" w:rsidRPr="00216D19">
        <w:rPr>
          <w:rFonts w:ascii="Gisha" w:hAnsi="Gisha" w:cs="Gisha" w:hint="cs"/>
          <w:sz w:val="24"/>
          <w:szCs w:val="24"/>
          <w:highlight w:val="cyan"/>
          <w:rtl/>
        </w:rPr>
        <w:t xml:space="preserve"> (</w:t>
      </w:r>
      <w:r w:rsidR="006E0345" w:rsidRPr="00216D19">
        <w:rPr>
          <w:rFonts w:ascii="Gisha" w:hAnsi="Gisha" w:cs="Gisha"/>
          <w:sz w:val="24"/>
          <w:szCs w:val="24"/>
          <w:highlight w:val="cyan"/>
          <w:lang w:val="en-US"/>
        </w:rPr>
        <w:t>Freedom</w:t>
      </w:r>
      <w:r w:rsidR="0007068C" w:rsidRPr="00216D19">
        <w:rPr>
          <w:rFonts w:ascii="Gisha" w:hAnsi="Gisha" w:cs="Gisha" w:hint="cs"/>
          <w:sz w:val="24"/>
          <w:szCs w:val="24"/>
          <w:highlight w:val="cyan"/>
          <w:rtl/>
          <w:lang w:val="en-US"/>
        </w:rPr>
        <w:t>)</w:t>
      </w:r>
      <w:r w:rsidRPr="00216D19">
        <w:rPr>
          <w:rFonts w:ascii="Gisha" w:hAnsi="Gisha" w:cs="Gisha"/>
          <w:sz w:val="24"/>
          <w:szCs w:val="24"/>
          <w:highlight w:val="cyan"/>
          <w:rtl/>
        </w:rPr>
        <w:t xml:space="preserve"> מחד, והארגון</w:t>
      </w:r>
      <w:r w:rsidR="0007068C" w:rsidRPr="00216D19">
        <w:rPr>
          <w:rFonts w:ascii="Gisha" w:hAnsi="Gisha" w:cs="Gisha" w:hint="cs"/>
          <w:sz w:val="24"/>
          <w:szCs w:val="24"/>
          <w:highlight w:val="cyan"/>
          <w:rtl/>
        </w:rPr>
        <w:t xml:space="preserve"> (</w:t>
      </w:r>
      <w:r w:rsidR="0007068C" w:rsidRPr="00216D19">
        <w:rPr>
          <w:rFonts w:ascii="Gisha" w:hAnsi="Gisha" w:cs="Gisha"/>
          <w:sz w:val="24"/>
          <w:szCs w:val="24"/>
          <w:highlight w:val="cyan"/>
          <w:lang w:val="en-US"/>
        </w:rPr>
        <w:t>organization</w:t>
      </w:r>
      <w:r w:rsidR="0007068C" w:rsidRPr="00216D19">
        <w:rPr>
          <w:rFonts w:ascii="Gisha" w:hAnsi="Gisha" w:cs="Gisha" w:hint="cs"/>
          <w:sz w:val="24"/>
          <w:szCs w:val="24"/>
          <w:highlight w:val="cyan"/>
          <w:rtl/>
          <w:lang w:val="en-US"/>
        </w:rPr>
        <w:t>)</w:t>
      </w:r>
      <w:r w:rsidRPr="00216D19">
        <w:rPr>
          <w:rFonts w:ascii="Gisha" w:hAnsi="Gisha" w:cs="Gisha"/>
          <w:sz w:val="24"/>
          <w:szCs w:val="24"/>
          <w:highlight w:val="cyan"/>
          <w:rtl/>
        </w:rPr>
        <w:t xml:space="preserve"> מאידך. לאמור: חירותה של הישות הפוליטית – בין אם המדובר ביחיד ובין בקבוצה – הדורשת להתנהל באופן אוטונומי, ומנגד, הארגון הדורש מהיחיד ציות לתכתיביו וצרכיו על מנת שיוכל לתפקד. בעוד בתקופה הקלאסית, כפי שהראה חיים יהודה רות (לאור חיבורו של הפילוסוף ברטרנד ראסל)</w:t>
      </w:r>
      <w:r w:rsidRPr="00216D19">
        <w:rPr>
          <w:rStyle w:val="FootnoteReference"/>
          <w:rFonts w:ascii="Gisha" w:hAnsi="Gisha" w:cs="Gisha"/>
          <w:sz w:val="24"/>
          <w:szCs w:val="24"/>
          <w:highlight w:val="cyan"/>
          <w:rtl/>
        </w:rPr>
        <w:footnoteReference w:id="1"/>
      </w:r>
      <w:r w:rsidRPr="00216D19">
        <w:rPr>
          <w:rFonts w:ascii="Gisha" w:hAnsi="Gisha" w:cs="Gisha"/>
          <w:sz w:val="24"/>
          <w:szCs w:val="24"/>
          <w:highlight w:val="cyan"/>
          <w:rtl/>
        </w:rPr>
        <w:t xml:space="preserve">, ניתנה דומיננטיות להסדרת הארגון כדי שיתפקד כמערכת משומנת והרמונית ואילו שאלת חירותו של היחיד לא בלטה (ונכונותו של סוקרטס למות תוכיח), הרי שבתקופה המודרנית שאלת חירותו של השחקן הפוליטי הופכת להיות הדומיננטית על חשבון כרסום בעוצמתו של הארגון. יחסי הגומלין בין שני המושגים הם, כאמור, דיאלקטיים. </w:t>
      </w:r>
    </w:p>
    <w:p w14:paraId="395C29F7" w14:textId="73C2B331" w:rsidR="009C56F4" w:rsidRPr="00216D19" w:rsidRDefault="009C56F4" w:rsidP="00F40F78">
      <w:pPr>
        <w:bidi/>
        <w:spacing w:line="360" w:lineRule="auto"/>
        <w:jc w:val="both"/>
        <w:rPr>
          <w:rFonts w:ascii="Gisha" w:hAnsi="Gisha" w:cs="Gisha"/>
          <w:sz w:val="24"/>
          <w:szCs w:val="24"/>
          <w:highlight w:val="cyan"/>
          <w:rtl/>
        </w:rPr>
      </w:pPr>
      <w:r w:rsidRPr="00216D19">
        <w:rPr>
          <w:rFonts w:ascii="Gisha" w:hAnsi="Gisha" w:cs="Gisha"/>
          <w:sz w:val="24"/>
          <w:szCs w:val="24"/>
          <w:highlight w:val="cyan"/>
          <w:rtl/>
        </w:rPr>
        <w:t>דומה כי בכל סיפוריו של ש"י עגנון המקובצים כ-"פרקים של ספר המדינה"</w:t>
      </w:r>
      <w:r w:rsidRPr="00216D19">
        <w:rPr>
          <w:rStyle w:val="FootnoteReference"/>
          <w:rFonts w:ascii="Gisha" w:hAnsi="Gisha" w:cs="Gisha"/>
          <w:sz w:val="24"/>
          <w:szCs w:val="24"/>
          <w:highlight w:val="cyan"/>
          <w:rtl/>
        </w:rPr>
        <w:footnoteReference w:id="2"/>
      </w:r>
      <w:r w:rsidRPr="00216D19">
        <w:rPr>
          <w:rFonts w:ascii="Gisha" w:hAnsi="Gisha" w:cs="Gisha"/>
          <w:sz w:val="24"/>
          <w:szCs w:val="24"/>
          <w:highlight w:val="cyan"/>
          <w:rtl/>
        </w:rPr>
        <w:t xml:space="preserve"> נשזר המתח – שמא נאמר המשבר </w:t>
      </w:r>
      <w:r w:rsidR="0007068C" w:rsidRPr="00216D19">
        <w:rPr>
          <w:rFonts w:ascii="Gisha" w:hAnsi="Gisha" w:cs="Gisha" w:hint="cs"/>
          <w:sz w:val="24"/>
          <w:szCs w:val="24"/>
          <w:highlight w:val="cyan"/>
          <w:rtl/>
        </w:rPr>
        <w:t>(</w:t>
      </w:r>
      <w:r w:rsidR="0007068C" w:rsidRPr="00216D19">
        <w:rPr>
          <w:rFonts w:ascii="Gisha" w:hAnsi="Gisha" w:cs="Gisha"/>
          <w:sz w:val="24"/>
          <w:szCs w:val="24"/>
          <w:highlight w:val="cyan"/>
          <w:lang w:val="en-US"/>
        </w:rPr>
        <w:t>crisis</w:t>
      </w:r>
      <w:r w:rsidR="0007068C" w:rsidRPr="00216D19">
        <w:rPr>
          <w:rFonts w:ascii="Gisha" w:hAnsi="Gisha" w:cs="Gisha" w:hint="cs"/>
          <w:sz w:val="24"/>
          <w:szCs w:val="24"/>
          <w:highlight w:val="cyan"/>
          <w:rtl/>
          <w:lang w:val="en-US"/>
        </w:rPr>
        <w:t xml:space="preserve">) </w:t>
      </w:r>
      <w:r w:rsidRPr="00216D19">
        <w:rPr>
          <w:rFonts w:ascii="Gisha" w:hAnsi="Gisha" w:cs="Gisha"/>
          <w:sz w:val="24"/>
          <w:szCs w:val="24"/>
          <w:highlight w:val="cyan"/>
          <w:rtl/>
        </w:rPr>
        <w:t>– בין חירותו של היחיד לבין עוצמת תכתיביו של המדינה - ובמקרה שלנו המדינה היהודית. עגנון מנציח את המתח הזה בזוויות שונות באופן ייחודי, כסאטירה ספרותית. ייחודיותו של עגנון, כך אטען</w:t>
      </w:r>
      <w:r w:rsidR="0090607C" w:rsidRPr="00216D19">
        <w:rPr>
          <w:rFonts w:ascii="Gisha" w:hAnsi="Gisha" w:cs="Gisha" w:hint="cs"/>
          <w:sz w:val="24"/>
          <w:szCs w:val="24"/>
          <w:highlight w:val="cyan"/>
          <w:rtl/>
        </w:rPr>
        <w:t xml:space="preserve"> (בנוסף להיותו משחק בין הוגה פוליטי מדעת להוגה פוליטי שלא מדעת)</w:t>
      </w:r>
      <w:r w:rsidRPr="00216D19">
        <w:rPr>
          <w:rFonts w:ascii="Gisha" w:hAnsi="Gisha" w:cs="Gisha"/>
          <w:sz w:val="24"/>
          <w:szCs w:val="24"/>
          <w:highlight w:val="cyan"/>
          <w:rtl/>
        </w:rPr>
        <w:t xml:space="preserve">, באה לידי ביטוי לא רק בהצגת המתח המאפיין את תורת המדינה, אלא אף בנקיטת עמדה הגותית ייחודית ומתריסה כנגד אפלטון ו"ספר המדינה" המפורסם שכתב. אם אפלטון הכריע לטובת הארגון כערך הבולט בדמותה של המדינה (האידיאית), הרי שעגנון, מנגד, הציג תפיסה מורכבת ביחסי הגומלין שבין שני הערכים. </w:t>
      </w:r>
      <w:r w:rsidR="00CC3328" w:rsidRPr="00216D19">
        <w:rPr>
          <w:rFonts w:ascii="Gisha" w:hAnsi="Gisha" w:cs="Gisha" w:hint="cs"/>
          <w:sz w:val="24"/>
          <w:szCs w:val="24"/>
          <w:highlight w:val="cyan"/>
          <w:rtl/>
        </w:rPr>
        <w:t xml:space="preserve">לעיתים היחיד חזק יותר מהמדינה </w:t>
      </w:r>
      <w:r w:rsidR="00CC3328" w:rsidRPr="00216D19">
        <w:rPr>
          <w:rFonts w:ascii="Gisha" w:hAnsi="Gisha" w:cs="Gisha"/>
          <w:sz w:val="24"/>
          <w:szCs w:val="24"/>
          <w:highlight w:val="cyan"/>
          <w:rtl/>
        </w:rPr>
        <w:t>–</w:t>
      </w:r>
      <w:r w:rsidR="00CC3328" w:rsidRPr="00216D19">
        <w:rPr>
          <w:rFonts w:ascii="Gisha" w:hAnsi="Gisha" w:cs="Gisha" w:hint="cs"/>
          <w:sz w:val="24"/>
          <w:szCs w:val="24"/>
          <w:highlight w:val="cyan"/>
          <w:rtl/>
        </w:rPr>
        <w:t xml:space="preserve"> ובצדק. לעיתים </w:t>
      </w:r>
      <w:r w:rsidR="00CC3328" w:rsidRPr="00216D19">
        <w:rPr>
          <w:rFonts w:ascii="Gisha" w:hAnsi="Gisha" w:cs="Gisha"/>
          <w:sz w:val="24"/>
          <w:szCs w:val="24"/>
          <w:highlight w:val="cyan"/>
          <w:rtl/>
        </w:rPr>
        <w:t>–</w:t>
      </w:r>
      <w:r w:rsidR="00CC3328" w:rsidRPr="00216D19">
        <w:rPr>
          <w:rFonts w:ascii="Gisha" w:hAnsi="Gisha" w:cs="Gisha" w:hint="cs"/>
          <w:sz w:val="24"/>
          <w:szCs w:val="24"/>
          <w:highlight w:val="cyan"/>
          <w:rtl/>
        </w:rPr>
        <w:t xml:space="preserve"> המדינה חזקה יותר מהיחיד </w:t>
      </w:r>
      <w:r w:rsidR="00CC3328" w:rsidRPr="00216D19">
        <w:rPr>
          <w:rFonts w:ascii="Gisha" w:hAnsi="Gisha" w:cs="Gisha"/>
          <w:sz w:val="24"/>
          <w:szCs w:val="24"/>
          <w:highlight w:val="cyan"/>
          <w:rtl/>
        </w:rPr>
        <w:t>–</w:t>
      </w:r>
      <w:r w:rsidR="00CC3328" w:rsidRPr="00216D19">
        <w:rPr>
          <w:rFonts w:ascii="Gisha" w:hAnsi="Gisha" w:cs="Gisha" w:hint="cs"/>
          <w:sz w:val="24"/>
          <w:szCs w:val="24"/>
          <w:highlight w:val="cyan"/>
          <w:rtl/>
        </w:rPr>
        <w:t xml:space="preserve"> שלא בצדק, ובאופן ביורוקרטי ומגוחך...</w:t>
      </w:r>
    </w:p>
    <w:p w14:paraId="798F72CF" w14:textId="1FC2C7AB" w:rsidR="009C56F4" w:rsidRPr="00F40F78" w:rsidRDefault="009C56F4" w:rsidP="00F40F78">
      <w:pPr>
        <w:bidi/>
        <w:spacing w:line="360" w:lineRule="auto"/>
        <w:rPr>
          <w:sz w:val="24"/>
          <w:szCs w:val="24"/>
          <w:rtl/>
        </w:rPr>
      </w:pPr>
      <w:r w:rsidRPr="00216D19">
        <w:rPr>
          <w:rFonts w:ascii="Gisha" w:hAnsi="Gisha" w:cs="Gisha"/>
          <w:sz w:val="24"/>
          <w:szCs w:val="24"/>
          <w:highlight w:val="cyan"/>
          <w:rtl/>
        </w:rPr>
        <w:t>בכל אחד מהסיפורים מציע "בעל ספר המדינה" פתרון.</w:t>
      </w:r>
    </w:p>
    <w:p w14:paraId="7DD89850" w14:textId="60EC9351" w:rsidR="009C56F4" w:rsidRPr="00F40F78" w:rsidRDefault="009C56F4" w:rsidP="00F40F78">
      <w:pPr>
        <w:bidi/>
        <w:spacing w:line="360" w:lineRule="auto"/>
        <w:rPr>
          <w:sz w:val="24"/>
          <w:szCs w:val="24"/>
          <w:rtl/>
        </w:rPr>
      </w:pPr>
    </w:p>
    <w:p w14:paraId="24E478E2" w14:textId="77777777" w:rsidR="00062A85" w:rsidRDefault="00062A85" w:rsidP="00F40F78">
      <w:pPr>
        <w:bidi/>
        <w:spacing w:line="360" w:lineRule="auto"/>
        <w:rPr>
          <w:rFonts w:ascii="Gisha" w:hAnsi="Gisha" w:cs="Gisha"/>
          <w:b/>
          <w:bCs/>
          <w:color w:val="FF0000"/>
          <w:sz w:val="24"/>
          <w:szCs w:val="24"/>
          <w:rtl/>
        </w:rPr>
      </w:pPr>
    </w:p>
    <w:p w14:paraId="17DFB7CD" w14:textId="6BFE42D3" w:rsidR="00753EBE" w:rsidRPr="00216D19" w:rsidRDefault="00753EBE" w:rsidP="00062A85">
      <w:pPr>
        <w:bidi/>
        <w:spacing w:line="360" w:lineRule="auto"/>
        <w:rPr>
          <w:rFonts w:ascii="Gisha" w:hAnsi="Gisha" w:cs="Gisha"/>
          <w:b/>
          <w:bCs/>
          <w:color w:val="FF0000"/>
          <w:sz w:val="24"/>
          <w:szCs w:val="24"/>
          <w:highlight w:val="cyan"/>
          <w:rtl/>
        </w:rPr>
      </w:pPr>
      <w:r w:rsidRPr="00216D19">
        <w:rPr>
          <w:rFonts w:ascii="Gisha" w:hAnsi="Gisha" w:cs="Gisha" w:hint="cs"/>
          <w:b/>
          <w:bCs/>
          <w:color w:val="FF0000"/>
          <w:sz w:val="24"/>
          <w:szCs w:val="24"/>
          <w:highlight w:val="cyan"/>
          <w:rtl/>
        </w:rPr>
        <w:t>קבצי הסיפורים של פרקים בספר המדינה?</w:t>
      </w:r>
    </w:p>
    <w:p w14:paraId="7C9AED8A" w14:textId="0F141FB2" w:rsidR="00753EBE" w:rsidRPr="00216D19" w:rsidRDefault="00AB7753" w:rsidP="00062A85">
      <w:pPr>
        <w:bidi/>
        <w:spacing w:line="360" w:lineRule="auto"/>
        <w:rPr>
          <w:rFonts w:ascii="Gisha" w:hAnsi="Gisha" w:cs="Gisha"/>
          <w:sz w:val="24"/>
          <w:szCs w:val="24"/>
          <w:highlight w:val="cyan"/>
          <w:rtl/>
        </w:rPr>
      </w:pPr>
      <w:r w:rsidRPr="00216D19">
        <w:rPr>
          <w:rFonts w:ascii="Gisha" w:hAnsi="Gisha" w:cs="Gisha" w:hint="cs"/>
          <w:sz w:val="24"/>
          <w:szCs w:val="24"/>
          <w:highlight w:val="cyan"/>
          <w:rtl/>
        </w:rPr>
        <w:t xml:space="preserve">על פרקי ספר המדינה יצאו מספר מאמרים, אשר כל אחד מהם מנסה למצוא את הזווית הייחודית בה ניכר "בעל ספר המדינה". </w:t>
      </w:r>
    </w:p>
    <w:p w14:paraId="4CA241ED" w14:textId="640F709C" w:rsidR="00033773" w:rsidRPr="00216D19" w:rsidRDefault="00A378A3" w:rsidP="006A0CD1">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 xml:space="preserve">החוטפים </w:t>
      </w:r>
      <w:r w:rsidR="004F56DF" w:rsidRPr="00216D19">
        <w:rPr>
          <w:rFonts w:ascii="Gisha" w:hAnsi="Gisha" w:cs="Gisha" w:hint="cs"/>
          <w:sz w:val="24"/>
          <w:szCs w:val="24"/>
          <w:highlight w:val="cyan"/>
          <w:rtl/>
        </w:rPr>
        <w:t xml:space="preserve">(1942)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w:t>
      </w:r>
      <w:r w:rsidR="006A0CD1" w:rsidRPr="00216D19">
        <w:rPr>
          <w:rFonts w:ascii="Gisha" w:hAnsi="Gisha" w:cs="Gisha" w:hint="cs"/>
          <w:sz w:val="24"/>
          <w:szCs w:val="24"/>
          <w:highlight w:val="cyan"/>
          <w:rtl/>
        </w:rPr>
        <w:t xml:space="preserve">למדינה נמאס מהפוליטיקאים שלה, ובעיקר מנאומיהם חוצבי הלהבות אך מאחוריהם המילים </w:t>
      </w:r>
      <w:r w:rsidR="006A0CD1" w:rsidRPr="00216D19">
        <w:rPr>
          <w:rFonts w:ascii="Gisha" w:hAnsi="Gisha" w:cs="Gisha"/>
          <w:sz w:val="24"/>
          <w:szCs w:val="24"/>
          <w:highlight w:val="cyan"/>
          <w:rtl/>
        </w:rPr>
        <w:t>–</w:t>
      </w:r>
      <w:r w:rsidR="006A0CD1" w:rsidRPr="00216D19">
        <w:rPr>
          <w:rFonts w:ascii="Gisha" w:hAnsi="Gisha" w:cs="Gisha" w:hint="cs"/>
          <w:sz w:val="24"/>
          <w:szCs w:val="24"/>
          <w:highlight w:val="cyan"/>
          <w:rtl/>
        </w:rPr>
        <w:t xml:space="preserve"> אין שום דבר... החליטו מספר אנשים לחטוף את הפוליטיקאים ולהשתיק את הנאומים ודברי הרהב. </w:t>
      </w:r>
    </w:p>
    <w:p w14:paraId="6F1D17F0" w14:textId="09A0C5ED" w:rsidR="00A378A3" w:rsidRPr="00216D19" w:rsidRDefault="00A378A3" w:rsidP="00145074">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שלום עולמים (1942</w:t>
      </w:r>
      <w:r w:rsidR="004F56DF" w:rsidRPr="00216D19">
        <w:rPr>
          <w:rFonts w:ascii="Gisha" w:hAnsi="Gisha" w:cs="Gisha" w:hint="cs"/>
          <w:sz w:val="24"/>
          <w:szCs w:val="24"/>
          <w:highlight w:val="cyan"/>
          <w:rtl/>
        </w:rPr>
        <w:t xml:space="preserve"> </w:t>
      </w:r>
      <w:r w:rsidR="004F56DF" w:rsidRPr="00216D19">
        <w:rPr>
          <w:rFonts w:ascii="Gisha" w:hAnsi="Gisha" w:cs="Gisha"/>
          <w:sz w:val="24"/>
          <w:szCs w:val="24"/>
          <w:highlight w:val="cyan"/>
          <w:rtl/>
        </w:rPr>
        <w:t>–</w:t>
      </w:r>
      <w:r w:rsidR="004F56DF" w:rsidRPr="00216D19">
        <w:rPr>
          <w:rFonts w:ascii="Gisha" w:hAnsi="Gisha" w:cs="Gisha" w:hint="cs"/>
          <w:sz w:val="24"/>
          <w:szCs w:val="24"/>
          <w:highlight w:val="cyan"/>
          <w:rtl/>
        </w:rPr>
        <w:t xml:space="preserve"> לאחר ועידת בילטמור שעסקה בריבונות היהודית בארץ ישראל</w:t>
      </w:r>
      <w:r w:rsidRPr="00216D19">
        <w:rPr>
          <w:rFonts w:ascii="Gisha" w:hAnsi="Gisha" w:cs="Gisha" w:hint="cs"/>
          <w:sz w:val="24"/>
          <w:szCs w:val="24"/>
          <w:highlight w:val="cyan"/>
          <w:rtl/>
        </w:rPr>
        <w:t xml:space="preserve">)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צרות תכופות מגיעות על המדינה (איום מבחוץ ובצורת) וכלו כל הקיצין מבחינת הבקשה לרחמי שמיים. פלוני מעז לצאת מהמרחב המוכר החברתי, הפוליטי והדתי ולהתפלל תפילת יחיד לקב"ה. כיצד רואים הממסד הפוליטי והדתי את חוצפתו של היחיד המעז לבקש את רחמי שמים שלא על פי הסטנדרטים הידועים. </w:t>
      </w:r>
    </w:p>
    <w:p w14:paraId="4DF611AD" w14:textId="6D3FD35D" w:rsidR="00A378A3" w:rsidRPr="00216D19" w:rsidRDefault="00A378A3" w:rsidP="00145074">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 xml:space="preserve">קליפת תפוח זהב (1939)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קליפת תפוז נמצאת מוטלת ברחוב. המדינה כמרקחה: מה מסמלת הקליפה המושלכת</w:t>
      </w:r>
      <w:r w:rsidR="006A0CD1" w:rsidRPr="00216D19">
        <w:rPr>
          <w:rFonts w:ascii="Gisha" w:hAnsi="Gisha" w:cs="Gisha" w:hint="cs"/>
          <w:sz w:val="24"/>
          <w:szCs w:val="24"/>
          <w:highlight w:val="cyan"/>
          <w:rtl/>
        </w:rPr>
        <w:t>?</w:t>
      </w:r>
      <w:r w:rsidRPr="00216D19">
        <w:rPr>
          <w:rFonts w:ascii="Gisha" w:hAnsi="Gisha" w:cs="Gisha" w:hint="cs"/>
          <w:sz w:val="24"/>
          <w:szCs w:val="24"/>
          <w:highlight w:val="cyan"/>
          <w:rtl/>
        </w:rPr>
        <w:t xml:space="preserve"> על מי האחריות לאסוף? מה </w:t>
      </w:r>
      <w:r w:rsidR="006A0CD1" w:rsidRPr="00216D19">
        <w:rPr>
          <w:rFonts w:ascii="Gisha" w:hAnsi="Gisha" w:cs="Gisha" w:hint="cs"/>
          <w:sz w:val="24"/>
          <w:szCs w:val="24"/>
          <w:highlight w:val="cyan"/>
          <w:rtl/>
        </w:rPr>
        <w:t xml:space="preserve">אחריותה של המדינה בסיטואציה? מה קורה כאשר בעל הספר המדינה מחליט להרים את הקליפה ולהשליכה לפח האשפה? </w:t>
      </w:r>
      <w:r w:rsidR="00B35C55" w:rsidRPr="00216D19">
        <w:rPr>
          <w:rFonts w:ascii="Gisha" w:hAnsi="Gisha" w:cs="Gisha" w:hint="cs"/>
          <w:sz w:val="24"/>
          <w:szCs w:val="24"/>
          <w:highlight w:val="cyan"/>
          <w:rtl/>
        </w:rPr>
        <w:t>הסיפור שוזר בתוכו סוגיות שעמדו על סדר יומה של החברה היהודית בארץ ישראל בטרם קום המדינה ואשר משקפים את עתידה של המדינה היהודית המתחדשת....</w:t>
      </w:r>
    </w:p>
    <w:p w14:paraId="675323E8" w14:textId="0091C34B" w:rsidR="00033773" w:rsidRPr="00216D19" w:rsidRDefault="00D0155E" w:rsidP="006A0CD1">
      <w:pPr>
        <w:bidi/>
        <w:spacing w:line="360" w:lineRule="auto"/>
        <w:ind w:left="720"/>
        <w:jc w:val="both"/>
        <w:rPr>
          <w:rFonts w:ascii="Gisha" w:hAnsi="Gisha" w:cs="Gisha"/>
          <w:b/>
          <w:bCs/>
          <w:sz w:val="24"/>
          <w:szCs w:val="24"/>
          <w:highlight w:val="cyan"/>
          <w:rtl/>
        </w:rPr>
      </w:pPr>
      <w:r w:rsidRPr="00216D19">
        <w:rPr>
          <w:rFonts w:ascii="Gisha" w:hAnsi="Gisha" w:cs="Gisha" w:hint="cs"/>
          <w:b/>
          <w:bCs/>
          <w:sz w:val="24"/>
          <w:szCs w:val="24"/>
          <w:highlight w:val="cyan"/>
          <w:rtl/>
        </w:rPr>
        <w:t xml:space="preserve">אפרים </w:t>
      </w:r>
      <w:r w:rsidR="00033773" w:rsidRPr="00216D19">
        <w:rPr>
          <w:rFonts w:ascii="Gisha" w:hAnsi="Gisha" w:cs="Gisha" w:hint="cs"/>
          <w:b/>
          <w:bCs/>
          <w:sz w:val="24"/>
          <w:szCs w:val="24"/>
          <w:highlight w:val="cyan"/>
          <w:rtl/>
        </w:rPr>
        <w:t>אורבך כבר כתב ש"</w:t>
      </w:r>
      <w:r w:rsidR="00033773" w:rsidRPr="00216D19">
        <w:rPr>
          <w:rFonts w:ascii="Gisha" w:hAnsi="Gisha" w:cs="Gisha"/>
          <w:b/>
          <w:bCs/>
          <w:sz w:val="24"/>
          <w:szCs w:val="24"/>
          <w:highlight w:val="cyan"/>
          <w:rtl/>
        </w:rPr>
        <w:t>המשותף לשלושת הפרקים [הראשונים] הוא, שיוזמתו של היחיד מצילה את המדינה מצרותיה וממצוקתה, בעוד המדינה עושה את רוב תושביה לחקיינים</w:t>
      </w:r>
      <w:r w:rsidR="00033773" w:rsidRPr="00216D19">
        <w:rPr>
          <w:rFonts w:ascii="Gisha" w:hAnsi="Gisha" w:cs="Gisha"/>
          <w:b/>
          <w:bCs/>
          <w:sz w:val="24"/>
          <w:szCs w:val="24"/>
          <w:highlight w:val="cyan"/>
        </w:rPr>
        <w:t>"</w:t>
      </w:r>
    </w:p>
    <w:p w14:paraId="1E0999D4" w14:textId="7EFA64AE" w:rsidR="00033773" w:rsidRPr="00604E21" w:rsidRDefault="006A0CD1" w:rsidP="006A0CD1">
      <w:pPr>
        <w:bidi/>
        <w:spacing w:line="360" w:lineRule="auto"/>
        <w:jc w:val="both"/>
        <w:rPr>
          <w:rFonts w:ascii="Gisha" w:hAnsi="Gisha" w:cs="Gisha"/>
          <w:sz w:val="24"/>
          <w:szCs w:val="24"/>
          <w:rtl/>
        </w:rPr>
      </w:pPr>
      <w:r w:rsidRPr="00216D19">
        <w:rPr>
          <w:rFonts w:ascii="Gisha" w:hAnsi="Gisha" w:cs="Gisha" w:hint="cs"/>
          <w:sz w:val="24"/>
          <w:szCs w:val="24"/>
          <w:highlight w:val="cyan"/>
          <w:rtl/>
        </w:rPr>
        <w:t xml:space="preserve">על המיסים (1950)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w:t>
      </w:r>
      <w:r w:rsidR="00CC3328" w:rsidRPr="00216D19">
        <w:rPr>
          <w:rFonts w:ascii="Gisha" w:hAnsi="Gisha" w:cs="Gisha" w:hint="cs"/>
          <w:sz w:val="24"/>
          <w:szCs w:val="24"/>
          <w:highlight w:val="cyan"/>
          <w:rtl/>
        </w:rPr>
        <w:t xml:space="preserve">מתייחד בכך שאינו נוגע למקומו ומעמדו של היחיד, אלא דווקא על תפקדוה של המדינה. </w:t>
      </w:r>
      <w:r w:rsidRPr="00216D19">
        <w:rPr>
          <w:rFonts w:ascii="Gisha" w:hAnsi="Gisha" w:cs="Gisha" w:hint="cs"/>
          <w:sz w:val="24"/>
          <w:szCs w:val="24"/>
          <w:highlight w:val="cyan"/>
          <w:rtl/>
        </w:rPr>
        <w:t xml:space="preserve">קופת המדינה ריקה. יש צורך לגבות כסף, אבל על כל הפריטים הקיימים במדינה כבר הוטל מס. הוקמו וועדות וועדות משנה לוועדות כדי לדון בשאלת גביית הכסף. הוחלט להטיל מס על מקלות הליכה. ומי שאין לו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יחוייב לקנות מקלות הליכה על מנת להטיל עליו את המס. המדינה מחוייבת לייבא את עצים ולנטוע אותם בחלקות אדמה שהוכשרו לכך מראש, על מנת ליצור מהם מקלות....</w:t>
      </w:r>
      <w:r>
        <w:rPr>
          <w:rFonts w:ascii="Gisha" w:hAnsi="Gisha" w:cs="Gisha" w:hint="cs"/>
          <w:sz w:val="24"/>
          <w:szCs w:val="24"/>
          <w:rtl/>
        </w:rPr>
        <w:t xml:space="preserve"> </w:t>
      </w:r>
    </w:p>
    <w:p w14:paraId="6EDC6370" w14:textId="77777777" w:rsidR="00753EBE" w:rsidRPr="00F40F78" w:rsidRDefault="00753EBE" w:rsidP="00F40F78">
      <w:pPr>
        <w:bidi/>
        <w:spacing w:line="360" w:lineRule="auto"/>
        <w:rPr>
          <w:sz w:val="24"/>
          <w:szCs w:val="24"/>
        </w:rPr>
      </w:pPr>
    </w:p>
    <w:p w14:paraId="25587D2E" w14:textId="77777777" w:rsidR="0007068C" w:rsidRDefault="0007068C" w:rsidP="00F40F78">
      <w:pPr>
        <w:bidi/>
        <w:spacing w:line="360" w:lineRule="auto"/>
        <w:rPr>
          <w:rFonts w:ascii="Gisha" w:hAnsi="Gisha" w:cs="Gisha"/>
          <w:b/>
          <w:bCs/>
          <w:color w:val="FF0000"/>
          <w:sz w:val="24"/>
          <w:szCs w:val="24"/>
          <w:rtl/>
        </w:rPr>
      </w:pPr>
    </w:p>
    <w:p w14:paraId="48A14544" w14:textId="77777777" w:rsidR="0007068C" w:rsidRDefault="0007068C" w:rsidP="0007068C">
      <w:pPr>
        <w:bidi/>
        <w:spacing w:line="360" w:lineRule="auto"/>
        <w:rPr>
          <w:rFonts w:ascii="Gisha" w:hAnsi="Gisha" w:cs="Gisha"/>
          <w:b/>
          <w:bCs/>
          <w:color w:val="FF0000"/>
          <w:sz w:val="24"/>
          <w:szCs w:val="24"/>
          <w:rtl/>
        </w:rPr>
      </w:pPr>
    </w:p>
    <w:p w14:paraId="562A6087" w14:textId="4EC72347" w:rsidR="00F82ADF" w:rsidRPr="00216D19" w:rsidRDefault="00B70240" w:rsidP="0007068C">
      <w:pPr>
        <w:bidi/>
        <w:spacing w:line="360" w:lineRule="auto"/>
        <w:rPr>
          <w:rFonts w:ascii="Gisha" w:hAnsi="Gisha" w:cs="Gisha"/>
          <w:b/>
          <w:bCs/>
          <w:color w:val="FF0000"/>
          <w:sz w:val="24"/>
          <w:szCs w:val="24"/>
          <w:highlight w:val="cyan"/>
          <w:rtl/>
        </w:rPr>
      </w:pPr>
      <w:r w:rsidRPr="00216D19">
        <w:rPr>
          <w:rFonts w:ascii="Gisha" w:hAnsi="Gisha" w:cs="Gisha" w:hint="cs"/>
          <w:b/>
          <w:bCs/>
          <w:color w:val="FF0000"/>
          <w:sz w:val="24"/>
          <w:szCs w:val="24"/>
          <w:highlight w:val="cyan"/>
          <w:rtl/>
        </w:rPr>
        <w:lastRenderedPageBreak/>
        <w:t xml:space="preserve">תורת מדינה יהודית? על מקומו של הקב"ה בספר המדינה העגנוני </w:t>
      </w:r>
    </w:p>
    <w:p w14:paraId="7E76AF31" w14:textId="329D156E" w:rsidR="00753EBE" w:rsidRPr="00216D19" w:rsidRDefault="002326C5" w:rsidP="002326C5">
      <w:pPr>
        <w:bidi/>
        <w:spacing w:line="360" w:lineRule="auto"/>
        <w:rPr>
          <w:rFonts w:ascii="Gisha" w:hAnsi="Gisha" w:cs="Gisha"/>
          <w:sz w:val="24"/>
          <w:szCs w:val="24"/>
          <w:highlight w:val="cyan"/>
          <w:rtl/>
        </w:rPr>
      </w:pPr>
      <w:r w:rsidRPr="00216D19">
        <w:rPr>
          <w:rFonts w:ascii="Gisha" w:hAnsi="Gisha" w:cs="Gisha" w:hint="cs"/>
          <w:sz w:val="24"/>
          <w:szCs w:val="24"/>
          <w:highlight w:val="cyan"/>
          <w:rtl/>
        </w:rPr>
        <w:t>אבל מה יחסו של עגנון למדינה היהודית? בסוגיה זו דנו חוקרים רבים שנדדו בין סיפוריו של עגנון למכתביו וניסו לשזור איזושהי תמונת פסיפס.</w:t>
      </w:r>
      <w:r w:rsidR="0009307B" w:rsidRPr="00216D19">
        <w:rPr>
          <w:rFonts w:ascii="Gisha" w:hAnsi="Gisha" w:cs="Gisha" w:hint="cs"/>
          <w:sz w:val="24"/>
          <w:szCs w:val="24"/>
          <w:highlight w:val="cyan"/>
          <w:rtl/>
        </w:rPr>
        <w:t xml:space="preserve"> </w:t>
      </w:r>
    </w:p>
    <w:p w14:paraId="2FF898AB" w14:textId="3407A0F7" w:rsidR="002D3D16" w:rsidRPr="00216D19" w:rsidRDefault="002326C5" w:rsidP="00561D8D">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 xml:space="preserve">חשוב לציין כי </w:t>
      </w:r>
      <w:r w:rsidR="002D3D16" w:rsidRPr="00216D19">
        <w:rPr>
          <w:rFonts w:ascii="Gisha" w:hAnsi="Gisha" w:cs="Gisha"/>
          <w:sz w:val="24"/>
          <w:szCs w:val="24"/>
          <w:highlight w:val="cyan"/>
          <w:rtl/>
        </w:rPr>
        <w:t xml:space="preserve">רעיון המדינה היהודית </w:t>
      </w:r>
      <w:r w:rsidRPr="00216D19">
        <w:rPr>
          <w:rFonts w:ascii="Gisha" w:hAnsi="Gisha" w:cs="Gisha" w:hint="cs"/>
          <w:sz w:val="24"/>
          <w:szCs w:val="24"/>
          <w:highlight w:val="cyan"/>
          <w:rtl/>
        </w:rPr>
        <w:t>מבצבץ</w:t>
      </w:r>
      <w:r w:rsidR="00370E10" w:rsidRPr="00216D19">
        <w:rPr>
          <w:rFonts w:ascii="Gisha" w:hAnsi="Gisha" w:cs="Gisha" w:hint="cs"/>
          <w:sz w:val="24"/>
          <w:szCs w:val="24"/>
          <w:highlight w:val="cyan"/>
          <w:rtl/>
        </w:rPr>
        <w:t xml:space="preserve"> </w:t>
      </w:r>
      <w:r w:rsidR="002D3D16" w:rsidRPr="00216D19">
        <w:rPr>
          <w:rFonts w:ascii="Gisha" w:hAnsi="Gisha" w:cs="Gisha"/>
          <w:sz w:val="24"/>
          <w:szCs w:val="24"/>
          <w:highlight w:val="cyan"/>
          <w:rtl/>
        </w:rPr>
        <w:t>מעת לעת במהלך הסיפו</w:t>
      </w:r>
      <w:r w:rsidRPr="00216D19">
        <w:rPr>
          <w:rFonts w:ascii="Gisha" w:hAnsi="Gisha" w:cs="Gisha" w:hint="cs"/>
          <w:sz w:val="24"/>
          <w:szCs w:val="24"/>
          <w:highlight w:val="cyan"/>
          <w:rtl/>
        </w:rPr>
        <w:t>רים</w:t>
      </w:r>
      <w:r w:rsidR="002D3D16" w:rsidRPr="00216D19">
        <w:rPr>
          <w:rFonts w:ascii="Gisha" w:hAnsi="Gisha" w:cs="Gisha"/>
          <w:sz w:val="24"/>
          <w:szCs w:val="24"/>
          <w:highlight w:val="cyan"/>
          <w:rtl/>
        </w:rPr>
        <w:t>. לא זו אף זו – פעמים שיהודית משמעותה לאומית</w:t>
      </w:r>
      <w:r w:rsidRPr="00216D19">
        <w:rPr>
          <w:rFonts w:ascii="Gisha" w:hAnsi="Gisha" w:cs="Gisha" w:hint="cs"/>
          <w:sz w:val="24"/>
          <w:szCs w:val="24"/>
          <w:highlight w:val="cyan"/>
          <w:rtl/>
        </w:rPr>
        <w:t>; פעמים ת</w:t>
      </w:r>
      <w:r w:rsidR="002D3D16" w:rsidRPr="00216D19">
        <w:rPr>
          <w:rFonts w:ascii="Gisha" w:hAnsi="Gisha" w:cs="Gisha"/>
          <w:sz w:val="24"/>
          <w:szCs w:val="24"/>
          <w:highlight w:val="cyan"/>
          <w:rtl/>
        </w:rPr>
        <w:t>רבותית-פולקלוריסטית ופעמים משמעותה – דתית.</w:t>
      </w:r>
    </w:p>
    <w:p w14:paraId="1BBFE00A" w14:textId="06139D3A" w:rsidR="000A729A" w:rsidRPr="00216D19" w:rsidRDefault="000A729A" w:rsidP="00604E21">
      <w:pPr>
        <w:bidi/>
        <w:spacing w:line="360" w:lineRule="auto"/>
        <w:rPr>
          <w:rFonts w:ascii="Gisha" w:hAnsi="Gisha" w:cs="Gisha"/>
          <w:b/>
          <w:bCs/>
          <w:sz w:val="24"/>
          <w:szCs w:val="24"/>
          <w:highlight w:val="cyan"/>
          <w:rtl/>
        </w:rPr>
      </w:pPr>
      <w:r w:rsidRPr="00216D19">
        <w:rPr>
          <w:rFonts w:ascii="Gisha" w:hAnsi="Gisha" w:cs="Gisha"/>
          <w:b/>
          <w:bCs/>
          <w:sz w:val="24"/>
          <w:szCs w:val="24"/>
          <w:highlight w:val="cyan"/>
          <w:rtl/>
        </w:rPr>
        <w:t>"היהודית" – כהתמודדות תיאולוגית ופוליטית</w:t>
      </w:r>
    </w:p>
    <w:p w14:paraId="62D82673" w14:textId="7AAF366B" w:rsidR="00971B88" w:rsidRPr="00216D19" w:rsidRDefault="00145074" w:rsidP="00971B88">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 xml:space="preserve">שאלת קיומה/הגדרתה של מחשבה מדינית יהודית עומדת בפניה של החוקרים השונים. יש שראו אותה </w:t>
      </w:r>
      <w:r w:rsidR="00971B88" w:rsidRPr="00216D19">
        <w:rPr>
          <w:rFonts w:ascii="Gisha" w:hAnsi="Gisha" w:cs="Gisha" w:hint="cs"/>
          <w:sz w:val="24"/>
          <w:szCs w:val="24"/>
          <w:highlight w:val="cyan"/>
          <w:rtl/>
        </w:rPr>
        <w:t>כזיקה למקורות הקלאסיים-מסורתיים שהמחשבה היהודית עוסקת בהם (תנ"ך, ספרות חז"ל, והתפתחות ההגות והפסיקה לאורך הדורות), יש שראו בזהות החוקר כרכיב. התשובה לכך לא ברורה. היא יכולה לנוע מליבוביץ מחד, לליאו שטראוס מאידך...</w:t>
      </w:r>
    </w:p>
    <w:p w14:paraId="6A1F6565" w14:textId="27444D6F" w:rsidR="00753EBE" w:rsidRPr="00216D19" w:rsidRDefault="00753EBE" w:rsidP="00145074">
      <w:pPr>
        <w:bidi/>
        <w:spacing w:line="360" w:lineRule="auto"/>
        <w:jc w:val="both"/>
        <w:rPr>
          <w:rFonts w:ascii="Gisha" w:hAnsi="Gisha" w:cs="Gisha"/>
          <w:sz w:val="24"/>
          <w:szCs w:val="24"/>
          <w:highlight w:val="cyan"/>
          <w:rtl/>
        </w:rPr>
      </w:pPr>
      <w:r w:rsidRPr="00216D19">
        <w:rPr>
          <w:rFonts w:ascii="Gisha" w:hAnsi="Gisha" w:cs="Gisha"/>
          <w:sz w:val="24"/>
          <w:szCs w:val="24"/>
          <w:highlight w:val="cyan"/>
          <w:rtl/>
        </w:rPr>
        <w:t xml:space="preserve">במאמר שכתבתי לפני שלוש שנים ופורסם במחקרי ירושלים במחשבת ישראל, ראיתי בסיפור "שלום עולמים" תפיסה תיאולוגית-פוליטית מעניינת המזהה את פלוני המתריס בפני ראשי </w:t>
      </w:r>
      <w:r w:rsidR="00C87257" w:rsidRPr="00216D19">
        <w:rPr>
          <w:rFonts w:ascii="Gisha" w:hAnsi="Gisha" w:cs="Gisha" w:hint="cs"/>
          <w:sz w:val="24"/>
          <w:szCs w:val="24"/>
          <w:highlight w:val="cyan"/>
          <w:rtl/>
        </w:rPr>
        <w:t>המדינה</w:t>
      </w:r>
      <w:r w:rsidRPr="00216D19">
        <w:rPr>
          <w:rFonts w:ascii="Gisha" w:hAnsi="Gisha" w:cs="Gisha"/>
          <w:sz w:val="24"/>
          <w:szCs w:val="24"/>
          <w:highlight w:val="cyan"/>
          <w:rtl/>
        </w:rPr>
        <w:t xml:space="preserve"> ורבניה ומעז להתפלל לגשם בניגוד לנהלים שנקבעו. פלוני</w:t>
      </w:r>
      <w:r w:rsidR="00C87257" w:rsidRPr="00216D19">
        <w:rPr>
          <w:rFonts w:ascii="Gisha" w:hAnsi="Gisha" w:cs="Gisha" w:hint="cs"/>
          <w:sz w:val="24"/>
          <w:szCs w:val="24"/>
          <w:highlight w:val="cyan"/>
          <w:rtl/>
        </w:rPr>
        <w:t xml:space="preserve"> העגנוני</w:t>
      </w:r>
      <w:r w:rsidRPr="00216D19">
        <w:rPr>
          <w:rFonts w:ascii="Gisha" w:hAnsi="Gisha" w:cs="Gisha"/>
          <w:sz w:val="24"/>
          <w:szCs w:val="24"/>
          <w:highlight w:val="cyan"/>
          <w:rtl/>
        </w:rPr>
        <w:t xml:space="preserve">, כך העליתי כטענה </w:t>
      </w:r>
      <w:r w:rsidR="002D3D16" w:rsidRPr="00216D19">
        <w:rPr>
          <w:rFonts w:ascii="Gisha" w:hAnsi="Gisha" w:cs="Gisha"/>
          <w:sz w:val="24"/>
          <w:szCs w:val="24"/>
          <w:highlight w:val="cyan"/>
          <w:rtl/>
        </w:rPr>
        <w:t>הוא למעשה המשכו של</w:t>
      </w:r>
      <w:r w:rsidRPr="00216D19">
        <w:rPr>
          <w:rFonts w:ascii="Gisha" w:hAnsi="Gisha" w:cs="Gisha"/>
          <w:sz w:val="24"/>
          <w:szCs w:val="24"/>
          <w:highlight w:val="cyan"/>
          <w:rtl/>
        </w:rPr>
        <w:t xml:space="preserve"> חוני</w:t>
      </w:r>
      <w:r w:rsidR="002D3D16" w:rsidRPr="00216D19">
        <w:rPr>
          <w:rFonts w:ascii="Gisha" w:hAnsi="Gisha" w:cs="Gisha"/>
          <w:sz w:val="24"/>
          <w:szCs w:val="24"/>
          <w:highlight w:val="cyan"/>
          <w:rtl/>
        </w:rPr>
        <w:t xml:space="preserve"> המעגל היוצא נגד המדיניות הציבורית והדתית ומעז להחציף פניו מול האל בדרישה שיוריד גשם. </w:t>
      </w:r>
      <w:r w:rsidR="00C87257" w:rsidRPr="00216D19">
        <w:rPr>
          <w:rFonts w:ascii="Gisha" w:hAnsi="Gisha" w:cs="Gisha" w:hint="cs"/>
          <w:sz w:val="24"/>
          <w:szCs w:val="24"/>
          <w:highlight w:val="cyan"/>
          <w:rtl/>
        </w:rPr>
        <w:t>זהו הפלוני העגנוני הנמצא בתוך ומחוץ למעגל (בית הכנסת והחברה)</w:t>
      </w:r>
    </w:p>
    <w:p w14:paraId="043BDB2B" w14:textId="0D25B4F3" w:rsidR="00C8372E" w:rsidRPr="00216D19" w:rsidRDefault="00C22D87" w:rsidP="00F40F78">
      <w:pPr>
        <w:bidi/>
        <w:spacing w:line="360" w:lineRule="auto"/>
        <w:rPr>
          <w:rFonts w:ascii="Gisha" w:hAnsi="Gisha" w:cs="Gisha"/>
          <w:sz w:val="24"/>
          <w:szCs w:val="24"/>
          <w:highlight w:val="cyan"/>
          <w:rtl/>
          <w:lang w:val="en-US"/>
        </w:rPr>
      </w:pPr>
      <w:r w:rsidRPr="00216D19">
        <w:rPr>
          <w:rFonts w:ascii="Gisha" w:hAnsi="Gisha" w:cs="Gisha" w:hint="cs"/>
          <w:sz w:val="24"/>
          <w:szCs w:val="24"/>
          <w:highlight w:val="cyan"/>
          <w:rtl/>
        </w:rPr>
        <w:t xml:space="preserve">זהו הסיפור </w:t>
      </w:r>
      <w:r w:rsidRPr="00216D19">
        <w:rPr>
          <w:rFonts w:ascii="Gisha" w:hAnsi="Gisha" w:cs="Gisha" w:hint="cs"/>
          <w:b/>
          <w:bCs/>
          <w:sz w:val="28"/>
          <w:szCs w:val="28"/>
          <w:highlight w:val="cyan"/>
          <w:u w:val="single"/>
          <w:rtl/>
        </w:rPr>
        <w:t>היחיד</w:t>
      </w:r>
      <w:r w:rsidRPr="00216D19">
        <w:rPr>
          <w:rFonts w:ascii="Gisha" w:hAnsi="Gisha" w:cs="Gisha" w:hint="cs"/>
          <w:sz w:val="24"/>
          <w:szCs w:val="24"/>
          <w:highlight w:val="cyan"/>
          <w:rtl/>
        </w:rPr>
        <w:t xml:space="preserve"> מבין ארבעת פרקי החיבור (למעט פתיחה לקדיש) שבו הקב"ה הוא שחקן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תרצו </w:t>
      </w:r>
      <w:proofErr w:type="spellStart"/>
      <w:r w:rsidRPr="00216D19">
        <w:rPr>
          <w:rFonts w:ascii="Gisha" w:hAnsi="Gisha" w:cs="Gisha"/>
          <w:sz w:val="24"/>
          <w:szCs w:val="24"/>
          <w:highlight w:val="cyan"/>
          <w:lang w:val="en-US"/>
        </w:rPr>
        <w:t>deus</w:t>
      </w:r>
      <w:proofErr w:type="spellEnd"/>
      <w:r w:rsidRPr="00216D19">
        <w:rPr>
          <w:rFonts w:ascii="Gisha" w:hAnsi="Gisha" w:cs="Gisha"/>
          <w:sz w:val="24"/>
          <w:szCs w:val="24"/>
          <w:highlight w:val="cyan"/>
          <w:lang w:val="en-US"/>
        </w:rPr>
        <w:t xml:space="preserve"> ex </w:t>
      </w:r>
      <w:proofErr w:type="spellStart"/>
      <w:r w:rsidRPr="00216D19">
        <w:rPr>
          <w:rFonts w:ascii="Gisha" w:hAnsi="Gisha" w:cs="Gisha"/>
          <w:sz w:val="24"/>
          <w:szCs w:val="24"/>
          <w:highlight w:val="cyan"/>
          <w:lang w:val="en-US"/>
        </w:rPr>
        <w:t>machina</w:t>
      </w:r>
      <w:proofErr w:type="spellEnd"/>
      <w:r w:rsidRPr="00216D19">
        <w:rPr>
          <w:rFonts w:ascii="Gisha" w:hAnsi="Gisha" w:cs="Gisha" w:hint="cs"/>
          <w:sz w:val="24"/>
          <w:szCs w:val="24"/>
          <w:highlight w:val="cyan"/>
          <w:rtl/>
          <w:lang w:val="en-US"/>
        </w:rPr>
        <w:t xml:space="preserve"> </w:t>
      </w:r>
      <w:r w:rsidRPr="00216D19">
        <w:rPr>
          <w:rFonts w:ascii="Gisha" w:hAnsi="Gisha" w:cs="Gisha"/>
          <w:sz w:val="24"/>
          <w:szCs w:val="24"/>
          <w:highlight w:val="cyan"/>
          <w:rtl/>
          <w:lang w:val="en-US"/>
        </w:rPr>
        <w:t>–</w:t>
      </w:r>
      <w:r w:rsidRPr="00216D19">
        <w:rPr>
          <w:rFonts w:ascii="Gisha" w:hAnsi="Gisha" w:cs="Gisha" w:hint="cs"/>
          <w:sz w:val="24"/>
          <w:szCs w:val="24"/>
          <w:highlight w:val="cyan"/>
          <w:rtl/>
          <w:lang w:val="en-US"/>
        </w:rPr>
        <w:t xml:space="preserve"> פוליטי, מעורב ושותף בעיצוב פניה של החברה היהודית. לגבי דידי, זו גם תמצית משמעותה של "מחשבה מדינית יהודית" (להבדיל מרעיון מחשבה מדינית </w:t>
      </w:r>
      <w:r w:rsidRPr="00216D19">
        <w:rPr>
          <w:rFonts w:ascii="Gisha" w:hAnsi="Gisha" w:cs="Gisha" w:hint="cs"/>
          <w:b/>
          <w:bCs/>
          <w:sz w:val="24"/>
          <w:szCs w:val="24"/>
          <w:highlight w:val="cyan"/>
          <w:u w:val="single"/>
          <w:rtl/>
          <w:lang w:val="en-US"/>
        </w:rPr>
        <w:t>ביהדות</w:t>
      </w:r>
      <w:r w:rsidRPr="00216D19">
        <w:rPr>
          <w:rFonts w:ascii="Gisha" w:hAnsi="Gisha" w:cs="Gisha" w:hint="cs"/>
          <w:sz w:val="24"/>
          <w:szCs w:val="24"/>
          <w:highlight w:val="cyan"/>
          <w:rtl/>
          <w:lang w:val="en-US"/>
        </w:rPr>
        <w:t xml:space="preserve"> או מחשבה מדינית של </w:t>
      </w:r>
      <w:r w:rsidRPr="00216D19">
        <w:rPr>
          <w:rFonts w:ascii="Gisha" w:hAnsi="Gisha" w:cs="Gisha" w:hint="cs"/>
          <w:b/>
          <w:bCs/>
          <w:sz w:val="24"/>
          <w:szCs w:val="24"/>
          <w:highlight w:val="cyan"/>
          <w:u w:val="single"/>
          <w:rtl/>
          <w:lang w:val="en-US"/>
        </w:rPr>
        <w:t>יהודים</w:t>
      </w:r>
      <w:r w:rsidRPr="00216D19">
        <w:rPr>
          <w:rFonts w:ascii="Gisha" w:hAnsi="Gisha" w:cs="Gisha" w:hint="cs"/>
          <w:sz w:val="24"/>
          <w:szCs w:val="24"/>
          <w:highlight w:val="cyan"/>
          <w:rtl/>
          <w:lang w:val="en-US"/>
        </w:rPr>
        <w:t xml:space="preserve">) </w:t>
      </w:r>
    </w:p>
    <w:p w14:paraId="34800EA6" w14:textId="77777777" w:rsidR="00835F37" w:rsidRPr="00216D19" w:rsidRDefault="00835F37" w:rsidP="00835F37">
      <w:pPr>
        <w:bidi/>
        <w:spacing w:line="360" w:lineRule="auto"/>
        <w:jc w:val="both"/>
        <w:rPr>
          <w:rFonts w:ascii="Gisha" w:hAnsi="Gisha" w:cs="Gisha"/>
          <w:sz w:val="24"/>
          <w:szCs w:val="24"/>
          <w:highlight w:val="cyan"/>
          <w:rtl/>
        </w:rPr>
      </w:pPr>
    </w:p>
    <w:p w14:paraId="0D8C9216" w14:textId="1B7A0E37" w:rsidR="00835F37" w:rsidRPr="00216D19" w:rsidRDefault="00835F37" w:rsidP="00835F37">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קליפת התפוז המושלכת לרחוב מהווה בסיס לויכוחים ופולמוסים אודות חלוקת הארץ, המתח בין דתיים לחילוניים ועוד. הנה למשל דוגמא נהדרת למתח שבין תיאולוגיה לפוליטיקה:</w:t>
      </w:r>
    </w:p>
    <w:p w14:paraId="64CD1C93" w14:textId="77777777" w:rsidR="00835F37" w:rsidRPr="00216D19" w:rsidRDefault="00835F37" w:rsidP="00835F37">
      <w:pPr>
        <w:bidi/>
        <w:spacing w:line="360" w:lineRule="auto"/>
        <w:ind w:left="1440"/>
        <w:jc w:val="both"/>
        <w:rPr>
          <w:rFonts w:ascii="Gisha" w:hAnsi="Gisha" w:cs="Gisha"/>
          <w:sz w:val="24"/>
          <w:szCs w:val="24"/>
          <w:highlight w:val="cyan"/>
          <w:rtl/>
        </w:rPr>
      </w:pPr>
      <w:r w:rsidRPr="00216D19">
        <w:rPr>
          <w:rFonts w:ascii="Gisha" w:hAnsi="Gisha" w:cs="Gisha" w:hint="cs"/>
          <w:sz w:val="24"/>
          <w:szCs w:val="24"/>
          <w:highlight w:val="cyan"/>
          <w:rtl/>
        </w:rPr>
        <w:t>עמד אדם אחד ואמר, מה פסול מצאתם בקליפה זו? אדרבה סימן של חירות היא, שכל אדם שבמדינה עושה כאדם העושה בתוך שלו. עמד אחד אחר ואמר לו לאותו אדם שמבקש חירות מתוך אשפה, מה נעשה שאמרו בגמרא 'ואין עושין בה אשפתות בירושלים'</w:t>
      </w:r>
    </w:p>
    <w:p w14:paraId="2BCE114A" w14:textId="77777777" w:rsidR="00835F37" w:rsidRPr="00216D19" w:rsidRDefault="00835F37" w:rsidP="00835F37">
      <w:pPr>
        <w:bidi/>
        <w:spacing w:line="360" w:lineRule="auto"/>
        <w:jc w:val="both"/>
        <w:rPr>
          <w:rFonts w:ascii="Gisha" w:hAnsi="Gisha" w:cs="Gisha"/>
          <w:sz w:val="24"/>
          <w:szCs w:val="24"/>
          <w:highlight w:val="cyan"/>
          <w:rtl/>
        </w:rPr>
      </w:pPr>
      <w:r w:rsidRPr="00216D19">
        <w:rPr>
          <w:rFonts w:ascii="Gisha" w:hAnsi="Gisha" w:cs="Gisha" w:hint="cs"/>
          <w:sz w:val="24"/>
          <w:szCs w:val="24"/>
          <w:highlight w:val="cyan"/>
          <w:rtl/>
        </w:rPr>
        <w:t>מצד אחד החירות לזרוק קליפה ברשות הרבים, מצד שני קדושת ירושלים אינה מאפשרת לכלוך במרחב הציבורי.... זוהי הגחכה נהדרת בשאלת קדושת המקום ומקומה של החירות בתוכו...</w:t>
      </w:r>
    </w:p>
    <w:p w14:paraId="09F7D207" w14:textId="4499E16A" w:rsidR="00C22D87" w:rsidRPr="00216D19" w:rsidRDefault="00C22D87" w:rsidP="00C22D87">
      <w:pPr>
        <w:bidi/>
        <w:spacing w:line="360" w:lineRule="auto"/>
        <w:rPr>
          <w:rFonts w:ascii="Gisha" w:hAnsi="Gisha" w:cs="Gisha"/>
          <w:sz w:val="24"/>
          <w:szCs w:val="24"/>
          <w:highlight w:val="cyan"/>
          <w:rtl/>
        </w:rPr>
      </w:pPr>
    </w:p>
    <w:p w14:paraId="5E696D22" w14:textId="77777777" w:rsidR="00835F37" w:rsidRPr="00216D19" w:rsidRDefault="00835F37" w:rsidP="00835F37">
      <w:pPr>
        <w:bidi/>
        <w:spacing w:line="360" w:lineRule="auto"/>
        <w:rPr>
          <w:rFonts w:ascii="Gisha" w:hAnsi="Gisha" w:cs="Gisha"/>
          <w:sz w:val="24"/>
          <w:szCs w:val="24"/>
          <w:highlight w:val="cyan"/>
          <w:rtl/>
        </w:rPr>
      </w:pPr>
    </w:p>
    <w:p w14:paraId="0BC3D34F" w14:textId="59334A95" w:rsidR="002D3D16" w:rsidRPr="00216D19" w:rsidRDefault="002D3D16" w:rsidP="00C8372E">
      <w:pPr>
        <w:bidi/>
        <w:spacing w:line="360" w:lineRule="auto"/>
        <w:rPr>
          <w:rFonts w:ascii="Gisha" w:hAnsi="Gisha" w:cs="Gisha"/>
          <w:sz w:val="24"/>
          <w:szCs w:val="24"/>
          <w:highlight w:val="cyan"/>
          <w:rtl/>
        </w:rPr>
      </w:pPr>
      <w:r w:rsidRPr="00216D19">
        <w:rPr>
          <w:rFonts w:ascii="Gisha" w:hAnsi="Gisha" w:cs="Gisha"/>
          <w:sz w:val="24"/>
          <w:szCs w:val="24"/>
          <w:highlight w:val="cyan"/>
          <w:rtl/>
        </w:rPr>
        <w:t>הגלגל החמישי בסדרת פרקי המדינה הוא פתיחה לקדיש אחר הרוגי ארץ ישראל. שם מושווה מלך מלכי המלכים למלך בשר ודם (השוואה שהיא נפוצה בספרות המדרשית).</w:t>
      </w:r>
      <w:r w:rsidR="00C22D87" w:rsidRPr="00216D19">
        <w:rPr>
          <w:rStyle w:val="FootnoteReference"/>
          <w:rFonts w:ascii="Gisha" w:hAnsi="Gisha" w:cs="Gisha"/>
          <w:sz w:val="24"/>
          <w:szCs w:val="24"/>
          <w:highlight w:val="cyan"/>
          <w:rtl/>
        </w:rPr>
        <w:footnoteReference w:id="3"/>
      </w:r>
      <w:r w:rsidRPr="00216D19">
        <w:rPr>
          <w:rFonts w:ascii="Gisha" w:hAnsi="Gisha" w:cs="Gisha"/>
          <w:sz w:val="24"/>
          <w:szCs w:val="24"/>
          <w:highlight w:val="cyan"/>
          <w:rtl/>
        </w:rPr>
        <w:t xml:space="preserve"> </w:t>
      </w:r>
      <w:r w:rsidR="00216D19" w:rsidRPr="00216D19">
        <w:rPr>
          <w:rFonts w:ascii="Gisha" w:hAnsi="Gisha" w:cs="Gisha" w:hint="cs"/>
          <w:sz w:val="24"/>
          <w:szCs w:val="24"/>
          <w:highlight w:val="cyan"/>
          <w:rtl/>
        </w:rPr>
        <w:t xml:space="preserve">לדעת ג'פרי זאקס, חלק זה מבטא את האבל והמחיר על ריבונותנו בארץ ישראל והוא גם ביטוי לנאמנות הדתית והציונית למדינה. </w:t>
      </w:r>
    </w:p>
    <w:p w14:paraId="05D7A1A8" w14:textId="0C5795BB" w:rsidR="002D3D16" w:rsidRPr="00216D19" w:rsidRDefault="002D3D16" w:rsidP="00F40F78">
      <w:pPr>
        <w:bidi/>
        <w:spacing w:line="360" w:lineRule="auto"/>
        <w:rPr>
          <w:rFonts w:ascii="Gisha" w:hAnsi="Gisha" w:cs="Gisha"/>
          <w:sz w:val="24"/>
          <w:szCs w:val="24"/>
          <w:highlight w:val="cyan"/>
          <w:rtl/>
        </w:rPr>
      </w:pPr>
    </w:p>
    <w:p w14:paraId="1717F16A" w14:textId="05034519" w:rsidR="000A729A" w:rsidRPr="00216D19" w:rsidRDefault="000A729A" w:rsidP="00F40F78">
      <w:pPr>
        <w:bidi/>
        <w:spacing w:line="360" w:lineRule="auto"/>
        <w:rPr>
          <w:rFonts w:ascii="Gisha" w:hAnsi="Gisha" w:cs="Gisha"/>
          <w:b/>
          <w:bCs/>
          <w:sz w:val="24"/>
          <w:szCs w:val="24"/>
          <w:highlight w:val="cyan"/>
          <w:rtl/>
        </w:rPr>
      </w:pPr>
      <w:r w:rsidRPr="00216D19">
        <w:rPr>
          <w:rFonts w:ascii="Gisha" w:hAnsi="Gisha" w:cs="Gisha"/>
          <w:b/>
          <w:bCs/>
          <w:sz w:val="28"/>
          <w:szCs w:val="28"/>
          <w:highlight w:val="cyan"/>
          <w:rtl/>
        </w:rPr>
        <w:t>היהודית – כביטוי לאומי, או תרבותי-פולקלוריסטי</w:t>
      </w:r>
    </w:p>
    <w:p w14:paraId="697E729F" w14:textId="66DEC5CB" w:rsidR="000A729A" w:rsidRPr="00216D19" w:rsidRDefault="000A729A" w:rsidP="00561D8D">
      <w:pPr>
        <w:bidi/>
        <w:spacing w:line="360" w:lineRule="auto"/>
        <w:jc w:val="both"/>
        <w:rPr>
          <w:rFonts w:ascii="Gisha" w:hAnsi="Gisha" w:cs="Gisha"/>
          <w:sz w:val="24"/>
          <w:szCs w:val="24"/>
          <w:highlight w:val="cyan"/>
          <w:rtl/>
        </w:rPr>
      </w:pPr>
      <w:r w:rsidRPr="00216D19">
        <w:rPr>
          <w:rFonts w:ascii="Gisha" w:hAnsi="Gisha" w:cs="Gisha"/>
          <w:b/>
          <w:bCs/>
          <w:sz w:val="24"/>
          <w:szCs w:val="24"/>
          <w:highlight w:val="cyan"/>
          <w:rtl/>
        </w:rPr>
        <w:t>קליפת תפוח זהב</w:t>
      </w:r>
      <w:r w:rsidRPr="00216D19">
        <w:rPr>
          <w:rFonts w:ascii="Gisha" w:hAnsi="Gisha" w:cs="Gisha"/>
          <w:sz w:val="24"/>
          <w:szCs w:val="24"/>
          <w:highlight w:val="cyan"/>
          <w:rtl/>
        </w:rPr>
        <w:t xml:space="preserve"> – תפוז מהווה עבור עגנון כביטוי לארץ ישראל ולתמצית הווייתה של הציונות, כגאולת הקרקע ועבודת האדמה. אז אמנם תפוח הזהב הוא </w:t>
      </w:r>
      <w:r w:rsidR="00BF5E30" w:rsidRPr="00216D19">
        <w:rPr>
          <w:rFonts w:ascii="Gisha" w:hAnsi="Gisha" w:cs="Gisha"/>
          <w:sz w:val="24"/>
          <w:szCs w:val="24"/>
          <w:highlight w:val="cyan"/>
          <w:rtl/>
        </w:rPr>
        <w:t xml:space="preserve">העילה ליצירת מצב ביורוקרטי-כאוטי, אולם הוא מתרחש דווקא בארץ ישראל. </w:t>
      </w:r>
      <w:r w:rsidR="00B131BB" w:rsidRPr="00216D19">
        <w:rPr>
          <w:rFonts w:ascii="Gisha" w:hAnsi="Gisha" w:cs="Gisha"/>
          <w:sz w:val="24"/>
          <w:szCs w:val="24"/>
          <w:highlight w:val="cyan"/>
          <w:rtl/>
        </w:rPr>
        <w:t>זהו תפוח הזהב שהמספר ב"אורח נטה ללון" הזמין ארגז מלא ממנו – כתזכורת לארץ ישראל בזמן שהוא יושב בביקורו המתמשך בעיר הולדתו. זוהי המתנה שהוא גם נותן לירוחם חופשי לרגל נישואיו... התפוז הוא גם הסמל שמופיע ב</w:t>
      </w:r>
      <w:r w:rsidR="00C26750" w:rsidRPr="00216D19">
        <w:rPr>
          <w:rFonts w:ascii="Gisha" w:hAnsi="Gisha" w:cs="Gisha" w:hint="cs"/>
          <w:sz w:val="24"/>
          <w:szCs w:val="24"/>
          <w:highlight w:val="cyan"/>
          <w:rtl/>
        </w:rPr>
        <w:t>"</w:t>
      </w:r>
      <w:r w:rsidR="00B131BB" w:rsidRPr="00216D19">
        <w:rPr>
          <w:rFonts w:ascii="Gisha" w:hAnsi="Gisha" w:cs="Gisha"/>
          <w:sz w:val="24"/>
          <w:szCs w:val="24"/>
          <w:highlight w:val="cyan"/>
          <w:rtl/>
        </w:rPr>
        <w:t>תמול שלשום</w:t>
      </w:r>
      <w:r w:rsidR="00C26750" w:rsidRPr="00216D19">
        <w:rPr>
          <w:rFonts w:ascii="Gisha" w:hAnsi="Gisha" w:cs="Gisha" w:hint="cs"/>
          <w:sz w:val="24"/>
          <w:szCs w:val="24"/>
          <w:highlight w:val="cyan"/>
          <w:rtl/>
        </w:rPr>
        <w:t>"</w:t>
      </w:r>
      <w:r w:rsidR="00B131BB" w:rsidRPr="00216D19">
        <w:rPr>
          <w:rFonts w:ascii="Gisha" w:hAnsi="Gisha" w:cs="Gisha"/>
          <w:sz w:val="24"/>
          <w:szCs w:val="24"/>
          <w:highlight w:val="cyan"/>
          <w:rtl/>
        </w:rPr>
        <w:t xml:space="preserve">, על ההווי הארץ ישראלי של סוף המאה ה- 19 ותחילת המאה ה- 20. </w:t>
      </w:r>
      <w:r w:rsidR="000F0F21" w:rsidRPr="00216D19">
        <w:rPr>
          <w:rFonts w:ascii="Gisha" w:hAnsi="Gisha" w:cs="Gisha" w:hint="cs"/>
          <w:sz w:val="24"/>
          <w:szCs w:val="24"/>
          <w:highlight w:val="cyan"/>
          <w:rtl/>
        </w:rPr>
        <w:t xml:space="preserve">עבודת הקרקע </w:t>
      </w:r>
      <w:r w:rsidR="000F0F21" w:rsidRPr="00216D19">
        <w:rPr>
          <w:rFonts w:ascii="Gisha" w:hAnsi="Gisha" w:cs="Gisha"/>
          <w:sz w:val="24"/>
          <w:szCs w:val="24"/>
          <w:highlight w:val="cyan"/>
          <w:rtl/>
        </w:rPr>
        <w:t>–</w:t>
      </w:r>
      <w:r w:rsidR="000F0F21" w:rsidRPr="00216D19">
        <w:rPr>
          <w:rFonts w:ascii="Gisha" w:hAnsi="Gisha" w:cs="Gisha" w:hint="cs"/>
          <w:sz w:val="24"/>
          <w:szCs w:val="24"/>
          <w:highlight w:val="cyan"/>
          <w:rtl/>
        </w:rPr>
        <w:t xml:space="preserve"> הציונות לשמה.</w:t>
      </w:r>
    </w:p>
    <w:p w14:paraId="0B56DCCF" w14:textId="1E619F6F" w:rsidR="00424D3D" w:rsidRPr="00216D19" w:rsidRDefault="00424D3D" w:rsidP="00424D3D">
      <w:pPr>
        <w:bidi/>
        <w:spacing w:line="360" w:lineRule="auto"/>
        <w:jc w:val="both"/>
        <w:rPr>
          <w:rFonts w:ascii="Gisha" w:hAnsi="Gisha" w:cs="Gisha"/>
          <w:sz w:val="24"/>
          <w:szCs w:val="24"/>
          <w:highlight w:val="cyan"/>
          <w:rtl/>
        </w:rPr>
      </w:pPr>
    </w:p>
    <w:p w14:paraId="15082A0D" w14:textId="57EF61C3" w:rsidR="00C22D87" w:rsidRPr="00F40F78" w:rsidRDefault="00C22D87" w:rsidP="00CE2574">
      <w:pPr>
        <w:bidi/>
        <w:spacing w:line="360" w:lineRule="auto"/>
        <w:jc w:val="both"/>
        <w:rPr>
          <w:rFonts w:ascii="Gisha" w:hAnsi="Gisha" w:cs="Gisha"/>
          <w:sz w:val="24"/>
          <w:szCs w:val="24"/>
          <w:rtl/>
        </w:rPr>
      </w:pPr>
      <w:r w:rsidRPr="00216D19">
        <w:rPr>
          <w:rFonts w:ascii="Gisha" w:hAnsi="Gisha" w:cs="Gisha" w:hint="cs"/>
          <w:sz w:val="24"/>
          <w:szCs w:val="24"/>
          <w:highlight w:val="cyan"/>
          <w:rtl/>
        </w:rPr>
        <w:t xml:space="preserve">כלומר, עגנון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מדעת </w:t>
      </w:r>
      <w:r w:rsidRPr="00216D19">
        <w:rPr>
          <w:rFonts w:ascii="Gisha" w:hAnsi="Gisha" w:cs="Gisha"/>
          <w:sz w:val="24"/>
          <w:szCs w:val="24"/>
          <w:highlight w:val="cyan"/>
          <w:rtl/>
        </w:rPr>
        <w:t>–</w:t>
      </w:r>
      <w:r w:rsidRPr="00216D19">
        <w:rPr>
          <w:rFonts w:ascii="Gisha" w:hAnsi="Gisha" w:cs="Gisha" w:hint="cs"/>
          <w:sz w:val="24"/>
          <w:szCs w:val="24"/>
          <w:highlight w:val="cyan"/>
          <w:rtl/>
        </w:rPr>
        <w:t xml:space="preserve"> בוחן אגב התנהלותה של המדינה, גם את אופיה מצדדיה השונים. </w:t>
      </w:r>
      <w:r w:rsidR="00575CF2" w:rsidRPr="00216D19">
        <w:rPr>
          <w:rFonts w:ascii="Gisha" w:hAnsi="Gisha" w:cs="Gisha" w:hint="cs"/>
          <w:sz w:val="24"/>
          <w:szCs w:val="24"/>
          <w:highlight w:val="cyan"/>
          <w:rtl/>
        </w:rPr>
        <w:t xml:space="preserve">הוא אינו מציג רק </w:t>
      </w:r>
      <w:r w:rsidR="00F4019D" w:rsidRPr="00216D19">
        <w:rPr>
          <w:rFonts w:ascii="Gisha" w:hAnsi="Gisha" w:cs="Gisha" w:hint="cs"/>
          <w:sz w:val="24"/>
          <w:szCs w:val="24"/>
          <w:highlight w:val="cyan"/>
          <w:rtl/>
        </w:rPr>
        <w:t xml:space="preserve">את </w:t>
      </w:r>
      <w:r w:rsidR="00575CF2" w:rsidRPr="00216D19">
        <w:rPr>
          <w:rFonts w:ascii="Gisha" w:hAnsi="Gisha" w:cs="Gisha" w:hint="cs"/>
          <w:sz w:val="24"/>
          <w:szCs w:val="24"/>
          <w:highlight w:val="cyan"/>
          <w:rtl/>
        </w:rPr>
        <w:t>אתגריו של המתח האזרחי של חירות-ארגון, שמאפיין את המחשבה המדינית, אלא גם את אתגריה של המדינה היהודית הקרועה בין הפרשנויות השונות של "יהודית" השזורים בתוך המתח האזרחי.</w:t>
      </w:r>
    </w:p>
    <w:p w14:paraId="6469A66B" w14:textId="5781BC3C" w:rsidR="00B70240" w:rsidRDefault="00B70240" w:rsidP="00F40F78">
      <w:pPr>
        <w:bidi/>
        <w:spacing w:line="360" w:lineRule="auto"/>
        <w:rPr>
          <w:rFonts w:ascii="Gisha" w:hAnsi="Gisha" w:cs="Gisha"/>
          <w:sz w:val="24"/>
          <w:szCs w:val="24"/>
          <w:rtl/>
        </w:rPr>
      </w:pPr>
    </w:p>
    <w:p w14:paraId="7AD5D922" w14:textId="568F58D8" w:rsidR="00F82ADF" w:rsidRPr="00604E21" w:rsidRDefault="00F82ADF" w:rsidP="00F40F78">
      <w:pPr>
        <w:bidi/>
        <w:spacing w:line="360" w:lineRule="auto"/>
        <w:rPr>
          <w:rFonts w:ascii="Gisha" w:hAnsi="Gisha" w:cs="Gisha"/>
          <w:b/>
          <w:bCs/>
          <w:color w:val="FF0000"/>
          <w:sz w:val="24"/>
          <w:szCs w:val="24"/>
          <w:rtl/>
        </w:rPr>
      </w:pPr>
      <w:r w:rsidRPr="00216D19">
        <w:rPr>
          <w:rFonts w:ascii="Gisha" w:hAnsi="Gisha" w:cs="Gisha"/>
          <w:b/>
          <w:bCs/>
          <w:color w:val="FF0000"/>
          <w:sz w:val="26"/>
          <w:szCs w:val="26"/>
          <w:highlight w:val="cyan"/>
          <w:rtl/>
        </w:rPr>
        <w:t>סיום – עגנון בין תומס מורוס לאפלטון?</w:t>
      </w:r>
    </w:p>
    <w:p w14:paraId="4C8B8EE5" w14:textId="77777777" w:rsidR="00216D19" w:rsidRDefault="00F42215" w:rsidP="00F40F78">
      <w:pPr>
        <w:bidi/>
        <w:spacing w:line="360" w:lineRule="auto"/>
        <w:jc w:val="both"/>
        <w:rPr>
          <w:rFonts w:ascii="Gisha" w:hAnsi="Gisha" w:cs="Gisha"/>
          <w:sz w:val="24"/>
          <w:szCs w:val="24"/>
          <w:rtl/>
        </w:rPr>
      </w:pPr>
      <w:r w:rsidRPr="00F40F78">
        <w:rPr>
          <w:rFonts w:ascii="Gisha" w:hAnsi="Gisha" w:cs="Gisha"/>
          <w:sz w:val="24"/>
          <w:szCs w:val="24"/>
          <w:rtl/>
        </w:rPr>
        <w:t xml:space="preserve">כך כתב ההוגה והסופר תומס מורוס בפתיחה לחיבורו "אוטופיה" ב- 1516. </w:t>
      </w:r>
    </w:p>
    <w:p w14:paraId="77C4EA21" w14:textId="136A5763" w:rsidR="00F42215" w:rsidRPr="00F40F78" w:rsidRDefault="00216D19" w:rsidP="00216D19">
      <w:pPr>
        <w:bidi/>
        <w:spacing w:line="360" w:lineRule="auto"/>
        <w:jc w:val="both"/>
        <w:rPr>
          <w:rFonts w:ascii="Gisha" w:hAnsi="Gisha" w:cs="Gisha"/>
          <w:sz w:val="24"/>
          <w:szCs w:val="24"/>
          <w:rtl/>
        </w:rPr>
      </w:pPr>
      <w:r w:rsidRPr="00216D19">
        <w:rPr>
          <w:rFonts w:ascii="Gisha" w:hAnsi="Gisha" w:cs="Gisha" w:hint="cs"/>
          <w:sz w:val="24"/>
          <w:szCs w:val="24"/>
          <w:highlight w:val="cyan"/>
          <w:rtl/>
        </w:rPr>
        <w:t xml:space="preserve">תומס </w:t>
      </w:r>
      <w:r w:rsidR="00F42215" w:rsidRPr="00216D19">
        <w:rPr>
          <w:rFonts w:ascii="Gisha" w:hAnsi="Gisha" w:cs="Gisha"/>
          <w:sz w:val="24"/>
          <w:szCs w:val="24"/>
          <w:highlight w:val="cyan"/>
          <w:rtl/>
        </w:rPr>
        <w:t xml:space="preserve">מורוס לא רק שמציב את חיבורו כהמשך לאוטופיית העיר האידיאית האפלטונית, אלא יריבה ואף נעלית עליה – הוא תרגם את המודל האפלטוני לסיפור ובכך יצק תוכן לתבניות התיאורטיות שהציב הפילוסוף היווני. אכן, החיבור מתאר באופן ססגוני ומלא חיים את חייהם של אנשי האי המשקפים את ה[אין] מקום המושלם, גן העדן עלי-אדמות. דומה כי אם נציב את ה"פרקים של ספר המדינה" אל מול שתי האוטופיות – התיאורטית וה(מעין) פרוזאית – נוכל לומר כי עגנון הציב מראה הפוכה לשתיהן. מסתבר כי הריאליה, לאור עגנון, חזקה יותר מכל תיאוריה. בעוד אפלטון, ביקש </w:t>
      </w:r>
      <w:r w:rsidR="00F42215" w:rsidRPr="00216D19">
        <w:rPr>
          <w:rFonts w:ascii="Gisha" w:hAnsi="Gisha" w:cs="Gisha"/>
          <w:sz w:val="24"/>
          <w:szCs w:val="24"/>
          <w:highlight w:val="cyan"/>
          <w:rtl/>
        </w:rPr>
        <w:lastRenderedPageBreak/>
        <w:t xml:space="preserve">למקד את "ספר המדינה" שלו, על תפקודו של הארגון (המדינה האידיאית) ושאלת חירותו של היחיד אינה זוכה להתייחסות, </w:t>
      </w:r>
      <w:r w:rsidR="00F40F78" w:rsidRPr="00216D19">
        <w:rPr>
          <w:rFonts w:ascii="Gisha" w:hAnsi="Gisha" w:cs="Gisha" w:hint="cs"/>
          <w:sz w:val="24"/>
          <w:szCs w:val="24"/>
          <w:highlight w:val="cyan"/>
          <w:rtl/>
        </w:rPr>
        <w:t xml:space="preserve">ומורוס כתפיסה הומניסטית אף היא אינה עוסקת בחירות היחיד, </w:t>
      </w:r>
      <w:r w:rsidR="00F42215" w:rsidRPr="00216D19">
        <w:rPr>
          <w:rFonts w:ascii="Gisha" w:hAnsi="Gisha" w:cs="Gisha"/>
          <w:sz w:val="24"/>
          <w:szCs w:val="24"/>
          <w:highlight w:val="cyan"/>
          <w:rtl/>
        </w:rPr>
        <w:t>הרי שעגנון ב"פרקים של ספר המדינה" מציב תמונת מראה המבליטה דווקא את מקומו של היחיד וחירותו לפעול בניגוד לתביעותיו ותכתיביו של הארגון.</w:t>
      </w:r>
      <w:r w:rsidR="00F35AD7">
        <w:rPr>
          <w:rFonts w:ascii="Gisha" w:hAnsi="Gisha" w:cs="Gisha" w:hint="cs"/>
          <w:sz w:val="24"/>
          <w:szCs w:val="24"/>
          <w:rtl/>
        </w:rPr>
        <w:t xml:space="preserve"> </w:t>
      </w:r>
    </w:p>
    <w:p w14:paraId="0708CD9E" w14:textId="77777777" w:rsidR="00F42215" w:rsidRPr="00F40F78" w:rsidRDefault="00F42215" w:rsidP="00F40F78">
      <w:pPr>
        <w:bidi/>
        <w:spacing w:line="360" w:lineRule="auto"/>
        <w:rPr>
          <w:rFonts w:ascii="Gisha" w:hAnsi="Gisha" w:cs="Gisha"/>
          <w:sz w:val="24"/>
          <w:szCs w:val="24"/>
          <w:rtl/>
        </w:rPr>
      </w:pPr>
    </w:p>
    <w:p w14:paraId="56AFE2B7" w14:textId="77777777" w:rsidR="00F82ADF" w:rsidRPr="00F40F78" w:rsidRDefault="00F82ADF" w:rsidP="001A6DB5">
      <w:pPr>
        <w:bidi/>
        <w:spacing w:line="360" w:lineRule="auto"/>
        <w:rPr>
          <w:sz w:val="24"/>
          <w:szCs w:val="24"/>
        </w:rPr>
      </w:pPr>
    </w:p>
    <w:sectPr w:rsidR="00F82ADF" w:rsidRPr="00F40F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DC944" w14:textId="77777777" w:rsidR="00DA2C27" w:rsidRDefault="00DA2C27" w:rsidP="009C56F4">
      <w:pPr>
        <w:spacing w:after="0" w:line="240" w:lineRule="auto"/>
      </w:pPr>
      <w:r>
        <w:separator/>
      </w:r>
    </w:p>
  </w:endnote>
  <w:endnote w:type="continuationSeparator" w:id="0">
    <w:p w14:paraId="66C631F1" w14:textId="77777777" w:rsidR="00DA2C27" w:rsidRDefault="00DA2C27" w:rsidP="009C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AB179" w14:textId="77777777" w:rsidR="00DA2C27" w:rsidRDefault="00DA2C27" w:rsidP="009C56F4">
      <w:pPr>
        <w:spacing w:after="0" w:line="240" w:lineRule="auto"/>
      </w:pPr>
      <w:r>
        <w:separator/>
      </w:r>
    </w:p>
  </w:footnote>
  <w:footnote w:type="continuationSeparator" w:id="0">
    <w:p w14:paraId="1EF0CC19" w14:textId="77777777" w:rsidR="00DA2C27" w:rsidRDefault="00DA2C27" w:rsidP="009C56F4">
      <w:pPr>
        <w:spacing w:after="0" w:line="240" w:lineRule="auto"/>
      </w:pPr>
      <w:r>
        <w:continuationSeparator/>
      </w:r>
    </w:p>
  </w:footnote>
  <w:footnote w:id="1">
    <w:p w14:paraId="0E72A3EC" w14:textId="77777777" w:rsidR="00B133EF" w:rsidRPr="009011BC" w:rsidRDefault="00B133EF" w:rsidP="009C56F4">
      <w:pPr>
        <w:pStyle w:val="FootnoteText"/>
        <w:spacing w:after="60"/>
        <w:rPr>
          <w:rFonts w:ascii="Gisha" w:hAnsi="Gisha" w:cs="Gisha"/>
          <w:rtl/>
        </w:rPr>
      </w:pPr>
      <w:r w:rsidRPr="009011BC">
        <w:rPr>
          <w:rStyle w:val="FootnoteReference"/>
          <w:rFonts w:ascii="Gisha" w:hAnsi="Gisha" w:cs="Gisha"/>
        </w:rPr>
        <w:footnoteRef/>
      </w:r>
      <w:r w:rsidRPr="009011BC">
        <w:rPr>
          <w:rFonts w:ascii="Gisha" w:hAnsi="Gisha" w:cs="Gisha"/>
          <w:rtl/>
        </w:rPr>
        <w:t xml:space="preserve"> חיים יהודה רות, </w:t>
      </w:r>
      <w:r w:rsidRPr="009011BC">
        <w:rPr>
          <w:rFonts w:ascii="Gisha" w:hAnsi="Gisha" w:cs="Gisha"/>
          <w:b/>
          <w:bCs/>
          <w:rtl/>
        </w:rPr>
        <w:t>מורה דרך בתורת המדינה</w:t>
      </w:r>
      <w:r w:rsidRPr="009011BC">
        <w:rPr>
          <w:rFonts w:ascii="Gisha" w:hAnsi="Gisha" w:cs="Gisha"/>
          <w:rtl/>
        </w:rPr>
        <w:t>, ירושלים, תש"ז. ע' 11.</w:t>
      </w:r>
    </w:p>
  </w:footnote>
  <w:footnote w:id="2">
    <w:p w14:paraId="5F073C12" w14:textId="77777777" w:rsidR="00B133EF" w:rsidRPr="009011BC" w:rsidRDefault="00B133EF" w:rsidP="009C56F4">
      <w:pPr>
        <w:pStyle w:val="FootnoteText"/>
        <w:spacing w:after="60"/>
        <w:rPr>
          <w:rFonts w:ascii="Gisha" w:hAnsi="Gisha" w:cs="Gisha"/>
        </w:rPr>
      </w:pPr>
      <w:r w:rsidRPr="009011BC">
        <w:rPr>
          <w:rStyle w:val="FootnoteReference"/>
          <w:rFonts w:ascii="Gisha" w:hAnsi="Gisha" w:cs="Gisha"/>
        </w:rPr>
        <w:footnoteRef/>
      </w:r>
      <w:r w:rsidRPr="009011BC">
        <w:rPr>
          <w:rFonts w:ascii="Gisha" w:hAnsi="Gisha" w:cs="Gisha"/>
          <w:rtl/>
        </w:rPr>
        <w:t xml:space="preserve"> שי עגנון, </w:t>
      </w:r>
      <w:r w:rsidRPr="009011BC">
        <w:rPr>
          <w:rFonts w:ascii="Gisha" w:hAnsi="Gisha" w:cs="Gisha"/>
          <w:b/>
          <w:bCs/>
          <w:rtl/>
        </w:rPr>
        <w:t>סמוך ונראה</w:t>
      </w:r>
      <w:r w:rsidRPr="009011BC">
        <w:rPr>
          <w:rFonts w:ascii="Gisha" w:hAnsi="Gisha" w:cs="Gisha"/>
          <w:rtl/>
        </w:rPr>
        <w:t>, ירושלים ותל-אביב, תשכ"ז. עמ' 250 – 289.</w:t>
      </w:r>
    </w:p>
  </w:footnote>
  <w:footnote w:id="3">
    <w:p w14:paraId="3C154C0B" w14:textId="5E5D5999" w:rsidR="00C22D87" w:rsidRDefault="00C22D87">
      <w:pPr>
        <w:pStyle w:val="FootnoteText"/>
      </w:pPr>
      <w:r>
        <w:rPr>
          <w:rStyle w:val="FootnoteReference"/>
        </w:rPr>
        <w:footnoteRef/>
      </w:r>
      <w:r>
        <w:rPr>
          <w:rtl/>
        </w:rPr>
        <w:t xml:space="preserve"> </w:t>
      </w:r>
      <w:r>
        <w:rPr>
          <w:rFonts w:hint="cs"/>
          <w:rtl/>
        </w:rPr>
        <w:t>חנן חבר, במאמרו "מטבעי איני מדיני".</w:t>
      </w:r>
      <w:r w:rsidR="00835F37">
        <w:rPr>
          <w:rFonts w:hint="cs"/>
          <w:rtl/>
        </w:rPr>
        <w:t xml:space="preserve"> ע' 113.</w:t>
      </w:r>
      <w:r>
        <w:rPr>
          <w:rFonts w:hint="cs"/>
          <w:rtl/>
        </w:rPr>
        <w:t xml:space="preserve"> סימנתי שם את התייחסותו להוספת הפתיחה לקדיש, שמבחינתו היא טבעית לאור האפוריזם שמציג עגנון (של משיכה-דחייה</w:t>
      </w:r>
      <w:r w:rsidR="007C0FE0">
        <w:rPr>
          <w:rFonts w:hint="cs"/>
          <w:rtl/>
        </w:rPr>
        <w:t xml:space="preserve">) כלפי </w:t>
      </w:r>
      <w:r>
        <w:rPr>
          <w:rFonts w:hint="cs"/>
          <w:rtl/>
        </w:rPr>
        <w:t>רעיון המדינה היהודית.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6A"/>
    <w:rsid w:val="00033773"/>
    <w:rsid w:val="00062A85"/>
    <w:rsid w:val="0007068C"/>
    <w:rsid w:val="0009307B"/>
    <w:rsid w:val="000A729A"/>
    <w:rsid w:val="000F0F21"/>
    <w:rsid w:val="00145074"/>
    <w:rsid w:val="001637EC"/>
    <w:rsid w:val="00174411"/>
    <w:rsid w:val="001A6DB5"/>
    <w:rsid w:val="001B1853"/>
    <w:rsid w:val="001C3FFE"/>
    <w:rsid w:val="00216D19"/>
    <w:rsid w:val="002326C5"/>
    <w:rsid w:val="002D3D16"/>
    <w:rsid w:val="00357CB8"/>
    <w:rsid w:val="00370E10"/>
    <w:rsid w:val="003E3393"/>
    <w:rsid w:val="00424D3D"/>
    <w:rsid w:val="00427AF0"/>
    <w:rsid w:val="004A3F84"/>
    <w:rsid w:val="004F56DF"/>
    <w:rsid w:val="0052177B"/>
    <w:rsid w:val="00561D8D"/>
    <w:rsid w:val="00575CF2"/>
    <w:rsid w:val="00604E21"/>
    <w:rsid w:val="006405F2"/>
    <w:rsid w:val="006869EF"/>
    <w:rsid w:val="006A0CD1"/>
    <w:rsid w:val="006A523D"/>
    <w:rsid w:val="006E0345"/>
    <w:rsid w:val="00753EBE"/>
    <w:rsid w:val="007C0FE0"/>
    <w:rsid w:val="007C33EF"/>
    <w:rsid w:val="00835F37"/>
    <w:rsid w:val="00840FF3"/>
    <w:rsid w:val="0090607C"/>
    <w:rsid w:val="009453D7"/>
    <w:rsid w:val="0096175A"/>
    <w:rsid w:val="00971B88"/>
    <w:rsid w:val="009C56F4"/>
    <w:rsid w:val="009F51DE"/>
    <w:rsid w:val="00A378A3"/>
    <w:rsid w:val="00AA016A"/>
    <w:rsid w:val="00AB7753"/>
    <w:rsid w:val="00B131BB"/>
    <w:rsid w:val="00B133EF"/>
    <w:rsid w:val="00B26DA7"/>
    <w:rsid w:val="00B35C55"/>
    <w:rsid w:val="00B70240"/>
    <w:rsid w:val="00B76F31"/>
    <w:rsid w:val="00B96D8F"/>
    <w:rsid w:val="00BF3B67"/>
    <w:rsid w:val="00BF5E30"/>
    <w:rsid w:val="00C205F9"/>
    <w:rsid w:val="00C22D87"/>
    <w:rsid w:val="00C26750"/>
    <w:rsid w:val="00C8372E"/>
    <w:rsid w:val="00C87257"/>
    <w:rsid w:val="00CC3328"/>
    <w:rsid w:val="00CE2574"/>
    <w:rsid w:val="00D0155E"/>
    <w:rsid w:val="00D07B9E"/>
    <w:rsid w:val="00D521BA"/>
    <w:rsid w:val="00DA2C27"/>
    <w:rsid w:val="00DE6083"/>
    <w:rsid w:val="00E41547"/>
    <w:rsid w:val="00E870F2"/>
    <w:rsid w:val="00F04377"/>
    <w:rsid w:val="00F35AD7"/>
    <w:rsid w:val="00F4019D"/>
    <w:rsid w:val="00F40F78"/>
    <w:rsid w:val="00F42215"/>
    <w:rsid w:val="00F82A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CB38"/>
  <w15:chartTrackingRefBased/>
  <w15:docId w15:val="{B8099F0C-AF73-4476-A7B3-15DBD22F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תו תו,Footnote Text תו תו תו תו תו,Footnote Text תו1,Footnote Text תו תו תו,Footnote Text תו1 תו,Footnote Text תו1 תו תו תו,Footnote Text תו1 תו תו תו תו תו תו,Footnote Text תו תו  תו,Footnote Text1"/>
    <w:basedOn w:val="Normal"/>
    <w:link w:val="FootnoteTextChar"/>
    <w:unhideWhenUsed/>
    <w:rsid w:val="009C56F4"/>
    <w:pPr>
      <w:bidi/>
      <w:spacing w:after="0" w:line="240" w:lineRule="auto"/>
    </w:pPr>
    <w:rPr>
      <w:sz w:val="20"/>
      <w:szCs w:val="20"/>
      <w:lang w:val="en-US"/>
    </w:rPr>
  </w:style>
  <w:style w:type="character" w:customStyle="1" w:styleId="FootnoteTextChar">
    <w:name w:val="Footnote Text Char"/>
    <w:aliases w:val="Footnote Text תו תו Char,Footnote Text תו תו תו תו תו Char,Footnote Text תו1 Char,Footnote Text תו תו תו Char,Footnote Text תו1 תו Char,Footnote Text תו1 תו תו תו Char,Footnote Text תו1 תו תו תו תו תו תו Char,Footnote Text1 Char"/>
    <w:basedOn w:val="DefaultParagraphFont"/>
    <w:link w:val="FootnoteText"/>
    <w:rsid w:val="009C56F4"/>
    <w:rPr>
      <w:sz w:val="20"/>
      <w:szCs w:val="20"/>
      <w:lang w:val="en-US"/>
    </w:rPr>
  </w:style>
  <w:style w:type="character" w:styleId="FootnoteReference">
    <w:name w:val="footnote reference"/>
    <w:basedOn w:val="DefaultParagraphFont"/>
    <w:semiHidden/>
    <w:unhideWhenUsed/>
    <w:rsid w:val="009C56F4"/>
    <w:rPr>
      <w:vertAlign w:val="superscript"/>
    </w:rPr>
  </w:style>
  <w:style w:type="paragraph" w:styleId="BalloonText">
    <w:name w:val="Balloon Text"/>
    <w:basedOn w:val="Normal"/>
    <w:link w:val="BalloonTextChar"/>
    <w:uiPriority w:val="99"/>
    <w:semiHidden/>
    <w:unhideWhenUsed/>
    <w:rsid w:val="006869E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869E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8120</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Feuchtwanger</dc:creator>
  <cp:keywords/>
  <dc:description/>
  <cp:lastModifiedBy>Microsoft account</cp:lastModifiedBy>
  <cp:revision>2</cp:revision>
  <dcterms:created xsi:type="dcterms:W3CDTF">2021-11-10T09:51:00Z</dcterms:created>
  <dcterms:modified xsi:type="dcterms:W3CDTF">2021-11-10T09:51:00Z</dcterms:modified>
</cp:coreProperties>
</file>