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265D" w14:textId="5FE359DA" w:rsidR="00EC5C2A" w:rsidRPr="004C5A3B" w:rsidRDefault="00EC5C2A" w:rsidP="00EC5C2A">
      <w:pPr>
        <w:bidi/>
        <w:jc w:val="center"/>
        <w:rPr>
          <w:rFonts w:ascii="David" w:hAnsi="David" w:cs="David"/>
          <w:sz w:val="24"/>
          <w:szCs w:val="24"/>
          <w:rtl/>
        </w:rPr>
      </w:pPr>
      <w:r w:rsidRPr="004C5A3B">
        <w:rPr>
          <w:rFonts w:ascii="David" w:hAnsi="David" w:cs="David"/>
          <w:sz w:val="24"/>
          <w:szCs w:val="24"/>
          <w:rtl/>
        </w:rPr>
        <w:t>קונטרס ענף פרי יצחק</w:t>
      </w:r>
    </w:p>
    <w:p w14:paraId="3786DB40" w14:textId="2FFAD6E3" w:rsidR="00EC5C2A" w:rsidRPr="004C5A3B" w:rsidRDefault="00EC5C2A" w:rsidP="00EC5C2A">
      <w:pPr>
        <w:bidi/>
        <w:jc w:val="center"/>
        <w:rPr>
          <w:rFonts w:ascii="David" w:hAnsi="David" w:cs="David"/>
          <w:sz w:val="24"/>
          <w:szCs w:val="24"/>
          <w:rtl/>
        </w:rPr>
      </w:pPr>
      <w:r w:rsidRPr="004C5A3B">
        <w:rPr>
          <w:rFonts w:ascii="David" w:hAnsi="David" w:cs="David"/>
          <w:sz w:val="24"/>
          <w:szCs w:val="24"/>
          <w:rtl/>
        </w:rPr>
        <w:t>כולל הערות והארות בדברי הספר</w:t>
      </w:r>
    </w:p>
    <w:p w14:paraId="178AFBFA" w14:textId="4512A260" w:rsidR="00EC5C2A" w:rsidRPr="004C5A3B" w:rsidRDefault="00EC5C2A" w:rsidP="00EC5C2A">
      <w:pPr>
        <w:bidi/>
        <w:jc w:val="center"/>
        <w:rPr>
          <w:rFonts w:ascii="David" w:hAnsi="David" w:cs="David"/>
          <w:sz w:val="24"/>
          <w:szCs w:val="24"/>
          <w:rtl/>
        </w:rPr>
      </w:pPr>
      <w:r w:rsidRPr="004C5A3B">
        <w:rPr>
          <w:rFonts w:ascii="David" w:hAnsi="David" w:cs="David"/>
          <w:sz w:val="24"/>
          <w:szCs w:val="24"/>
          <w:rtl/>
        </w:rPr>
        <w:t>פרי יצחק</w:t>
      </w:r>
    </w:p>
    <w:p w14:paraId="6E6E1B75" w14:textId="37DCA252" w:rsidR="00EC5C2A" w:rsidRDefault="00EC5C2A" w:rsidP="00EC5C2A">
      <w:pPr>
        <w:jc w:val="center"/>
        <w:rPr>
          <w:rFonts w:ascii="David" w:hAnsi="David" w:cs="David"/>
          <w:sz w:val="24"/>
          <w:szCs w:val="24"/>
          <w:rtl/>
        </w:rPr>
      </w:pPr>
      <w:r w:rsidRPr="004C5A3B">
        <w:rPr>
          <w:rFonts w:ascii="David" w:hAnsi="David" w:cs="David"/>
          <w:sz w:val="24"/>
          <w:szCs w:val="24"/>
          <w:rtl/>
        </w:rPr>
        <w:t>וחידושים בהלכה בסוגיות שונות</w:t>
      </w:r>
    </w:p>
    <w:p w14:paraId="547953B5" w14:textId="430A5686" w:rsidR="006163A4" w:rsidRDefault="006163A4" w:rsidP="006163A4">
      <w:pPr>
        <w:rPr>
          <w:rFonts w:ascii="David" w:hAnsi="David" w:cs="David"/>
          <w:sz w:val="24"/>
          <w:szCs w:val="24"/>
        </w:rPr>
      </w:pPr>
      <w:proofErr w:type="spellStart"/>
      <w:r w:rsidRPr="006327EE">
        <w:rPr>
          <w:rFonts w:ascii="David" w:hAnsi="David" w:cs="David" w:hint="cs"/>
          <w:sz w:val="24"/>
          <w:szCs w:val="24"/>
        </w:rPr>
        <w:t>K</w:t>
      </w:r>
      <w:r w:rsidRPr="006327EE">
        <w:rPr>
          <w:rFonts w:ascii="David" w:hAnsi="David" w:cs="David"/>
          <w:sz w:val="24"/>
          <w:szCs w:val="24"/>
        </w:rPr>
        <w:t>untres</w:t>
      </w:r>
      <w:proofErr w:type="spellEnd"/>
      <w:r w:rsidRPr="006327EE">
        <w:rPr>
          <w:rFonts w:ascii="David" w:hAnsi="David" w:cs="David"/>
          <w:sz w:val="24"/>
          <w:szCs w:val="24"/>
        </w:rPr>
        <w:t xml:space="preserve"> </w:t>
      </w:r>
      <w:proofErr w:type="spellStart"/>
      <w:r w:rsidRPr="006327EE">
        <w:rPr>
          <w:rFonts w:ascii="David" w:hAnsi="David" w:cs="David"/>
          <w:sz w:val="24"/>
          <w:szCs w:val="24"/>
        </w:rPr>
        <w:t>Anaf</w:t>
      </w:r>
      <w:proofErr w:type="spellEnd"/>
      <w:r w:rsidRPr="006327EE">
        <w:rPr>
          <w:rFonts w:ascii="David" w:hAnsi="David" w:cs="David"/>
          <w:sz w:val="24"/>
          <w:szCs w:val="24"/>
        </w:rPr>
        <w:t xml:space="preserve"> </w:t>
      </w:r>
      <w:proofErr w:type="spellStart"/>
      <w:r w:rsidRPr="006327EE">
        <w:rPr>
          <w:rFonts w:ascii="David" w:hAnsi="David" w:cs="David"/>
          <w:sz w:val="24"/>
          <w:szCs w:val="24"/>
        </w:rPr>
        <w:t>Pri</w:t>
      </w:r>
      <w:proofErr w:type="spellEnd"/>
      <w:r w:rsidRPr="006327EE">
        <w:rPr>
          <w:rFonts w:ascii="David" w:hAnsi="David" w:cs="David"/>
          <w:sz w:val="24"/>
          <w:szCs w:val="24"/>
        </w:rPr>
        <w:t xml:space="preserve"> Yitzchak</w:t>
      </w:r>
      <w:r>
        <w:rPr>
          <w:rFonts w:ascii="David" w:hAnsi="David" w:cs="David"/>
          <w:sz w:val="24"/>
          <w:szCs w:val="24"/>
        </w:rPr>
        <w:t xml:space="preserve"> </w:t>
      </w:r>
      <w:r w:rsidR="00BC03F1">
        <w:rPr>
          <w:rFonts w:ascii="David" w:hAnsi="David" w:cs="David"/>
          <w:sz w:val="24"/>
          <w:szCs w:val="24"/>
        </w:rPr>
        <w:t>– Branch of the Fruit of Yitzchak</w:t>
      </w:r>
    </w:p>
    <w:p w14:paraId="46015344" w14:textId="77388DAE" w:rsidR="00BC03F1" w:rsidRPr="00BC03F1" w:rsidRDefault="00BC03F1" w:rsidP="00BC03F1">
      <w:pPr>
        <w:jc w:val="both"/>
        <w:rPr>
          <w:rFonts w:ascii="David" w:hAnsi="David" w:cs="David"/>
          <w:i/>
          <w:iCs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Including comments and insights in the words of the </w:t>
      </w:r>
      <w:proofErr w:type="spellStart"/>
      <w:r>
        <w:rPr>
          <w:rFonts w:ascii="David" w:hAnsi="David" w:cs="David"/>
          <w:i/>
          <w:iCs/>
          <w:sz w:val="24"/>
          <w:szCs w:val="24"/>
        </w:rPr>
        <w:t>sefer</w:t>
      </w:r>
      <w:proofErr w:type="spellEnd"/>
      <w:r>
        <w:rPr>
          <w:rFonts w:ascii="David" w:hAnsi="David" w:cs="David"/>
          <w:i/>
          <w:iCs/>
          <w:sz w:val="24"/>
          <w:szCs w:val="24"/>
        </w:rPr>
        <w:t xml:space="preserve"> </w:t>
      </w:r>
      <w:proofErr w:type="spellStart"/>
      <w:r>
        <w:rPr>
          <w:rFonts w:ascii="David" w:hAnsi="David" w:cs="David"/>
          <w:i/>
          <w:iCs/>
          <w:sz w:val="24"/>
          <w:szCs w:val="24"/>
        </w:rPr>
        <w:t>Pri</w:t>
      </w:r>
      <w:proofErr w:type="spellEnd"/>
      <w:r>
        <w:rPr>
          <w:rFonts w:ascii="David" w:hAnsi="David" w:cs="David"/>
          <w:i/>
          <w:iCs/>
          <w:sz w:val="24"/>
          <w:szCs w:val="24"/>
        </w:rPr>
        <w:t xml:space="preserve"> Yitzchak </w:t>
      </w:r>
      <w:r w:rsidRPr="00BC03F1">
        <w:rPr>
          <w:rFonts w:ascii="David" w:hAnsi="David" w:cs="David"/>
          <w:sz w:val="24"/>
          <w:szCs w:val="24"/>
        </w:rPr>
        <w:t>and</w:t>
      </w:r>
      <w:r>
        <w:rPr>
          <w:rFonts w:ascii="David" w:hAnsi="David" w:cs="David"/>
          <w:i/>
          <w:iCs/>
          <w:sz w:val="24"/>
          <w:szCs w:val="24"/>
        </w:rPr>
        <w:t xml:space="preserve"> </w:t>
      </w:r>
      <w:proofErr w:type="spellStart"/>
      <w:r>
        <w:rPr>
          <w:rFonts w:ascii="David" w:hAnsi="David" w:cs="David"/>
          <w:i/>
          <w:iCs/>
          <w:sz w:val="24"/>
          <w:szCs w:val="24"/>
        </w:rPr>
        <w:t>chiddushim</w:t>
      </w:r>
      <w:proofErr w:type="spellEnd"/>
      <w:r>
        <w:rPr>
          <w:rFonts w:ascii="David" w:hAnsi="David" w:cs="David"/>
          <w:i/>
          <w:iCs/>
          <w:sz w:val="24"/>
          <w:szCs w:val="24"/>
        </w:rPr>
        <w:t xml:space="preserve"> </w:t>
      </w:r>
      <w:r w:rsidRPr="00BC03F1">
        <w:rPr>
          <w:rFonts w:ascii="David" w:hAnsi="David" w:cs="David"/>
          <w:sz w:val="24"/>
          <w:szCs w:val="24"/>
        </w:rPr>
        <w:t>in</w:t>
      </w:r>
      <w:r>
        <w:rPr>
          <w:rFonts w:ascii="David" w:hAnsi="David" w:cs="David"/>
          <w:i/>
          <w:iCs/>
          <w:sz w:val="24"/>
          <w:szCs w:val="24"/>
        </w:rPr>
        <w:t xml:space="preserve"> halacha </w:t>
      </w:r>
      <w:r>
        <w:rPr>
          <w:rFonts w:ascii="David" w:hAnsi="David" w:cs="David"/>
          <w:sz w:val="24"/>
          <w:szCs w:val="24"/>
        </w:rPr>
        <w:t xml:space="preserve">in various </w:t>
      </w:r>
      <w:proofErr w:type="spellStart"/>
      <w:r>
        <w:rPr>
          <w:rFonts w:ascii="David" w:hAnsi="David" w:cs="David"/>
          <w:i/>
          <w:iCs/>
          <w:sz w:val="24"/>
          <w:szCs w:val="24"/>
        </w:rPr>
        <w:t>sugyot</w:t>
      </w:r>
      <w:proofErr w:type="spellEnd"/>
    </w:p>
    <w:p w14:paraId="264BFA09" w14:textId="649A98C5" w:rsidR="00EC5C2A" w:rsidRPr="004C5A3B" w:rsidRDefault="00EC5C2A" w:rsidP="00BF4CC8">
      <w:pPr>
        <w:jc w:val="both"/>
        <w:rPr>
          <w:rFonts w:ascii="David" w:hAnsi="David" w:cs="David"/>
          <w:sz w:val="24"/>
          <w:szCs w:val="24"/>
        </w:rPr>
      </w:pPr>
      <w:r w:rsidRPr="004C5A3B">
        <w:rPr>
          <w:rFonts w:ascii="David" w:hAnsi="David" w:cs="David"/>
          <w:sz w:val="24"/>
          <w:szCs w:val="24"/>
        </w:rPr>
        <w:t xml:space="preserve">From me, Moshe, son of the Rav, the luminary, the </w:t>
      </w:r>
      <w:r w:rsidRPr="004C5A3B">
        <w:rPr>
          <w:rFonts w:ascii="David" w:hAnsi="David" w:cs="David"/>
          <w:i/>
          <w:iCs/>
          <w:sz w:val="24"/>
          <w:szCs w:val="24"/>
        </w:rPr>
        <w:t>Gaon</w:t>
      </w:r>
      <w:r w:rsidRPr="004C5A3B">
        <w:rPr>
          <w:rFonts w:ascii="David" w:hAnsi="David" w:cs="David"/>
          <w:sz w:val="24"/>
          <w:szCs w:val="24"/>
        </w:rPr>
        <w:t xml:space="preserve">, Our teacher, my father Rav </w:t>
      </w:r>
      <w:proofErr w:type="spellStart"/>
      <w:r w:rsidRPr="004C5A3B">
        <w:rPr>
          <w:rFonts w:ascii="David" w:hAnsi="David" w:cs="David"/>
          <w:sz w:val="24"/>
          <w:szCs w:val="24"/>
        </w:rPr>
        <w:t>Aharon</w:t>
      </w:r>
      <w:proofErr w:type="spellEnd"/>
      <w:r w:rsidRPr="004C5A3B">
        <w:rPr>
          <w:rFonts w:ascii="David" w:hAnsi="David" w:cs="David"/>
          <w:sz w:val="24"/>
          <w:szCs w:val="24"/>
        </w:rPr>
        <w:t xml:space="preserve"> </w:t>
      </w:r>
      <w:proofErr w:type="spellStart"/>
      <w:r w:rsidRPr="004C5A3B">
        <w:rPr>
          <w:rFonts w:ascii="David" w:hAnsi="David" w:cs="David"/>
          <w:sz w:val="24"/>
          <w:szCs w:val="24"/>
        </w:rPr>
        <w:t>Shatzke</w:t>
      </w:r>
      <w:r w:rsidR="00301E1F">
        <w:rPr>
          <w:rFonts w:ascii="David" w:hAnsi="David" w:cs="David"/>
          <w:sz w:val="24"/>
          <w:szCs w:val="24"/>
        </w:rPr>
        <w:t>s</w:t>
      </w:r>
      <w:proofErr w:type="spellEnd"/>
      <w:r w:rsidR="00301E1F">
        <w:rPr>
          <w:rFonts w:ascii="David" w:hAnsi="David" w:cs="David"/>
          <w:sz w:val="24"/>
          <w:szCs w:val="24"/>
        </w:rPr>
        <w:t xml:space="preserve"> </w:t>
      </w:r>
      <w:r w:rsidR="00301E1F" w:rsidRPr="00301E1F">
        <w:rPr>
          <w:rFonts w:ascii="David" w:hAnsi="David" w:cs="David"/>
          <w:sz w:val="24"/>
          <w:szCs w:val="24"/>
          <w:rtl/>
        </w:rPr>
        <w:t xml:space="preserve"> </w:t>
      </w:r>
      <w:r w:rsidR="00301E1F" w:rsidRPr="004C5A3B">
        <w:rPr>
          <w:rFonts w:ascii="David" w:hAnsi="David" w:cs="David"/>
          <w:sz w:val="24"/>
          <w:szCs w:val="24"/>
          <w:rtl/>
        </w:rPr>
        <w:t>זצ"ל</w:t>
      </w:r>
    </w:p>
    <w:p w14:paraId="4369FACE" w14:textId="2A6BAC00" w:rsidR="00EC5C2A" w:rsidRPr="004C5A3B" w:rsidRDefault="00EC5C2A" w:rsidP="00BF4CC8">
      <w:pPr>
        <w:jc w:val="both"/>
        <w:rPr>
          <w:rFonts w:ascii="David" w:hAnsi="David" w:cs="David"/>
          <w:sz w:val="24"/>
          <w:szCs w:val="24"/>
        </w:rPr>
      </w:pPr>
      <w:r w:rsidRPr="006327EE">
        <w:rPr>
          <w:rFonts w:ascii="David" w:hAnsi="David" w:cs="David"/>
          <w:i/>
          <w:iCs/>
          <w:sz w:val="24"/>
          <w:szCs w:val="24"/>
        </w:rPr>
        <w:t>Av Beit Din</w:t>
      </w:r>
      <w:r w:rsidRPr="004C5A3B">
        <w:rPr>
          <w:rFonts w:ascii="David" w:hAnsi="David" w:cs="David"/>
          <w:sz w:val="24"/>
          <w:szCs w:val="24"/>
        </w:rPr>
        <w:t xml:space="preserve"> in </w:t>
      </w:r>
      <w:proofErr w:type="spellStart"/>
      <w:r w:rsidRPr="004C5A3B">
        <w:rPr>
          <w:rFonts w:ascii="David" w:hAnsi="David" w:cs="David"/>
          <w:sz w:val="24"/>
          <w:szCs w:val="24"/>
        </w:rPr>
        <w:t>Lipenshok</w:t>
      </w:r>
      <w:proofErr w:type="spellEnd"/>
    </w:p>
    <w:p w14:paraId="7FB24893" w14:textId="00117E1F" w:rsidR="00EC5C2A" w:rsidRPr="004C5A3B" w:rsidRDefault="00EC5C2A" w:rsidP="00BF4CC8">
      <w:pPr>
        <w:jc w:val="both"/>
        <w:rPr>
          <w:rFonts w:ascii="David" w:hAnsi="David" w:cs="David"/>
          <w:sz w:val="24"/>
          <w:szCs w:val="24"/>
        </w:rPr>
      </w:pPr>
      <w:r w:rsidRPr="004C5A3B">
        <w:rPr>
          <w:rFonts w:ascii="David" w:hAnsi="David" w:cs="David"/>
          <w:sz w:val="24"/>
          <w:szCs w:val="24"/>
        </w:rPr>
        <w:t>Stepson of our teacher, the author/</w:t>
      </w:r>
      <w:proofErr w:type="spellStart"/>
      <w:r w:rsidRPr="004C5A3B">
        <w:rPr>
          <w:rFonts w:ascii="David" w:hAnsi="David" w:cs="David"/>
          <w:i/>
          <w:iCs/>
          <w:sz w:val="24"/>
          <w:szCs w:val="24"/>
        </w:rPr>
        <w:t>mechab</w:t>
      </w:r>
      <w:r w:rsidR="004C5A3B" w:rsidRPr="004C5A3B">
        <w:rPr>
          <w:rFonts w:ascii="David" w:hAnsi="David" w:cs="David"/>
          <w:i/>
          <w:iCs/>
          <w:sz w:val="24"/>
          <w:szCs w:val="24"/>
        </w:rPr>
        <w:t>e</w:t>
      </w:r>
      <w:r w:rsidRPr="004C5A3B">
        <w:rPr>
          <w:rFonts w:ascii="David" w:hAnsi="David" w:cs="David"/>
          <w:i/>
          <w:iCs/>
          <w:sz w:val="24"/>
          <w:szCs w:val="24"/>
        </w:rPr>
        <w:t>r</w:t>
      </w:r>
      <w:proofErr w:type="spellEnd"/>
      <w:r w:rsidRPr="004C5A3B">
        <w:rPr>
          <w:rFonts w:ascii="David" w:hAnsi="David" w:cs="David"/>
          <w:sz w:val="24"/>
          <w:szCs w:val="24"/>
        </w:rPr>
        <w:t xml:space="preserve">, the true </w:t>
      </w:r>
      <w:proofErr w:type="spellStart"/>
      <w:r w:rsidRPr="004C5A3B">
        <w:rPr>
          <w:rFonts w:ascii="David" w:hAnsi="David" w:cs="David"/>
          <w:i/>
          <w:iCs/>
          <w:sz w:val="24"/>
          <w:szCs w:val="24"/>
        </w:rPr>
        <w:t>gaon</w:t>
      </w:r>
      <w:proofErr w:type="spellEnd"/>
      <w:r w:rsidRPr="004C5A3B">
        <w:rPr>
          <w:rFonts w:ascii="David" w:hAnsi="David" w:cs="David"/>
          <w:sz w:val="24"/>
          <w:szCs w:val="24"/>
        </w:rPr>
        <w:t xml:space="preserve">, our teacher Rav Yitzchak Blazer </w:t>
      </w:r>
      <w:r w:rsidRPr="004C5A3B">
        <w:rPr>
          <w:rFonts w:ascii="David" w:hAnsi="David" w:cs="David"/>
          <w:sz w:val="24"/>
          <w:szCs w:val="24"/>
          <w:rtl/>
        </w:rPr>
        <w:t>זצוק"ל</w:t>
      </w:r>
    </w:p>
    <w:p w14:paraId="28B9F45F" w14:textId="76EC0388" w:rsidR="00EC5C2A" w:rsidRDefault="00EC5C2A" w:rsidP="00D419C9">
      <w:pPr>
        <w:bidi/>
        <w:jc w:val="center"/>
        <w:rPr>
          <w:rFonts w:ascii="David" w:hAnsi="David" w:cs="David"/>
          <w:sz w:val="24"/>
          <w:szCs w:val="24"/>
        </w:rPr>
      </w:pPr>
      <w:r w:rsidRPr="004C5A3B">
        <w:rPr>
          <w:rFonts w:ascii="David" w:hAnsi="David" w:cs="David"/>
          <w:sz w:val="24"/>
          <w:szCs w:val="24"/>
          <w:rtl/>
        </w:rPr>
        <w:t>דברים אחדים</w:t>
      </w:r>
    </w:p>
    <w:p w14:paraId="34AE8541" w14:textId="6F31F9AE" w:rsidR="007D03CC" w:rsidRPr="004C5A3B" w:rsidRDefault="007D03CC" w:rsidP="007D03CC">
      <w:pPr>
        <w:bidi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>Foreword</w:t>
      </w:r>
    </w:p>
    <w:p w14:paraId="57505D42" w14:textId="10E905D1" w:rsidR="00EC5C2A" w:rsidRPr="004C5A3B" w:rsidRDefault="00EC5C2A" w:rsidP="00BF4CC8">
      <w:pPr>
        <w:jc w:val="both"/>
        <w:rPr>
          <w:rFonts w:ascii="David" w:hAnsi="David" w:cs="David"/>
          <w:sz w:val="24"/>
          <w:szCs w:val="24"/>
        </w:rPr>
      </w:pPr>
      <w:r w:rsidRPr="004C5A3B">
        <w:rPr>
          <w:rFonts w:ascii="David" w:hAnsi="David" w:cs="David"/>
          <w:sz w:val="24"/>
          <w:szCs w:val="24"/>
        </w:rPr>
        <w:t xml:space="preserve">In this </w:t>
      </w:r>
      <w:proofErr w:type="spellStart"/>
      <w:r w:rsidRPr="004C5A3B">
        <w:rPr>
          <w:rFonts w:ascii="David" w:hAnsi="David" w:cs="David"/>
          <w:i/>
          <w:iCs/>
          <w:sz w:val="24"/>
          <w:szCs w:val="24"/>
        </w:rPr>
        <w:t>kuntres</w:t>
      </w:r>
      <w:proofErr w:type="spellEnd"/>
      <w:r w:rsidRPr="004C5A3B">
        <w:rPr>
          <w:rFonts w:ascii="David" w:hAnsi="David" w:cs="David"/>
          <w:sz w:val="24"/>
          <w:szCs w:val="24"/>
        </w:rPr>
        <w:t xml:space="preserve">, which revolves and travels through the order of the </w:t>
      </w:r>
      <w:proofErr w:type="spellStart"/>
      <w:r w:rsidRPr="004C5A3B">
        <w:rPr>
          <w:rFonts w:ascii="David" w:hAnsi="David" w:cs="David"/>
          <w:i/>
          <w:iCs/>
          <w:sz w:val="24"/>
          <w:szCs w:val="24"/>
        </w:rPr>
        <w:t>simanim</w:t>
      </w:r>
      <w:proofErr w:type="spellEnd"/>
      <w:r w:rsidRPr="004C5A3B">
        <w:rPr>
          <w:rFonts w:ascii="David" w:hAnsi="David" w:cs="David"/>
          <w:i/>
          <w:iCs/>
          <w:sz w:val="24"/>
          <w:szCs w:val="24"/>
        </w:rPr>
        <w:t xml:space="preserve"> </w:t>
      </w:r>
      <w:r w:rsidRPr="004C5A3B">
        <w:rPr>
          <w:rFonts w:ascii="David" w:hAnsi="David" w:cs="David"/>
          <w:sz w:val="24"/>
          <w:szCs w:val="24"/>
        </w:rPr>
        <w:t xml:space="preserve">of the </w:t>
      </w:r>
      <w:proofErr w:type="spellStart"/>
      <w:r w:rsidRPr="004C5A3B">
        <w:rPr>
          <w:rFonts w:ascii="David" w:hAnsi="David" w:cs="David"/>
          <w:i/>
          <w:iCs/>
          <w:sz w:val="24"/>
          <w:szCs w:val="24"/>
        </w:rPr>
        <w:t>sefer</w:t>
      </w:r>
      <w:proofErr w:type="spellEnd"/>
      <w:r w:rsidRPr="004C5A3B">
        <w:rPr>
          <w:rFonts w:ascii="David" w:hAnsi="David" w:cs="David"/>
          <w:i/>
          <w:iCs/>
          <w:sz w:val="24"/>
          <w:szCs w:val="24"/>
        </w:rPr>
        <w:t xml:space="preserve"> </w:t>
      </w:r>
      <w:r w:rsidRPr="004C5A3B">
        <w:rPr>
          <w:rFonts w:ascii="David" w:hAnsi="David" w:cs="David"/>
          <w:sz w:val="24"/>
          <w:szCs w:val="24"/>
          <w:rtl/>
        </w:rPr>
        <w:t>שו"ת פרי יצחק חלק ב'</w:t>
      </w:r>
      <w:r w:rsidRPr="004C5A3B">
        <w:rPr>
          <w:rFonts w:ascii="David" w:hAnsi="David" w:cs="David"/>
          <w:sz w:val="24"/>
          <w:szCs w:val="24"/>
        </w:rPr>
        <w:t xml:space="preserve"> of the </w:t>
      </w:r>
      <w:proofErr w:type="spellStart"/>
      <w:r w:rsidR="00B752F1" w:rsidRPr="00B752F1">
        <w:rPr>
          <w:rFonts w:ascii="David" w:hAnsi="David" w:cs="David"/>
          <w:i/>
          <w:iCs/>
          <w:sz w:val="24"/>
          <w:szCs w:val="24"/>
        </w:rPr>
        <w:t>g</w:t>
      </w:r>
      <w:r w:rsidRPr="00B752F1">
        <w:rPr>
          <w:rFonts w:ascii="David" w:hAnsi="David" w:cs="David"/>
          <w:i/>
          <w:iCs/>
          <w:sz w:val="24"/>
          <w:szCs w:val="24"/>
        </w:rPr>
        <w:t>aon</w:t>
      </w:r>
      <w:proofErr w:type="spellEnd"/>
      <w:r w:rsidRPr="004C5A3B">
        <w:rPr>
          <w:rFonts w:ascii="David" w:hAnsi="David" w:cs="David"/>
          <w:sz w:val="24"/>
          <w:szCs w:val="24"/>
        </w:rPr>
        <w:t xml:space="preserve">, my stepfather </w:t>
      </w:r>
      <w:r w:rsidRPr="004C5A3B">
        <w:rPr>
          <w:rFonts w:ascii="David" w:hAnsi="David" w:cs="David"/>
          <w:sz w:val="24"/>
          <w:szCs w:val="24"/>
          <w:rtl/>
        </w:rPr>
        <w:t>זצ"ל</w:t>
      </w:r>
      <w:r w:rsidRPr="004C5A3B">
        <w:rPr>
          <w:rFonts w:ascii="David" w:hAnsi="David" w:cs="David"/>
          <w:sz w:val="24"/>
          <w:szCs w:val="24"/>
        </w:rPr>
        <w:t xml:space="preserve"> to comment and </w:t>
      </w:r>
      <w:r w:rsidR="00383338">
        <w:rPr>
          <w:rFonts w:ascii="David" w:hAnsi="David" w:cs="David"/>
          <w:sz w:val="24"/>
          <w:szCs w:val="24"/>
        </w:rPr>
        <w:t>to provide insight</w:t>
      </w:r>
      <w:r w:rsidRPr="004C5A3B">
        <w:rPr>
          <w:rFonts w:ascii="David" w:hAnsi="David" w:cs="David"/>
          <w:sz w:val="24"/>
          <w:szCs w:val="24"/>
        </w:rPr>
        <w:t xml:space="preserve"> in his holy words, he already exempted me from coming [to make an] introduction, in the way of the authors who f</w:t>
      </w:r>
      <w:r w:rsidR="00B752F1">
        <w:rPr>
          <w:rFonts w:ascii="David" w:hAnsi="David" w:cs="David"/>
          <w:sz w:val="24"/>
          <w:szCs w:val="24"/>
        </w:rPr>
        <w:t>i</w:t>
      </w:r>
      <w:r w:rsidRPr="004C5A3B">
        <w:rPr>
          <w:rFonts w:ascii="David" w:hAnsi="David" w:cs="David"/>
          <w:sz w:val="24"/>
          <w:szCs w:val="24"/>
        </w:rPr>
        <w:t xml:space="preserve">nd it obligatory to open with an apology at the beginning of their </w:t>
      </w:r>
      <w:proofErr w:type="spellStart"/>
      <w:r w:rsidRPr="004C5A3B">
        <w:rPr>
          <w:rFonts w:ascii="David" w:hAnsi="David" w:cs="David"/>
          <w:i/>
          <w:iCs/>
          <w:sz w:val="24"/>
          <w:szCs w:val="24"/>
        </w:rPr>
        <w:t>sefarim</w:t>
      </w:r>
      <w:proofErr w:type="spellEnd"/>
      <w:r w:rsidRPr="004C5A3B">
        <w:rPr>
          <w:rFonts w:ascii="David" w:hAnsi="David" w:cs="David"/>
          <w:sz w:val="24"/>
          <w:szCs w:val="24"/>
        </w:rPr>
        <w:t xml:space="preserve"> to explain what they saw which led them to bring out their</w:t>
      </w:r>
      <w:r w:rsidR="00B752F1">
        <w:rPr>
          <w:rFonts w:ascii="David" w:hAnsi="David" w:cs="David"/>
          <w:sz w:val="24"/>
          <w:szCs w:val="24"/>
        </w:rPr>
        <w:t xml:space="preserve"> </w:t>
      </w:r>
      <w:r w:rsidR="0053784D">
        <w:rPr>
          <w:rFonts w:ascii="David" w:hAnsi="David" w:cs="David"/>
          <w:sz w:val="24"/>
          <w:szCs w:val="24"/>
        </w:rPr>
        <w:t>wisdom</w:t>
      </w:r>
      <w:r w:rsidRPr="004C5A3B">
        <w:rPr>
          <w:rFonts w:ascii="David" w:hAnsi="David" w:cs="David"/>
          <w:sz w:val="24"/>
          <w:szCs w:val="24"/>
        </w:rPr>
        <w:t xml:space="preserve"> in public, after </w:t>
      </w:r>
      <w:r w:rsidR="00264160" w:rsidRPr="004C5A3B">
        <w:rPr>
          <w:rFonts w:ascii="David" w:hAnsi="David" w:cs="David"/>
          <w:sz w:val="24"/>
          <w:szCs w:val="24"/>
        </w:rPr>
        <w:t xml:space="preserve">I have not built a </w:t>
      </w:r>
      <w:proofErr w:type="spellStart"/>
      <w:r w:rsidR="00264160" w:rsidRPr="004C5A3B">
        <w:rPr>
          <w:rFonts w:ascii="David" w:hAnsi="David" w:cs="David"/>
          <w:i/>
          <w:iCs/>
          <w:sz w:val="24"/>
          <w:szCs w:val="24"/>
        </w:rPr>
        <w:t>bamma</w:t>
      </w:r>
      <w:proofErr w:type="spellEnd"/>
      <w:r w:rsidR="00264160" w:rsidRPr="004C5A3B">
        <w:rPr>
          <w:rFonts w:ascii="David" w:hAnsi="David" w:cs="David"/>
          <w:sz w:val="24"/>
          <w:szCs w:val="24"/>
        </w:rPr>
        <w:t xml:space="preserve"> for myself,</w:t>
      </w:r>
      <w:r w:rsidR="006E1A90">
        <w:rPr>
          <w:rStyle w:val="FootnoteReference"/>
          <w:rFonts w:ascii="David" w:hAnsi="David" w:cs="David"/>
          <w:sz w:val="24"/>
          <w:szCs w:val="24"/>
        </w:rPr>
        <w:footnoteReference w:id="1"/>
      </w:r>
      <w:r w:rsidR="00264160" w:rsidRPr="004C5A3B">
        <w:rPr>
          <w:rFonts w:ascii="David" w:hAnsi="David" w:cs="David"/>
          <w:sz w:val="24"/>
          <w:szCs w:val="24"/>
        </w:rPr>
        <w:t xml:space="preserve"> and I have not come in the thickness of cloud with lengthy matters as my hand reaches, for this is not my aim, and </w:t>
      </w:r>
      <w:r w:rsidR="00D63F06">
        <w:rPr>
          <w:rFonts w:ascii="David" w:hAnsi="David" w:cs="David"/>
          <w:sz w:val="24"/>
          <w:szCs w:val="24"/>
        </w:rPr>
        <w:t>I have only come to be brief</w:t>
      </w:r>
      <w:r w:rsidR="00264160" w:rsidRPr="004C5A3B">
        <w:rPr>
          <w:rFonts w:ascii="David" w:hAnsi="David" w:cs="David"/>
          <w:sz w:val="24"/>
          <w:szCs w:val="24"/>
        </w:rPr>
        <w:t>, and only the places where</w:t>
      </w:r>
      <w:r w:rsidR="00D63F06">
        <w:rPr>
          <w:rFonts w:ascii="David" w:hAnsi="David" w:cs="David"/>
          <w:sz w:val="24"/>
          <w:szCs w:val="24"/>
        </w:rPr>
        <w:t xml:space="preserve"> </w:t>
      </w:r>
      <w:r w:rsidR="00C568B4">
        <w:rPr>
          <w:rFonts w:ascii="David" w:hAnsi="David" w:cs="David"/>
          <w:sz w:val="24"/>
          <w:szCs w:val="24"/>
        </w:rPr>
        <w:t xml:space="preserve">insight [lit. illumination] </w:t>
      </w:r>
      <w:r w:rsidR="00264160" w:rsidRPr="004C5A3B">
        <w:rPr>
          <w:rFonts w:ascii="David" w:hAnsi="David" w:cs="David"/>
          <w:sz w:val="24"/>
          <w:szCs w:val="24"/>
        </w:rPr>
        <w:t xml:space="preserve">is urgent. </w:t>
      </w:r>
    </w:p>
    <w:p w14:paraId="101E9C1C" w14:textId="11BB9A8F" w:rsidR="00264160" w:rsidRPr="004C5A3B" w:rsidRDefault="00264160" w:rsidP="00BF4CC8">
      <w:pPr>
        <w:jc w:val="both"/>
        <w:rPr>
          <w:rFonts w:ascii="David" w:hAnsi="David" w:cs="David"/>
          <w:sz w:val="24"/>
          <w:szCs w:val="24"/>
        </w:rPr>
      </w:pPr>
      <w:r w:rsidRPr="004C5A3B">
        <w:rPr>
          <w:rFonts w:ascii="David" w:hAnsi="David" w:cs="David"/>
          <w:sz w:val="24"/>
          <w:szCs w:val="24"/>
        </w:rPr>
        <w:t xml:space="preserve">I appeal now to the understanding readers, when they look in the bright </w:t>
      </w:r>
      <w:proofErr w:type="spellStart"/>
      <w:r w:rsidRPr="00C568B4">
        <w:rPr>
          <w:rFonts w:ascii="David" w:hAnsi="David" w:cs="David"/>
          <w:i/>
          <w:iCs/>
          <w:sz w:val="24"/>
          <w:szCs w:val="24"/>
        </w:rPr>
        <w:t>sefer</w:t>
      </w:r>
      <w:proofErr w:type="spellEnd"/>
      <w:r w:rsidRPr="004C5A3B">
        <w:rPr>
          <w:rFonts w:ascii="David" w:hAnsi="David" w:cs="David"/>
          <w:sz w:val="24"/>
          <w:szCs w:val="24"/>
        </w:rPr>
        <w:t xml:space="preserve"> of our teacher the </w:t>
      </w:r>
      <w:proofErr w:type="spellStart"/>
      <w:r w:rsidRPr="004C5A3B">
        <w:rPr>
          <w:rFonts w:ascii="David" w:hAnsi="David" w:cs="David"/>
          <w:sz w:val="24"/>
          <w:szCs w:val="24"/>
        </w:rPr>
        <w:t>rav</w:t>
      </w:r>
      <w:proofErr w:type="spellEnd"/>
      <w:r w:rsidRPr="004C5A3B">
        <w:rPr>
          <w:rFonts w:ascii="David" w:hAnsi="David" w:cs="David"/>
          <w:sz w:val="24"/>
          <w:szCs w:val="24"/>
        </w:rPr>
        <w:t xml:space="preserve"> the </w:t>
      </w:r>
      <w:proofErr w:type="spellStart"/>
      <w:r w:rsidRPr="004C5A3B">
        <w:rPr>
          <w:rFonts w:ascii="David" w:hAnsi="David" w:cs="David"/>
          <w:i/>
          <w:iCs/>
          <w:sz w:val="24"/>
          <w:szCs w:val="24"/>
        </w:rPr>
        <w:t>gaon</w:t>
      </w:r>
      <w:proofErr w:type="spellEnd"/>
      <w:r w:rsidRPr="004C5A3B">
        <w:rPr>
          <w:rFonts w:ascii="David" w:hAnsi="David" w:cs="David"/>
          <w:i/>
          <w:iCs/>
          <w:sz w:val="24"/>
          <w:szCs w:val="24"/>
        </w:rPr>
        <w:t xml:space="preserve"> </w:t>
      </w:r>
      <w:r w:rsidRPr="004C5A3B">
        <w:rPr>
          <w:rFonts w:ascii="David" w:hAnsi="David" w:cs="David"/>
          <w:sz w:val="24"/>
          <w:szCs w:val="24"/>
          <w:rtl/>
        </w:rPr>
        <w:t>זצ"ל</w:t>
      </w:r>
      <w:r w:rsidRPr="004C5A3B">
        <w:rPr>
          <w:rFonts w:ascii="David" w:hAnsi="David" w:cs="David"/>
          <w:sz w:val="24"/>
          <w:szCs w:val="24"/>
        </w:rPr>
        <w:t xml:space="preserve">, in their goodness to </w:t>
      </w:r>
      <w:r w:rsidR="00511A96">
        <w:rPr>
          <w:rFonts w:ascii="David" w:hAnsi="David" w:cs="David"/>
          <w:sz w:val="24"/>
          <w:szCs w:val="24"/>
        </w:rPr>
        <w:t>look positively</w:t>
      </w:r>
      <w:r w:rsidRPr="004C5A3B">
        <w:rPr>
          <w:rFonts w:ascii="David" w:hAnsi="David" w:cs="David"/>
          <w:sz w:val="24"/>
          <w:szCs w:val="24"/>
        </w:rPr>
        <w:t xml:space="preserve"> both on my words in this </w:t>
      </w:r>
      <w:proofErr w:type="spellStart"/>
      <w:r w:rsidRPr="00C568B4">
        <w:rPr>
          <w:rFonts w:ascii="David" w:hAnsi="David" w:cs="David"/>
          <w:i/>
          <w:iCs/>
          <w:sz w:val="24"/>
          <w:szCs w:val="24"/>
        </w:rPr>
        <w:t>kuntres</w:t>
      </w:r>
      <w:proofErr w:type="spellEnd"/>
      <w:r w:rsidRPr="004C5A3B">
        <w:rPr>
          <w:rFonts w:ascii="David" w:hAnsi="David" w:cs="David"/>
          <w:sz w:val="24"/>
          <w:szCs w:val="24"/>
        </w:rPr>
        <w:t>, in my hope that those who look will find subjects and reasoning to explain and clarify matters, even if sometime</w:t>
      </w:r>
      <w:r w:rsidR="00677DAE">
        <w:rPr>
          <w:rFonts w:ascii="David" w:hAnsi="David" w:cs="David"/>
          <w:sz w:val="24"/>
          <w:szCs w:val="24"/>
        </w:rPr>
        <w:t xml:space="preserve">s my soul strongly tempted me </w:t>
      </w:r>
      <w:r w:rsidRPr="004C5A3B">
        <w:rPr>
          <w:rFonts w:ascii="David" w:hAnsi="David" w:cs="David"/>
          <w:sz w:val="24"/>
          <w:szCs w:val="24"/>
        </w:rPr>
        <w:t xml:space="preserve">to challenge the words of our teacher in his </w:t>
      </w:r>
      <w:proofErr w:type="spellStart"/>
      <w:r w:rsidRPr="004C5A3B">
        <w:rPr>
          <w:rFonts w:ascii="David" w:hAnsi="David" w:cs="David"/>
          <w:i/>
          <w:iCs/>
          <w:sz w:val="24"/>
          <w:szCs w:val="24"/>
        </w:rPr>
        <w:t>teshuvo</w:t>
      </w:r>
      <w:r w:rsidR="004C5A3B" w:rsidRPr="004C5A3B">
        <w:rPr>
          <w:rFonts w:ascii="David" w:hAnsi="David" w:cs="David"/>
          <w:i/>
          <w:iCs/>
          <w:sz w:val="24"/>
          <w:szCs w:val="24"/>
        </w:rPr>
        <w:t>t</w:t>
      </w:r>
      <w:proofErr w:type="spellEnd"/>
      <w:r w:rsidRPr="004C5A3B">
        <w:rPr>
          <w:rFonts w:ascii="David" w:hAnsi="David" w:cs="David"/>
          <w:sz w:val="24"/>
          <w:szCs w:val="24"/>
        </w:rPr>
        <w:t xml:space="preserve">, and my net has occasionally brought up (conclusions) against the conclusions of his clear mind. They [the readers] should not suspect me of that which I am not guilty of [lit. that which is not in me], for my target is not to show my own strength, for I have not reached the stage to challenge the living lion in his lifetime, for I am young in days, and I have not yet reached the years of strength, and in what is my strength to battle with a [person who is a] mighty one in the war of Torah, rather such is the way of the Torah, and </w:t>
      </w:r>
      <w:r w:rsidRPr="004C5A3B">
        <w:rPr>
          <w:rFonts w:ascii="David" w:hAnsi="David" w:cs="David"/>
          <w:sz w:val="24"/>
          <w:szCs w:val="24"/>
          <w:rtl/>
        </w:rPr>
        <w:t>הקב"ה</w:t>
      </w:r>
      <w:r w:rsidRPr="004C5A3B">
        <w:rPr>
          <w:rFonts w:ascii="David" w:hAnsi="David" w:cs="David"/>
          <w:sz w:val="24"/>
          <w:szCs w:val="24"/>
        </w:rPr>
        <w:t xml:space="preserve"> rejoices in </w:t>
      </w:r>
      <w:r w:rsidRPr="004C5A3B">
        <w:rPr>
          <w:rFonts w:ascii="David" w:hAnsi="David" w:cs="David"/>
          <w:i/>
          <w:iCs/>
          <w:sz w:val="24"/>
          <w:szCs w:val="24"/>
        </w:rPr>
        <w:t>pilpul</w:t>
      </w:r>
      <w:r w:rsidRPr="004C5A3B">
        <w:rPr>
          <w:rFonts w:ascii="David" w:hAnsi="David" w:cs="David"/>
          <w:sz w:val="24"/>
          <w:szCs w:val="24"/>
        </w:rPr>
        <w:t>.</w:t>
      </w:r>
    </w:p>
    <w:p w14:paraId="0C6475F4" w14:textId="441FFDB2" w:rsidR="001853CF" w:rsidRPr="004C5A3B" w:rsidRDefault="001853CF" w:rsidP="00BF4CC8">
      <w:pPr>
        <w:jc w:val="both"/>
        <w:rPr>
          <w:rFonts w:ascii="David" w:hAnsi="David" w:cs="David"/>
          <w:sz w:val="24"/>
          <w:szCs w:val="24"/>
        </w:rPr>
      </w:pPr>
      <w:r w:rsidRPr="004C5A3B">
        <w:rPr>
          <w:rFonts w:ascii="David" w:hAnsi="David" w:cs="David"/>
          <w:sz w:val="24"/>
          <w:szCs w:val="24"/>
        </w:rPr>
        <w:t xml:space="preserve">I named this </w:t>
      </w:r>
      <w:proofErr w:type="spellStart"/>
      <w:r w:rsidRPr="005F12B7">
        <w:rPr>
          <w:rFonts w:ascii="David" w:hAnsi="David" w:cs="David"/>
          <w:i/>
          <w:iCs/>
          <w:sz w:val="24"/>
          <w:szCs w:val="24"/>
        </w:rPr>
        <w:t>kuntres</w:t>
      </w:r>
      <w:proofErr w:type="spellEnd"/>
      <w:r w:rsidRPr="004C5A3B">
        <w:rPr>
          <w:rFonts w:ascii="David" w:hAnsi="David" w:cs="David"/>
          <w:sz w:val="24"/>
          <w:szCs w:val="24"/>
        </w:rPr>
        <w:t xml:space="preserve"> </w:t>
      </w:r>
      <w:r w:rsidRPr="004C5A3B">
        <w:rPr>
          <w:rFonts w:ascii="David" w:hAnsi="David" w:cs="David"/>
          <w:sz w:val="24"/>
          <w:szCs w:val="24"/>
          <w:rtl/>
        </w:rPr>
        <w:t>ענף פרי</w:t>
      </w:r>
      <w:r w:rsidRPr="004C5A3B">
        <w:rPr>
          <w:rFonts w:ascii="David" w:hAnsi="David" w:cs="David"/>
          <w:sz w:val="24"/>
          <w:szCs w:val="24"/>
        </w:rPr>
        <w:t xml:space="preserve"> – branch of fruit on account of the </w:t>
      </w:r>
      <w:proofErr w:type="spellStart"/>
      <w:r w:rsidRPr="004C5A3B">
        <w:rPr>
          <w:rFonts w:ascii="David" w:hAnsi="David" w:cs="David"/>
          <w:i/>
          <w:iCs/>
          <w:sz w:val="24"/>
          <w:szCs w:val="24"/>
        </w:rPr>
        <w:t>passuk</w:t>
      </w:r>
      <w:proofErr w:type="spellEnd"/>
      <w:r w:rsidR="007D453F">
        <w:rPr>
          <w:rFonts w:ascii="David" w:hAnsi="David" w:cs="David"/>
          <w:sz w:val="24"/>
          <w:szCs w:val="24"/>
        </w:rPr>
        <w:t xml:space="preserve"> </w:t>
      </w:r>
      <w:r w:rsidR="007D453F">
        <w:rPr>
          <w:rFonts w:ascii="David" w:hAnsi="David" w:cs="David" w:hint="cs"/>
          <w:sz w:val="24"/>
          <w:szCs w:val="24"/>
          <w:rtl/>
        </w:rPr>
        <w:t>ונשא ענף ועשה פרי</w:t>
      </w:r>
      <w:r w:rsidR="007D453F">
        <w:rPr>
          <w:rFonts w:ascii="David" w:hAnsi="David" w:cs="David"/>
          <w:sz w:val="24"/>
          <w:szCs w:val="24"/>
        </w:rPr>
        <w:t xml:space="preserve"> - </w:t>
      </w:r>
      <w:r w:rsidR="00A20605">
        <w:rPr>
          <w:rFonts w:ascii="David" w:hAnsi="David" w:cs="David"/>
          <w:sz w:val="24"/>
          <w:szCs w:val="24"/>
        </w:rPr>
        <w:t>it raise</w:t>
      </w:r>
      <w:r w:rsidR="007D453F">
        <w:rPr>
          <w:rFonts w:ascii="David" w:hAnsi="David" w:cs="David"/>
          <w:sz w:val="24"/>
          <w:szCs w:val="24"/>
        </w:rPr>
        <w:t>d</w:t>
      </w:r>
      <w:r w:rsidR="00A20605">
        <w:rPr>
          <w:rFonts w:ascii="David" w:hAnsi="David" w:cs="David"/>
          <w:sz w:val="24"/>
          <w:szCs w:val="24"/>
        </w:rPr>
        <w:t xml:space="preserve"> a branch</w:t>
      </w:r>
      <w:r w:rsidR="001F2EBA">
        <w:rPr>
          <w:rFonts w:ascii="David" w:hAnsi="David" w:cs="David"/>
          <w:sz w:val="24"/>
          <w:szCs w:val="24"/>
        </w:rPr>
        <w:t xml:space="preserve"> and produce</w:t>
      </w:r>
      <w:r w:rsidR="007D453F">
        <w:rPr>
          <w:rFonts w:ascii="David" w:hAnsi="David" w:cs="David"/>
          <w:sz w:val="24"/>
          <w:szCs w:val="24"/>
        </w:rPr>
        <w:t>d</w:t>
      </w:r>
      <w:r w:rsidR="001F2EBA">
        <w:rPr>
          <w:rFonts w:ascii="David" w:hAnsi="David" w:cs="David"/>
          <w:sz w:val="24"/>
          <w:szCs w:val="24"/>
        </w:rPr>
        <w:t xml:space="preserve"> fruit</w:t>
      </w:r>
      <w:r w:rsidRPr="004C5A3B">
        <w:rPr>
          <w:rFonts w:ascii="David" w:hAnsi="David" w:cs="David"/>
          <w:sz w:val="24"/>
          <w:szCs w:val="24"/>
        </w:rPr>
        <w:t>,</w:t>
      </w:r>
      <w:r w:rsidR="002A0240">
        <w:rPr>
          <w:rStyle w:val="FootnoteReference"/>
          <w:rFonts w:ascii="David" w:hAnsi="David" w:cs="David"/>
          <w:sz w:val="24"/>
          <w:szCs w:val="24"/>
        </w:rPr>
        <w:footnoteReference w:id="2"/>
      </w:r>
      <w:r w:rsidRPr="004C5A3B">
        <w:rPr>
          <w:rFonts w:ascii="David" w:hAnsi="David" w:cs="David"/>
          <w:sz w:val="24"/>
          <w:szCs w:val="24"/>
        </w:rPr>
        <w:t xml:space="preserve"> for the fruit is on the branch of the great tree, who raised me like a son, and brought be close to the Torah and strengthened me to His service </w:t>
      </w:r>
      <w:r w:rsidRPr="004C5A3B">
        <w:rPr>
          <w:rFonts w:ascii="David" w:hAnsi="David" w:cs="David"/>
          <w:sz w:val="24"/>
          <w:szCs w:val="24"/>
          <w:rtl/>
        </w:rPr>
        <w:t>יתברך שמו</w:t>
      </w:r>
      <w:r w:rsidRPr="004C5A3B">
        <w:rPr>
          <w:rFonts w:ascii="David" w:hAnsi="David" w:cs="David"/>
          <w:sz w:val="24"/>
          <w:szCs w:val="24"/>
        </w:rPr>
        <w:t xml:space="preserve">, and an exceptional love was given [lit. known] to me from him. The little which is mine is like a fruit to that </w:t>
      </w:r>
      <w:r w:rsidRPr="00DA75EE">
        <w:rPr>
          <w:rFonts w:ascii="David" w:hAnsi="David" w:cs="David"/>
          <w:i/>
          <w:iCs/>
          <w:sz w:val="24"/>
          <w:szCs w:val="24"/>
        </w:rPr>
        <w:t>tzaddik</w:t>
      </w:r>
      <w:r w:rsidRPr="004C5A3B">
        <w:rPr>
          <w:rFonts w:ascii="David" w:hAnsi="David" w:cs="David"/>
          <w:sz w:val="24"/>
          <w:szCs w:val="24"/>
        </w:rPr>
        <w:t xml:space="preserve">, and this </w:t>
      </w:r>
      <w:r w:rsidR="00677DAE">
        <w:rPr>
          <w:rFonts w:ascii="David" w:hAnsi="David" w:cs="David"/>
          <w:sz w:val="24"/>
          <w:szCs w:val="24"/>
        </w:rPr>
        <w:t>tempted my soul</w:t>
      </w:r>
      <w:r w:rsidRPr="004C5A3B">
        <w:rPr>
          <w:rFonts w:ascii="David" w:hAnsi="David" w:cs="David"/>
          <w:sz w:val="24"/>
          <w:szCs w:val="24"/>
        </w:rPr>
        <w:t xml:space="preserve"> to draw near to the sanctuary to crown the</w:t>
      </w:r>
      <w:r w:rsidR="00DA75EE">
        <w:rPr>
          <w:rFonts w:ascii="David" w:hAnsi="David" w:cs="David"/>
          <w:sz w:val="24"/>
          <w:szCs w:val="24"/>
        </w:rPr>
        <w:t xml:space="preserve"> </w:t>
      </w:r>
      <w:proofErr w:type="spellStart"/>
      <w:r w:rsidR="00DA75EE" w:rsidRPr="00DA75EE">
        <w:rPr>
          <w:rFonts w:ascii="David" w:hAnsi="David" w:cs="David"/>
          <w:i/>
          <w:iCs/>
          <w:sz w:val="24"/>
          <w:szCs w:val="24"/>
        </w:rPr>
        <w:t>sefer</w:t>
      </w:r>
      <w:proofErr w:type="spellEnd"/>
      <w:r w:rsidR="00DA75EE">
        <w:rPr>
          <w:rFonts w:ascii="David" w:hAnsi="David" w:cs="David"/>
          <w:sz w:val="24"/>
          <w:szCs w:val="24"/>
        </w:rPr>
        <w:t xml:space="preserve"> of the </w:t>
      </w:r>
      <w:r w:rsidR="00DA75EE">
        <w:rPr>
          <w:rFonts w:ascii="David" w:hAnsi="David" w:cs="David"/>
          <w:sz w:val="24"/>
          <w:szCs w:val="24"/>
        </w:rPr>
        <w:lastRenderedPageBreak/>
        <w:t>Rabbinic academy</w:t>
      </w:r>
      <w:r w:rsidRPr="004C5A3B">
        <w:rPr>
          <w:rFonts w:ascii="David" w:hAnsi="David" w:cs="David"/>
          <w:sz w:val="24"/>
          <w:szCs w:val="24"/>
        </w:rPr>
        <w:t xml:space="preserve"> with this branch of his,</w:t>
      </w:r>
      <w:r w:rsidR="00262266">
        <w:rPr>
          <w:rFonts w:ascii="David" w:hAnsi="David" w:cs="David"/>
          <w:sz w:val="24"/>
          <w:szCs w:val="24"/>
        </w:rPr>
        <w:t xml:space="preserve"> this will definitely protect </w:t>
      </w:r>
      <w:r w:rsidRPr="004C5A3B">
        <w:rPr>
          <w:rFonts w:ascii="David" w:hAnsi="David" w:cs="David"/>
          <w:sz w:val="24"/>
          <w:szCs w:val="24"/>
        </w:rPr>
        <w:t xml:space="preserve">his holy soul, to cause pleasantness in his holy words and the lips of the </w:t>
      </w:r>
      <w:r w:rsidRPr="004C5A3B">
        <w:rPr>
          <w:rFonts w:ascii="David" w:hAnsi="David" w:cs="David"/>
          <w:i/>
          <w:iCs/>
          <w:sz w:val="24"/>
          <w:szCs w:val="24"/>
        </w:rPr>
        <w:t>tzaddik</w:t>
      </w:r>
      <w:r w:rsidRPr="004C5A3B">
        <w:rPr>
          <w:rFonts w:ascii="David" w:hAnsi="David" w:cs="David"/>
          <w:sz w:val="24"/>
          <w:szCs w:val="24"/>
        </w:rPr>
        <w:t xml:space="preserve"> shall murmur [in the grave</w:t>
      </w:r>
      <w:r w:rsidRPr="004C5A3B">
        <w:rPr>
          <w:rStyle w:val="FootnoteReference"/>
          <w:rFonts w:ascii="David" w:hAnsi="David" w:cs="David"/>
          <w:sz w:val="24"/>
          <w:szCs w:val="24"/>
        </w:rPr>
        <w:footnoteReference w:id="3"/>
      </w:r>
      <w:r w:rsidRPr="004C5A3B">
        <w:rPr>
          <w:rFonts w:ascii="David" w:hAnsi="David" w:cs="David"/>
          <w:sz w:val="24"/>
          <w:szCs w:val="24"/>
        </w:rPr>
        <w:t xml:space="preserve">]. </w:t>
      </w:r>
    </w:p>
    <w:p w14:paraId="6C3C6C60" w14:textId="11ED2205" w:rsidR="001853CF" w:rsidRPr="004C5A3B" w:rsidRDefault="001853CF" w:rsidP="00BF4CC8">
      <w:pPr>
        <w:jc w:val="both"/>
        <w:rPr>
          <w:rFonts w:ascii="David" w:hAnsi="David" w:cs="David"/>
          <w:sz w:val="24"/>
          <w:szCs w:val="24"/>
        </w:rPr>
      </w:pPr>
      <w:r w:rsidRPr="004C5A3B">
        <w:rPr>
          <w:rFonts w:ascii="David" w:hAnsi="David" w:cs="David"/>
          <w:sz w:val="24"/>
          <w:szCs w:val="24"/>
        </w:rPr>
        <w:t xml:space="preserve">Behold, I hereby affix a </w:t>
      </w:r>
      <w:r w:rsidRPr="004C5A3B">
        <w:rPr>
          <w:rFonts w:ascii="David" w:hAnsi="David" w:cs="David"/>
          <w:i/>
          <w:iCs/>
          <w:sz w:val="24"/>
          <w:szCs w:val="24"/>
        </w:rPr>
        <w:t>bracha</w:t>
      </w:r>
      <w:r w:rsidRPr="004C5A3B">
        <w:rPr>
          <w:rFonts w:ascii="David" w:hAnsi="David" w:cs="David"/>
          <w:sz w:val="24"/>
          <w:szCs w:val="24"/>
        </w:rPr>
        <w:t xml:space="preserve"> to my beloved brother</w:t>
      </w:r>
      <w:r w:rsidR="004C5A3B" w:rsidRPr="004C5A3B">
        <w:rPr>
          <w:rFonts w:ascii="David" w:hAnsi="David" w:cs="David"/>
          <w:sz w:val="24"/>
          <w:szCs w:val="24"/>
        </w:rPr>
        <w:t xml:space="preserve">s, the rabbis, the </w:t>
      </w:r>
      <w:proofErr w:type="spellStart"/>
      <w:r w:rsidR="004C5A3B" w:rsidRPr="004C5A3B">
        <w:rPr>
          <w:rFonts w:ascii="David" w:hAnsi="David" w:cs="David"/>
          <w:i/>
          <w:iCs/>
          <w:sz w:val="24"/>
          <w:szCs w:val="24"/>
        </w:rPr>
        <w:t>geonim</w:t>
      </w:r>
      <w:proofErr w:type="spellEnd"/>
      <w:r w:rsidR="004C5A3B" w:rsidRPr="004C5A3B">
        <w:rPr>
          <w:rFonts w:ascii="David" w:hAnsi="David" w:cs="David"/>
          <w:sz w:val="24"/>
          <w:szCs w:val="24"/>
        </w:rPr>
        <w:t xml:space="preserve">, </w:t>
      </w:r>
      <w:r w:rsidR="004C5A3B" w:rsidRPr="004C5A3B">
        <w:rPr>
          <w:rFonts w:ascii="David" w:hAnsi="David" w:cs="David"/>
          <w:sz w:val="24"/>
          <w:szCs w:val="24"/>
          <w:rtl/>
        </w:rPr>
        <w:t>הי"ו</w:t>
      </w:r>
      <w:r w:rsidR="004C5A3B" w:rsidRPr="004C5A3B">
        <w:rPr>
          <w:rFonts w:ascii="David" w:hAnsi="David" w:cs="David"/>
          <w:sz w:val="24"/>
          <w:szCs w:val="24"/>
        </w:rPr>
        <w:t xml:space="preserve">, that through their hands, we have merited to the great light like this </w:t>
      </w:r>
      <w:r w:rsidR="0055075E">
        <w:rPr>
          <w:rFonts w:ascii="David" w:hAnsi="David" w:cs="David"/>
          <w:sz w:val="24"/>
          <w:szCs w:val="24"/>
        </w:rPr>
        <w:t>perfume</w:t>
      </w:r>
      <w:r w:rsidR="0055075E">
        <w:rPr>
          <w:rStyle w:val="FootnoteReference"/>
          <w:rFonts w:ascii="David" w:hAnsi="David" w:cs="David"/>
          <w:sz w:val="24"/>
          <w:szCs w:val="24"/>
        </w:rPr>
        <w:footnoteReference w:id="4"/>
      </w:r>
      <w:r w:rsidR="004C5A3B" w:rsidRPr="004C5A3B">
        <w:rPr>
          <w:rFonts w:ascii="David" w:hAnsi="David" w:cs="David"/>
          <w:sz w:val="24"/>
          <w:szCs w:val="24"/>
        </w:rPr>
        <w:t xml:space="preserve"> which has ascended for them with </w:t>
      </w:r>
      <w:r w:rsidR="00C30890">
        <w:rPr>
          <w:rFonts w:ascii="David" w:hAnsi="David" w:cs="David"/>
          <w:sz w:val="24"/>
          <w:szCs w:val="24"/>
        </w:rPr>
        <w:t>a large amount of work</w:t>
      </w:r>
      <w:r w:rsidR="004C5A3B" w:rsidRPr="004C5A3B">
        <w:rPr>
          <w:rFonts w:ascii="David" w:hAnsi="David" w:cs="David"/>
          <w:sz w:val="24"/>
          <w:szCs w:val="24"/>
        </w:rPr>
        <w:t xml:space="preserve">, their activity should be favourable and their reward complete from Hashem They have also </w:t>
      </w:r>
      <w:r w:rsidR="009F659E">
        <w:rPr>
          <w:rFonts w:ascii="David" w:hAnsi="David" w:cs="David"/>
          <w:sz w:val="24"/>
          <w:szCs w:val="24"/>
        </w:rPr>
        <w:t>began</w:t>
      </w:r>
      <w:r w:rsidR="004C5A3B" w:rsidRPr="004C5A3B">
        <w:rPr>
          <w:rFonts w:ascii="David" w:hAnsi="David" w:cs="David"/>
          <w:sz w:val="24"/>
          <w:szCs w:val="24"/>
        </w:rPr>
        <w:t xml:space="preserve"> in their love to toil with the expenses and </w:t>
      </w:r>
      <w:r w:rsidR="00C30890">
        <w:rPr>
          <w:rFonts w:ascii="David" w:hAnsi="David" w:cs="David"/>
          <w:sz w:val="24"/>
          <w:szCs w:val="24"/>
        </w:rPr>
        <w:t>enhancement</w:t>
      </w:r>
      <w:r w:rsidR="004C5A3B" w:rsidRPr="004C5A3B">
        <w:rPr>
          <w:rFonts w:ascii="David" w:hAnsi="David" w:cs="David"/>
          <w:sz w:val="24"/>
          <w:szCs w:val="24"/>
        </w:rPr>
        <w:t xml:space="preserve"> of this </w:t>
      </w:r>
      <w:proofErr w:type="spellStart"/>
      <w:r w:rsidR="004C5A3B" w:rsidRPr="004C5A3B">
        <w:rPr>
          <w:rFonts w:ascii="David" w:hAnsi="David" w:cs="David"/>
          <w:i/>
          <w:iCs/>
          <w:sz w:val="24"/>
          <w:szCs w:val="24"/>
        </w:rPr>
        <w:t>kuntres</w:t>
      </w:r>
      <w:proofErr w:type="spellEnd"/>
      <w:r w:rsidR="004C5A3B" w:rsidRPr="004C5A3B">
        <w:rPr>
          <w:rFonts w:ascii="David" w:hAnsi="David" w:cs="David"/>
          <w:sz w:val="24"/>
          <w:szCs w:val="24"/>
        </w:rPr>
        <w:t xml:space="preserve">, that on this I express to them my deep thanks. I pray that the merit of our teacher, the </w:t>
      </w:r>
      <w:proofErr w:type="spellStart"/>
      <w:r w:rsidR="004C5A3B" w:rsidRPr="004C5A3B">
        <w:rPr>
          <w:rFonts w:ascii="David" w:hAnsi="David" w:cs="David"/>
          <w:i/>
          <w:iCs/>
          <w:sz w:val="24"/>
          <w:szCs w:val="24"/>
        </w:rPr>
        <w:t>gaon</w:t>
      </w:r>
      <w:proofErr w:type="spellEnd"/>
      <w:r w:rsidR="004C5A3B" w:rsidRPr="004C5A3B">
        <w:rPr>
          <w:rFonts w:ascii="David" w:hAnsi="David" w:cs="David"/>
          <w:sz w:val="24"/>
          <w:szCs w:val="24"/>
        </w:rPr>
        <w:t xml:space="preserve">, the </w:t>
      </w:r>
      <w:proofErr w:type="spellStart"/>
      <w:r w:rsidR="004C5A3B" w:rsidRPr="004C5A3B">
        <w:rPr>
          <w:rFonts w:ascii="David" w:hAnsi="David" w:cs="David"/>
          <w:i/>
          <w:iCs/>
          <w:sz w:val="24"/>
          <w:szCs w:val="24"/>
        </w:rPr>
        <w:t>chassid</w:t>
      </w:r>
      <w:proofErr w:type="spellEnd"/>
      <w:r w:rsidR="004C5A3B" w:rsidRPr="004C5A3B">
        <w:rPr>
          <w:rFonts w:ascii="David" w:hAnsi="David" w:cs="David"/>
          <w:sz w:val="24"/>
          <w:szCs w:val="24"/>
        </w:rPr>
        <w:t xml:space="preserve">, </w:t>
      </w:r>
      <w:r w:rsidR="004C5A3B" w:rsidRPr="004C5A3B">
        <w:rPr>
          <w:rFonts w:ascii="David" w:hAnsi="David" w:cs="David"/>
          <w:sz w:val="24"/>
          <w:szCs w:val="24"/>
          <w:rtl/>
        </w:rPr>
        <w:t>זצ"ל</w:t>
      </w:r>
      <w:r w:rsidR="004C5A3B" w:rsidRPr="004C5A3B">
        <w:rPr>
          <w:rFonts w:ascii="David" w:hAnsi="David" w:cs="David"/>
          <w:sz w:val="24"/>
          <w:szCs w:val="24"/>
        </w:rPr>
        <w:t xml:space="preserve"> should stand for me and for them, that I shall not stumble in a matter of halacha, and that He should strengthen my heart to His Torah and His service </w:t>
      </w:r>
      <w:r w:rsidR="004C5A3B" w:rsidRPr="004C5A3B">
        <w:rPr>
          <w:rFonts w:ascii="David" w:hAnsi="David" w:cs="David"/>
          <w:sz w:val="24"/>
          <w:szCs w:val="24"/>
          <w:rtl/>
        </w:rPr>
        <w:t>יתברך שמו</w:t>
      </w:r>
      <w:r w:rsidR="004C5A3B" w:rsidRPr="004C5A3B">
        <w:rPr>
          <w:rFonts w:ascii="David" w:hAnsi="David" w:cs="David"/>
          <w:sz w:val="24"/>
          <w:szCs w:val="24"/>
        </w:rPr>
        <w:t xml:space="preserve"> and I will sit in the house of Hashem for lengthy days. </w:t>
      </w:r>
    </w:p>
    <w:p w14:paraId="6013958B" w14:textId="4A78D8A7" w:rsidR="00264160" w:rsidRPr="00196134" w:rsidRDefault="004C5A3B" w:rsidP="00196134">
      <w:pPr>
        <w:jc w:val="both"/>
        <w:rPr>
          <w:rFonts w:ascii="David" w:hAnsi="David" w:cs="David"/>
          <w:sz w:val="24"/>
          <w:szCs w:val="24"/>
        </w:rPr>
      </w:pPr>
      <w:proofErr w:type="spellStart"/>
      <w:r w:rsidRPr="004C5A3B">
        <w:rPr>
          <w:rFonts w:ascii="David" w:hAnsi="David" w:cs="David"/>
          <w:sz w:val="24"/>
          <w:szCs w:val="24"/>
        </w:rPr>
        <w:t>Lipenshok</w:t>
      </w:r>
      <w:proofErr w:type="spellEnd"/>
      <w:r w:rsidRPr="004C5A3B">
        <w:rPr>
          <w:rFonts w:ascii="David" w:hAnsi="David" w:cs="David"/>
          <w:sz w:val="24"/>
          <w:szCs w:val="24"/>
        </w:rPr>
        <w:t>, year 5670</w:t>
      </w:r>
    </w:p>
    <w:p w14:paraId="3D68286B" w14:textId="77777777" w:rsidR="00EC5C2A" w:rsidRPr="00EC5C2A" w:rsidRDefault="00EC5C2A" w:rsidP="00BF4CC8">
      <w:pPr>
        <w:bidi/>
        <w:jc w:val="both"/>
        <w:rPr>
          <w:rtl/>
        </w:rPr>
      </w:pPr>
    </w:p>
    <w:sectPr w:rsidR="00EC5C2A" w:rsidRPr="00EC5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863E" w14:textId="77777777" w:rsidR="00E5337D" w:rsidRDefault="00E5337D" w:rsidP="001853CF">
      <w:pPr>
        <w:spacing w:after="0" w:line="240" w:lineRule="auto"/>
      </w:pPr>
      <w:r>
        <w:separator/>
      </w:r>
    </w:p>
  </w:endnote>
  <w:endnote w:type="continuationSeparator" w:id="0">
    <w:p w14:paraId="2C3EC913" w14:textId="77777777" w:rsidR="00E5337D" w:rsidRDefault="00E5337D" w:rsidP="0018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D673" w14:textId="77777777" w:rsidR="00E5337D" w:rsidRDefault="00E5337D" w:rsidP="001853CF">
      <w:pPr>
        <w:spacing w:after="0" w:line="240" w:lineRule="auto"/>
      </w:pPr>
      <w:r>
        <w:separator/>
      </w:r>
    </w:p>
  </w:footnote>
  <w:footnote w:type="continuationSeparator" w:id="0">
    <w:p w14:paraId="0349FC77" w14:textId="77777777" w:rsidR="00E5337D" w:rsidRDefault="00E5337D" w:rsidP="001853CF">
      <w:pPr>
        <w:spacing w:after="0" w:line="240" w:lineRule="auto"/>
      </w:pPr>
      <w:r>
        <w:continuationSeparator/>
      </w:r>
    </w:p>
  </w:footnote>
  <w:footnote w:id="1">
    <w:p w14:paraId="17E1D665" w14:textId="42BEDCE0" w:rsidR="006E1A90" w:rsidRPr="006E1A90" w:rsidRDefault="006E1A90" w:rsidP="004D141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A </w:t>
      </w:r>
      <w:proofErr w:type="spellStart"/>
      <w:r w:rsidRPr="006E1A90">
        <w:rPr>
          <w:i/>
          <w:iCs/>
        </w:rPr>
        <w:t>bamma</w:t>
      </w:r>
      <w:proofErr w:type="spellEnd"/>
      <w:r>
        <w:t xml:space="preserve"> is a high platform on which people used to offer </w:t>
      </w:r>
      <w:proofErr w:type="spellStart"/>
      <w:r w:rsidRPr="006E1A90">
        <w:rPr>
          <w:i/>
          <w:iCs/>
        </w:rPr>
        <w:t>korbanot</w:t>
      </w:r>
      <w:proofErr w:type="spellEnd"/>
      <w:r>
        <w:t>, but was not permitted to be used</w:t>
      </w:r>
      <w:r w:rsidR="0044364B">
        <w:t xml:space="preserve"> during the time of the </w:t>
      </w:r>
      <w:proofErr w:type="spellStart"/>
      <w:r w:rsidR="0044364B">
        <w:t>Mishkan</w:t>
      </w:r>
      <w:proofErr w:type="spellEnd"/>
      <w:r w:rsidR="0044364B">
        <w:t xml:space="preserve"> </w:t>
      </w:r>
      <w:r w:rsidR="004D1417">
        <w:t xml:space="preserve">and were </w:t>
      </w:r>
      <w:r w:rsidR="00E976C5">
        <w:t>permanently banned after the</w:t>
      </w:r>
      <w:r w:rsidR="0044364B">
        <w:t xml:space="preserve"> </w:t>
      </w:r>
      <w:r w:rsidR="0044364B" w:rsidRPr="00E976C5">
        <w:rPr>
          <w:i/>
          <w:iCs/>
        </w:rPr>
        <w:t>Beit</w:t>
      </w:r>
      <w:r w:rsidR="0044364B">
        <w:t xml:space="preserve"> </w:t>
      </w:r>
      <w:proofErr w:type="spellStart"/>
      <w:r w:rsidR="0044364B" w:rsidRPr="00E976C5">
        <w:rPr>
          <w:i/>
          <w:iCs/>
        </w:rPr>
        <w:t>Hamikdash</w:t>
      </w:r>
      <w:proofErr w:type="spellEnd"/>
      <w:r w:rsidR="0044364B">
        <w:t xml:space="preserve"> </w:t>
      </w:r>
      <w:r w:rsidR="00E976C5">
        <w:t xml:space="preserve">was built </w:t>
      </w:r>
      <w:r w:rsidR="0044364B">
        <w:t xml:space="preserve">(see </w:t>
      </w:r>
      <w:proofErr w:type="spellStart"/>
      <w:r w:rsidR="0044364B" w:rsidRPr="004D1417">
        <w:rPr>
          <w:i/>
          <w:iCs/>
        </w:rPr>
        <w:t>Zevachim</w:t>
      </w:r>
      <w:proofErr w:type="spellEnd"/>
      <w:r w:rsidR="0044364B">
        <w:t xml:space="preserve"> </w:t>
      </w:r>
      <w:proofErr w:type="spellStart"/>
      <w:r w:rsidR="0044364B">
        <w:t>perek</w:t>
      </w:r>
      <w:proofErr w:type="spellEnd"/>
      <w:r w:rsidR="0044364B">
        <w:t xml:space="preserve"> 14). The phrase used here is built on </w:t>
      </w:r>
      <w:proofErr w:type="spellStart"/>
      <w:r w:rsidR="0044364B" w:rsidRPr="00E976C5">
        <w:rPr>
          <w:i/>
          <w:iCs/>
        </w:rPr>
        <w:t>Nedarim</w:t>
      </w:r>
      <w:proofErr w:type="spellEnd"/>
      <w:r w:rsidR="0044364B">
        <w:t xml:space="preserve"> 22, the </w:t>
      </w:r>
      <w:r w:rsidR="004D1417">
        <w:t>implication</w:t>
      </w:r>
      <w:r w:rsidR="0044364B">
        <w:t xml:space="preserve"> of building a </w:t>
      </w:r>
      <w:proofErr w:type="spellStart"/>
      <w:r w:rsidR="0044364B" w:rsidRPr="00E976C5">
        <w:rPr>
          <w:i/>
          <w:iCs/>
        </w:rPr>
        <w:t>bamma</w:t>
      </w:r>
      <w:proofErr w:type="spellEnd"/>
      <w:r w:rsidR="0044364B">
        <w:t xml:space="preserve"> for oneself is </w:t>
      </w:r>
      <w:r w:rsidR="004D1417">
        <w:t>extremely negative in cotemporary times (see the Ran ibid.)</w:t>
      </w:r>
    </w:p>
  </w:footnote>
  <w:footnote w:id="2">
    <w:p w14:paraId="2ED3F8EA" w14:textId="7CAEE299" w:rsidR="002A0240" w:rsidRPr="002A0240" w:rsidRDefault="002A0240">
      <w:pPr>
        <w:pStyle w:val="FootnoteText"/>
      </w:pPr>
      <w:r>
        <w:rPr>
          <w:rStyle w:val="FootnoteReference"/>
        </w:rPr>
        <w:footnoteRef/>
      </w:r>
      <w:r>
        <w:t xml:space="preserve"> The quote in the </w:t>
      </w:r>
      <w:proofErr w:type="spellStart"/>
      <w:r>
        <w:rPr>
          <w:i/>
          <w:iCs/>
        </w:rPr>
        <w:t>hakdama</w:t>
      </w:r>
      <w:proofErr w:type="spellEnd"/>
      <w:r>
        <w:rPr>
          <w:i/>
          <w:iCs/>
        </w:rPr>
        <w:t xml:space="preserve"> </w:t>
      </w:r>
      <w:r>
        <w:t xml:space="preserve">says </w:t>
      </w:r>
      <w:r>
        <w:rPr>
          <w:rFonts w:hint="cs"/>
          <w:rtl/>
        </w:rPr>
        <w:t>ונשא פרי ועושה פרי</w:t>
      </w:r>
      <w:r>
        <w:t>, but I could not find this anywhere, so I assumed it was a mistake</w:t>
      </w:r>
    </w:p>
  </w:footnote>
  <w:footnote w:id="3">
    <w:p w14:paraId="3C081AD0" w14:textId="50CA014C" w:rsidR="001853CF" w:rsidRPr="001853CF" w:rsidRDefault="001853CF" w:rsidP="001853C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The phrase used here is based on a statement of Chazal</w:t>
      </w:r>
      <w:r w:rsidR="00AD113F">
        <w:t xml:space="preserve"> (</w:t>
      </w:r>
      <w:proofErr w:type="spellStart"/>
      <w:r w:rsidR="00AD113F">
        <w:t>Bechoros</w:t>
      </w:r>
      <w:proofErr w:type="spellEnd"/>
      <w:r w:rsidR="00AD113F">
        <w:t xml:space="preserve"> 31b and other places)</w:t>
      </w:r>
      <w:r>
        <w:t xml:space="preserve"> that </w:t>
      </w:r>
      <w:r>
        <w:rPr>
          <w:rFonts w:hint="cs"/>
          <w:rtl/>
        </w:rPr>
        <w:t xml:space="preserve">כל תלמיד חכם שאומרים דבר שמועה מפיו </w:t>
      </w:r>
      <w:r w:rsidR="00C02E66">
        <w:rPr>
          <w:rFonts w:hint="cs"/>
          <w:rtl/>
        </w:rPr>
        <w:t xml:space="preserve">בעולם הזה </w:t>
      </w:r>
      <w:r>
        <w:rPr>
          <w:rFonts w:hint="cs"/>
          <w:rtl/>
        </w:rPr>
        <w:t>שפתותיו דובבות בקבר</w:t>
      </w:r>
      <w:r>
        <w:t xml:space="preserve"> (check) any </w:t>
      </w:r>
      <w:proofErr w:type="spellStart"/>
      <w:r>
        <w:rPr>
          <w:i/>
          <w:iCs/>
        </w:rPr>
        <w:t>talmid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chacham</w:t>
      </w:r>
      <w:proofErr w:type="spellEnd"/>
      <w:r>
        <w:t xml:space="preserve"> in whose name a teaching is said, his lips murmur in the grave</w:t>
      </w:r>
    </w:p>
  </w:footnote>
  <w:footnote w:id="4">
    <w:p w14:paraId="306CD7C4" w14:textId="09FD2344" w:rsidR="0055075E" w:rsidRDefault="0055075E">
      <w:pPr>
        <w:pStyle w:val="FootnoteText"/>
      </w:pPr>
      <w:r>
        <w:rPr>
          <w:rStyle w:val="FootnoteReference"/>
        </w:rPr>
        <w:footnoteRef/>
      </w:r>
      <w:r>
        <w:t xml:space="preserve"> Surprising use of word I know, but this is the translation of </w:t>
      </w:r>
      <w:r>
        <w:rPr>
          <w:rFonts w:hint="cs"/>
          <w:rtl/>
        </w:rPr>
        <w:t>בושם</w:t>
      </w:r>
      <w:r>
        <w:t xml:space="preserve">, I think the concept is built on praising based on one of the </w:t>
      </w:r>
      <w:r w:rsidR="00D931A0">
        <w:t xml:space="preserve">fragrant ingredients of the </w:t>
      </w:r>
      <w:proofErr w:type="spellStart"/>
      <w:r w:rsidR="00D931A0">
        <w:rPr>
          <w:i/>
          <w:iCs/>
        </w:rPr>
        <w:t>ketoret</w:t>
      </w:r>
      <w:proofErr w:type="spellEnd"/>
      <w:r w:rsidR="00D931A0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2A"/>
    <w:rsid w:val="001853CF"/>
    <w:rsid w:val="00196134"/>
    <w:rsid w:val="001F2EBA"/>
    <w:rsid w:val="00262266"/>
    <w:rsid w:val="00264160"/>
    <w:rsid w:val="002A0240"/>
    <w:rsid w:val="00301E1F"/>
    <w:rsid w:val="00383338"/>
    <w:rsid w:val="0044364B"/>
    <w:rsid w:val="004C5A3B"/>
    <w:rsid w:val="004D1417"/>
    <w:rsid w:val="00511A96"/>
    <w:rsid w:val="0053784D"/>
    <w:rsid w:val="0055075E"/>
    <w:rsid w:val="005F12B7"/>
    <w:rsid w:val="006163A4"/>
    <w:rsid w:val="006327EE"/>
    <w:rsid w:val="006654D1"/>
    <w:rsid w:val="00677DAE"/>
    <w:rsid w:val="006E1A90"/>
    <w:rsid w:val="007D03CC"/>
    <w:rsid w:val="007D453F"/>
    <w:rsid w:val="009F659E"/>
    <w:rsid w:val="00A20605"/>
    <w:rsid w:val="00AD113F"/>
    <w:rsid w:val="00B752F1"/>
    <w:rsid w:val="00BC03F1"/>
    <w:rsid w:val="00BF4CC8"/>
    <w:rsid w:val="00C02E66"/>
    <w:rsid w:val="00C30890"/>
    <w:rsid w:val="00C568B4"/>
    <w:rsid w:val="00D419C9"/>
    <w:rsid w:val="00D63F06"/>
    <w:rsid w:val="00D931A0"/>
    <w:rsid w:val="00DA75EE"/>
    <w:rsid w:val="00E5337D"/>
    <w:rsid w:val="00E976C5"/>
    <w:rsid w:val="00EC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58CEE"/>
  <w15:chartTrackingRefBased/>
  <w15:docId w15:val="{CE0D1530-BF01-4594-86F0-C3E45683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853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5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5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Netanel Rosen</dc:creator>
  <cp:keywords/>
  <dc:description/>
  <cp:lastModifiedBy>Netanel Rosen</cp:lastModifiedBy>
  <cp:revision>33</cp:revision>
  <dcterms:created xsi:type="dcterms:W3CDTF">2022-01-18T09:26:00Z</dcterms:created>
  <dcterms:modified xsi:type="dcterms:W3CDTF">2022-01-19T13:13:00Z</dcterms:modified>
</cp:coreProperties>
</file>