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BA32" w14:textId="77A44806" w:rsidR="00EF26EC" w:rsidRPr="003438A1" w:rsidRDefault="00EF26EC" w:rsidP="003438A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34"/>
          <w:szCs w:val="34"/>
        </w:rPr>
      </w:pPr>
      <w:r w:rsidRPr="003438A1">
        <w:rPr>
          <w:rFonts w:ascii="SabonLTStd-Roman" w:hAnsi="SabonLTStd-Roman" w:cs="SabonLTStd-Roman"/>
          <w:sz w:val="34"/>
          <w:szCs w:val="34"/>
        </w:rPr>
        <w:t>Farewell to Humanity’s Childhood</w:t>
      </w:r>
    </w:p>
    <w:p w14:paraId="6D30EE19" w14:textId="77777777" w:rsidR="003438A1" w:rsidRDefault="003438A1" w:rsidP="00EF26EC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3"/>
          <w:szCs w:val="23"/>
        </w:rPr>
      </w:pPr>
    </w:p>
    <w:p w14:paraId="6F28D3B2" w14:textId="24370113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23"/>
          <w:szCs w:val="23"/>
        </w:rPr>
      </w:pPr>
      <w:r>
        <w:rPr>
          <w:rFonts w:ascii="SabonLTStd-Italic" w:hAnsi="SabonLTStd-Italic" w:cs="SabonLTStd-Italic"/>
          <w:i/>
          <w:iCs/>
          <w:sz w:val="23"/>
          <w:szCs w:val="23"/>
        </w:rPr>
        <w:t>Or, why this is not a book about</w:t>
      </w:r>
      <w:r>
        <w:rPr>
          <w:rFonts w:ascii="SabonLTStd-Italic" w:hAnsi="SabonLTStd-Italic" w:cs="SabonLTStd-Italic"/>
          <w:i/>
          <w:iCs/>
          <w:sz w:val="23"/>
          <w:szCs w:val="23"/>
        </w:rPr>
        <w:t xml:space="preserve"> </w:t>
      </w:r>
      <w:r>
        <w:rPr>
          <w:rFonts w:ascii="SabonLTStd-Italic" w:hAnsi="SabonLTStd-Italic" w:cs="SabonLTStd-Italic"/>
          <w:i/>
          <w:iCs/>
          <w:sz w:val="23"/>
          <w:szCs w:val="23"/>
        </w:rPr>
        <w:t>the origins of inequality</w:t>
      </w:r>
    </w:p>
    <w:p w14:paraId="653E5B07" w14:textId="77777777" w:rsidR="003438A1" w:rsidRDefault="003438A1" w:rsidP="00EF26EC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19"/>
          <w:szCs w:val="19"/>
        </w:rPr>
      </w:pPr>
    </w:p>
    <w:p w14:paraId="19303FD1" w14:textId="792D9873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sz w:val="19"/>
          <w:szCs w:val="19"/>
        </w:rPr>
      </w:pPr>
      <w:r>
        <w:rPr>
          <w:rFonts w:ascii="SabonLTStd-Italic" w:hAnsi="SabonLTStd-Italic" w:cs="SabonLTStd-Italic"/>
          <w:i/>
          <w:iCs/>
          <w:sz w:val="19"/>
          <w:szCs w:val="19"/>
        </w:rPr>
        <w:t>‘This mood makes itself felt everywhere, politically, socially,</w:t>
      </w:r>
      <w:r>
        <w:rPr>
          <w:rFonts w:ascii="SabonLTStd-Italic" w:hAnsi="SabonLTStd-Italic" w:cs="SabonLTStd-Italic"/>
          <w:i/>
          <w:iCs/>
          <w:sz w:val="19"/>
          <w:szCs w:val="19"/>
        </w:rPr>
        <w:t xml:space="preserve"> </w:t>
      </w:r>
      <w:r>
        <w:rPr>
          <w:rFonts w:ascii="SabonLTStd-Italic" w:hAnsi="SabonLTStd-Italic" w:cs="SabonLTStd-Italic"/>
          <w:i/>
          <w:iCs/>
          <w:sz w:val="19"/>
          <w:szCs w:val="19"/>
        </w:rPr>
        <w:t>and philosophically. We are living in what the Greeks called</w:t>
      </w:r>
      <w:r>
        <w:rPr>
          <w:rFonts w:ascii="SabonLTStd-Italic" w:hAnsi="SabonLTStd-Italic" w:cs="SabonLTStd-Italic"/>
          <w:i/>
          <w:iCs/>
          <w:sz w:val="19"/>
          <w:szCs w:val="19"/>
        </w:rPr>
        <w:t xml:space="preserve"> </w:t>
      </w:r>
      <w:r>
        <w:rPr>
          <w:rFonts w:ascii="SabonLTStd-Italic" w:hAnsi="SabonLTStd-Italic" w:cs="SabonLTStd-Italic"/>
          <w:i/>
          <w:iCs/>
          <w:sz w:val="19"/>
          <w:szCs w:val="19"/>
        </w:rPr>
        <w:t xml:space="preserve">the </w:t>
      </w:r>
      <w:r>
        <w:rPr>
          <w:rFonts w:ascii="SymbolStd" w:hAnsi="SymbolStd" w:cs="SymbolStd"/>
          <w:sz w:val="19"/>
          <w:szCs w:val="19"/>
        </w:rPr>
        <w:t>κα</w:t>
      </w:r>
      <w:proofErr w:type="spellStart"/>
      <w:r>
        <w:rPr>
          <w:rFonts w:ascii="SymbolStd" w:hAnsi="SymbolStd" w:cs="SymbolStd"/>
          <w:sz w:val="19"/>
          <w:szCs w:val="19"/>
        </w:rPr>
        <w:t>ιρ</w:t>
      </w:r>
      <w:r>
        <w:rPr>
          <w:rFonts w:ascii="SabonLTStd-Italic" w:hAnsi="SabonLTStd-Italic" w:cs="SabonLTStd-Italic"/>
          <w:i/>
          <w:iCs/>
          <w:sz w:val="19"/>
          <w:szCs w:val="19"/>
        </w:rPr>
        <w:t>ó</w:t>
      </w:r>
      <w:r>
        <w:rPr>
          <w:rFonts w:ascii="SymbolStd" w:hAnsi="SymbolStd" w:cs="SymbolStd"/>
          <w:sz w:val="19"/>
          <w:szCs w:val="19"/>
        </w:rPr>
        <w:t>ς</w:t>
      </w:r>
      <w:proofErr w:type="spellEnd"/>
      <w:r>
        <w:rPr>
          <w:rFonts w:ascii="SymbolStd" w:hAnsi="SymbolStd" w:cs="SymbolStd"/>
          <w:sz w:val="19"/>
          <w:szCs w:val="19"/>
        </w:rPr>
        <w:t xml:space="preserve"> </w:t>
      </w:r>
      <w:r>
        <w:rPr>
          <w:rFonts w:ascii="SabonLTStd-Italic" w:hAnsi="SabonLTStd-Italic" w:cs="SabonLTStd-Italic"/>
          <w:i/>
          <w:iCs/>
          <w:sz w:val="19"/>
          <w:szCs w:val="19"/>
        </w:rPr>
        <w:t>(Kairos) – the right time</w:t>
      </w:r>
      <w:r>
        <w:rPr>
          <w:rFonts w:ascii="SabonLTStd-Italic" w:hAnsi="SabonLTStd-Italic" w:cs="SabonLTStd-Italic"/>
          <w:i/>
          <w:iCs/>
          <w:sz w:val="19"/>
          <w:szCs w:val="19"/>
        </w:rPr>
        <w:t xml:space="preserve"> </w:t>
      </w:r>
      <w:r>
        <w:rPr>
          <w:rFonts w:ascii="SabonLTStd-Italic" w:hAnsi="SabonLTStd-Italic" w:cs="SabonLTStd-Italic"/>
          <w:i/>
          <w:iCs/>
          <w:sz w:val="19"/>
          <w:szCs w:val="19"/>
        </w:rPr>
        <w:t>– for a “metamorphosis of</w:t>
      </w:r>
      <w:r>
        <w:rPr>
          <w:rFonts w:ascii="SabonLTStd-Italic" w:hAnsi="SabonLTStd-Italic" w:cs="SabonLTStd-Italic"/>
          <w:i/>
          <w:iCs/>
          <w:sz w:val="19"/>
          <w:szCs w:val="19"/>
        </w:rPr>
        <w:t xml:space="preserve"> </w:t>
      </w:r>
      <w:r>
        <w:rPr>
          <w:rFonts w:ascii="SabonLTStd-Italic" w:hAnsi="SabonLTStd-Italic" w:cs="SabonLTStd-Italic"/>
          <w:i/>
          <w:iCs/>
          <w:sz w:val="19"/>
          <w:szCs w:val="19"/>
        </w:rPr>
        <w:t xml:space="preserve">the gods,” </w:t>
      </w:r>
      <w:proofErr w:type="gramStart"/>
      <w:r>
        <w:rPr>
          <w:rFonts w:ascii="SabonLTStd-Italic" w:hAnsi="SabonLTStd-Italic" w:cs="SabonLTStd-Italic"/>
          <w:i/>
          <w:iCs/>
          <w:sz w:val="19"/>
          <w:szCs w:val="19"/>
        </w:rPr>
        <w:t>i.e.</w:t>
      </w:r>
      <w:proofErr w:type="gramEnd"/>
      <w:r>
        <w:rPr>
          <w:rFonts w:ascii="SabonLTStd-Italic" w:hAnsi="SabonLTStd-Italic" w:cs="SabonLTStd-Italic"/>
          <w:i/>
          <w:iCs/>
          <w:sz w:val="19"/>
          <w:szCs w:val="19"/>
        </w:rPr>
        <w:t xml:space="preserve"> of the</w:t>
      </w:r>
      <w:r>
        <w:rPr>
          <w:rFonts w:ascii="SabonLTStd-Italic" w:hAnsi="SabonLTStd-Italic" w:cs="SabonLTStd-Italic"/>
          <w:i/>
          <w:iCs/>
          <w:sz w:val="19"/>
          <w:szCs w:val="19"/>
        </w:rPr>
        <w:t xml:space="preserve"> </w:t>
      </w:r>
      <w:r>
        <w:rPr>
          <w:rFonts w:ascii="SabonLTStd-Italic" w:hAnsi="SabonLTStd-Italic" w:cs="SabonLTStd-Italic"/>
          <w:i/>
          <w:iCs/>
          <w:sz w:val="19"/>
          <w:szCs w:val="19"/>
        </w:rPr>
        <w:t>fundamental principles and symbols.’</w:t>
      </w:r>
      <w:r>
        <w:rPr>
          <w:rFonts w:ascii="SabonLTStd-Italic" w:hAnsi="SabonLTStd-Italic" w:cs="SabonLTStd-Italic"/>
          <w:i/>
          <w:iCs/>
          <w:sz w:val="19"/>
          <w:szCs w:val="19"/>
        </w:rPr>
        <w:t xml:space="preserve"> </w:t>
      </w:r>
    </w:p>
    <w:p w14:paraId="534C5654" w14:textId="2009207E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19"/>
          <w:szCs w:val="19"/>
        </w:rPr>
      </w:pPr>
      <w:r>
        <w:rPr>
          <w:rFonts w:ascii="SabonLTStd-Roman" w:hAnsi="SabonLTStd-Roman" w:cs="SabonLTStd-Roman"/>
          <w:sz w:val="19"/>
          <w:szCs w:val="19"/>
        </w:rPr>
        <w:t xml:space="preserve">C. G. Jung, </w:t>
      </w:r>
      <w:r>
        <w:rPr>
          <w:rFonts w:ascii="SabonLTStd-Italic" w:hAnsi="SabonLTStd-Italic" w:cs="SabonLTStd-Italic"/>
          <w:i/>
          <w:iCs/>
          <w:sz w:val="19"/>
          <w:szCs w:val="19"/>
        </w:rPr>
        <w:t xml:space="preserve">The Undiscovered Self </w:t>
      </w:r>
      <w:r>
        <w:rPr>
          <w:rFonts w:ascii="SabonLTStd-Roman" w:hAnsi="SabonLTStd-Roman" w:cs="SabonLTStd-Roman"/>
          <w:sz w:val="19"/>
          <w:szCs w:val="19"/>
        </w:rPr>
        <w:t>(1958)</w:t>
      </w:r>
    </w:p>
    <w:p w14:paraId="6B86EEB4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3D38A278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 xml:space="preserve">Most of human history is irreparably lost to us. Our species, </w:t>
      </w:r>
      <w:r>
        <w:rPr>
          <w:rFonts w:ascii="SabonLTStd-Italic" w:hAnsi="SabonLTStd-Italic" w:cs="SabonLTStd-Italic"/>
          <w:i/>
          <w:iCs/>
          <w:sz w:val="21"/>
          <w:szCs w:val="21"/>
        </w:rPr>
        <w:t>Homo</w:t>
      </w:r>
      <w:r>
        <w:rPr>
          <w:rFonts w:ascii="SabonLTStd-Italic" w:hAnsi="SabonLTStd-Italic" w:cs="SabonLTStd-Italic"/>
          <w:i/>
          <w:iCs/>
          <w:sz w:val="21"/>
          <w:szCs w:val="21"/>
        </w:rPr>
        <w:t xml:space="preserve"> </w:t>
      </w:r>
      <w:r>
        <w:rPr>
          <w:rFonts w:ascii="SabonLTStd-Italic" w:hAnsi="SabonLTStd-Italic" w:cs="SabonLTStd-Italic"/>
          <w:i/>
          <w:iCs/>
          <w:sz w:val="21"/>
          <w:szCs w:val="21"/>
        </w:rPr>
        <w:t>sapiens</w:t>
      </w:r>
      <w:r>
        <w:rPr>
          <w:rFonts w:ascii="SabonLTStd-Roman" w:hAnsi="SabonLTStd-Roman" w:cs="SabonLTStd-Roman"/>
          <w:sz w:val="21"/>
          <w:szCs w:val="21"/>
        </w:rPr>
        <w:t>, has existed for at least 200,000 years, but for most of that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time we have next to no idea what was happening. In northern Spain,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for instance, at the cave of Altamira, paintings and engravings were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created over a period of at least 10,000 years, between around 25,000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and 15,000 BC. Presumably, a lot of dramatic events occurred during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this period. We have no way of knowing what most of them were.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</w:p>
    <w:p w14:paraId="11D73CED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479D4C31" w14:textId="15CDC3A5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 xml:space="preserve">This is of little consequence to most </w:t>
      </w:r>
      <w:proofErr w:type="gramStart"/>
      <w:r>
        <w:rPr>
          <w:rFonts w:ascii="SabonLTStd-Roman" w:hAnsi="SabonLTStd-Roman" w:cs="SabonLTStd-Roman"/>
          <w:sz w:val="21"/>
          <w:szCs w:val="21"/>
        </w:rPr>
        <w:t>people, since</w:t>
      </w:r>
      <w:proofErr w:type="gramEnd"/>
      <w:r>
        <w:rPr>
          <w:rFonts w:ascii="SabonLTStd-Roman" w:hAnsi="SabonLTStd-Roman" w:cs="SabonLTStd-Roman"/>
          <w:sz w:val="21"/>
          <w:szCs w:val="21"/>
        </w:rPr>
        <w:t xml:space="preserve"> most people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rarely think about the broad sweep of human history anyway. They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don’t have much reason to. Insofar as the question comes up at all, it’s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usually when reflecting on why the world seems to be in such a mess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and why human beings so often treat each other badly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– the reasons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for war, greed, exploitation, systematic indifference to others’ suffering.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Were we always like that, or did something, at some point, go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terribly wrong?</w:t>
      </w:r>
    </w:p>
    <w:p w14:paraId="351C3298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6F3CA719" w14:textId="2492F70B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It is basically a theological debate. Essentially the question is: are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humans innately good or innately evil? But if you think about it, the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question, framed in these terms, makes very little sense. ‘Good’ and</w:t>
      </w:r>
    </w:p>
    <w:p w14:paraId="35AA1B4F" w14:textId="5FA1DCF4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‘evil’ are purely human concepts. It would never occur to anyone to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argue about whether a fish, or a tree, were good or evil, because ‘good’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and ‘evil’ are concepts humans made up </w:t>
      </w:r>
      <w:proofErr w:type="gramStart"/>
      <w:r>
        <w:rPr>
          <w:rFonts w:ascii="SabonLTStd-Roman" w:hAnsi="SabonLTStd-Roman" w:cs="SabonLTStd-Roman"/>
          <w:sz w:val="21"/>
          <w:szCs w:val="21"/>
        </w:rPr>
        <w:t>in order to</w:t>
      </w:r>
      <w:proofErr w:type="gramEnd"/>
      <w:r>
        <w:rPr>
          <w:rFonts w:ascii="SabonLTStd-Roman" w:hAnsi="SabonLTStd-Roman" w:cs="SabonLTStd-Roman"/>
          <w:sz w:val="21"/>
          <w:szCs w:val="21"/>
        </w:rPr>
        <w:t xml:space="preserve"> compare ourselves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with one another. It follows that arguing about whether humans are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fundamentally good or evil makes about as much sense as arguing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about whether humans are fundamentally fat or thin.</w:t>
      </w:r>
    </w:p>
    <w:p w14:paraId="54AFE6D1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7526EEA0" w14:textId="09491B7B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Nonetheless, on those occasions when people do reflect on the lessons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of prehistory, they almost invariably come back to questions of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this kind. We are all familiar with the Christian answer: people once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lived in a state of </w:t>
      </w:r>
      <w:proofErr w:type="gramStart"/>
      <w:r>
        <w:rPr>
          <w:rFonts w:ascii="SabonLTStd-Roman" w:hAnsi="SabonLTStd-Roman" w:cs="SabonLTStd-Roman"/>
          <w:sz w:val="21"/>
          <w:szCs w:val="21"/>
        </w:rPr>
        <w:t>innocence, yet</w:t>
      </w:r>
      <w:proofErr w:type="gramEnd"/>
      <w:r>
        <w:rPr>
          <w:rFonts w:ascii="SabonLTStd-Roman" w:hAnsi="SabonLTStd-Roman" w:cs="SabonLTStd-Roman"/>
          <w:sz w:val="21"/>
          <w:szCs w:val="21"/>
        </w:rPr>
        <w:t xml:space="preserve"> were tainted by original sin. We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desired to be godlike and have been punished for it; now we live in a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fallen state while hoping for future redemption. Today, the popular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version of this story is typically some updated variation on Jean-Jacques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Rousseau’s </w:t>
      </w:r>
      <w:r>
        <w:rPr>
          <w:rFonts w:ascii="SabonLTStd-Italic" w:hAnsi="SabonLTStd-Italic" w:cs="SabonLTStd-Italic"/>
          <w:i/>
          <w:iCs/>
          <w:sz w:val="21"/>
          <w:szCs w:val="21"/>
        </w:rPr>
        <w:t>Discourse on the Origin and the Foundation of</w:t>
      </w:r>
      <w:r>
        <w:rPr>
          <w:rFonts w:ascii="SabonLTStd-Italic" w:hAnsi="SabonLTStd-Italic" w:cs="SabonLTStd-Italic"/>
          <w:i/>
          <w:iCs/>
          <w:sz w:val="21"/>
          <w:szCs w:val="21"/>
        </w:rPr>
        <w:t xml:space="preserve"> </w:t>
      </w:r>
      <w:r>
        <w:rPr>
          <w:rFonts w:ascii="SabonLTStd-Italic" w:hAnsi="SabonLTStd-Italic" w:cs="SabonLTStd-Italic"/>
          <w:i/>
          <w:iCs/>
          <w:sz w:val="21"/>
          <w:szCs w:val="21"/>
        </w:rPr>
        <w:t>Inequality Among Mankind</w:t>
      </w:r>
      <w:r>
        <w:rPr>
          <w:rFonts w:ascii="SabonLTStd-Roman" w:hAnsi="SabonLTStd-Roman" w:cs="SabonLTStd-Roman"/>
          <w:sz w:val="21"/>
          <w:szCs w:val="21"/>
        </w:rPr>
        <w:t>, which he wrote in 1754. Once upon a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time, the story goes, we were hunter-gatherers,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living in a prolonged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state of childlike innocence, in tiny bands. These bands were egalitarian;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they could be for the very reason that they were so small. It was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only after the ‘Agricultural Revolution’, and then still more the rise of</w:t>
      </w:r>
    </w:p>
    <w:p w14:paraId="3CEAD66F" w14:textId="50AD572F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cities, that this happy condition came to an end, ushering in ‘civilization’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and ‘the state’ – which also meant the appearance of written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literature, </w:t>
      </w:r>
      <w:proofErr w:type="gramStart"/>
      <w:r>
        <w:rPr>
          <w:rFonts w:ascii="SabonLTStd-Roman" w:hAnsi="SabonLTStd-Roman" w:cs="SabonLTStd-Roman"/>
          <w:sz w:val="21"/>
          <w:szCs w:val="21"/>
        </w:rPr>
        <w:t>science</w:t>
      </w:r>
      <w:proofErr w:type="gramEnd"/>
      <w:r>
        <w:rPr>
          <w:rFonts w:ascii="SabonLTStd-Roman" w:hAnsi="SabonLTStd-Roman" w:cs="SabonLTStd-Roman"/>
          <w:sz w:val="21"/>
          <w:szCs w:val="21"/>
        </w:rPr>
        <w:t xml:space="preserve"> and philosophy, but at the same time, almost everything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bad in human life: patriarchy, standing armies, mass executions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and annoying bureaucrats demanding that we spend much of our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lives filling in forms.</w:t>
      </w:r>
    </w:p>
    <w:p w14:paraId="24F69798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59C3511A" w14:textId="0BD3BB58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Of course, this is a very crude simplification, but it really does seem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to be the foundational story that rises to the surface whenever anyone,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from industrial psychologists to revolutionary theorists, says</w:t>
      </w:r>
    </w:p>
    <w:p w14:paraId="0295D9CC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something like ‘but of course human beings spent most of their evolutionary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history living in groups of ten or twenty people,’ or ‘agriculture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was perhaps humanity’s worst mistake.’ And as we’ll see, many popular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writers make the argument quite explicitly. The problem is that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anyone seeking an alternative to this rather depressing view of history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will quickly find that the only one on offer is </w:t>
      </w:r>
      <w:proofErr w:type="gramStart"/>
      <w:r>
        <w:rPr>
          <w:rFonts w:ascii="SabonLTStd-Roman" w:hAnsi="SabonLTStd-Roman" w:cs="SabonLTStd-Roman"/>
          <w:sz w:val="21"/>
          <w:szCs w:val="21"/>
        </w:rPr>
        <w:t>actually even</w:t>
      </w:r>
      <w:proofErr w:type="gramEnd"/>
      <w:r>
        <w:rPr>
          <w:rFonts w:ascii="SabonLTStd-Roman" w:hAnsi="SabonLTStd-Roman" w:cs="SabonLTStd-Roman"/>
          <w:sz w:val="21"/>
          <w:szCs w:val="21"/>
        </w:rPr>
        <w:t xml:space="preserve"> worse: if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not Rousseau, then Thomas Hobbes.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</w:p>
    <w:p w14:paraId="784303A7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6E514EC1" w14:textId="088ECE6B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 xml:space="preserve">Hobbes’s </w:t>
      </w:r>
      <w:r>
        <w:rPr>
          <w:rFonts w:ascii="SabonLTStd-Italic" w:hAnsi="SabonLTStd-Italic" w:cs="SabonLTStd-Italic"/>
          <w:i/>
          <w:iCs/>
          <w:sz w:val="21"/>
          <w:szCs w:val="21"/>
        </w:rPr>
        <w:t>Leviathan</w:t>
      </w:r>
      <w:r>
        <w:rPr>
          <w:rFonts w:ascii="SabonLTStd-Roman" w:hAnsi="SabonLTStd-Roman" w:cs="SabonLTStd-Roman"/>
          <w:sz w:val="21"/>
          <w:szCs w:val="21"/>
        </w:rPr>
        <w:t>, published in 1651, is in many ways the founding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text of modern political theory. It held that, humans being the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selfish creatures they are, life in an original State of Nature was in no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sense innocent; it must instead have been ‘solitary, poor, nasty, brutish,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and short’ – basically, a state of war, with everybody fighting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against everybody else. Insofar as there has been any progress from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this benighted state of affairs, a Hobbesian would argue, it has been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largely due to exactly those repressive mechanisms that Rousseau was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complaining </w:t>
      </w:r>
      <w:proofErr w:type="gramStart"/>
      <w:r>
        <w:rPr>
          <w:rFonts w:ascii="SabonLTStd-Roman" w:hAnsi="SabonLTStd-Roman" w:cs="SabonLTStd-Roman"/>
          <w:sz w:val="21"/>
          <w:szCs w:val="21"/>
        </w:rPr>
        <w:t>about:</w:t>
      </w:r>
      <w:proofErr w:type="gramEnd"/>
      <w:r>
        <w:rPr>
          <w:rFonts w:ascii="SabonLTStd-Roman" w:hAnsi="SabonLTStd-Roman" w:cs="SabonLTStd-Roman"/>
          <w:sz w:val="21"/>
          <w:szCs w:val="21"/>
        </w:rPr>
        <w:t xml:space="preserve"> governments, courts, bureaucracies, </w:t>
      </w:r>
      <w:r>
        <w:rPr>
          <w:rFonts w:ascii="SabonLTStd-Roman" w:hAnsi="SabonLTStd-Roman" w:cs="SabonLTStd-Roman"/>
          <w:sz w:val="21"/>
          <w:szCs w:val="21"/>
        </w:rPr>
        <w:lastRenderedPageBreak/>
        <w:t>police. This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view of things has been around for a very long time as well. There’s a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reason why, in English, the words ‘politics’ ‘polite’ and ‘police’ all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sound the same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– they’re all derived from the Greek word </w:t>
      </w:r>
      <w:r>
        <w:rPr>
          <w:rFonts w:ascii="SabonLTStd-Italic" w:hAnsi="SabonLTStd-Italic" w:cs="SabonLTStd-Italic"/>
          <w:i/>
          <w:iCs/>
          <w:sz w:val="21"/>
          <w:szCs w:val="21"/>
        </w:rPr>
        <w:t>polis</w:t>
      </w:r>
      <w:r>
        <w:rPr>
          <w:rFonts w:ascii="SabonLTStd-Roman" w:hAnsi="SabonLTStd-Roman" w:cs="SabonLTStd-Roman"/>
          <w:sz w:val="21"/>
          <w:szCs w:val="21"/>
        </w:rPr>
        <w:t>, or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city, the Latin equivalent of which is </w:t>
      </w:r>
      <w:r>
        <w:rPr>
          <w:rFonts w:ascii="SabonLTStd-Italic" w:hAnsi="SabonLTStd-Italic" w:cs="SabonLTStd-Italic"/>
          <w:i/>
          <w:iCs/>
          <w:sz w:val="21"/>
          <w:szCs w:val="21"/>
        </w:rPr>
        <w:t>civitas</w:t>
      </w:r>
      <w:r>
        <w:rPr>
          <w:rFonts w:ascii="SabonLTStd-Roman" w:hAnsi="SabonLTStd-Roman" w:cs="SabonLTStd-Roman"/>
          <w:sz w:val="21"/>
          <w:szCs w:val="21"/>
        </w:rPr>
        <w:t>, which also gives us ‘civility,’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‘civic’ and a certain modern understanding of ‘civilization’.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</w:p>
    <w:p w14:paraId="12E53F23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3A641CD8" w14:textId="15707D2B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Human society, in this view, is founded on the collective repression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of our baser instincts, which becomes </w:t>
      </w:r>
      <w:proofErr w:type="gramStart"/>
      <w:r>
        <w:rPr>
          <w:rFonts w:ascii="SabonLTStd-Roman" w:hAnsi="SabonLTStd-Roman" w:cs="SabonLTStd-Roman"/>
          <w:sz w:val="21"/>
          <w:szCs w:val="21"/>
        </w:rPr>
        <w:t>all the more</w:t>
      </w:r>
      <w:proofErr w:type="gramEnd"/>
      <w:r>
        <w:rPr>
          <w:rFonts w:ascii="SabonLTStd-Roman" w:hAnsi="SabonLTStd-Roman" w:cs="SabonLTStd-Roman"/>
          <w:sz w:val="21"/>
          <w:szCs w:val="21"/>
        </w:rPr>
        <w:t xml:space="preserve"> necessary when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humans are living in large numbers in the same place. The modern-day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Hobbesian, then, would argue that, yes, we did live most of our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evolutionary history in tiny bands, who could get along mainly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because they shared a common interest in the survival of their offspring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(‘parental investment’, as evolutionary biologists call it). But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even these were in no sense founded on equality. There was always, in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this version, some ‘alpha- male’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leader. Hierarchy and domination,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and cynical self-interest,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have always been the basis of human society.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It’s just that, collectively, we have learned it’s to our advantage to prioritize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our long-</w:t>
      </w:r>
      <w:r>
        <w:rPr>
          <w:rFonts w:ascii="SabonLTStd-Roman" w:hAnsi="SabonLTStd-Roman" w:cs="SabonLTStd-Roman"/>
          <w:sz w:val="21"/>
          <w:szCs w:val="21"/>
        </w:rPr>
        <w:t>t</w:t>
      </w:r>
      <w:r>
        <w:rPr>
          <w:rFonts w:ascii="SabonLTStd-Roman" w:hAnsi="SabonLTStd-Roman" w:cs="SabonLTStd-Roman"/>
          <w:sz w:val="21"/>
          <w:szCs w:val="21"/>
        </w:rPr>
        <w:t>erm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interests over our short-term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instincts; or, better,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to create laws that force us to confine our worst impulses to socially</w:t>
      </w:r>
    </w:p>
    <w:p w14:paraId="2DB34D88" w14:textId="177E9DE9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useful areas like the economy, while forbidding them everywhere else.</w:t>
      </w:r>
    </w:p>
    <w:p w14:paraId="6F7CAB77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5789AB80" w14:textId="28270369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As the reader can probably detect from our tone, we don’t much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like the choice between these two alternatives. Our objections can be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classified into three broad categories. As accounts of the general</w:t>
      </w:r>
    </w:p>
    <w:p w14:paraId="57853C05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course of human history, they:</w:t>
      </w:r>
    </w:p>
    <w:p w14:paraId="2D5C6296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 xml:space="preserve">1. simply aren’t </w:t>
      </w:r>
      <w:proofErr w:type="gramStart"/>
      <w:r>
        <w:rPr>
          <w:rFonts w:ascii="SabonLTStd-Roman" w:hAnsi="SabonLTStd-Roman" w:cs="SabonLTStd-Roman"/>
          <w:sz w:val="21"/>
          <w:szCs w:val="21"/>
        </w:rPr>
        <w:t>true;</w:t>
      </w:r>
      <w:proofErr w:type="gramEnd"/>
    </w:p>
    <w:p w14:paraId="4C3ED501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 xml:space="preserve">2. have dire political </w:t>
      </w:r>
      <w:proofErr w:type="gramStart"/>
      <w:r>
        <w:rPr>
          <w:rFonts w:ascii="SabonLTStd-Roman" w:hAnsi="SabonLTStd-Roman" w:cs="SabonLTStd-Roman"/>
          <w:sz w:val="21"/>
          <w:szCs w:val="21"/>
        </w:rPr>
        <w:t>implications;</w:t>
      </w:r>
      <w:proofErr w:type="gramEnd"/>
    </w:p>
    <w:p w14:paraId="217E7044" w14:textId="7BBA9946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3. make the past needlessly dull.</w:t>
      </w:r>
    </w:p>
    <w:p w14:paraId="4097133B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031B66ED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This book is an attempt to begin to tell another, more hopeful and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more interesting story; one which, at the same time, takes better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account of what the last few decades of research have taught us.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Partly, this is a matter of bringing together evidence that has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accumulated in archaeology, </w:t>
      </w:r>
      <w:proofErr w:type="gramStart"/>
      <w:r>
        <w:rPr>
          <w:rFonts w:ascii="SabonLTStd-Roman" w:hAnsi="SabonLTStd-Roman" w:cs="SabonLTStd-Roman"/>
          <w:sz w:val="21"/>
          <w:szCs w:val="21"/>
        </w:rPr>
        <w:t>anthropology</w:t>
      </w:r>
      <w:proofErr w:type="gramEnd"/>
      <w:r>
        <w:rPr>
          <w:rFonts w:ascii="SabonLTStd-Roman" w:hAnsi="SabonLTStd-Roman" w:cs="SabonLTStd-Roman"/>
          <w:sz w:val="21"/>
          <w:szCs w:val="21"/>
        </w:rPr>
        <w:t xml:space="preserve"> and kindred disciplines;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evidence that points towards a completely new account of how human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societies developed over roughly the last 30,000 years. Almost all of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this research goes against the familiar narrative, but too often the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most remarkable discoveries remain confined to the work of </w:t>
      </w:r>
      <w:proofErr w:type="gramStart"/>
      <w:r>
        <w:rPr>
          <w:rFonts w:ascii="SabonLTStd-Roman" w:hAnsi="SabonLTStd-Roman" w:cs="SabonLTStd-Roman"/>
          <w:sz w:val="21"/>
          <w:szCs w:val="21"/>
        </w:rPr>
        <w:t>specialists,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or</w:t>
      </w:r>
      <w:proofErr w:type="gramEnd"/>
      <w:r>
        <w:rPr>
          <w:rFonts w:ascii="SabonLTStd-Roman" w:hAnsi="SabonLTStd-Roman" w:cs="SabonLTStd-Roman"/>
          <w:sz w:val="21"/>
          <w:szCs w:val="21"/>
        </w:rPr>
        <w:t xml:space="preserve"> have to be teased out by reading between the lines of scientific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publications.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</w:p>
    <w:p w14:paraId="6890AADA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66EF6D76" w14:textId="4D484520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To give just a sense of how different the emerging picture is: it is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clear now that human societies before the advent of farming were not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confined to small, egalitarian bands. On the contrary, the world of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hunter-gatherers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as it existed before the coming of agriculture was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one of bold social experiments, resembling a carnival parade of political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forms, far more than it does the drab abstractions of evolutionary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theory. Agriculture, in turn, did not mean the inception of private</w:t>
      </w:r>
    </w:p>
    <w:p w14:paraId="4A2A1504" w14:textId="512DEA60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property, nor did it mark an irreversible step towards inequality. In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fact, many of the first farming communities were relatively free of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ranks and hierarchies. And far from setting class differences in stone,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 surprising number of the world’s earliest cities were organized on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robustly egalitarian lines, with no need for authoritarian rulers, ambitious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warrior-politicians,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or even bossy administrators.</w:t>
      </w:r>
    </w:p>
    <w:p w14:paraId="69855856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6D55AD5E" w14:textId="7C7F2434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Information bearing on such issues has been pouring in from every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quarter of the globe. As a result, researchers around the world have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also been examining ethnographic and historical material in a new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light. The pieces now exist to create an entirely different world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history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– but so far, they remain hidden to all but a few privileged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experts (and even the experts tend to hesitate before abandoning</w:t>
      </w:r>
    </w:p>
    <w:p w14:paraId="0AA44D2D" w14:textId="022A8366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their own tiny part of the puzzle, to compare notes with others outside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their specific subfield). Our aim in this book is to start putting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some of the pieces of the puzzle together, in full awareness that</w:t>
      </w:r>
    </w:p>
    <w:p w14:paraId="5774523E" w14:textId="3530287E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nobody yet has anything like a complete set. The task is immense,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and the issues so important, that it will take years of research and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debate even to begin to understand the real implications of the picture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we’re starting to see. But it’s crucial that we set the process in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motion. One thing that will quickly become clear is that the prevalent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‘big picture’ of history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– shared by modern-day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followers of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Hobbes and Rousseau alike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– has almost nothing to do with the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facts. But to begin making sense of the new information that’s now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before our eyes, it is not enough to compile and sift vast quantities of</w:t>
      </w:r>
    </w:p>
    <w:p w14:paraId="24840571" w14:textId="138E4052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data. A conceptual shift is also required.</w:t>
      </w:r>
    </w:p>
    <w:p w14:paraId="53463565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7A45DBAB" w14:textId="756DE0DD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lastRenderedPageBreak/>
        <w:t>To make that shift means retracing some of the initial steps that led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to our modern notion of social evolution: the idea that human societies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could be arranged according to stages of development, each with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their own characteristic technologies and forms of organization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(hunter- gatherers,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farmers, urban-industrial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society, and so on). As we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will see, such notions have their roots in a conservative backlash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against critiques of European civilization, which began to gain ground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in the early decades of the eighteenth century. The origins of that critique,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however, lie not with the philosophers of the Enlightenment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(much though they initially admired and imitated it), but with indigenous</w:t>
      </w:r>
    </w:p>
    <w:p w14:paraId="2ADCA6BF" w14:textId="44BFD5BE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commentators and observers of European society, such as the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Native American (Huron- Wendat)</w:t>
      </w:r>
    </w:p>
    <w:p w14:paraId="08E02E22" w14:textId="4B535A92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 xml:space="preserve">statesman </w:t>
      </w:r>
      <w:proofErr w:type="spellStart"/>
      <w:r>
        <w:rPr>
          <w:rFonts w:ascii="SabonLTStd-Roman" w:hAnsi="SabonLTStd-Roman" w:cs="SabonLTStd-Roman"/>
          <w:sz w:val="21"/>
          <w:szCs w:val="21"/>
        </w:rPr>
        <w:t>Kandiaronk</w:t>
      </w:r>
      <w:proofErr w:type="spellEnd"/>
      <w:r>
        <w:rPr>
          <w:rFonts w:ascii="SabonLTStd-Roman" w:hAnsi="SabonLTStd-Roman" w:cs="SabonLTStd-Roman"/>
          <w:sz w:val="21"/>
          <w:szCs w:val="21"/>
        </w:rPr>
        <w:t>, of whom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we will learn much more in the next chapter.</w:t>
      </w:r>
    </w:p>
    <w:p w14:paraId="57C677F7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7B911C7F" w14:textId="26DEF7E9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Revisiting what we will call the ‘indigenous critique’ means taking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seriously contributions to social thought that come from outside the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European canon, and </w:t>
      </w:r>
      <w:proofErr w:type="gramStart"/>
      <w:r>
        <w:rPr>
          <w:rFonts w:ascii="SabonLTStd-Roman" w:hAnsi="SabonLTStd-Roman" w:cs="SabonLTStd-Roman"/>
          <w:sz w:val="21"/>
          <w:szCs w:val="21"/>
        </w:rPr>
        <w:t>in particular from</w:t>
      </w:r>
      <w:proofErr w:type="gramEnd"/>
      <w:r>
        <w:rPr>
          <w:rFonts w:ascii="SabonLTStd-Roman" w:hAnsi="SabonLTStd-Roman" w:cs="SabonLTStd-Roman"/>
          <w:sz w:val="21"/>
          <w:szCs w:val="21"/>
        </w:rPr>
        <w:t xml:space="preserve"> those indigenous peoples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whom Western philosophers tend to cast either in the role of history’s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angels or its devils. Both positions preclude any real possibility of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intellectual exchange, or even dialogue: it’s just as hard to debate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someone who is considered diabolical as someone considered divine,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as almost anything they think or say is likely to be deemed either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irrelevant or deeply profound. Most of the people we will be considering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in this book are long since dead. It is no longer possible to have</w:t>
      </w:r>
    </w:p>
    <w:p w14:paraId="67665B89" w14:textId="5804FBF6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any sort of conversation with them. We are nonetheless determined to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write prehistory as if it consisted of </w:t>
      </w:r>
      <w:proofErr w:type="gramStart"/>
      <w:r>
        <w:rPr>
          <w:rFonts w:ascii="SabonLTStd-Roman" w:hAnsi="SabonLTStd-Roman" w:cs="SabonLTStd-Roman"/>
          <w:sz w:val="21"/>
          <w:szCs w:val="21"/>
        </w:rPr>
        <w:t>people</w:t>
      </w:r>
      <w:proofErr w:type="gramEnd"/>
      <w:r>
        <w:rPr>
          <w:rFonts w:ascii="SabonLTStd-Roman" w:hAnsi="SabonLTStd-Roman" w:cs="SabonLTStd-Roman"/>
          <w:sz w:val="21"/>
          <w:szCs w:val="21"/>
        </w:rPr>
        <w:t xml:space="preserve"> one would have been able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to talk to, when they were still alive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– who don’t just exist as paragons,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specimens, sock-</w:t>
      </w:r>
      <w:r>
        <w:rPr>
          <w:rFonts w:ascii="SabonLTStd-Roman" w:hAnsi="SabonLTStd-Roman" w:cs="SabonLTStd-Roman"/>
          <w:sz w:val="21"/>
          <w:szCs w:val="21"/>
        </w:rPr>
        <w:t>p</w:t>
      </w:r>
      <w:r>
        <w:rPr>
          <w:rFonts w:ascii="SabonLTStd-Roman" w:hAnsi="SabonLTStd-Roman" w:cs="SabonLTStd-Roman"/>
          <w:sz w:val="21"/>
          <w:szCs w:val="21"/>
        </w:rPr>
        <w:t>uppets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or playthings of some inexorable law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of history.</w:t>
      </w:r>
    </w:p>
    <w:p w14:paraId="6CDF1F75" w14:textId="05274DAD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There are, certainly, tendencies in history. Some are powerful; currents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so strong that they are very difficult to swim against (though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there always seem to be some who manage to do it anyway). But the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only ‘laws’ are those we make up ourselves. Which brings us on to our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second objection.</w:t>
      </w:r>
    </w:p>
    <w:p w14:paraId="37FA46CA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30"/>
          <w:szCs w:val="30"/>
        </w:rPr>
      </w:pPr>
    </w:p>
    <w:p w14:paraId="26D18CE5" w14:textId="519FEB5D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30"/>
          <w:szCs w:val="30"/>
        </w:rPr>
      </w:pPr>
      <w:r>
        <w:rPr>
          <w:rFonts w:ascii="SabonLTStd-Roman" w:hAnsi="SabonLTStd-Roman" w:cs="SabonLTStd-Roman"/>
          <w:sz w:val="30"/>
          <w:szCs w:val="30"/>
        </w:rPr>
        <w:t>Why both the Hobbesian and</w:t>
      </w:r>
      <w:r>
        <w:rPr>
          <w:rFonts w:ascii="SabonLTStd-Roman" w:hAnsi="SabonLTStd-Roman" w:cs="SabonLTStd-Roman"/>
          <w:sz w:val="30"/>
          <w:szCs w:val="30"/>
        </w:rPr>
        <w:t xml:space="preserve"> </w:t>
      </w:r>
      <w:proofErr w:type="spellStart"/>
      <w:r>
        <w:rPr>
          <w:rFonts w:ascii="SabonLTStd-Roman" w:hAnsi="SabonLTStd-Roman" w:cs="SabonLTStd-Roman"/>
          <w:sz w:val="30"/>
          <w:szCs w:val="30"/>
        </w:rPr>
        <w:t>Rousseauian</w:t>
      </w:r>
      <w:proofErr w:type="spellEnd"/>
      <w:r>
        <w:rPr>
          <w:rFonts w:ascii="SabonLTStd-Roman" w:hAnsi="SabonLTStd-Roman" w:cs="SabonLTStd-Roman"/>
          <w:sz w:val="30"/>
          <w:szCs w:val="30"/>
        </w:rPr>
        <w:t xml:space="preserve"> versions of human</w:t>
      </w:r>
    </w:p>
    <w:p w14:paraId="1B3C94B2" w14:textId="6B34433E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30"/>
          <w:szCs w:val="30"/>
        </w:rPr>
      </w:pPr>
      <w:r>
        <w:rPr>
          <w:rFonts w:ascii="SabonLTStd-Roman" w:hAnsi="SabonLTStd-Roman" w:cs="SabonLTStd-Roman"/>
          <w:sz w:val="30"/>
          <w:szCs w:val="30"/>
        </w:rPr>
        <w:t>history have dire political</w:t>
      </w:r>
      <w:r>
        <w:rPr>
          <w:rFonts w:ascii="SabonLTStd-Roman" w:hAnsi="SabonLTStd-Roman" w:cs="SabonLTStd-Roman"/>
          <w:sz w:val="30"/>
          <w:szCs w:val="30"/>
        </w:rPr>
        <w:t xml:space="preserve"> </w:t>
      </w:r>
      <w:r>
        <w:rPr>
          <w:rFonts w:ascii="SabonLTStd-Roman" w:hAnsi="SabonLTStd-Roman" w:cs="SabonLTStd-Roman"/>
          <w:sz w:val="30"/>
          <w:szCs w:val="30"/>
        </w:rPr>
        <w:t>implications</w:t>
      </w:r>
    </w:p>
    <w:p w14:paraId="7B61E07E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22ADA99C" w14:textId="708C1C74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The political implications of the Hobbesian model need little elaboration.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It is a foundational assumption of our economic system that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humans are at base somewhat nasty and selfish creatures, basing their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decisions on cynical, egoistic calculation rather than altruism or co-operation;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in which case, the best we can hope for are more sophisticated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internal and external controls on our supposedly innate drive towards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accumulation and self-aggrandizement.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Rousseau’s story about how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humankind descended into inequality from an original state of egalitarian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innocence seems more optimistic (at least there was somewhere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better to fall from), but nowadays it’s mostly deployed to convince us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that while the system we live under might be unjust, the most we can</w:t>
      </w:r>
    </w:p>
    <w:p w14:paraId="3797F9B7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realistically aim for is a bit of modest tinkering. The term ‘inequality’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is itself very telling in this regard.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</w:p>
    <w:p w14:paraId="11604052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731663D9" w14:textId="1D5D01F0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Since the financial crash of 2008, and the upheavals that followed,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the question of inequality</w:t>
      </w:r>
    </w:p>
    <w:p w14:paraId="2503D346" w14:textId="02418778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– and with it, the long-term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history of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inequality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– have become major topics for debate. Something of a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consensus has emerged among intellectuals and even, to some degree,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the political classes that levels of social inequality have got out of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hand, and that most of the world’s problems result, in one way or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another, from an ever-widening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gulf between the haves and the have-nots.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Pointing this out is </w:t>
      </w:r>
      <w:proofErr w:type="gramStart"/>
      <w:r>
        <w:rPr>
          <w:rFonts w:ascii="SabonLTStd-Roman" w:hAnsi="SabonLTStd-Roman" w:cs="SabonLTStd-Roman"/>
          <w:sz w:val="21"/>
          <w:szCs w:val="21"/>
        </w:rPr>
        <w:t>in itself a</w:t>
      </w:r>
      <w:proofErr w:type="gramEnd"/>
      <w:r>
        <w:rPr>
          <w:rFonts w:ascii="SabonLTStd-Roman" w:hAnsi="SabonLTStd-Roman" w:cs="SabonLTStd-Roman"/>
          <w:sz w:val="21"/>
          <w:szCs w:val="21"/>
        </w:rPr>
        <w:t xml:space="preserve"> challenge to global power structures;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at the same time, though, it frames the issue in a way that people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who benefit from those structures can still find ultimately reassuring,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since it implies no meaningful solution to the problem would ever be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possible.</w:t>
      </w:r>
    </w:p>
    <w:p w14:paraId="64B43A89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4843A479" w14:textId="24AA6BC5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After all, imagine we framed the problem differently, the way it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might have been fifty or 100 years ago: as the concentration of capital,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or oligopoly, or class power. Compared to any of these, a word</w:t>
      </w:r>
    </w:p>
    <w:p w14:paraId="0B9420F2" w14:textId="4C424A41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like ‘inequality’ sounds like it’s practically designed to encourage half-measures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and compromise. It’s possible to imagine overthrowing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capitalism or breaking the power of the state, but it’s not clear what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eliminating inequality would even mean. (Which kind of inequality?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Wealth? Opportunity? Exactly how equal would people have to be </w:t>
      </w:r>
      <w:proofErr w:type="gramStart"/>
      <w:r>
        <w:rPr>
          <w:rFonts w:ascii="SabonLTStd-Roman" w:hAnsi="SabonLTStd-Roman" w:cs="SabonLTStd-Roman"/>
          <w:sz w:val="21"/>
          <w:szCs w:val="21"/>
        </w:rPr>
        <w:t>in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order for</w:t>
      </w:r>
      <w:proofErr w:type="gramEnd"/>
      <w:r>
        <w:rPr>
          <w:rFonts w:ascii="SabonLTStd-Roman" w:hAnsi="SabonLTStd-Roman" w:cs="SabonLTStd-Roman"/>
          <w:sz w:val="21"/>
          <w:szCs w:val="21"/>
        </w:rPr>
        <w:t xml:space="preserve"> us to be able to say we’ve ‘eliminated inequality’?) The term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‘inequality’ is a way of framing social problems appropriate to an age</w:t>
      </w:r>
    </w:p>
    <w:p w14:paraId="12B651ED" w14:textId="4AC5B7A9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lastRenderedPageBreak/>
        <w:t>of technocratic reformers, who assume from the outset that no real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vision of social transformation is even on the table.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</w:p>
    <w:p w14:paraId="1E2398F3" w14:textId="7777777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48C2E8B9" w14:textId="0387C15E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Debating inequality allows one to tinker with the numbers, argue</w:t>
      </w:r>
      <w:r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about Gini coefficients and thresholds of dysfunction, readjust tax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regimes or social welfare mechanisms, even shock the public with figures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showing just how bad things have become (‘Can you imagine?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The richest 1 per cent of the world’s population own 44 per cent of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the world’s wealth!’) – but it also allows one to do all this without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addressing any of the factors that people actually object to about such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‘unequal’ social arrangements: for instance, that some manage to turn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their wealth into power over others; or that other people end up being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told their needs are not important, and their lives have no intrinsic</w:t>
      </w:r>
    </w:p>
    <w:p w14:paraId="13B1312E" w14:textId="7D591617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worth. The last, we are supposed to believe, is just the inevitable effect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of inequality; and inequality, the inevitable result of living in any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large, complex, urban, technologically sophisticated society. Presumably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it will always be with us. It’s just a matter of degree.</w:t>
      </w:r>
    </w:p>
    <w:p w14:paraId="5DB15D87" w14:textId="77777777" w:rsidR="003438A1" w:rsidRDefault="003438A1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3133DB1B" w14:textId="542DE759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Today, there is a veritable boom of thinking about inequality: since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2011, ‘global inequality’ has regularly featured as a top item for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debate in the World Economic Forum at Davos. There are inequality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indexes, institutes for the study of inequality, and a relentless stream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of publications trying to project the current obsession with property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distribution back into the Stone Age. There have even been attempts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to calculate income levels and Gini coefficients for Palaeolithic mammoth</w:t>
      </w:r>
    </w:p>
    <w:p w14:paraId="088FFAF0" w14:textId="596AAA7B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hunters (they both turn out to be very low).</w:t>
      </w:r>
      <w:r>
        <w:rPr>
          <w:rFonts w:ascii="SabonLTStd-Roman" w:hAnsi="SabonLTStd-Roman" w:cs="SabonLTStd-Roman"/>
          <w:sz w:val="12"/>
          <w:szCs w:val="12"/>
        </w:rPr>
        <w:t xml:space="preserve">1 </w:t>
      </w:r>
      <w:r>
        <w:rPr>
          <w:rFonts w:ascii="SabonLTStd-Roman" w:hAnsi="SabonLTStd-Roman" w:cs="SabonLTStd-Roman"/>
          <w:sz w:val="21"/>
          <w:szCs w:val="21"/>
        </w:rPr>
        <w:t>It’s almost as if we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feel some need to come up with mathematical formulae justifying the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expression, already popular in the days of Rousseau, that in such societies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‘everyone was equal, because they were all equally poor.’</w:t>
      </w:r>
    </w:p>
    <w:p w14:paraId="6C1B110A" w14:textId="77777777" w:rsidR="003438A1" w:rsidRDefault="003438A1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5F783558" w14:textId="77777777" w:rsidR="003438A1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The ultimate effect of all these stories about an original state of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innocence and equality, like the use of the term ‘inequality’ itself, is to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make wistful pessimism about the human condition seem like common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sense: the natural result of viewing ourselves through history’s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broad lens. Yes, living in a truly egalitarian society might be possible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if you’re a Pygmy or a Kalahari Bushman. But if you want to create a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society of true equality today, you’re going to have to figure out a way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to go back to becoming tiny bands of foragers again with no significant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personal property. Since foragers require </w:t>
      </w:r>
      <w:proofErr w:type="gramStart"/>
      <w:r>
        <w:rPr>
          <w:rFonts w:ascii="SabonLTStd-Roman" w:hAnsi="SabonLTStd-Roman" w:cs="SabonLTStd-Roman"/>
          <w:sz w:val="21"/>
          <w:szCs w:val="21"/>
        </w:rPr>
        <w:t>a pretty extensive</w:t>
      </w:r>
      <w:proofErr w:type="gramEnd"/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territory to forage in, this would mean having to reduce the world’s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population by something like 99.9 per cent. Otherwise, the best we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can hope for is to adjust the size of the boot that will forever be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stomping on our faces; or, perhaps, to wangle a bit more wiggle room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in which some of us can temporarily duck out of its way.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</w:p>
    <w:p w14:paraId="12EC5CAE" w14:textId="77777777" w:rsidR="003438A1" w:rsidRDefault="003438A1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7359F7BD" w14:textId="0F928CBF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A first step towards a more accurate, and hopeful, picture of world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history might be to abandon the Garden of Eden once and for all, and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simply do away with the notion that for hundreds of thousands of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years, everyone on earth shared the same idyllic form of social organization.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Strangely enough, though, this is often seen as a reactionary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move. ‘</w:t>
      </w:r>
      <w:proofErr w:type="gramStart"/>
      <w:r>
        <w:rPr>
          <w:rFonts w:ascii="SabonLTStd-Roman" w:hAnsi="SabonLTStd-Roman" w:cs="SabonLTStd-Roman"/>
          <w:sz w:val="21"/>
          <w:szCs w:val="21"/>
        </w:rPr>
        <w:t>So</w:t>
      </w:r>
      <w:proofErr w:type="gramEnd"/>
      <w:r>
        <w:rPr>
          <w:rFonts w:ascii="SabonLTStd-Roman" w:hAnsi="SabonLTStd-Roman" w:cs="SabonLTStd-Roman"/>
          <w:sz w:val="21"/>
          <w:szCs w:val="21"/>
        </w:rPr>
        <w:t xml:space="preserve"> are you saying true equality has never been achieved? That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it’s therefore impossible?’ It seems to us that such objections are both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counterproductive and frankly unrealistic.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</w:p>
    <w:p w14:paraId="042E2427" w14:textId="77777777" w:rsidR="003438A1" w:rsidRDefault="003438A1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41326DAB" w14:textId="2AE0565C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proofErr w:type="gramStart"/>
      <w:r>
        <w:rPr>
          <w:rFonts w:ascii="SabonLTStd-Roman" w:hAnsi="SabonLTStd-Roman" w:cs="SabonLTStd-Roman"/>
          <w:sz w:val="21"/>
          <w:szCs w:val="21"/>
        </w:rPr>
        <w:t>First of all</w:t>
      </w:r>
      <w:proofErr w:type="gramEnd"/>
      <w:r>
        <w:rPr>
          <w:rFonts w:ascii="SabonLTStd-Roman" w:hAnsi="SabonLTStd-Roman" w:cs="SabonLTStd-Roman"/>
          <w:sz w:val="21"/>
          <w:szCs w:val="21"/>
        </w:rPr>
        <w:t>, it’s bizarre to imagine that, say, during the roughly 10,000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(some would say more like 20,000) years in which people painted on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the walls of Altamira, no one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– not only in Altamira, but anywhere on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earth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– experimented with alternative forms of social organization.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What’s the chance of that? </w:t>
      </w:r>
      <w:proofErr w:type="gramStart"/>
      <w:r>
        <w:rPr>
          <w:rFonts w:ascii="SabonLTStd-Roman" w:hAnsi="SabonLTStd-Roman" w:cs="SabonLTStd-Roman"/>
          <w:sz w:val="21"/>
          <w:szCs w:val="21"/>
        </w:rPr>
        <w:t>Second of all</w:t>
      </w:r>
      <w:proofErr w:type="gramEnd"/>
      <w:r>
        <w:rPr>
          <w:rFonts w:ascii="SabonLTStd-Roman" w:hAnsi="SabonLTStd-Roman" w:cs="SabonLTStd-Roman"/>
          <w:sz w:val="21"/>
          <w:szCs w:val="21"/>
        </w:rPr>
        <w:t>, is not the capacity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to experiment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with different forms of social organization itself a quintessential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part of what makes us human? That is, beings with the capacity for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self-creation,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even freedom? The ultimate question of human history, as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we’ll see, is not our equal access to material resources (land, calories,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means of production), much though these things are obviously important,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but our equal capacity to contribute to decisions about how to live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together. Of course, to exercise that capacity implies that there should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be something meaningful to decide in the first place.</w:t>
      </w:r>
    </w:p>
    <w:p w14:paraId="7B5DD7F7" w14:textId="77777777" w:rsidR="003438A1" w:rsidRDefault="003438A1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5AB007B8" w14:textId="2487190D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If, as many are suggesting, our species’ future now hinges on our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capacity to create something different (say, a system in which wealth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cannot be freely transformed into power, or where some people are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not told their needs are unimportant, or that their lives have no intrinsic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worth), then what ultimately matters is whether we can rediscover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the freedoms that make us human in the first place. As long ago as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1936, the prehistorian V. Gordon Childe wrote a book called </w:t>
      </w:r>
      <w:r>
        <w:rPr>
          <w:rFonts w:ascii="SabonLTStd-Italic" w:hAnsi="SabonLTStd-Italic" w:cs="SabonLTStd-Italic"/>
          <w:i/>
          <w:iCs/>
          <w:sz w:val="21"/>
          <w:szCs w:val="21"/>
        </w:rPr>
        <w:t>Man</w:t>
      </w:r>
      <w:r w:rsidR="003438A1">
        <w:rPr>
          <w:rFonts w:ascii="SabonLTStd-Italic" w:hAnsi="SabonLTStd-Italic" w:cs="SabonLTStd-Italic"/>
          <w:i/>
          <w:iCs/>
          <w:sz w:val="21"/>
          <w:szCs w:val="21"/>
        </w:rPr>
        <w:t xml:space="preserve"> </w:t>
      </w:r>
      <w:r>
        <w:rPr>
          <w:rFonts w:ascii="SabonLTStd-Italic" w:hAnsi="SabonLTStd-Italic" w:cs="SabonLTStd-Italic"/>
          <w:i/>
          <w:iCs/>
          <w:sz w:val="21"/>
          <w:szCs w:val="21"/>
        </w:rPr>
        <w:t xml:space="preserve">Makes </w:t>
      </w:r>
      <w:r>
        <w:rPr>
          <w:rFonts w:ascii="SabonLTStd-Italic" w:hAnsi="SabonLTStd-Italic" w:cs="SabonLTStd-Italic"/>
          <w:i/>
          <w:iCs/>
          <w:sz w:val="21"/>
          <w:szCs w:val="21"/>
        </w:rPr>
        <w:lastRenderedPageBreak/>
        <w:t>Himself</w:t>
      </w:r>
      <w:r>
        <w:rPr>
          <w:rFonts w:ascii="SabonLTStd-Roman" w:hAnsi="SabonLTStd-Roman" w:cs="SabonLTStd-Roman"/>
          <w:sz w:val="21"/>
          <w:szCs w:val="21"/>
        </w:rPr>
        <w:t>. Apart from the sexist language, this is the spirit we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wish to invoke. We are projects of collective self-creation.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What if we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approached human history that way? What if we treat people, from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the beginning, as imaginative, intelligent, playful creatures who deserve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to be understood as such? What if, instead of telling a story about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how our species fell from some idyllic state of equality, we ask how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we came to be trapped in such tight conceptual shackles that we can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no longer even imagine the possibility of reinventing ourselves?</w:t>
      </w:r>
    </w:p>
    <w:p w14:paraId="6DD8C4C9" w14:textId="77777777" w:rsidR="003438A1" w:rsidRDefault="003438A1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37C665A8" w14:textId="4A86AF5E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30"/>
          <w:szCs w:val="30"/>
        </w:rPr>
      </w:pPr>
      <w:r>
        <w:rPr>
          <w:rFonts w:ascii="SabonLTStd-Roman" w:hAnsi="SabonLTStd-Roman" w:cs="SabonLTStd-Roman"/>
          <w:sz w:val="30"/>
          <w:szCs w:val="30"/>
        </w:rPr>
        <w:t>Some brief examples of why</w:t>
      </w:r>
      <w:r w:rsidR="003438A1">
        <w:rPr>
          <w:rFonts w:ascii="SabonLTStd-Roman" w:hAnsi="SabonLTStd-Roman" w:cs="SabonLTStd-Roman"/>
          <w:sz w:val="30"/>
          <w:szCs w:val="30"/>
        </w:rPr>
        <w:t xml:space="preserve"> </w:t>
      </w:r>
      <w:r>
        <w:rPr>
          <w:rFonts w:ascii="SabonLTStd-Roman" w:hAnsi="SabonLTStd-Roman" w:cs="SabonLTStd-Roman"/>
          <w:sz w:val="30"/>
          <w:szCs w:val="30"/>
        </w:rPr>
        <w:t>received understandings of</w:t>
      </w:r>
      <w:r w:rsidR="003438A1">
        <w:rPr>
          <w:rFonts w:ascii="SabonLTStd-Roman" w:hAnsi="SabonLTStd-Roman" w:cs="SabonLTStd-Roman"/>
          <w:sz w:val="30"/>
          <w:szCs w:val="30"/>
        </w:rPr>
        <w:t xml:space="preserve"> </w:t>
      </w:r>
      <w:r>
        <w:rPr>
          <w:rFonts w:ascii="SabonLTStd-Roman" w:hAnsi="SabonLTStd-Roman" w:cs="SabonLTStd-Roman"/>
          <w:sz w:val="30"/>
          <w:szCs w:val="30"/>
        </w:rPr>
        <w:t>the broad sweep of human</w:t>
      </w:r>
      <w:r w:rsidR="003438A1">
        <w:rPr>
          <w:rFonts w:ascii="SabonLTStd-Roman" w:hAnsi="SabonLTStd-Roman" w:cs="SabonLTStd-Roman"/>
          <w:sz w:val="30"/>
          <w:szCs w:val="30"/>
        </w:rPr>
        <w:t xml:space="preserve"> </w:t>
      </w:r>
      <w:r>
        <w:rPr>
          <w:rFonts w:ascii="SabonLTStd-Roman" w:hAnsi="SabonLTStd-Roman" w:cs="SabonLTStd-Roman"/>
          <w:sz w:val="30"/>
          <w:szCs w:val="30"/>
        </w:rPr>
        <w:t>history are mostly wrong (Or,</w:t>
      </w:r>
      <w:r w:rsidR="003438A1">
        <w:rPr>
          <w:rFonts w:ascii="SabonLTStd-Roman" w:hAnsi="SabonLTStd-Roman" w:cs="SabonLTStd-Roman"/>
          <w:sz w:val="30"/>
          <w:szCs w:val="30"/>
        </w:rPr>
        <w:t xml:space="preserve"> </w:t>
      </w:r>
      <w:r>
        <w:rPr>
          <w:rFonts w:ascii="SabonLTStd-Roman" w:hAnsi="SabonLTStd-Roman" w:cs="SabonLTStd-Roman"/>
          <w:sz w:val="30"/>
          <w:szCs w:val="30"/>
        </w:rPr>
        <w:t>the eternal return of Jean-Jacques</w:t>
      </w:r>
      <w:r w:rsidR="003438A1">
        <w:rPr>
          <w:rFonts w:ascii="SabonLTStd-Roman" w:hAnsi="SabonLTStd-Roman" w:cs="SabonLTStd-Roman"/>
          <w:sz w:val="30"/>
          <w:szCs w:val="30"/>
        </w:rPr>
        <w:t xml:space="preserve"> </w:t>
      </w:r>
      <w:r>
        <w:rPr>
          <w:rFonts w:ascii="SabonLTStd-Roman" w:hAnsi="SabonLTStd-Roman" w:cs="SabonLTStd-Roman"/>
          <w:sz w:val="30"/>
          <w:szCs w:val="30"/>
        </w:rPr>
        <w:t>Rousseau)</w:t>
      </w:r>
    </w:p>
    <w:p w14:paraId="2C02846A" w14:textId="77777777" w:rsidR="003438A1" w:rsidRDefault="003438A1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30"/>
          <w:szCs w:val="30"/>
        </w:rPr>
      </w:pPr>
    </w:p>
    <w:p w14:paraId="24E709D0" w14:textId="537CD17A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>When we first embarked on this book, our intention was to seek new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answers to questions about the origins of social inequality. It didn’t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take long before we realized this simply wasn’t a very good approach.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Framing human history in this way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– which necessarily means assuming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humanity once existed in an idyllic state, and that a specific point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can be identified at which everything started to go wrong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– made it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almost impossible to ask any of the questions we felt were genuinely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interesting. It felt like almost everyone else seemed to be caught in the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same trap. Specialists were refusing to generalize. Those few willing to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stick their necks out almost invariably reproduced some variation on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Rousseau.</w:t>
      </w:r>
    </w:p>
    <w:p w14:paraId="767D19B9" w14:textId="77777777" w:rsidR="003438A1" w:rsidRDefault="003438A1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483BDACF" w14:textId="56790E8B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 xml:space="preserve">Let’s consider a </w:t>
      </w:r>
      <w:proofErr w:type="gramStart"/>
      <w:r>
        <w:rPr>
          <w:rFonts w:ascii="SabonLTStd-Roman" w:hAnsi="SabonLTStd-Roman" w:cs="SabonLTStd-Roman"/>
          <w:sz w:val="21"/>
          <w:szCs w:val="21"/>
        </w:rPr>
        <w:t>fairly random</w:t>
      </w:r>
      <w:proofErr w:type="gramEnd"/>
      <w:r>
        <w:rPr>
          <w:rFonts w:ascii="SabonLTStd-Roman" w:hAnsi="SabonLTStd-Roman" w:cs="SabonLTStd-Roman"/>
          <w:sz w:val="21"/>
          <w:szCs w:val="21"/>
        </w:rPr>
        <w:t xml:space="preserve"> example of one of these generalist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accounts, Francis Fukuyama’s </w:t>
      </w:r>
      <w:r>
        <w:rPr>
          <w:rFonts w:ascii="SabonLTStd-Italic" w:hAnsi="SabonLTStd-Italic" w:cs="SabonLTStd-Italic"/>
          <w:i/>
          <w:iCs/>
          <w:sz w:val="21"/>
          <w:szCs w:val="21"/>
        </w:rPr>
        <w:t>The Origins of Political Order: From</w:t>
      </w:r>
      <w:r w:rsidR="003438A1">
        <w:rPr>
          <w:rFonts w:ascii="SabonLTStd-Italic" w:hAnsi="SabonLTStd-Italic" w:cs="SabonLTStd-Italic"/>
          <w:i/>
          <w:iCs/>
          <w:sz w:val="21"/>
          <w:szCs w:val="21"/>
        </w:rPr>
        <w:t xml:space="preserve"> </w:t>
      </w:r>
      <w:r>
        <w:rPr>
          <w:rFonts w:ascii="SabonLTStd-Italic" w:hAnsi="SabonLTStd-Italic" w:cs="SabonLTStd-Italic"/>
          <w:i/>
          <w:iCs/>
          <w:sz w:val="21"/>
          <w:szCs w:val="21"/>
        </w:rPr>
        <w:t xml:space="preserve">Prehuman Times to the French Revolution </w:t>
      </w:r>
      <w:r>
        <w:rPr>
          <w:rFonts w:ascii="SabonLTStd-Roman" w:hAnsi="SabonLTStd-Roman" w:cs="SabonLTStd-Roman"/>
          <w:sz w:val="21"/>
          <w:szCs w:val="21"/>
        </w:rPr>
        <w:t>(2011). Here is Fukuyama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on what he feels can be taken as received wisdom about early human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societies: ‘In its early stages human political organization is </w:t>
      </w:r>
      <w:proofErr w:type="gramStart"/>
      <w:r>
        <w:rPr>
          <w:rFonts w:ascii="SabonLTStd-Roman" w:hAnsi="SabonLTStd-Roman" w:cs="SabonLTStd-Roman"/>
          <w:sz w:val="21"/>
          <w:szCs w:val="21"/>
        </w:rPr>
        <w:t>similar to</w:t>
      </w:r>
      <w:proofErr w:type="gramEnd"/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the band-level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society observed in higher primates like chimpanzees,’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which Fukuyama suggests can be regarded as ‘a default form of social</w:t>
      </w:r>
    </w:p>
    <w:p w14:paraId="278FEF98" w14:textId="4BE6F12D" w:rsidR="00EF26EC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12"/>
          <w:szCs w:val="12"/>
        </w:rPr>
      </w:pPr>
      <w:r>
        <w:rPr>
          <w:rFonts w:ascii="SabonLTStd-Roman" w:hAnsi="SabonLTStd-Roman" w:cs="SabonLTStd-Roman"/>
          <w:sz w:val="21"/>
          <w:szCs w:val="21"/>
        </w:rPr>
        <w:t>organization’. He then goes on to assert that Rousseau was largely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correct in pointing out that the origin of political inequality lay in the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development of agriculture, since hunter-gatherer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societies (according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to Fukuyama) have no concept of private property, and so little incentive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to mark out a piece of land and say, ‘This is mine.’ Band-level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societies of this sort, he suggests, are ‘highly egalitarian’.</w:t>
      </w:r>
      <w:r>
        <w:rPr>
          <w:rFonts w:ascii="SabonLTStd-Roman" w:hAnsi="SabonLTStd-Roman" w:cs="SabonLTStd-Roman"/>
          <w:sz w:val="12"/>
          <w:szCs w:val="12"/>
        </w:rPr>
        <w:t>2</w:t>
      </w:r>
    </w:p>
    <w:p w14:paraId="75BF30B9" w14:textId="77777777" w:rsidR="003438A1" w:rsidRDefault="003438A1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12"/>
          <w:szCs w:val="12"/>
        </w:rPr>
      </w:pPr>
    </w:p>
    <w:p w14:paraId="3E68A089" w14:textId="77777777" w:rsidR="003438A1" w:rsidRDefault="00EF26EC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  <w:r>
        <w:rPr>
          <w:rFonts w:ascii="SabonLTStd-Roman" w:hAnsi="SabonLTStd-Roman" w:cs="SabonLTStd-Roman"/>
          <w:sz w:val="21"/>
          <w:szCs w:val="21"/>
        </w:rPr>
        <w:t xml:space="preserve">Jared Diamond, in </w:t>
      </w:r>
      <w:r>
        <w:rPr>
          <w:rFonts w:ascii="SabonLTStd-Italic" w:hAnsi="SabonLTStd-Italic" w:cs="SabonLTStd-Italic"/>
          <w:i/>
          <w:iCs/>
          <w:sz w:val="21"/>
          <w:szCs w:val="21"/>
        </w:rPr>
        <w:t>The World Until Yesterday: What Can We Learn</w:t>
      </w:r>
      <w:r w:rsidR="003438A1">
        <w:rPr>
          <w:rFonts w:ascii="SabonLTStd-Italic" w:hAnsi="SabonLTStd-Italic" w:cs="SabonLTStd-Italic"/>
          <w:i/>
          <w:iCs/>
          <w:sz w:val="21"/>
          <w:szCs w:val="21"/>
        </w:rPr>
        <w:t xml:space="preserve"> </w:t>
      </w:r>
      <w:r>
        <w:rPr>
          <w:rFonts w:ascii="SabonLTStd-Italic" w:hAnsi="SabonLTStd-Italic" w:cs="SabonLTStd-Italic"/>
          <w:i/>
          <w:iCs/>
          <w:sz w:val="21"/>
          <w:szCs w:val="21"/>
        </w:rPr>
        <w:t xml:space="preserve">from Traditional Societies? </w:t>
      </w:r>
      <w:r>
        <w:rPr>
          <w:rFonts w:ascii="SabonLTStd-Roman" w:hAnsi="SabonLTStd-Roman" w:cs="SabonLTStd-Roman"/>
          <w:sz w:val="21"/>
          <w:szCs w:val="21"/>
        </w:rPr>
        <w:t>(2012) suggests that such bands (in which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he believes humans still lived ‘as recently as 11,000 years ago’) comprised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‘just a few dozen individuals’, most biologically related. These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 xml:space="preserve">small groups led a </w:t>
      </w:r>
      <w:proofErr w:type="gramStart"/>
      <w:r>
        <w:rPr>
          <w:rFonts w:ascii="SabonLTStd-Roman" w:hAnsi="SabonLTStd-Roman" w:cs="SabonLTStd-Roman"/>
          <w:sz w:val="21"/>
          <w:szCs w:val="21"/>
        </w:rPr>
        <w:t>fairly meagre</w:t>
      </w:r>
      <w:proofErr w:type="gramEnd"/>
      <w:r>
        <w:rPr>
          <w:rFonts w:ascii="SabonLTStd-Roman" w:hAnsi="SabonLTStd-Roman" w:cs="SabonLTStd-Roman"/>
          <w:sz w:val="21"/>
          <w:szCs w:val="21"/>
        </w:rPr>
        <w:t xml:space="preserve"> existence, ‘hunting and gathering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whatever wild animal and plant species happen to live in an acre of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forest’. And their social lives, according to Diamond, were enviably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simple. Decisions were reached through ‘face- to-face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discussion’;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there were ‘few personal possessions’ and ‘no formal political leadership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or strong economic specialization’.</w:t>
      </w:r>
      <w:r>
        <w:rPr>
          <w:rFonts w:ascii="SabonLTStd-Roman" w:hAnsi="SabonLTStd-Roman" w:cs="SabonLTStd-Roman"/>
          <w:sz w:val="12"/>
          <w:szCs w:val="12"/>
        </w:rPr>
        <w:t xml:space="preserve">3 </w:t>
      </w:r>
      <w:r>
        <w:rPr>
          <w:rFonts w:ascii="SabonLTStd-Roman" w:hAnsi="SabonLTStd-Roman" w:cs="SabonLTStd-Roman"/>
          <w:sz w:val="21"/>
          <w:szCs w:val="21"/>
        </w:rPr>
        <w:t>Diamond concludes that,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sadly, it is only within such primordial groupings that humans ever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achieved a significant degree of social equality.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</w:p>
    <w:p w14:paraId="09042E71" w14:textId="77777777" w:rsidR="003438A1" w:rsidRDefault="003438A1" w:rsidP="00EF26EC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sz w:val="21"/>
          <w:szCs w:val="21"/>
        </w:rPr>
      </w:pPr>
    </w:p>
    <w:p w14:paraId="2D87D34D" w14:textId="7578FD20" w:rsidR="001D7805" w:rsidRDefault="00EF26EC" w:rsidP="003438A1">
      <w:pPr>
        <w:autoSpaceDE w:val="0"/>
        <w:autoSpaceDN w:val="0"/>
        <w:adjustRightInd w:val="0"/>
        <w:spacing w:after="0" w:line="240" w:lineRule="auto"/>
      </w:pPr>
      <w:r>
        <w:rPr>
          <w:rFonts w:ascii="SabonLTStd-Roman" w:hAnsi="SabonLTStd-Roman" w:cs="SabonLTStd-Roman"/>
          <w:sz w:val="21"/>
          <w:szCs w:val="21"/>
        </w:rPr>
        <w:t>For Diamond and Fukuyama, as for Rousseau some centuries earlier,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what put an end to that equality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– everywhere and forever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– was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the invention of agriculture, and the higher population levels it sustained.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Agriculture brought about a transition from ‘bands’ to ‘</w:t>
      </w:r>
      <w:proofErr w:type="gramStart"/>
      <w:r>
        <w:rPr>
          <w:rFonts w:ascii="SabonLTStd-Roman" w:hAnsi="SabonLTStd-Roman" w:cs="SabonLTStd-Roman"/>
          <w:sz w:val="21"/>
          <w:szCs w:val="21"/>
        </w:rPr>
        <w:t>tribes’</w:t>
      </w:r>
      <w:proofErr w:type="gramEnd"/>
      <w:r>
        <w:rPr>
          <w:rFonts w:ascii="SabonLTStd-Roman" w:hAnsi="SabonLTStd-Roman" w:cs="SabonLTStd-Roman"/>
          <w:sz w:val="21"/>
          <w:szCs w:val="21"/>
        </w:rPr>
        <w:t>.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Accumulation of food surplus fed population growth, leading some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‘tribes’ to develop into ranked societies known as ‘</w:t>
      </w:r>
      <w:proofErr w:type="gramStart"/>
      <w:r>
        <w:rPr>
          <w:rFonts w:ascii="SabonLTStd-Roman" w:hAnsi="SabonLTStd-Roman" w:cs="SabonLTStd-Roman"/>
          <w:sz w:val="21"/>
          <w:szCs w:val="21"/>
        </w:rPr>
        <w:t>chiefdoms’</w:t>
      </w:r>
      <w:proofErr w:type="gramEnd"/>
      <w:r>
        <w:rPr>
          <w:rFonts w:ascii="SabonLTStd-Roman" w:hAnsi="SabonLTStd-Roman" w:cs="SabonLTStd-Roman"/>
          <w:sz w:val="21"/>
          <w:szCs w:val="21"/>
        </w:rPr>
        <w:t>. Fukuyama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paints an almost explicitly biblical picture of this process, a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departure from Eden: ‘As little bands of human beings migrated and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adapted to different environments, they began their exit out of the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state of nature by developing new social institutions.’</w:t>
      </w:r>
      <w:r>
        <w:rPr>
          <w:rFonts w:ascii="SabonLTStd-Roman" w:hAnsi="SabonLTStd-Roman" w:cs="SabonLTStd-Roman"/>
          <w:sz w:val="12"/>
          <w:szCs w:val="12"/>
        </w:rPr>
        <w:t xml:space="preserve">4 </w:t>
      </w:r>
      <w:r>
        <w:rPr>
          <w:rFonts w:ascii="SabonLTStd-Roman" w:hAnsi="SabonLTStd-Roman" w:cs="SabonLTStd-Roman"/>
          <w:sz w:val="21"/>
          <w:szCs w:val="21"/>
        </w:rPr>
        <w:t>They fought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wars over resources. Gangly and pubescent, these societies were clearly</w:t>
      </w:r>
      <w:r w:rsidR="003438A1">
        <w:rPr>
          <w:rFonts w:ascii="SabonLTStd-Roman" w:hAnsi="SabonLTStd-Roman" w:cs="SabonLTStd-Roman"/>
          <w:sz w:val="21"/>
          <w:szCs w:val="21"/>
        </w:rPr>
        <w:t xml:space="preserve"> </w:t>
      </w:r>
      <w:r>
        <w:rPr>
          <w:rFonts w:ascii="SabonLTStd-Roman" w:hAnsi="SabonLTStd-Roman" w:cs="SabonLTStd-Roman"/>
          <w:sz w:val="21"/>
          <w:szCs w:val="21"/>
        </w:rPr>
        <w:t>heading for trouble.</w:t>
      </w:r>
    </w:p>
    <w:sectPr w:rsidR="001D7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LTStd-Roman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abonLTStd-Italic">
    <w:altName w:val="Arial"/>
    <w:panose1 w:val="00000000000000000000"/>
    <w:charset w:val="A3"/>
    <w:family w:val="roman"/>
    <w:notTrueType/>
    <w:pitch w:val="default"/>
    <w:sig w:usb0="20000001" w:usb1="00000000" w:usb2="00000000" w:usb3="00000000" w:csb0="00000100" w:csb1="00000000"/>
  </w:font>
  <w:font w:name="SymbolStd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B6F58"/>
    <w:multiLevelType w:val="hybridMultilevel"/>
    <w:tmpl w:val="8B0A7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zsDA1NzcyNDY3MTNU0lEKTi0uzszPAykwrAUA9kVmqCwAAAA="/>
  </w:docVars>
  <w:rsids>
    <w:rsidRoot w:val="00EF26EC"/>
    <w:rsid w:val="003438A1"/>
    <w:rsid w:val="00877B91"/>
    <w:rsid w:val="00AD472C"/>
    <w:rsid w:val="00E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177B"/>
  <w15:chartTrackingRefBased/>
  <w15:docId w15:val="{F18FE01A-BC83-4D5E-BCDF-B761464B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3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Šveda Pavol</dc:creator>
  <cp:keywords/>
  <dc:description/>
  <cp:lastModifiedBy>Šveda Pavol</cp:lastModifiedBy>
  <cp:revision>1</cp:revision>
  <dcterms:created xsi:type="dcterms:W3CDTF">2021-11-29T19:42:00Z</dcterms:created>
  <dcterms:modified xsi:type="dcterms:W3CDTF">2021-11-29T20:11:00Z</dcterms:modified>
</cp:coreProperties>
</file>