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378CC" w14:textId="77777777" w:rsidR="0084028C" w:rsidRPr="004064A9" w:rsidRDefault="0084028C" w:rsidP="004064A9">
      <w:pPr>
        <w:rPr>
          <w:rFonts w:ascii="Times New Roman" w:eastAsia="Times New Roman" w:hAnsi="Times New Roman" w:cs="Times New Roman"/>
          <w:sz w:val="24"/>
        </w:rPr>
      </w:pPr>
    </w:p>
    <w:p w14:paraId="1C5E2C0A" w14:textId="77777777" w:rsidR="0084028C" w:rsidRPr="004064A9" w:rsidRDefault="0084028C" w:rsidP="004064A9">
      <w:pPr>
        <w:rPr>
          <w:rFonts w:ascii="Times New Roman" w:eastAsia="Times New Roman" w:hAnsi="Times New Roman" w:cs="Times New Roman"/>
          <w:sz w:val="24"/>
        </w:rPr>
      </w:pPr>
    </w:p>
    <w:p w14:paraId="7DA94174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164E5C2F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616A0F97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38DB10AB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7C309CB3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2C46DFF9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60F046AA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6773E5AD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6276C127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3722D62B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79645EF8" w14:textId="77777777" w:rsidR="00655529" w:rsidRDefault="00655529" w:rsidP="004064A9">
      <w:pPr>
        <w:ind w:left="1460"/>
        <w:rPr>
          <w:rFonts w:ascii="Times New Roman" w:eastAsia="Arial" w:hAnsi="Times New Roman" w:cs="Times New Roman"/>
          <w:sz w:val="21"/>
        </w:rPr>
      </w:pPr>
    </w:p>
    <w:p w14:paraId="63CC2DC2" w14:textId="4E7F015E" w:rsidR="0084028C" w:rsidRPr="004064A9" w:rsidRDefault="00FA599C" w:rsidP="004064A9">
      <w:pPr>
        <w:ind w:left="1460"/>
        <w:rPr>
          <w:rFonts w:ascii="Times New Roman" w:eastAsia="Arial" w:hAnsi="Times New Roman" w:cs="Times New Roman"/>
          <w:sz w:val="21"/>
        </w:rPr>
      </w:pPr>
      <w:r w:rsidRPr="004064A9">
        <w:rPr>
          <w:rFonts w:ascii="Times New Roman" w:eastAsia="Arial" w:hAnsi="Times New Roman" w:cs="Times New Roman"/>
          <w:sz w:val="21"/>
        </w:rPr>
        <w:t xml:space="preserve">CHRONIC INFLAMMATORY </w:t>
      </w:r>
      <w:r w:rsidR="00F702E3" w:rsidRPr="004064A9">
        <w:rPr>
          <w:rFonts w:ascii="Times New Roman" w:eastAsia="Arial" w:hAnsi="Times New Roman" w:cs="Times New Roman"/>
          <w:sz w:val="21"/>
        </w:rPr>
        <w:t xml:space="preserve">DEMYELINATING </w:t>
      </w:r>
      <w:r w:rsidRPr="004064A9">
        <w:rPr>
          <w:rFonts w:ascii="Times New Roman" w:eastAsia="Arial" w:hAnsi="Times New Roman" w:cs="Times New Roman"/>
          <w:sz w:val="21"/>
        </w:rPr>
        <w:t>POLYNEUROPATHY</w:t>
      </w:r>
      <w:r w:rsidR="00F702E3" w:rsidRPr="004064A9">
        <w:rPr>
          <w:rFonts w:ascii="Times New Roman" w:eastAsia="Arial" w:hAnsi="Times New Roman" w:cs="Times New Roman"/>
          <w:sz w:val="21"/>
        </w:rPr>
        <w:t xml:space="preserve"> IN</w:t>
      </w:r>
    </w:p>
    <w:p w14:paraId="2B04592C" w14:textId="77777777" w:rsidR="0084028C" w:rsidRPr="004064A9" w:rsidRDefault="0084028C" w:rsidP="004064A9">
      <w:pPr>
        <w:rPr>
          <w:rFonts w:ascii="Times New Roman" w:eastAsia="Times New Roman" w:hAnsi="Times New Roman" w:cs="Times New Roman"/>
          <w:sz w:val="24"/>
        </w:rPr>
      </w:pPr>
    </w:p>
    <w:p w14:paraId="60DDC3D3" w14:textId="77777777" w:rsidR="0084028C" w:rsidRPr="004064A9" w:rsidRDefault="00FA599C" w:rsidP="004064A9">
      <w:pPr>
        <w:ind w:left="2960"/>
        <w:rPr>
          <w:rFonts w:ascii="Times New Roman" w:eastAsia="Arial" w:hAnsi="Times New Roman" w:cs="Times New Roman"/>
          <w:sz w:val="21"/>
        </w:rPr>
      </w:pPr>
      <w:r w:rsidRPr="004064A9">
        <w:rPr>
          <w:rFonts w:ascii="Times New Roman" w:eastAsia="Arial" w:hAnsi="Times New Roman" w:cs="Times New Roman"/>
          <w:sz w:val="21"/>
        </w:rPr>
        <w:t>DIABETIC PATIENT WITH SYPHILIS</w:t>
      </w:r>
    </w:p>
    <w:p w14:paraId="36AE6380" w14:textId="1A9C388C" w:rsidR="0084028C" w:rsidRDefault="0084028C" w:rsidP="004064A9">
      <w:pPr>
        <w:rPr>
          <w:rFonts w:ascii="Times New Roman" w:eastAsia="Times New Roman" w:hAnsi="Times New Roman" w:cs="Times New Roman"/>
          <w:sz w:val="24"/>
        </w:rPr>
      </w:pPr>
    </w:p>
    <w:p w14:paraId="76320E6D" w14:textId="796054F2" w:rsidR="0065552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7FA7B0BC" w14:textId="5F3420FE" w:rsidR="0065552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6DE2A47C" w14:textId="2ACD1EB0" w:rsidR="0065552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1A1F004F" w14:textId="77777777" w:rsidR="00655529" w:rsidRPr="00453B7D" w:rsidRDefault="00655529" w:rsidP="004064A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D36D9C" w14:textId="5AA36E52" w:rsidR="0084028C" w:rsidRPr="00453B7D" w:rsidRDefault="00FA599C" w:rsidP="00AA01A9">
      <w:pPr>
        <w:ind w:left="980"/>
        <w:rPr>
          <w:rFonts w:ascii="Times New Roman" w:eastAsia="Arial" w:hAnsi="Times New Roman" w:cs="Times New Roman"/>
          <w:b/>
          <w:sz w:val="18"/>
          <w:szCs w:val="18"/>
          <w:lang w:val="es-AR"/>
        </w:rPr>
      </w:pP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 xml:space="preserve"> JUAN MANUEL DUARTE</w:t>
      </w:r>
      <w:r w:rsidR="00F702E3"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>1</w:t>
      </w: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>, FEDERICO RODRÍGUEZ CAIROLI</w:t>
      </w:r>
      <w:r w:rsidR="00F702E3"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>1</w:t>
      </w: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>, IGNACIO SAGUIER PADILLA</w:t>
      </w:r>
      <w:r w:rsidR="00F702E3"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>1</w:t>
      </w: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 xml:space="preserve">, </w:t>
      </w:r>
    </w:p>
    <w:p w14:paraId="7320DF32" w14:textId="77777777" w:rsidR="0084028C" w:rsidRPr="00453B7D" w:rsidRDefault="00FA599C" w:rsidP="00AA01A9">
      <w:pPr>
        <w:ind w:left="2000"/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</w:pP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 xml:space="preserve"> SILVIA G. RAMOS</w:t>
      </w:r>
      <w:r w:rsidR="00F702E3"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>2</w:t>
      </w: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>, RICARDO E. BARCIA</w:t>
      </w:r>
      <w:r w:rsidR="00F702E3"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>1</w:t>
      </w:r>
      <w:r w:rsidRPr="00453B7D">
        <w:rPr>
          <w:rFonts w:ascii="Times New Roman" w:eastAsia="Arial" w:hAnsi="Times New Roman" w:cs="Times New Roman"/>
          <w:b/>
          <w:sz w:val="18"/>
          <w:szCs w:val="18"/>
          <w:lang w:val="es-AR"/>
        </w:rPr>
        <w:t>, CECILIA E. ARÉVALO</w:t>
      </w:r>
      <w:r w:rsidR="00F702E3"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>1</w:t>
      </w:r>
      <w:r w:rsidRPr="00453B7D">
        <w:rPr>
          <w:rFonts w:ascii="Times New Roman" w:eastAsia="Arial" w:hAnsi="Times New Roman" w:cs="Times New Roman"/>
          <w:b/>
          <w:sz w:val="18"/>
          <w:szCs w:val="18"/>
          <w:vertAlign w:val="superscript"/>
          <w:lang w:val="es-AR"/>
        </w:rPr>
        <w:t xml:space="preserve"> </w:t>
      </w:r>
    </w:p>
    <w:p w14:paraId="4F1F8616" w14:textId="77777777" w:rsidR="0084028C" w:rsidRPr="004064A9" w:rsidRDefault="0084028C" w:rsidP="004064A9">
      <w:pPr>
        <w:rPr>
          <w:rFonts w:ascii="Times New Roman" w:eastAsia="Times New Roman" w:hAnsi="Times New Roman" w:cs="Times New Roman"/>
          <w:sz w:val="24"/>
          <w:lang w:val="es-AR"/>
        </w:rPr>
      </w:pPr>
    </w:p>
    <w:p w14:paraId="0767DCD4" w14:textId="30F2B87D" w:rsidR="0084028C" w:rsidRPr="00453B7D" w:rsidRDefault="00FA599C" w:rsidP="004064A9">
      <w:pPr>
        <w:ind w:left="320" w:right="100" w:hanging="209"/>
        <w:rPr>
          <w:rFonts w:ascii="Times New Roman" w:eastAsia="Arial" w:hAnsi="Times New Roman" w:cs="Times New Roman"/>
          <w:i/>
        </w:rPr>
      </w:pPr>
      <w:r w:rsidRPr="00AA01A9">
        <w:rPr>
          <w:rFonts w:ascii="Times New Roman" w:eastAsia="Arial" w:hAnsi="Times New Roman" w:cs="Times New Roman"/>
          <w:sz w:val="18"/>
          <w:vertAlign w:val="superscript"/>
        </w:rPr>
        <w:t xml:space="preserve"> </w:t>
      </w:r>
      <w:r w:rsidR="00F702E3" w:rsidRPr="00453B7D">
        <w:rPr>
          <w:rFonts w:ascii="Times New Roman" w:eastAsia="Arial" w:hAnsi="Times New Roman" w:cs="Times New Roman"/>
          <w:vertAlign w:val="superscript"/>
        </w:rPr>
        <w:t>1</w:t>
      </w:r>
      <w:r w:rsidRPr="00453B7D">
        <w:rPr>
          <w:rFonts w:ascii="Times New Roman" w:eastAsia="Arial" w:hAnsi="Times New Roman" w:cs="Times New Roman"/>
          <w:i/>
        </w:rPr>
        <w:t xml:space="preserve">Sixth Chair of Internal Medicine, Hospital de </w:t>
      </w:r>
      <w:proofErr w:type="spellStart"/>
      <w:r w:rsidRPr="00453B7D">
        <w:rPr>
          <w:rFonts w:ascii="Times New Roman" w:eastAsia="Arial" w:hAnsi="Times New Roman" w:cs="Times New Roman"/>
          <w:i/>
        </w:rPr>
        <w:t>Clínicas</w:t>
      </w:r>
      <w:proofErr w:type="spellEnd"/>
      <w:r w:rsidRPr="00453B7D">
        <w:rPr>
          <w:rFonts w:ascii="Times New Roman" w:eastAsia="Arial" w:hAnsi="Times New Roman" w:cs="Times New Roman"/>
          <w:i/>
        </w:rPr>
        <w:t xml:space="preserve"> José de San Martín, University of Buenos Aires, </w:t>
      </w:r>
      <w:r w:rsidR="00F702E3" w:rsidRPr="00453B7D">
        <w:rPr>
          <w:rFonts w:ascii="Times New Roman" w:eastAsia="Arial" w:hAnsi="Times New Roman" w:cs="Times New Roman"/>
          <w:vertAlign w:val="superscript"/>
        </w:rPr>
        <w:t>2</w:t>
      </w:r>
      <w:r w:rsidRPr="00453B7D">
        <w:rPr>
          <w:rFonts w:ascii="Times New Roman" w:eastAsia="Arial" w:hAnsi="Times New Roman" w:cs="Times New Roman"/>
          <w:i/>
        </w:rPr>
        <w:t xml:space="preserve">Immunology Laboratory, Immunology and Histocompatibility Unit, </w:t>
      </w:r>
      <w:r w:rsidR="00AA01A9" w:rsidRPr="00453B7D">
        <w:rPr>
          <w:rFonts w:ascii="Times New Roman" w:eastAsia="Arial" w:hAnsi="Times New Roman" w:cs="Times New Roman"/>
          <w:i/>
        </w:rPr>
        <w:t>Hospital</w:t>
      </w:r>
      <w:r w:rsidR="00AA01A9" w:rsidRPr="00453B7D">
        <w:rPr>
          <w:rFonts w:ascii="Times New Roman" w:eastAsia="Arial" w:hAnsi="Times New Roman" w:cs="Times New Roman"/>
          <w:i/>
        </w:rPr>
        <w:t xml:space="preserve"> </w:t>
      </w:r>
      <w:r w:rsidRPr="00453B7D">
        <w:rPr>
          <w:rFonts w:ascii="Times New Roman" w:eastAsia="Arial" w:hAnsi="Times New Roman" w:cs="Times New Roman"/>
          <w:i/>
        </w:rPr>
        <w:t>Carlos G. Durand</w:t>
      </w:r>
      <w:r w:rsidRPr="00453B7D">
        <w:rPr>
          <w:rFonts w:ascii="Times New Roman" w:eastAsia="Arial" w:hAnsi="Times New Roman" w:cs="Times New Roman"/>
          <w:i/>
        </w:rPr>
        <w:t xml:space="preserve">, Buenos Aires, Argentina </w:t>
      </w:r>
    </w:p>
    <w:p w14:paraId="368F5488" w14:textId="77777777" w:rsidR="0084028C" w:rsidRPr="004064A9" w:rsidRDefault="00FA599C" w:rsidP="004064A9">
      <w:pPr>
        <w:ind w:right="480"/>
        <w:rPr>
          <w:rFonts w:ascii="Times New Roman" w:eastAsia="Arial" w:hAnsi="Times New Roman" w:cs="Times New Roman"/>
          <w:sz w:val="16"/>
        </w:rPr>
      </w:pPr>
      <w:r w:rsidRPr="004064A9">
        <w:rPr>
          <w:rFonts w:ascii="Times New Roman" w:eastAsia="Arial" w:hAnsi="Times New Roman" w:cs="Times New Roman"/>
          <w:b/>
          <w:sz w:val="16"/>
        </w:rPr>
        <w:t xml:space="preserve"> </w:t>
      </w:r>
    </w:p>
    <w:p w14:paraId="33AAC2FE" w14:textId="77777777" w:rsidR="0084028C" w:rsidRPr="004064A9" w:rsidRDefault="0084028C" w:rsidP="004064A9">
      <w:pPr>
        <w:ind w:left="480"/>
        <w:rPr>
          <w:rFonts w:ascii="Times New Roman" w:eastAsia="Arial" w:hAnsi="Times New Roman" w:cs="Times New Roman"/>
          <w:sz w:val="16"/>
        </w:rPr>
        <w:sectPr w:rsidR="0084028C" w:rsidRPr="004064A9">
          <w:pgSz w:w="11340" w:h="15874"/>
          <w:pgMar w:top="953" w:right="1260" w:bottom="860" w:left="900" w:header="0" w:footer="0" w:gutter="0"/>
          <w:cols w:space="0" w:equalWidth="0">
            <w:col w:w="9180"/>
          </w:cols>
          <w:docGrid w:linePitch="360"/>
        </w:sectPr>
      </w:pPr>
    </w:p>
    <w:p w14:paraId="39075F18" w14:textId="325B9D48" w:rsidR="0084028C" w:rsidRDefault="0084028C" w:rsidP="004064A9">
      <w:pPr>
        <w:rPr>
          <w:rFonts w:ascii="Times New Roman" w:eastAsia="Times New Roman" w:hAnsi="Times New Roman" w:cs="Times New Roman"/>
          <w:sz w:val="24"/>
        </w:rPr>
      </w:pPr>
    </w:p>
    <w:p w14:paraId="7FADB10A" w14:textId="456DBD53" w:rsidR="0065552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1E04FA30" w14:textId="3FFEBF88" w:rsidR="0065552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2B0691CF" w14:textId="36147E07" w:rsidR="0065552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4B33A57D" w14:textId="77777777" w:rsidR="00655529" w:rsidRPr="004064A9" w:rsidRDefault="00655529" w:rsidP="004064A9">
      <w:pPr>
        <w:rPr>
          <w:rFonts w:ascii="Times New Roman" w:eastAsia="Times New Roman" w:hAnsi="Times New Roman" w:cs="Times New Roman"/>
          <w:sz w:val="24"/>
        </w:rPr>
      </w:pPr>
    </w:p>
    <w:p w14:paraId="6AD7E6DF" w14:textId="77777777" w:rsidR="0084028C" w:rsidRPr="004064A9" w:rsidRDefault="0084028C" w:rsidP="004064A9">
      <w:pPr>
        <w:rPr>
          <w:rFonts w:ascii="Times New Roman" w:eastAsia="Times New Roman" w:hAnsi="Times New Roman" w:cs="Times New Roman"/>
          <w:sz w:val="24"/>
        </w:rPr>
      </w:pPr>
    </w:p>
    <w:p w14:paraId="5DAF289A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04C4C290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4F493840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5D343024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2AD5E5E6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667FA371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361E7E65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1BB98EF7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77C0D9F7" w14:textId="5EB9C0F9" w:rsidR="0084028C" w:rsidRPr="004064A9" w:rsidRDefault="00FA599C" w:rsidP="004064A9">
      <w:pPr>
        <w:ind w:firstLine="240"/>
        <w:jc w:val="both"/>
        <w:rPr>
          <w:rFonts w:ascii="Times New Roman" w:eastAsia="Arial" w:hAnsi="Times New Roman" w:cs="Times New Roman"/>
        </w:rPr>
      </w:pPr>
      <w:r w:rsidRPr="004064A9">
        <w:rPr>
          <w:rFonts w:ascii="Times New Roman" w:eastAsia="Arial" w:hAnsi="Times New Roman" w:cs="Times New Roman"/>
        </w:rPr>
        <w:t xml:space="preserve">Pain is a </w:t>
      </w:r>
      <w:r w:rsidRPr="00AA01A9">
        <w:rPr>
          <w:rFonts w:ascii="Times New Roman" w:eastAsia="Arial" w:hAnsi="Times New Roman" w:cs="Times New Roman"/>
        </w:rPr>
        <w:t>cardinal manifestation</w:t>
      </w:r>
      <w:r w:rsidRPr="004064A9">
        <w:rPr>
          <w:rFonts w:ascii="Times New Roman" w:eastAsia="Arial" w:hAnsi="Times New Roman" w:cs="Times New Roman"/>
        </w:rPr>
        <w:t xml:space="preserve"> of diabetic neuropathy. </w:t>
      </w:r>
      <w:r w:rsidR="00F702E3" w:rsidRPr="004064A9">
        <w:rPr>
          <w:rFonts w:ascii="Times New Roman" w:eastAsia="Arial" w:hAnsi="Times New Roman" w:cs="Times New Roman"/>
        </w:rPr>
        <w:t>N</w:t>
      </w:r>
      <w:r w:rsidRPr="004064A9">
        <w:rPr>
          <w:rFonts w:ascii="Times New Roman" w:eastAsia="Arial" w:hAnsi="Times New Roman" w:cs="Times New Roman"/>
        </w:rPr>
        <w:t xml:space="preserve">europathy induced by </w:t>
      </w:r>
      <w:r w:rsidR="00F702E3" w:rsidRPr="004064A9">
        <w:rPr>
          <w:rFonts w:ascii="Times New Roman" w:eastAsia="Arial" w:hAnsi="Times New Roman" w:cs="Times New Roman"/>
        </w:rPr>
        <w:t xml:space="preserve">diabetes mellitus </w:t>
      </w:r>
      <w:r w:rsidRPr="004064A9">
        <w:rPr>
          <w:rFonts w:ascii="Times New Roman" w:eastAsia="Arial" w:hAnsi="Times New Roman" w:cs="Times New Roman"/>
        </w:rPr>
        <w:t xml:space="preserve">treatment </w:t>
      </w:r>
      <w:r w:rsidRPr="004064A9">
        <w:rPr>
          <w:rFonts w:ascii="Times New Roman" w:eastAsia="Arial" w:hAnsi="Times New Roman" w:cs="Times New Roman"/>
        </w:rPr>
        <w:t>is acute</w:t>
      </w:r>
      <w:r w:rsidR="00D62F89">
        <w:rPr>
          <w:rFonts w:ascii="Times New Roman" w:eastAsia="Arial" w:hAnsi="Times New Roman" w:cs="Times New Roman"/>
        </w:rPr>
        <w:t>,</w:t>
      </w:r>
      <w:r w:rsidRPr="004064A9">
        <w:rPr>
          <w:rFonts w:ascii="Times New Roman" w:eastAsia="Arial" w:hAnsi="Times New Roman" w:cs="Times New Roman"/>
        </w:rPr>
        <w:t xml:space="preserve"> and appears in patients undergoing rapid glyc</w:t>
      </w:r>
      <w:r w:rsidR="00F702E3" w:rsidRPr="004064A9">
        <w:rPr>
          <w:rFonts w:ascii="Times New Roman" w:eastAsia="Arial" w:hAnsi="Times New Roman" w:cs="Times New Roman"/>
        </w:rPr>
        <w:t>a</w:t>
      </w:r>
      <w:r w:rsidRPr="004064A9">
        <w:rPr>
          <w:rFonts w:ascii="Times New Roman" w:eastAsia="Arial" w:hAnsi="Times New Roman" w:cs="Times New Roman"/>
        </w:rPr>
        <w:t>emic control</w:t>
      </w:r>
      <w:r w:rsidR="00F702E3" w:rsidRPr="004064A9">
        <w:rPr>
          <w:rFonts w:ascii="Times New Roman" w:eastAsia="Arial" w:hAnsi="Times New Roman" w:cs="Times New Roman"/>
          <w:vertAlign w:val="superscript"/>
        </w:rPr>
        <w:t>1</w:t>
      </w:r>
      <w:r w:rsidRPr="004064A9">
        <w:rPr>
          <w:rFonts w:ascii="Times New Roman" w:eastAsia="Arial" w:hAnsi="Times New Roman" w:cs="Times New Roman"/>
        </w:rPr>
        <w:t>. Pain is rarely consider</w:t>
      </w:r>
      <w:r w:rsidRPr="004064A9">
        <w:rPr>
          <w:rFonts w:ascii="Times New Roman" w:eastAsia="Arial" w:hAnsi="Times New Roman" w:cs="Times New Roman"/>
        </w:rPr>
        <w:t>ed as a presenting symptom of chronic inflammatory demyelinating po</w:t>
      </w:r>
      <w:r w:rsidRPr="004064A9">
        <w:rPr>
          <w:rFonts w:ascii="Times New Roman" w:eastAsia="Arial" w:hAnsi="Times New Roman" w:cs="Times New Roman"/>
        </w:rPr>
        <w:t>l</w:t>
      </w:r>
      <w:r w:rsidR="00F702E3" w:rsidRPr="004064A9">
        <w:rPr>
          <w:rFonts w:ascii="Times New Roman" w:eastAsia="Arial" w:hAnsi="Times New Roman" w:cs="Times New Roman"/>
        </w:rPr>
        <w:t>yne</w:t>
      </w:r>
      <w:r w:rsidRPr="004064A9">
        <w:rPr>
          <w:rFonts w:ascii="Times New Roman" w:eastAsia="Arial" w:hAnsi="Times New Roman" w:cs="Times New Roman"/>
        </w:rPr>
        <w:t>uropathy (CIDP)</w:t>
      </w:r>
      <w:r w:rsidR="00F702E3" w:rsidRPr="004064A9">
        <w:rPr>
          <w:rFonts w:ascii="Times New Roman" w:eastAsia="Arial" w:hAnsi="Times New Roman" w:cs="Times New Roman"/>
          <w:vertAlign w:val="superscript"/>
        </w:rPr>
        <w:t>2</w:t>
      </w:r>
      <w:r w:rsidRPr="004064A9">
        <w:rPr>
          <w:rFonts w:ascii="Times New Roman" w:eastAsia="Arial" w:hAnsi="Times New Roman" w:cs="Times New Roman"/>
        </w:rPr>
        <w:t xml:space="preserve">. </w:t>
      </w:r>
    </w:p>
    <w:p w14:paraId="3C76DABB" w14:textId="77777777" w:rsidR="0084028C" w:rsidRPr="004064A9" w:rsidRDefault="0084028C" w:rsidP="004064A9">
      <w:pPr>
        <w:rPr>
          <w:rFonts w:ascii="Times New Roman" w:eastAsia="Times New Roman" w:hAnsi="Times New Roman" w:cs="Times New Roman"/>
        </w:rPr>
      </w:pPr>
    </w:p>
    <w:p w14:paraId="36B21778" w14:textId="77777777" w:rsidR="0084028C" w:rsidRPr="004064A9" w:rsidRDefault="00FA599C" w:rsidP="004064A9">
      <w:pPr>
        <w:rPr>
          <w:rFonts w:ascii="Times New Roman" w:eastAsia="Times New Roman" w:hAnsi="Times New Roman" w:cs="Times New Roman"/>
        </w:rPr>
      </w:pPr>
      <w:r w:rsidRPr="004064A9">
        <w:rPr>
          <w:rFonts w:ascii="Times New Roman" w:eastAsia="Arial" w:hAnsi="Times New Roman" w:cs="Times New Roman"/>
        </w:rPr>
        <w:br w:type="column"/>
      </w:r>
    </w:p>
    <w:p w14:paraId="693B20C5" w14:textId="77777777" w:rsidR="0084028C" w:rsidRPr="004064A9" w:rsidRDefault="0084028C" w:rsidP="004064A9">
      <w:pPr>
        <w:rPr>
          <w:rFonts w:ascii="Times New Roman" w:eastAsia="Times New Roman" w:hAnsi="Times New Roman" w:cs="Times New Roman"/>
        </w:rPr>
      </w:pPr>
    </w:p>
    <w:p w14:paraId="6D7B31E0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5B5212C2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6B636F9A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12983322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1CDA736D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019C20B7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51B9CC86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67329C18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2BE4239C" w14:textId="77777777" w:rsidR="00655529" w:rsidRDefault="00655529" w:rsidP="004064A9">
      <w:pPr>
        <w:ind w:firstLine="240"/>
        <w:jc w:val="both"/>
        <w:rPr>
          <w:rFonts w:ascii="Times New Roman" w:eastAsia="Arial" w:hAnsi="Times New Roman" w:cs="Times New Roman"/>
        </w:rPr>
      </w:pPr>
    </w:p>
    <w:p w14:paraId="1C651F07" w14:textId="1B9B3244" w:rsidR="0084028C" w:rsidRPr="004064A9" w:rsidRDefault="00FA599C" w:rsidP="004064A9">
      <w:pPr>
        <w:ind w:firstLine="240"/>
        <w:jc w:val="both"/>
        <w:rPr>
          <w:rFonts w:ascii="Times New Roman" w:eastAsia="Arial" w:hAnsi="Times New Roman" w:cs="Times New Roman"/>
        </w:rPr>
      </w:pPr>
      <w:r w:rsidRPr="004064A9">
        <w:rPr>
          <w:rFonts w:ascii="Times New Roman" w:eastAsia="Arial" w:hAnsi="Times New Roman" w:cs="Times New Roman"/>
        </w:rPr>
        <w:t>We present the case of a patient with diabetes mellitus (DM)</w:t>
      </w:r>
      <w:r w:rsidRPr="004064A9">
        <w:rPr>
          <w:rFonts w:ascii="Times New Roman" w:eastAsia="Arial" w:hAnsi="Times New Roman" w:cs="Times New Roman"/>
        </w:rPr>
        <w:t xml:space="preserve"> who consulted for </w:t>
      </w:r>
      <w:r w:rsidRPr="004064A9">
        <w:rPr>
          <w:rFonts w:ascii="Times New Roman" w:eastAsia="Arial" w:hAnsi="Times New Roman" w:cs="Times New Roman"/>
        </w:rPr>
        <w:t>painful neuropathy.</w:t>
      </w:r>
    </w:p>
    <w:p w14:paraId="6E6413E0" w14:textId="77777777" w:rsidR="0084028C" w:rsidRPr="004064A9" w:rsidRDefault="0084028C" w:rsidP="004064A9">
      <w:pPr>
        <w:rPr>
          <w:rFonts w:ascii="Times New Roman" w:eastAsia="Times New Roman" w:hAnsi="Times New Roman" w:cs="Times New Roman"/>
        </w:rPr>
      </w:pPr>
    </w:p>
    <w:p w14:paraId="105B6B65" w14:textId="77777777" w:rsidR="0084028C" w:rsidRPr="004064A9" w:rsidRDefault="00FA599C" w:rsidP="004064A9">
      <w:pPr>
        <w:rPr>
          <w:rFonts w:ascii="Times New Roman" w:eastAsia="Arial" w:hAnsi="Times New Roman" w:cs="Times New Roman"/>
          <w:b/>
        </w:rPr>
      </w:pPr>
      <w:r w:rsidRPr="004064A9">
        <w:rPr>
          <w:rFonts w:ascii="Times New Roman" w:eastAsia="Arial" w:hAnsi="Times New Roman" w:cs="Times New Roman"/>
          <w:b/>
        </w:rPr>
        <w:t>Clinical case</w:t>
      </w:r>
    </w:p>
    <w:p w14:paraId="1E33AE47" w14:textId="77777777" w:rsidR="0084028C" w:rsidRPr="004064A9" w:rsidRDefault="0084028C" w:rsidP="004064A9">
      <w:pPr>
        <w:rPr>
          <w:rFonts w:ascii="Times New Roman" w:eastAsia="Times New Roman" w:hAnsi="Times New Roman" w:cs="Times New Roman"/>
        </w:rPr>
      </w:pPr>
    </w:p>
    <w:p w14:paraId="19F57CB2" w14:textId="2CF172A7" w:rsidR="0084028C" w:rsidRPr="00AA01A9" w:rsidRDefault="00FA599C" w:rsidP="004064A9">
      <w:pPr>
        <w:jc w:val="both"/>
        <w:rPr>
          <w:rFonts w:ascii="Times New Roman" w:eastAsia="Arial" w:hAnsi="Times New Roman" w:cs="Times New Roman"/>
        </w:rPr>
        <w:sectPr w:rsidR="0084028C" w:rsidRPr="00AA01A9">
          <w:type w:val="continuous"/>
          <w:pgSz w:w="11340" w:h="15874"/>
          <w:pgMar w:top="953" w:right="1260" w:bottom="860" w:left="900" w:header="0" w:footer="0" w:gutter="0"/>
          <w:cols w:num="2" w:space="0" w:equalWidth="0">
            <w:col w:w="4480" w:space="240"/>
            <w:col w:w="4460"/>
          </w:cols>
          <w:docGrid w:linePitch="360"/>
        </w:sectPr>
      </w:pPr>
      <w:r w:rsidRPr="004064A9">
        <w:rPr>
          <w:rFonts w:ascii="Times New Roman" w:eastAsia="Arial" w:hAnsi="Times New Roman" w:cs="Times New Roman"/>
        </w:rPr>
        <w:t xml:space="preserve">A 54-year-old woman with a history of </w:t>
      </w:r>
      <w:r w:rsidR="00F30588" w:rsidRPr="004064A9">
        <w:rPr>
          <w:rFonts w:ascii="Times New Roman" w:eastAsia="Arial" w:hAnsi="Times New Roman" w:cs="Times New Roman"/>
        </w:rPr>
        <w:t>type II</w:t>
      </w:r>
      <w:r w:rsidR="00F30588" w:rsidRPr="004064A9">
        <w:rPr>
          <w:rFonts w:ascii="Times New Roman" w:eastAsia="Arial" w:hAnsi="Times New Roman" w:cs="Times New Roman"/>
        </w:rPr>
        <w:t xml:space="preserve"> </w:t>
      </w:r>
      <w:r w:rsidRPr="004064A9">
        <w:rPr>
          <w:rFonts w:ascii="Times New Roman" w:eastAsia="Arial" w:hAnsi="Times New Roman" w:cs="Times New Roman"/>
        </w:rPr>
        <w:t>DM</w:t>
      </w:r>
      <w:r w:rsidRPr="004064A9">
        <w:rPr>
          <w:rFonts w:ascii="Times New Roman" w:eastAsia="Arial" w:hAnsi="Times New Roman" w:cs="Times New Roman"/>
        </w:rPr>
        <w:t>, diagnosed in February 2016, with glycosylated h</w:t>
      </w:r>
      <w:r w:rsidR="00F702E3" w:rsidRPr="004064A9">
        <w:rPr>
          <w:rFonts w:ascii="Times New Roman" w:eastAsia="Arial" w:hAnsi="Times New Roman" w:cs="Times New Roman"/>
        </w:rPr>
        <w:t>a</w:t>
      </w:r>
      <w:r w:rsidRPr="004064A9">
        <w:rPr>
          <w:rFonts w:ascii="Times New Roman" w:eastAsia="Arial" w:hAnsi="Times New Roman" w:cs="Times New Roman"/>
        </w:rPr>
        <w:t xml:space="preserve">emoglobin (HbA1c) values of 9.2%. </w:t>
      </w:r>
      <w:r w:rsidR="00087252">
        <w:rPr>
          <w:rFonts w:ascii="Times New Roman" w:eastAsia="Arial" w:hAnsi="Times New Roman" w:cs="Times New Roman"/>
        </w:rPr>
        <w:t>After</w:t>
      </w:r>
      <w:r w:rsidRPr="004064A9">
        <w:rPr>
          <w:rFonts w:ascii="Times New Roman" w:eastAsia="Arial" w:hAnsi="Times New Roman" w:cs="Times New Roman"/>
        </w:rPr>
        <w:t xml:space="preserve"> the initiation of insulin treatment, the glycosylated h</w:t>
      </w:r>
      <w:r w:rsidR="00F702E3" w:rsidRPr="004064A9">
        <w:rPr>
          <w:rFonts w:ascii="Times New Roman" w:eastAsia="Arial" w:hAnsi="Times New Roman" w:cs="Times New Roman"/>
        </w:rPr>
        <w:t>a</w:t>
      </w:r>
      <w:r w:rsidRPr="004064A9">
        <w:rPr>
          <w:rFonts w:ascii="Times New Roman" w:eastAsia="Arial" w:hAnsi="Times New Roman" w:cs="Times New Roman"/>
        </w:rPr>
        <w:t xml:space="preserve">emoglobin values </w:t>
      </w:r>
      <w:r w:rsidR="00087252">
        <w:rPr>
          <w:rFonts w:ascii="Times New Roman" w:eastAsia="Arial" w:hAnsi="Times New Roman" w:cs="Times New Roman"/>
        </w:rPr>
        <w:t xml:space="preserve">were </w:t>
      </w:r>
      <w:r w:rsidRPr="004064A9">
        <w:rPr>
          <w:rFonts w:ascii="Times New Roman" w:eastAsia="Arial" w:hAnsi="Times New Roman" w:cs="Times New Roman"/>
        </w:rPr>
        <w:t xml:space="preserve">reduced to 6.5% over </w:t>
      </w:r>
      <w:r w:rsidRPr="004064A9">
        <w:rPr>
          <w:rFonts w:ascii="Times New Roman" w:eastAsia="Arial" w:hAnsi="Times New Roman" w:cs="Times New Roman"/>
        </w:rPr>
        <w:t xml:space="preserve">two months. In this context, </w:t>
      </w:r>
      <w:r w:rsidR="00F702E3" w:rsidRPr="004064A9">
        <w:rPr>
          <w:rFonts w:ascii="Times New Roman" w:eastAsia="Arial" w:hAnsi="Times New Roman" w:cs="Times New Roman"/>
        </w:rPr>
        <w:t>s</w:t>
      </w:r>
      <w:r w:rsidRPr="004064A9">
        <w:rPr>
          <w:rFonts w:ascii="Times New Roman" w:eastAsia="Arial" w:hAnsi="Times New Roman" w:cs="Times New Roman"/>
        </w:rPr>
        <w:t xml:space="preserve">he began </w:t>
      </w:r>
      <w:r w:rsidR="00F702E3" w:rsidRPr="004064A9">
        <w:rPr>
          <w:rFonts w:ascii="Times New Roman" w:eastAsia="Arial" w:hAnsi="Times New Roman" w:cs="Times New Roman"/>
        </w:rPr>
        <w:t>to experience</w:t>
      </w:r>
      <w:r w:rsidRPr="004064A9">
        <w:rPr>
          <w:rFonts w:ascii="Times New Roman" w:eastAsia="Arial" w:hAnsi="Times New Roman" w:cs="Times New Roman"/>
        </w:rPr>
        <w:t xml:space="preserve"> pain and allodynia of </w:t>
      </w:r>
      <w:r w:rsidR="00087252">
        <w:rPr>
          <w:rFonts w:ascii="Times New Roman" w:eastAsia="Arial" w:hAnsi="Times New Roman" w:cs="Times New Roman"/>
        </w:rPr>
        <w:t>all</w:t>
      </w:r>
      <w:r w:rsidRPr="004064A9">
        <w:rPr>
          <w:rFonts w:ascii="Times New Roman" w:eastAsia="Arial" w:hAnsi="Times New Roman" w:cs="Times New Roman"/>
        </w:rPr>
        <w:t xml:space="preserve"> four limbs </w:t>
      </w:r>
      <w:r w:rsidR="00087252">
        <w:rPr>
          <w:rFonts w:ascii="Times New Roman" w:eastAsia="Arial" w:hAnsi="Times New Roman" w:cs="Times New Roman"/>
        </w:rPr>
        <w:t>which</w:t>
      </w:r>
      <w:r w:rsidRPr="004064A9">
        <w:rPr>
          <w:rFonts w:ascii="Times New Roman" w:eastAsia="Arial" w:hAnsi="Times New Roman" w:cs="Times New Roman"/>
        </w:rPr>
        <w:t xml:space="preserve"> caused h</w:t>
      </w:r>
      <w:r w:rsidR="00F702E3" w:rsidRPr="004064A9">
        <w:rPr>
          <w:rFonts w:ascii="Times New Roman" w:eastAsia="Arial" w:hAnsi="Times New Roman" w:cs="Times New Roman"/>
        </w:rPr>
        <w:t>er</w:t>
      </w:r>
      <w:r w:rsidRPr="004064A9">
        <w:rPr>
          <w:rFonts w:ascii="Times New Roman" w:eastAsia="Arial" w:hAnsi="Times New Roman" w:cs="Times New Roman"/>
        </w:rPr>
        <w:t xml:space="preserve"> difficulty walking, which is why </w:t>
      </w:r>
      <w:r w:rsidR="00F702E3" w:rsidRPr="004064A9">
        <w:rPr>
          <w:rFonts w:ascii="Times New Roman" w:eastAsia="Arial" w:hAnsi="Times New Roman" w:cs="Times New Roman"/>
        </w:rPr>
        <w:t>s</w:t>
      </w:r>
      <w:r w:rsidRPr="004064A9">
        <w:rPr>
          <w:rFonts w:ascii="Times New Roman" w:eastAsia="Arial" w:hAnsi="Times New Roman" w:cs="Times New Roman"/>
        </w:rPr>
        <w:t>he consu</w:t>
      </w:r>
      <w:r w:rsidRPr="004064A9">
        <w:rPr>
          <w:rFonts w:ascii="Times New Roman" w:eastAsia="Arial" w:hAnsi="Times New Roman" w:cs="Times New Roman"/>
        </w:rPr>
        <w:t xml:space="preserve">lted </w:t>
      </w:r>
      <w:r w:rsidR="00F702E3" w:rsidRPr="004064A9">
        <w:rPr>
          <w:rFonts w:ascii="Times New Roman" w:eastAsia="Arial" w:hAnsi="Times New Roman" w:cs="Times New Roman"/>
        </w:rPr>
        <w:t>at</w:t>
      </w:r>
      <w:r w:rsidRPr="004064A9">
        <w:rPr>
          <w:rFonts w:ascii="Times New Roman" w:eastAsia="Arial" w:hAnsi="Times New Roman" w:cs="Times New Roman"/>
        </w:rPr>
        <w:t xml:space="preserve"> our institution</w:t>
      </w:r>
      <w:r w:rsidR="00087252">
        <w:rPr>
          <w:rFonts w:ascii="Times New Roman" w:eastAsia="Arial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Spec="center" w:tblpY="-130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678"/>
      </w:tblGrid>
      <w:tr w:rsidR="00AA01A9" w14:paraId="73A5E12E" w14:textId="77777777" w:rsidTr="00AA01A9">
        <w:tc>
          <w:tcPr>
            <w:tcW w:w="5075" w:type="dxa"/>
          </w:tcPr>
          <w:p w14:paraId="2B7D215B" w14:textId="7CF2D3F7" w:rsidR="00AA01A9" w:rsidRPr="00AA01A9" w:rsidRDefault="00AA01A9" w:rsidP="00AA01A9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  <w:bookmarkStart w:id="0" w:name="page2"/>
            <w:bookmarkEnd w:id="0"/>
            <w:r w:rsidRPr="004064A9">
              <w:rPr>
                <w:rFonts w:ascii="Times New Roman" w:eastAsia="Arial" w:hAnsi="Times New Roman" w:cs="Times New Roman"/>
              </w:rPr>
              <w:lastRenderedPageBreak/>
              <w:t xml:space="preserve">Upon admission to the </w:t>
            </w:r>
            <w:r>
              <w:rPr>
                <w:rFonts w:ascii="Times New Roman" w:eastAsia="Arial" w:hAnsi="Times New Roman" w:cs="Times New Roman"/>
              </w:rPr>
              <w:t>inpatient ward</w:t>
            </w:r>
            <w:r w:rsidRPr="004064A9">
              <w:rPr>
                <w:rFonts w:ascii="Times New Roman" w:eastAsia="Arial" w:hAnsi="Times New Roman" w:cs="Times New Roman"/>
              </w:rPr>
              <w:t xml:space="preserve">, she was lucid and </w:t>
            </w:r>
            <w:proofErr w:type="spellStart"/>
            <w:r w:rsidRPr="004064A9">
              <w:rPr>
                <w:rFonts w:ascii="Times New Roman" w:eastAsia="Arial" w:hAnsi="Times New Roman" w:cs="Times New Roman"/>
              </w:rPr>
              <w:t>h</w:t>
            </w:r>
            <w:r>
              <w:rPr>
                <w:rFonts w:ascii="Times New Roman" w:eastAsia="Arial" w:hAnsi="Times New Roman" w:cs="Times New Roman"/>
              </w:rPr>
              <w:t>a</w:t>
            </w:r>
            <w:r w:rsidRPr="004064A9">
              <w:rPr>
                <w:rFonts w:ascii="Times New Roman" w:eastAsia="Arial" w:hAnsi="Times New Roman" w:cs="Times New Roman"/>
              </w:rPr>
              <w:t>emodynamically</w:t>
            </w:r>
            <w:proofErr w:type="spellEnd"/>
            <w:r w:rsidRPr="004064A9">
              <w:rPr>
                <w:rFonts w:ascii="Times New Roman" w:eastAsia="Arial" w:hAnsi="Times New Roman" w:cs="Times New Roman"/>
              </w:rPr>
              <w:t xml:space="preserve"> compensated. </w:t>
            </w:r>
            <w:r>
              <w:rPr>
                <w:rFonts w:ascii="Times New Roman" w:eastAsia="Arial" w:hAnsi="Times New Roman" w:cs="Times New Roman"/>
              </w:rPr>
              <w:t>P</w:t>
            </w:r>
            <w:r w:rsidRPr="004064A9">
              <w:rPr>
                <w:rFonts w:ascii="Times New Roman" w:eastAsia="Arial" w:hAnsi="Times New Roman" w:cs="Times New Roman"/>
              </w:rPr>
              <w:t xml:space="preserve">upils were isochoric and </w:t>
            </w:r>
            <w:proofErr w:type="spellStart"/>
            <w:r w:rsidRPr="004064A9">
              <w:rPr>
                <w:rFonts w:ascii="Times New Roman" w:eastAsia="Arial" w:hAnsi="Times New Roman" w:cs="Times New Roman"/>
              </w:rPr>
              <w:t>photomotor</w:t>
            </w:r>
            <w:proofErr w:type="spellEnd"/>
            <w:r w:rsidRPr="004064A9">
              <w:rPr>
                <w:rFonts w:ascii="Times New Roman" w:eastAsia="Arial" w:hAnsi="Times New Roman" w:cs="Times New Roman"/>
              </w:rPr>
              <w:t xml:space="preserve"> and consensual reflexes were normal. </w:t>
            </w:r>
            <w:r>
              <w:rPr>
                <w:rFonts w:ascii="Times New Roman" w:eastAsia="Arial" w:hAnsi="Times New Roman" w:cs="Times New Roman"/>
              </w:rPr>
              <w:t>Sh</w:t>
            </w:r>
            <w:r w:rsidRPr="004064A9">
              <w:rPr>
                <w:rFonts w:ascii="Times New Roman" w:eastAsia="Arial" w:hAnsi="Times New Roman" w:cs="Times New Roman"/>
              </w:rPr>
              <w:t>e reported pain of 10/10 intensity and allodynia in all four limbs, at proximal and distal levels. Muscle strength was reduced (4/5,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  <w:i/>
              </w:rPr>
              <w:t>Medical Research Council</w:t>
            </w:r>
            <w:r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>muscle strength</w:t>
            </w:r>
            <w:r w:rsidRPr="004064A9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 xml:space="preserve">scale) in the proximal muscles. </w:t>
            </w:r>
            <w:r>
              <w:rPr>
                <w:rFonts w:ascii="Times New Roman" w:eastAsia="Arial" w:hAnsi="Times New Roman" w:cs="Times New Roman"/>
              </w:rPr>
              <w:t>Bil</w:t>
            </w:r>
            <w:r w:rsidR="00D62F89">
              <w:rPr>
                <w:rFonts w:ascii="Times New Roman" w:eastAsia="Arial" w:hAnsi="Times New Roman" w:cs="Times New Roman"/>
              </w:rPr>
              <w:t>a</w:t>
            </w:r>
            <w:r>
              <w:rPr>
                <w:rFonts w:ascii="Times New Roman" w:eastAsia="Arial" w:hAnsi="Times New Roman" w:cs="Times New Roman"/>
              </w:rPr>
              <w:t>teral p</w:t>
            </w:r>
            <w:r w:rsidRPr="004064A9">
              <w:rPr>
                <w:rFonts w:ascii="Times New Roman" w:eastAsia="Arial" w:hAnsi="Times New Roman" w:cs="Times New Roman"/>
              </w:rPr>
              <w:t xml:space="preserve">atella and </w:t>
            </w:r>
            <w:proofErr w:type="spellStart"/>
            <w:r w:rsidRPr="004064A9">
              <w:rPr>
                <w:rFonts w:ascii="Times New Roman" w:eastAsia="Arial" w:hAnsi="Times New Roman" w:cs="Times New Roman"/>
              </w:rPr>
              <w:t>achille</w:t>
            </w:r>
            <w:r w:rsidR="00D8544F">
              <w:rPr>
                <w:rFonts w:ascii="Times New Roman" w:eastAsia="Arial" w:hAnsi="Times New Roman" w:cs="Times New Roman"/>
              </w:rPr>
              <w:t>s</w:t>
            </w:r>
            <w:proofErr w:type="spellEnd"/>
            <w:r w:rsidRPr="004064A9">
              <w:rPr>
                <w:rFonts w:ascii="Times New Roman" w:eastAsia="Arial" w:hAnsi="Times New Roman" w:cs="Times New Roman"/>
              </w:rPr>
              <w:t xml:space="preserve"> areflexia </w:t>
            </w:r>
            <w:r>
              <w:rPr>
                <w:rFonts w:ascii="Times New Roman" w:eastAsia="Arial" w:hAnsi="Times New Roman" w:cs="Times New Roman"/>
              </w:rPr>
              <w:t>were confirmed</w:t>
            </w:r>
            <w:r w:rsidRPr="004064A9">
              <w:rPr>
                <w:rFonts w:ascii="Times New Roman" w:eastAsia="Arial" w:hAnsi="Times New Roman" w:cs="Times New Roman"/>
              </w:rPr>
              <w:t>. No alterations of vibratory sensi</w:t>
            </w:r>
            <w:r>
              <w:rPr>
                <w:rFonts w:ascii="Times New Roman" w:eastAsia="Arial" w:hAnsi="Times New Roman" w:cs="Times New Roman"/>
              </w:rPr>
              <w:t>tiv</w:t>
            </w:r>
            <w:r w:rsidRPr="004064A9">
              <w:rPr>
                <w:rFonts w:ascii="Times New Roman" w:eastAsia="Arial" w:hAnsi="Times New Roman" w:cs="Times New Roman"/>
              </w:rPr>
              <w:t xml:space="preserve">ity </w:t>
            </w:r>
            <w:r w:rsidR="00131361">
              <w:rPr>
                <w:rFonts w:ascii="Times New Roman" w:eastAsia="Arial" w:hAnsi="Times New Roman" w:cs="Times New Roman"/>
              </w:rPr>
              <w:t>or</w:t>
            </w:r>
            <w:r w:rsidRPr="004064A9">
              <w:rPr>
                <w:rFonts w:ascii="Times New Roman" w:eastAsia="Arial" w:hAnsi="Times New Roman" w:cs="Times New Roman"/>
              </w:rPr>
              <w:t xml:space="preserve"> sensitivity evaluated with the monofilament were found.</w:t>
            </w:r>
          </w:p>
          <w:p w14:paraId="7A75764C" w14:textId="32C748C0" w:rsidR="00AA01A9" w:rsidRDefault="00AA01A9" w:rsidP="00AA01A9">
            <w:pPr>
              <w:jc w:val="both"/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 xml:space="preserve">An electrophysiological study was indicated, which showed demyelinating sensory and motor polyneuropathy (Table 1). The laboratory data </w:t>
            </w:r>
            <w:r w:rsidR="00131361">
              <w:rPr>
                <w:rFonts w:ascii="Times New Roman" w:eastAsia="Arial" w:hAnsi="Times New Roman" w:cs="Times New Roman"/>
              </w:rPr>
              <w:t>upon</w:t>
            </w:r>
            <w:r w:rsidRPr="004064A9">
              <w:rPr>
                <w:rFonts w:ascii="Times New Roman" w:eastAsia="Arial" w:hAnsi="Times New Roman" w:cs="Times New Roman"/>
              </w:rPr>
              <w:t xml:space="preserve"> admission showed slight hypercholesterol</w:t>
            </w:r>
            <w:r>
              <w:rPr>
                <w:rFonts w:ascii="Times New Roman" w:eastAsia="Arial" w:hAnsi="Times New Roman" w:cs="Times New Roman"/>
              </w:rPr>
              <w:t>a</w:t>
            </w:r>
            <w:r w:rsidRPr="004064A9">
              <w:rPr>
                <w:rFonts w:ascii="Times New Roman" w:eastAsia="Arial" w:hAnsi="Times New Roman" w:cs="Times New Roman"/>
              </w:rPr>
              <w:t xml:space="preserve">emia (235 mg/dl, </w:t>
            </w:r>
            <w:r>
              <w:rPr>
                <w:rFonts w:ascii="Times New Roman" w:eastAsia="Arial" w:hAnsi="Times New Roman" w:cs="Times New Roman"/>
              </w:rPr>
              <w:t>desirable</w:t>
            </w:r>
            <w:r w:rsidRPr="004064A9">
              <w:rPr>
                <w:rFonts w:ascii="Times New Roman" w:eastAsia="Arial" w:hAnsi="Times New Roman" w:cs="Times New Roman"/>
              </w:rPr>
              <w:t xml:space="preserve"> up to 200), an increase in LDL cholesterol (146 mg/dl, desirable up to 100) and serum triglycerides (308 mg/dl, desirable up to 150). Given </w:t>
            </w:r>
            <w:r>
              <w:rPr>
                <w:rFonts w:ascii="Times New Roman" w:eastAsia="Arial" w:hAnsi="Times New Roman" w:cs="Times New Roman"/>
              </w:rPr>
              <w:t>these symptoms</w:t>
            </w:r>
            <w:r w:rsidRPr="004064A9">
              <w:rPr>
                <w:rFonts w:ascii="Times New Roman" w:eastAsia="Arial" w:hAnsi="Times New Roman" w:cs="Times New Roman"/>
              </w:rPr>
              <w:t xml:space="preserve">, treatment with intravenous human immunoglobulin was indicated at a dose of 2 grams/kg of </w:t>
            </w:r>
            <w:r w:rsidRPr="00131361">
              <w:rPr>
                <w:rFonts w:ascii="Times New Roman" w:eastAsia="Arial" w:hAnsi="Times New Roman" w:cs="Times New Roman"/>
              </w:rPr>
              <w:t xml:space="preserve">weight to </w:t>
            </w:r>
            <w:r w:rsidR="00131361" w:rsidRPr="00131361">
              <w:rPr>
                <w:rFonts w:ascii="Times New Roman" w:eastAsia="Arial" w:hAnsi="Times New Roman" w:cs="Times New Roman"/>
              </w:rPr>
              <w:t>occur</w:t>
            </w:r>
            <w:r w:rsidRPr="004064A9">
              <w:rPr>
                <w:rFonts w:ascii="Times New Roman" w:eastAsia="Arial" w:hAnsi="Times New Roman" w:cs="Times New Roman"/>
              </w:rPr>
              <w:t xml:space="preserve"> in 5 days, obtaining </w:t>
            </w:r>
            <w:r>
              <w:rPr>
                <w:rFonts w:ascii="Times New Roman" w:eastAsia="Arial" w:hAnsi="Times New Roman" w:cs="Times New Roman"/>
              </w:rPr>
              <w:t>complete</w:t>
            </w:r>
            <w:r w:rsidRPr="004064A9">
              <w:rPr>
                <w:rFonts w:ascii="Times New Roman" w:eastAsia="Arial" w:hAnsi="Times New Roman" w:cs="Times New Roman"/>
              </w:rPr>
              <w:t xml:space="preserve"> reversal of </w:t>
            </w:r>
            <w:r>
              <w:rPr>
                <w:rFonts w:ascii="Times New Roman" w:eastAsia="Arial" w:hAnsi="Times New Roman" w:cs="Times New Roman"/>
              </w:rPr>
              <w:t>symptoms</w:t>
            </w:r>
            <w:r w:rsidRPr="004064A9">
              <w:rPr>
                <w:rFonts w:ascii="Times New Roman" w:eastAsia="Arial" w:hAnsi="Times New Roman" w:cs="Times New Roman"/>
              </w:rPr>
              <w:t xml:space="preserve"> at the end of treatment. Prior to discharge, positive serum VDRL and </w:t>
            </w:r>
            <w:r w:rsidRPr="00131361">
              <w:rPr>
                <w:rFonts w:ascii="Times New Roman" w:eastAsia="Arial" w:hAnsi="Times New Roman" w:cs="Times New Roman"/>
              </w:rPr>
              <w:t>FTA-</w:t>
            </w:r>
            <w:r w:rsidR="00131361" w:rsidRPr="00131361">
              <w:rPr>
                <w:rFonts w:ascii="Times New Roman" w:eastAsia="Arial" w:hAnsi="Times New Roman" w:cs="Times New Roman"/>
              </w:rPr>
              <w:t>ABS</w:t>
            </w:r>
            <w:r w:rsidRPr="00131361">
              <w:rPr>
                <w:rFonts w:ascii="Times New Roman" w:eastAsia="Arial" w:hAnsi="Times New Roman" w:cs="Times New Roman"/>
              </w:rPr>
              <w:t xml:space="preserve"> (</w:t>
            </w:r>
            <w:r w:rsidR="00131361" w:rsidRPr="0013136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fluorescent treponemal antibody absorption</w:t>
            </w:r>
            <w:r w:rsidR="00131361" w:rsidRPr="0013136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)</w:t>
            </w:r>
            <w:r w:rsidR="0013136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results </w:t>
            </w:r>
            <w:r w:rsidRPr="004064A9">
              <w:rPr>
                <w:rFonts w:ascii="Times New Roman" w:eastAsia="Arial" w:hAnsi="Times New Roman" w:cs="Times New Roman"/>
              </w:rPr>
              <w:t xml:space="preserve">were </w:t>
            </w:r>
            <w:r>
              <w:rPr>
                <w:rFonts w:ascii="Times New Roman" w:eastAsia="Arial" w:hAnsi="Times New Roman" w:cs="Times New Roman"/>
              </w:rPr>
              <w:t>received</w:t>
            </w:r>
            <w:r w:rsidRPr="004064A9">
              <w:rPr>
                <w:rFonts w:ascii="Times New Roman" w:eastAsia="Arial" w:hAnsi="Times New Roman" w:cs="Times New Roman"/>
              </w:rPr>
              <w:t xml:space="preserve">, </w:t>
            </w:r>
            <w:r>
              <w:rPr>
                <w:rFonts w:ascii="Times New Roman" w:eastAsia="Arial" w:hAnsi="Times New Roman" w:cs="Times New Roman"/>
              </w:rPr>
              <w:t>and thus</w:t>
            </w:r>
            <w:r w:rsidRPr="004064A9">
              <w:rPr>
                <w:rFonts w:ascii="Times New Roman" w:eastAsia="Arial" w:hAnsi="Times New Roman" w:cs="Times New Roman"/>
              </w:rPr>
              <w:t xml:space="preserve"> a lumbar puncture was performed, the results of which were: </w:t>
            </w:r>
            <w:r w:rsidR="00131361">
              <w:t xml:space="preserve"> </w:t>
            </w:r>
            <w:r w:rsidR="00131361" w:rsidRPr="00131361">
              <w:rPr>
                <w:rFonts w:ascii="Times New Roman" w:eastAsia="Arial" w:hAnsi="Times New Roman" w:cs="Times New Roman"/>
              </w:rPr>
              <w:t>glycorrhachia</w:t>
            </w:r>
            <w:r w:rsidRPr="004064A9">
              <w:rPr>
                <w:rFonts w:ascii="Times New Roman" w:eastAsia="Arial" w:hAnsi="Times New Roman" w:cs="Times New Roman"/>
              </w:rPr>
              <w:t xml:space="preserve"> 66 mg/100 ml, </w:t>
            </w:r>
            <w:r w:rsidR="00131361">
              <w:rPr>
                <w:rFonts w:ascii="Times New Roman" w:eastAsia="Arial" w:hAnsi="Times New Roman" w:cs="Times New Roman"/>
              </w:rPr>
              <w:t xml:space="preserve">CSF </w:t>
            </w:r>
            <w:r w:rsidRPr="00131361">
              <w:rPr>
                <w:rFonts w:ascii="Times New Roman" w:eastAsia="Arial" w:hAnsi="Times New Roman" w:cs="Times New Roman"/>
              </w:rPr>
              <w:t>protein</w:t>
            </w:r>
            <w:r w:rsidR="00131361" w:rsidRPr="00131361">
              <w:rPr>
                <w:rFonts w:ascii="Times New Roman" w:eastAsia="Arial" w:hAnsi="Times New Roman" w:cs="Times New Roman"/>
              </w:rPr>
              <w:t xml:space="preserve"> concentration</w:t>
            </w:r>
            <w:r w:rsidRPr="004064A9">
              <w:rPr>
                <w:rFonts w:ascii="Times New Roman" w:eastAsia="Arial" w:hAnsi="Times New Roman" w:cs="Times New Roman"/>
              </w:rPr>
              <w:t xml:space="preserve"> 60 mg/100 ml, chlorides 129 </w:t>
            </w:r>
            <w:proofErr w:type="spellStart"/>
            <w:r w:rsidRPr="004064A9">
              <w:rPr>
                <w:rFonts w:ascii="Times New Roman" w:eastAsia="Arial" w:hAnsi="Times New Roman" w:cs="Times New Roman"/>
              </w:rPr>
              <w:t>mEq</w:t>
            </w:r>
            <w:proofErr w:type="spellEnd"/>
            <w:r w:rsidRPr="004064A9">
              <w:rPr>
                <w:rFonts w:ascii="Times New Roman" w:eastAsia="Arial" w:hAnsi="Times New Roman" w:cs="Times New Roman"/>
              </w:rPr>
              <w:t>/l, cells 1/mm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 xml:space="preserve">3 </w:t>
            </w:r>
            <w:r w:rsidRPr="004064A9">
              <w:rPr>
                <w:rFonts w:ascii="Times New Roman" w:eastAsia="Arial" w:hAnsi="Times New Roman" w:cs="Times New Roman"/>
              </w:rPr>
              <w:t>mononuclear</w:t>
            </w:r>
            <w:r w:rsidR="007B6806">
              <w:rPr>
                <w:rStyle w:val="FootnoteReference"/>
                <w:rFonts w:ascii="Times New Roman" w:eastAsia="Arial" w:hAnsi="Times New Roman" w:cs="Times New Roman"/>
              </w:rPr>
              <w:footnoteReference w:id="1"/>
            </w:r>
            <w:r w:rsidRPr="004064A9">
              <w:rPr>
                <w:rFonts w:ascii="Times New Roman" w:eastAsia="Arial" w:hAnsi="Times New Roman" w:cs="Times New Roman"/>
              </w:rPr>
              <w:t xml:space="preserve">, few red blood cells, </w:t>
            </w:r>
            <w:r w:rsidRPr="00131361">
              <w:rPr>
                <w:rFonts w:ascii="Times New Roman" w:eastAsia="Arial" w:hAnsi="Times New Roman" w:cs="Times New Roman"/>
              </w:rPr>
              <w:t>dark field</w:t>
            </w:r>
            <w:r w:rsidRPr="004064A9">
              <w:rPr>
                <w:rFonts w:ascii="Times New Roman" w:eastAsia="Arial" w:hAnsi="Times New Roman" w:cs="Times New Roman"/>
              </w:rPr>
              <w:t>, spiroch</w:t>
            </w:r>
            <w:r>
              <w:rPr>
                <w:rFonts w:ascii="Times New Roman" w:eastAsia="Arial" w:hAnsi="Times New Roman" w:cs="Times New Roman"/>
              </w:rPr>
              <w:t>a</w:t>
            </w:r>
            <w:r w:rsidRPr="004064A9">
              <w:rPr>
                <w:rFonts w:ascii="Times New Roman" w:eastAsia="Arial" w:hAnsi="Times New Roman" w:cs="Times New Roman"/>
              </w:rPr>
              <w:t>etes were not observed, VDRL</w:t>
            </w:r>
            <w:r w:rsidR="00EF00AC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EF00AC" w:rsidRPr="004064A9">
              <w:rPr>
                <w:rFonts w:ascii="Times New Roman" w:eastAsia="Arial" w:hAnsi="Times New Roman" w:cs="Times New Roman"/>
              </w:rPr>
              <w:t>in cerebrospinal fluid</w:t>
            </w:r>
            <w:r w:rsidR="00EF00AC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>negativ</w:t>
            </w:r>
            <w:r w:rsidR="007B6806">
              <w:rPr>
                <w:rFonts w:ascii="Times New Roman" w:eastAsia="Arial" w:hAnsi="Times New Roman" w:cs="Times New Roman"/>
              </w:rPr>
              <w:t>e. W</w:t>
            </w:r>
            <w:r w:rsidRPr="004064A9">
              <w:rPr>
                <w:rFonts w:ascii="Times New Roman" w:eastAsia="Arial" w:hAnsi="Times New Roman" w:cs="Times New Roman"/>
              </w:rPr>
              <w:t xml:space="preserve">ith these results, neurosyphilis was ruled out. It should be noted that this study was carried out after the resolution of symptoms </w:t>
            </w:r>
            <w:r w:rsidR="007B6806">
              <w:rPr>
                <w:rFonts w:ascii="Times New Roman" w:eastAsia="Arial" w:hAnsi="Times New Roman" w:cs="Times New Roman"/>
              </w:rPr>
              <w:t>following</w:t>
            </w:r>
            <w:r w:rsidRPr="004064A9">
              <w:rPr>
                <w:rFonts w:ascii="Times New Roman" w:eastAsia="Arial" w:hAnsi="Times New Roman" w:cs="Times New Roman"/>
              </w:rPr>
              <w:t xml:space="preserve"> immunomodulatory treatment. Treatment with two doses of intramuscular benzathine penicillin was indicated, with </w:t>
            </w:r>
            <w:r w:rsidR="00EF00AC">
              <w:rPr>
                <w:rFonts w:ascii="Times New Roman" w:eastAsia="Arial" w:hAnsi="Times New Roman" w:cs="Times New Roman"/>
              </w:rPr>
              <w:t>a series of</w:t>
            </w:r>
            <w:r w:rsidRPr="004064A9">
              <w:rPr>
                <w:rFonts w:ascii="Times New Roman" w:eastAsia="Arial" w:hAnsi="Times New Roman" w:cs="Times New Roman"/>
              </w:rPr>
              <w:t xml:space="preserve"> serological controls with VDRL negativity. Four months later </w:t>
            </w:r>
            <w:r w:rsidR="00EF00AC">
              <w:rPr>
                <w:rFonts w:ascii="Times New Roman" w:eastAsia="Arial" w:hAnsi="Times New Roman" w:cs="Times New Roman"/>
              </w:rPr>
              <w:t>s</w:t>
            </w:r>
            <w:r w:rsidRPr="004064A9">
              <w:rPr>
                <w:rFonts w:ascii="Times New Roman" w:eastAsia="Arial" w:hAnsi="Times New Roman" w:cs="Times New Roman"/>
              </w:rPr>
              <w:t xml:space="preserve">he had a relapse of the painful </w:t>
            </w:r>
            <w:r w:rsidR="00EF00AC">
              <w:rPr>
                <w:rFonts w:ascii="Times New Roman" w:eastAsia="Arial" w:hAnsi="Times New Roman" w:cs="Times New Roman"/>
              </w:rPr>
              <w:t>symptoms</w:t>
            </w:r>
            <w:r w:rsidRPr="004064A9">
              <w:rPr>
                <w:rFonts w:ascii="Times New Roman" w:eastAsia="Arial" w:hAnsi="Times New Roman" w:cs="Times New Roman"/>
              </w:rPr>
              <w:t xml:space="preserve"> of </w:t>
            </w:r>
            <w:r w:rsidR="00EF00AC">
              <w:rPr>
                <w:rFonts w:ascii="Times New Roman" w:eastAsia="Arial" w:hAnsi="Times New Roman" w:cs="Times New Roman"/>
              </w:rPr>
              <w:t>all</w:t>
            </w:r>
            <w:r w:rsidRPr="004064A9">
              <w:rPr>
                <w:rFonts w:ascii="Times New Roman" w:eastAsia="Arial" w:hAnsi="Times New Roman" w:cs="Times New Roman"/>
              </w:rPr>
              <w:t xml:space="preserve"> four limbs with an intensity of 9/10, without associated weakness, but with difficulty walking. The </w:t>
            </w:r>
            <w:r w:rsidR="00EF00AC">
              <w:rPr>
                <w:rFonts w:ascii="Times New Roman" w:eastAsia="Arial" w:hAnsi="Times New Roman" w:cs="Times New Roman"/>
              </w:rPr>
              <w:t>symptoms</w:t>
            </w:r>
            <w:r w:rsidRPr="004064A9">
              <w:rPr>
                <w:rFonts w:ascii="Times New Roman" w:eastAsia="Arial" w:hAnsi="Times New Roman" w:cs="Times New Roman"/>
              </w:rPr>
              <w:t xml:space="preserve"> reversed</w:t>
            </w:r>
            <w:r w:rsidR="00EF00AC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EF00AC" w:rsidRPr="004064A9">
              <w:rPr>
                <w:rFonts w:ascii="Times New Roman" w:eastAsia="Arial" w:hAnsi="Times New Roman" w:cs="Times New Roman"/>
              </w:rPr>
              <w:t>completely</w:t>
            </w:r>
            <w:r w:rsidR="00EF00AC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 xml:space="preserve">after </w:t>
            </w:r>
            <w:r w:rsidR="00EF00AC">
              <w:rPr>
                <w:rFonts w:ascii="Times New Roman" w:eastAsia="Arial" w:hAnsi="Times New Roman" w:cs="Times New Roman"/>
              </w:rPr>
              <w:t>another</w:t>
            </w:r>
            <w:r w:rsidRPr="004064A9">
              <w:rPr>
                <w:rFonts w:ascii="Times New Roman" w:eastAsia="Arial" w:hAnsi="Times New Roman" w:cs="Times New Roman"/>
              </w:rPr>
              <w:t xml:space="preserve"> treatment with intravenous immunoglobulins, </w:t>
            </w:r>
            <w:r w:rsidR="00EF00AC">
              <w:rPr>
                <w:rFonts w:ascii="Times New Roman" w:eastAsia="Arial" w:hAnsi="Times New Roman" w:cs="Times New Roman"/>
              </w:rPr>
              <w:t>at a dosage</w:t>
            </w:r>
            <w:r w:rsidRPr="004064A9">
              <w:rPr>
                <w:rFonts w:ascii="Times New Roman" w:eastAsia="Arial" w:hAnsi="Times New Roman" w:cs="Times New Roman"/>
              </w:rPr>
              <w:t xml:space="preserve"> of 2 grams/kg of weight. Thirty days after hospital discharge, </w:t>
            </w:r>
            <w:r w:rsidR="00EF00AC">
              <w:rPr>
                <w:rFonts w:ascii="Times New Roman" w:eastAsia="Arial" w:hAnsi="Times New Roman" w:cs="Times New Roman"/>
              </w:rPr>
              <w:t xml:space="preserve">the dosage of </w:t>
            </w:r>
            <w:r w:rsidRPr="002675AA">
              <w:rPr>
                <w:rFonts w:ascii="Times New Roman" w:eastAsia="Arial" w:hAnsi="Times New Roman" w:cs="Times New Roman"/>
              </w:rPr>
              <w:t>antiganglioside</w:t>
            </w:r>
            <w:r w:rsidRPr="004064A9">
              <w:rPr>
                <w:rFonts w:ascii="Times New Roman" w:eastAsia="Arial" w:hAnsi="Times New Roman" w:cs="Times New Roman"/>
              </w:rPr>
              <w:t xml:space="preserve"> antibodies </w:t>
            </w:r>
            <w:r w:rsidR="00EF00AC">
              <w:rPr>
                <w:rFonts w:ascii="Times New Roman" w:eastAsia="Arial" w:hAnsi="Times New Roman" w:cs="Times New Roman"/>
              </w:rPr>
              <w:t>was requested</w:t>
            </w:r>
            <w:r w:rsidR="00DD3A9B">
              <w:rPr>
                <w:rFonts w:ascii="Times New Roman" w:eastAsia="Arial" w:hAnsi="Times New Roman" w:cs="Times New Roman"/>
              </w:rPr>
              <w:t xml:space="preserve"> </w:t>
            </w:r>
            <w:r w:rsidR="00EF00AC" w:rsidRPr="00DD3A9B">
              <w:rPr>
                <w:rFonts w:ascii="Times New Roman" w:eastAsia="Arial" w:hAnsi="Times New Roman" w:cs="Times New Roman"/>
              </w:rPr>
              <w:t>from</w:t>
            </w:r>
            <w:r w:rsidRPr="00DD3A9B">
              <w:rPr>
                <w:rFonts w:ascii="Times New Roman" w:eastAsia="Arial" w:hAnsi="Times New Roman" w:cs="Times New Roman"/>
              </w:rPr>
              <w:t xml:space="preserve"> another institution, the results of which were: anti-GM1, anti-</w:t>
            </w:r>
            <w:proofErr w:type="spellStart"/>
            <w:r w:rsidRPr="00DD3A9B">
              <w:rPr>
                <w:rFonts w:ascii="Times New Roman" w:eastAsia="Arial" w:hAnsi="Times New Roman" w:cs="Times New Roman"/>
              </w:rPr>
              <w:t>asialo</w:t>
            </w:r>
            <w:proofErr w:type="spellEnd"/>
            <w:r w:rsidR="00DD3A9B" w:rsidRPr="00DD3A9B">
              <w:rPr>
                <w:rFonts w:ascii="Times New Roman" w:eastAsia="Arial" w:hAnsi="Times New Roman" w:cs="Times New Roman"/>
              </w:rPr>
              <w:t xml:space="preserve"> </w:t>
            </w:r>
            <w:r w:rsidRPr="00DD3A9B">
              <w:rPr>
                <w:rFonts w:ascii="Times New Roman" w:eastAsia="Arial" w:hAnsi="Times New Roman" w:cs="Times New Roman"/>
              </w:rPr>
              <w:t>GM1, anti</w:t>
            </w:r>
            <w:r w:rsidRPr="004064A9">
              <w:rPr>
                <w:rFonts w:ascii="Times New Roman" w:eastAsia="Arial" w:hAnsi="Times New Roman" w:cs="Times New Roman"/>
              </w:rPr>
              <w:t>-</w:t>
            </w:r>
            <w:r w:rsidR="00DD3A9B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DD3A9B" w:rsidRPr="004064A9">
              <w:rPr>
                <w:rFonts w:ascii="Times New Roman" w:eastAsia="Arial" w:hAnsi="Times New Roman" w:cs="Times New Roman"/>
              </w:rPr>
              <w:t>GD1a and</w:t>
            </w:r>
          </w:p>
        </w:tc>
        <w:tc>
          <w:tcPr>
            <w:tcW w:w="4678" w:type="dxa"/>
          </w:tcPr>
          <w:p w14:paraId="07484470" w14:textId="09732758" w:rsidR="00AA01A9" w:rsidRDefault="00AA01A9" w:rsidP="00AA01A9">
            <w:pPr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 xml:space="preserve">anti-GD1b weak </w:t>
            </w:r>
            <w:r w:rsidRPr="000D0FF6">
              <w:rPr>
                <w:rFonts w:ascii="Times New Roman" w:eastAsia="Arial" w:hAnsi="Times New Roman" w:cs="Times New Roman"/>
              </w:rPr>
              <w:t xml:space="preserve">positive </w:t>
            </w:r>
            <w:r w:rsidR="000D0FF6" w:rsidRPr="000D0FF6">
              <w:rPr>
                <w:rFonts w:ascii="Times New Roman" w:eastAsia="Arial" w:hAnsi="Times New Roman" w:cs="Times New Roman"/>
              </w:rPr>
              <w:t>in</w:t>
            </w:r>
            <w:r w:rsidRPr="000D0FF6">
              <w:rPr>
                <w:rFonts w:ascii="Times New Roman" w:eastAsia="Arial" w:hAnsi="Times New Roman" w:cs="Times New Roman"/>
              </w:rPr>
              <w:t xml:space="preserve"> enzyme-linked immunosorbent assay (ELISA) (Table 2). The patient continues </w:t>
            </w:r>
            <w:r w:rsidR="00DD3A9B" w:rsidRPr="000D0FF6">
              <w:rPr>
                <w:rFonts w:ascii="Times New Roman" w:eastAsia="Arial" w:hAnsi="Times New Roman" w:cs="Times New Roman"/>
              </w:rPr>
              <w:t>to have outpatient</w:t>
            </w:r>
            <w:r w:rsidRPr="000D0FF6">
              <w:rPr>
                <w:rFonts w:ascii="Times New Roman" w:eastAsia="Arial" w:hAnsi="Times New Roman" w:cs="Times New Roman"/>
              </w:rPr>
              <w:t xml:space="preserve"> controls under treatment with insulin and 600 mg </w:t>
            </w:r>
            <w:proofErr w:type="spellStart"/>
            <w:r w:rsidRPr="000D0FF6">
              <w:rPr>
                <w:rFonts w:ascii="Times New Roman" w:eastAsia="Arial" w:hAnsi="Times New Roman" w:cs="Times New Roman"/>
              </w:rPr>
              <w:t>thioctic</w:t>
            </w:r>
            <w:proofErr w:type="spellEnd"/>
            <w:r w:rsidRPr="000D0FF6">
              <w:rPr>
                <w:rFonts w:ascii="Times New Roman" w:eastAsia="Arial" w:hAnsi="Times New Roman" w:cs="Times New Roman"/>
              </w:rPr>
              <w:t xml:space="preserve"> acid.</w:t>
            </w:r>
          </w:p>
          <w:p w14:paraId="7A7635DB" w14:textId="77777777" w:rsidR="00AA01A9" w:rsidRDefault="00AA01A9" w:rsidP="00AA01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23FD031A" w14:textId="77777777" w:rsidR="00AA01A9" w:rsidRPr="004064A9" w:rsidRDefault="00AA01A9" w:rsidP="00AA01A9">
            <w:pPr>
              <w:rPr>
                <w:rFonts w:ascii="Times New Roman" w:eastAsia="Arial" w:hAnsi="Times New Roman" w:cs="Times New Roman"/>
                <w:b/>
              </w:rPr>
            </w:pPr>
            <w:r w:rsidRPr="004064A9">
              <w:rPr>
                <w:rFonts w:ascii="Times New Roman" w:eastAsia="Arial" w:hAnsi="Times New Roman" w:cs="Times New Roman"/>
                <w:b/>
              </w:rPr>
              <w:t>Discussion</w:t>
            </w:r>
          </w:p>
          <w:p w14:paraId="3C6CCFB1" w14:textId="77777777" w:rsidR="00AA01A9" w:rsidRPr="004064A9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  <w:p w14:paraId="35688B93" w14:textId="6CA8E5A1" w:rsidR="00AA01A9" w:rsidRPr="00AA01A9" w:rsidRDefault="00AA01A9" w:rsidP="00AA01A9">
            <w:pPr>
              <w:jc w:val="both"/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 xml:space="preserve"> The patient consulted for predominantly pai</w:t>
            </w:r>
            <w:r w:rsidR="000D0FF6">
              <w:rPr>
                <w:rFonts w:ascii="Times New Roman" w:eastAsia="Arial" w:hAnsi="Times New Roman" w:cs="Times New Roman"/>
              </w:rPr>
              <w:t>n</w:t>
            </w:r>
            <w:r w:rsidR="005801F2">
              <w:rPr>
                <w:rFonts w:ascii="Times New Roman" w:eastAsia="Arial" w:hAnsi="Times New Roman" w:cs="Times New Roman"/>
              </w:rPr>
              <w:t>ful</w:t>
            </w:r>
            <w:r w:rsidRPr="004064A9">
              <w:rPr>
                <w:rFonts w:ascii="Times New Roman" w:eastAsia="Arial" w:hAnsi="Times New Roman" w:cs="Times New Roman"/>
              </w:rPr>
              <w:t xml:space="preserve"> symptoms, with allodynia, characteristic of </w:t>
            </w:r>
            <w:r w:rsidR="000D0FF6">
              <w:rPr>
                <w:rFonts w:ascii="Times New Roman" w:eastAsia="Arial" w:hAnsi="Times New Roman" w:cs="Times New Roman"/>
              </w:rPr>
              <w:t>small</w:t>
            </w:r>
            <w:r w:rsidR="000D0FF6" w:rsidRPr="004064A9">
              <w:rPr>
                <w:rFonts w:ascii="Times New Roman" w:eastAsia="Arial" w:hAnsi="Times New Roman" w:cs="Times New Roman"/>
              </w:rPr>
              <w:t xml:space="preserve"> fibre</w:t>
            </w:r>
            <w:r w:rsidR="000D0FF6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>neuropathy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3</w:t>
            </w:r>
            <w:r w:rsidRPr="004064A9">
              <w:rPr>
                <w:rFonts w:ascii="Times New Roman" w:eastAsia="Arial" w:hAnsi="Times New Roman" w:cs="Times New Roman"/>
              </w:rPr>
              <w:t xml:space="preserve">, which coincided with the improvement </w:t>
            </w:r>
            <w:r w:rsidR="005801F2">
              <w:rPr>
                <w:rFonts w:ascii="Times New Roman" w:eastAsia="Arial" w:hAnsi="Times New Roman" w:cs="Times New Roman"/>
              </w:rPr>
              <w:t>in</w:t>
            </w:r>
            <w:r w:rsidRPr="004064A9">
              <w:rPr>
                <w:rFonts w:ascii="Times New Roman" w:eastAsia="Arial" w:hAnsi="Times New Roman" w:cs="Times New Roman"/>
              </w:rPr>
              <w:t xml:space="preserve"> glycosylated h</w:t>
            </w:r>
            <w:r w:rsidR="00DD3A9B">
              <w:rPr>
                <w:rFonts w:ascii="Times New Roman" w:eastAsia="Arial" w:hAnsi="Times New Roman" w:cs="Times New Roman"/>
              </w:rPr>
              <w:t>a</w:t>
            </w:r>
            <w:r w:rsidRPr="004064A9">
              <w:rPr>
                <w:rFonts w:ascii="Times New Roman" w:eastAsia="Arial" w:hAnsi="Times New Roman" w:cs="Times New Roman"/>
              </w:rPr>
              <w:t xml:space="preserve">emoglobin values due to insulin treatment. The </w:t>
            </w:r>
            <w:r w:rsidR="005801F2">
              <w:rPr>
                <w:rFonts w:ascii="Times New Roman" w:eastAsia="Arial" w:hAnsi="Times New Roman" w:cs="Times New Roman"/>
              </w:rPr>
              <w:t>symptoms</w:t>
            </w:r>
            <w:r w:rsidRPr="004064A9">
              <w:rPr>
                <w:rFonts w:ascii="Times New Roman" w:eastAsia="Arial" w:hAnsi="Times New Roman" w:cs="Times New Roman"/>
              </w:rPr>
              <w:t>, at first, could be interpreted as</w:t>
            </w:r>
            <w:r w:rsidR="005801F2">
              <w:rPr>
                <w:rFonts w:ascii="Times New Roman" w:eastAsia="Arial" w:hAnsi="Times New Roman" w:cs="Times New Roman"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 xml:space="preserve">neuropathy secondary to the treatment of diabetes, previously called insulin neuritis, described by </w:t>
            </w:r>
            <w:proofErr w:type="spellStart"/>
            <w:r w:rsidRPr="004064A9">
              <w:rPr>
                <w:rFonts w:ascii="Times New Roman" w:eastAsia="Arial" w:hAnsi="Times New Roman" w:cs="Times New Roman"/>
              </w:rPr>
              <w:t>Caravani</w:t>
            </w:r>
            <w:proofErr w:type="spellEnd"/>
            <w:r w:rsidRPr="004064A9">
              <w:rPr>
                <w:rFonts w:ascii="Times New Roman" w:eastAsia="Arial" w:hAnsi="Times New Roman" w:cs="Times New Roman"/>
              </w:rPr>
              <w:t xml:space="preserve"> in 1933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4</w:t>
            </w:r>
            <w:r w:rsidRPr="004064A9">
              <w:rPr>
                <w:rFonts w:ascii="Times New Roman" w:eastAsia="Arial" w:hAnsi="Times New Roman" w:cs="Times New Roman"/>
              </w:rPr>
              <w:t xml:space="preserve">. It can occur in patients with type I or type II DM treated with insulin, oral hypoglycaemic </w:t>
            </w:r>
            <w:r w:rsidR="005801F2">
              <w:rPr>
                <w:rFonts w:ascii="Times New Roman" w:eastAsia="Arial" w:hAnsi="Times New Roman" w:cs="Times New Roman"/>
              </w:rPr>
              <w:t>drugs</w:t>
            </w:r>
            <w:r w:rsidRPr="004064A9">
              <w:rPr>
                <w:rFonts w:ascii="Times New Roman" w:eastAsia="Arial" w:hAnsi="Times New Roman" w:cs="Times New Roman"/>
              </w:rPr>
              <w:t xml:space="preserve"> or, in rare cases, </w:t>
            </w:r>
            <w:r w:rsidR="005801F2">
              <w:rPr>
                <w:rFonts w:ascii="Times New Roman" w:eastAsia="Arial" w:hAnsi="Times New Roman" w:cs="Times New Roman"/>
              </w:rPr>
              <w:t>in the context of</w:t>
            </w:r>
            <w:r w:rsidRPr="004064A9">
              <w:rPr>
                <w:rFonts w:ascii="Times New Roman" w:eastAsia="Arial" w:hAnsi="Times New Roman" w:cs="Times New Roman"/>
              </w:rPr>
              <w:t xml:space="preserve"> strict dietary restriction</w:t>
            </w:r>
            <w:r w:rsidR="005801F2">
              <w:rPr>
                <w:rFonts w:ascii="Times New Roman" w:eastAsia="Arial" w:hAnsi="Times New Roman" w:cs="Times New Roman"/>
              </w:rPr>
              <w:t>s</w:t>
            </w:r>
            <w:r w:rsidRPr="004064A9">
              <w:rPr>
                <w:rFonts w:ascii="Times New Roman" w:eastAsia="Arial" w:hAnsi="Times New Roman" w:cs="Times New Roman"/>
              </w:rPr>
              <w:t xml:space="preserve"> that cause a rapid improvement in the metabolic control of patients with a long history of hyperglycaemia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5</w:t>
            </w:r>
            <w:r w:rsidRPr="004064A9">
              <w:rPr>
                <w:rFonts w:ascii="Times New Roman" w:eastAsia="Arial" w:hAnsi="Times New Roman" w:cs="Times New Roman"/>
              </w:rPr>
              <w:t>. T</w:t>
            </w:r>
            <w:r w:rsidR="007B6806">
              <w:rPr>
                <w:rFonts w:ascii="Times New Roman" w:eastAsia="Arial" w:hAnsi="Times New Roman" w:cs="Times New Roman"/>
              </w:rPr>
              <w:t>he t</w:t>
            </w:r>
            <w:r w:rsidRPr="004064A9">
              <w:rPr>
                <w:rFonts w:ascii="Times New Roman" w:eastAsia="Arial" w:hAnsi="Times New Roman" w:cs="Times New Roman"/>
              </w:rPr>
              <w:t>reatment of this consists of symptomatic management, with a gradual improvement over time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6</w:t>
            </w:r>
            <w:r w:rsidRPr="004064A9">
              <w:rPr>
                <w:rFonts w:ascii="Times New Roman" w:eastAsia="Arial" w:hAnsi="Times New Roman" w:cs="Times New Roman"/>
              </w:rPr>
              <w:t xml:space="preserve">. </w:t>
            </w:r>
          </w:p>
          <w:p w14:paraId="06BF4AD1" w14:textId="4BFBB265" w:rsidR="00AA01A9" w:rsidRDefault="00AA01A9" w:rsidP="0038101F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>However, the patient's electrophysiological examination was compatible with demyelinating sensory and motor neuropathy. Taking</w:t>
            </w:r>
            <w:r w:rsidR="0038101F"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7B6806">
              <w:rPr>
                <w:rFonts w:ascii="Times New Roman" w:eastAsia="Arial" w:hAnsi="Times New Roman" w:cs="Times New Roman"/>
              </w:rPr>
              <w:t xml:space="preserve">into account </w:t>
            </w:r>
            <w:r w:rsidR="0038101F" w:rsidRPr="004064A9">
              <w:rPr>
                <w:rFonts w:ascii="Times New Roman" w:eastAsia="Arial" w:hAnsi="Times New Roman" w:cs="Times New Roman"/>
              </w:rPr>
              <w:t xml:space="preserve">the course of syndromic </w:t>
            </w:r>
            <w:r w:rsidR="0038101F" w:rsidRPr="00FC5D51">
              <w:rPr>
                <w:rFonts w:ascii="Times New Roman" w:eastAsia="Arial" w:hAnsi="Times New Roman" w:cs="Times New Roman"/>
              </w:rPr>
              <w:t>evolution and the clinical and electrophysiological criteria proposed by the European Federation of Neurological Societies and the Peripheral Nerve Society</w:t>
            </w:r>
            <w:r w:rsidRPr="00FC5D51">
              <w:rPr>
                <w:rFonts w:ascii="Times New Roman" w:eastAsia="Arial" w:hAnsi="Times New Roman" w:cs="Times New Roman"/>
              </w:rPr>
              <w:t xml:space="preserve">, the </w:t>
            </w:r>
            <w:r w:rsidR="0038101F" w:rsidRPr="00FC5D51">
              <w:rPr>
                <w:rFonts w:ascii="Times New Roman" w:eastAsia="Arial" w:hAnsi="Times New Roman" w:cs="Times New Roman"/>
              </w:rPr>
              <w:t>symptoms</w:t>
            </w:r>
            <w:r w:rsidR="0038101F">
              <w:rPr>
                <w:rFonts w:ascii="Times New Roman" w:eastAsia="Arial" w:hAnsi="Times New Roman" w:cs="Times New Roman"/>
              </w:rPr>
              <w:t xml:space="preserve"> were</w:t>
            </w:r>
            <w:r w:rsidRPr="004064A9">
              <w:rPr>
                <w:rFonts w:ascii="Times New Roman" w:eastAsia="Arial" w:hAnsi="Times New Roman" w:cs="Times New Roman"/>
              </w:rPr>
              <w:t xml:space="preserve"> interpreted as an atypical variant of chronic inflammatory demyelinating polyneuropathy (CIDP): absence of F waves in three nerves, significant reduction </w:t>
            </w:r>
            <w:r w:rsidR="003C6E57">
              <w:rPr>
                <w:rFonts w:ascii="Times New Roman" w:eastAsia="Arial" w:hAnsi="Times New Roman" w:cs="Times New Roman"/>
              </w:rPr>
              <w:t>of</w:t>
            </w:r>
            <w:r w:rsidRPr="004064A9">
              <w:rPr>
                <w:rFonts w:ascii="Times New Roman" w:eastAsia="Arial" w:hAnsi="Times New Roman" w:cs="Times New Roman"/>
              </w:rPr>
              <w:t xml:space="preserve"> conduction velocity in four nerves, </w:t>
            </w:r>
            <w:r w:rsidR="007B6806">
              <w:rPr>
                <w:rFonts w:ascii="Times New Roman" w:eastAsia="Arial" w:hAnsi="Times New Roman" w:cs="Times New Roman"/>
              </w:rPr>
              <w:t>developing</w:t>
            </w:r>
            <w:r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3C6E57">
              <w:rPr>
                <w:rFonts w:ascii="Times New Roman" w:eastAsia="Arial" w:hAnsi="Times New Roman" w:cs="Times New Roman"/>
              </w:rPr>
              <w:t>over more</w:t>
            </w:r>
            <w:r w:rsidRPr="004064A9">
              <w:rPr>
                <w:rFonts w:ascii="Times New Roman" w:eastAsia="Arial" w:hAnsi="Times New Roman" w:cs="Times New Roman"/>
              </w:rPr>
              <w:t xml:space="preserve"> than two months; the atypical manifestation corresponds to the presence of pain as a cardinal symptom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7,8</w:t>
            </w:r>
            <w:r w:rsidRPr="004064A9">
              <w:rPr>
                <w:rFonts w:ascii="Times New Roman" w:eastAsia="Arial" w:hAnsi="Times New Roman" w:cs="Times New Roman"/>
              </w:rPr>
              <w:t>. With the immunomodulatory treatment, a rapid revers</w:t>
            </w:r>
            <w:r w:rsidR="003C6E57">
              <w:rPr>
                <w:rFonts w:ascii="Times New Roman" w:eastAsia="Arial" w:hAnsi="Times New Roman" w:cs="Times New Roman"/>
              </w:rPr>
              <w:t>al</w:t>
            </w:r>
            <w:r w:rsidRPr="004064A9">
              <w:rPr>
                <w:rFonts w:ascii="Times New Roman" w:eastAsia="Arial" w:hAnsi="Times New Roman" w:cs="Times New Roman"/>
              </w:rPr>
              <w:t xml:space="preserve"> of symptoms was obtained, with a relapse four months</w:t>
            </w:r>
            <w:r w:rsidR="003C6E57">
              <w:rPr>
                <w:rFonts w:ascii="Times New Roman" w:eastAsia="Arial" w:hAnsi="Times New Roman" w:cs="Times New Roman"/>
              </w:rPr>
              <w:t xml:space="preserve"> later</w:t>
            </w:r>
            <w:r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Pr="007B6806">
              <w:rPr>
                <w:rFonts w:ascii="Times New Roman" w:eastAsia="Arial" w:hAnsi="Times New Roman" w:cs="Times New Roman"/>
              </w:rPr>
              <w:t>and a new response</w:t>
            </w:r>
            <w:r w:rsidRPr="004064A9">
              <w:rPr>
                <w:rFonts w:ascii="Times New Roman" w:eastAsia="Arial" w:hAnsi="Times New Roman" w:cs="Times New Roman"/>
              </w:rPr>
              <w:t xml:space="preserve"> after the administration of intravenous immunoglobulins. Classic distal diabetic polyneuropathy results from axonal loss due to the microangiopathy of the </w:t>
            </w:r>
            <w:r w:rsidRPr="004064A9">
              <w:rPr>
                <w:rFonts w:ascii="Times New Roman" w:eastAsia="Arial" w:hAnsi="Times New Roman" w:cs="Times New Roman"/>
                <w:i/>
              </w:rPr>
              <w:t>vasa nervorum</w:t>
            </w:r>
            <w:r w:rsidRPr="004064A9">
              <w:rPr>
                <w:rFonts w:ascii="Times New Roman" w:eastAsia="Arial" w:hAnsi="Times New Roman" w:cs="Times New Roman"/>
              </w:rPr>
              <w:t>,</w:t>
            </w:r>
          </w:p>
        </w:tc>
      </w:tr>
    </w:tbl>
    <w:p w14:paraId="79BD8AC8" w14:textId="77777777" w:rsidR="0084028C" w:rsidRPr="004064A9" w:rsidRDefault="0084028C" w:rsidP="004064A9">
      <w:pPr>
        <w:rPr>
          <w:rFonts w:ascii="Times New Roman" w:eastAsia="Arial" w:hAnsi="Times New Roman" w:cs="Times New Roman"/>
          <w:sz w:val="17"/>
        </w:rPr>
        <w:sectPr w:rsidR="0084028C" w:rsidRPr="004064A9">
          <w:pgSz w:w="11340" w:h="15874"/>
          <w:pgMar w:top="956" w:right="900" w:bottom="942" w:left="1260" w:header="0" w:footer="0" w:gutter="0"/>
          <w:cols w:space="0" w:equalWidth="0">
            <w:col w:w="9180"/>
          </w:cols>
          <w:docGrid w:linePitch="360"/>
        </w:sectPr>
      </w:pPr>
    </w:p>
    <w:tbl>
      <w:tblPr>
        <w:tblpPr w:leftFromText="180" w:rightFromText="180" w:vertAnchor="text" w:horzAnchor="margin" w:tblpXSpec="center" w:tblpY="81"/>
        <w:tblW w:w="6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160"/>
        <w:gridCol w:w="1080"/>
        <w:gridCol w:w="1380"/>
        <w:gridCol w:w="1000"/>
      </w:tblGrid>
      <w:tr w:rsidR="00AA01A9" w:rsidRPr="00D23950" w14:paraId="79F407AF" w14:textId="77777777" w:rsidTr="007B6806">
        <w:trPr>
          <w:trHeight w:val="197"/>
        </w:trPr>
        <w:tc>
          <w:tcPr>
            <w:tcW w:w="652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664C3" w14:textId="40DF35A6" w:rsidR="00AA01A9" w:rsidRPr="00D23950" w:rsidRDefault="00AA01A9" w:rsidP="00AA01A9">
            <w:pPr>
              <w:ind w:right="600"/>
              <w:rPr>
                <w:rFonts w:ascii="Times New Roman" w:eastAsia="Arial" w:hAnsi="Times New Roman" w:cs="Times New Roman"/>
                <w:i/>
              </w:rPr>
            </w:pPr>
            <w:r w:rsidRPr="00D23950">
              <w:rPr>
                <w:rFonts w:ascii="Times New Roman" w:eastAsia="Arial" w:hAnsi="Times New Roman" w:cs="Times New Roman"/>
              </w:rPr>
              <w:t>TABLE 1.</w:t>
            </w:r>
            <w:proofErr w:type="gramStart"/>
            <w:r w:rsidRPr="00D23950">
              <w:rPr>
                <w:rFonts w:ascii="Times New Roman" w:eastAsia="Arial" w:hAnsi="Times New Roman" w:cs="Times New Roman"/>
              </w:rPr>
              <w:t xml:space="preserve">- </w:t>
            </w:r>
            <w:r w:rsidRPr="00D23950">
              <w:rPr>
                <w:rFonts w:ascii="Times New Roman" w:eastAsia="Arial" w:hAnsi="Times New Roman" w:cs="Times New Roman"/>
                <w:i/>
              </w:rPr>
              <w:t xml:space="preserve"> Electrophysiological</w:t>
            </w:r>
            <w:proofErr w:type="gramEnd"/>
            <w:r w:rsidRPr="00D23950">
              <w:rPr>
                <w:rFonts w:ascii="Times New Roman" w:eastAsia="Arial" w:hAnsi="Times New Roman" w:cs="Times New Roman"/>
                <w:i/>
              </w:rPr>
              <w:t xml:space="preserve"> study: Values of motor and sens</w:t>
            </w:r>
            <w:r>
              <w:rPr>
                <w:rFonts w:ascii="Times New Roman" w:eastAsia="Arial" w:hAnsi="Times New Roman" w:cs="Times New Roman"/>
                <w:i/>
              </w:rPr>
              <w:t>ory</w:t>
            </w:r>
            <w:r w:rsidRPr="00D23950">
              <w:rPr>
                <w:rFonts w:ascii="Times New Roman" w:eastAsia="Arial" w:hAnsi="Times New Roman" w:cs="Times New Roman"/>
                <w:i/>
              </w:rPr>
              <w:t xml:space="preserve"> ne</w:t>
            </w:r>
            <w:r w:rsidR="003C6E57">
              <w:rPr>
                <w:rFonts w:ascii="Times New Roman" w:eastAsia="Arial" w:hAnsi="Times New Roman" w:cs="Times New Roman"/>
                <w:i/>
              </w:rPr>
              <w:t xml:space="preserve">rve </w:t>
            </w:r>
            <w:r w:rsidRPr="00D23950">
              <w:rPr>
                <w:rFonts w:ascii="Times New Roman" w:eastAsia="Arial" w:hAnsi="Times New Roman" w:cs="Times New Roman"/>
                <w:i/>
              </w:rPr>
              <w:t xml:space="preserve">conduction  </w:t>
            </w:r>
          </w:p>
          <w:p w14:paraId="36947FB5" w14:textId="77777777" w:rsidR="00AA01A9" w:rsidRPr="00275F48" w:rsidRDefault="00AA01A9" w:rsidP="00AA01A9">
            <w:pPr>
              <w:jc w:val="center"/>
              <w:rPr>
                <w:rFonts w:ascii="Times New Roman" w:eastAsia="Arial" w:hAnsi="Times New Roman" w:cs="Times New Roman"/>
                <w:highlight w:val="yellow"/>
              </w:rPr>
            </w:pPr>
          </w:p>
        </w:tc>
      </w:tr>
      <w:tr w:rsidR="00AA01A9" w:rsidRPr="00D23950" w14:paraId="266D9326" w14:textId="77777777" w:rsidTr="007B6806">
        <w:trPr>
          <w:trHeight w:val="197"/>
        </w:trPr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D7C8FA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45D0CC" w14:textId="7CD91357" w:rsidR="00AA01A9" w:rsidRPr="003C6E57" w:rsidRDefault="003C6E57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D</w:t>
            </w:r>
            <w:r w:rsidRPr="003C6E57">
              <w:rPr>
                <w:rFonts w:ascii="Times New Roman" w:eastAsia="Arial" w:hAnsi="Times New Roman" w:cs="Times New Roman"/>
              </w:rPr>
              <w:t>istal</w:t>
            </w:r>
            <w:r w:rsidRPr="003C6E57">
              <w:rPr>
                <w:rFonts w:ascii="Times New Roman" w:eastAsia="Arial" w:hAnsi="Times New Roman" w:cs="Times New Roman"/>
              </w:rPr>
              <w:t xml:space="preserve"> l</w:t>
            </w:r>
            <w:r w:rsidR="00AA01A9" w:rsidRPr="003C6E57">
              <w:rPr>
                <w:rFonts w:ascii="Times New Roman" w:eastAsia="Arial" w:hAnsi="Times New Roman" w:cs="Times New Roman"/>
              </w:rPr>
              <w:t>atency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801DF" w14:textId="77777777" w:rsidR="00AA01A9" w:rsidRPr="003C6E57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Amplitude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C80E2" w14:textId="2ECC7639" w:rsidR="00AA01A9" w:rsidRPr="003C6E57" w:rsidRDefault="003C6E57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Conduction velocity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D8BD70" w14:textId="77777777" w:rsidR="003C6E57" w:rsidRPr="003C6E57" w:rsidRDefault="003C6E57" w:rsidP="003C6E57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F wave</w:t>
            </w:r>
          </w:p>
          <w:p w14:paraId="2C8932C6" w14:textId="0EE848FB" w:rsidR="00AA01A9" w:rsidRPr="003C6E57" w:rsidRDefault="003C6E57" w:rsidP="003C6E57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Latency</w:t>
            </w:r>
          </w:p>
        </w:tc>
      </w:tr>
      <w:tr w:rsidR="00AA01A9" w:rsidRPr="00D23950" w14:paraId="0C4B3B23" w14:textId="77777777" w:rsidTr="007B6806">
        <w:trPr>
          <w:trHeight w:val="240"/>
        </w:trPr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2DBA4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0FD50" w14:textId="2158B682" w:rsidR="00AA01A9" w:rsidRPr="003C6E57" w:rsidRDefault="003C6E57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3C6E57">
              <w:rPr>
                <w:rFonts w:ascii="Times New Roman" w:eastAsia="Arial" w:hAnsi="Times New Roman" w:cs="Times New Roman"/>
              </w:rPr>
              <w:t>msec</w:t>
            </w:r>
            <w:proofErr w:type="spellEnd"/>
            <w:r w:rsidRPr="003C6E57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2E4FD" w14:textId="77777777" w:rsidR="00AA01A9" w:rsidRPr="003C6E57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(mV)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7B2BA" w14:textId="4B316975" w:rsidR="00AA01A9" w:rsidRPr="003C6E57" w:rsidRDefault="003C6E57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(m/sec)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043F0" w14:textId="6B79F1EC" w:rsidR="003C6E57" w:rsidRPr="003C6E57" w:rsidRDefault="003C6E57" w:rsidP="003C6E57">
            <w:pPr>
              <w:jc w:val="center"/>
              <w:rPr>
                <w:rFonts w:ascii="Times New Roman" w:eastAsia="Arial" w:hAnsi="Times New Roman" w:cs="Times New Roman"/>
              </w:rPr>
            </w:pPr>
            <w:r w:rsidRPr="003C6E57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3C6E57">
              <w:rPr>
                <w:rFonts w:ascii="Times New Roman" w:eastAsia="Arial" w:hAnsi="Times New Roman" w:cs="Times New Roman"/>
              </w:rPr>
              <w:t>msec</w:t>
            </w:r>
            <w:proofErr w:type="spellEnd"/>
            <w:r w:rsidRPr="003C6E57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AA01A9" w:rsidRPr="00D23950" w14:paraId="409F1392" w14:textId="77777777" w:rsidTr="007B6806">
        <w:trPr>
          <w:trHeight w:val="357"/>
        </w:trPr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BB5EAE" w14:textId="77777777" w:rsidR="00AA01A9" w:rsidRPr="00D23950" w:rsidRDefault="00AA01A9" w:rsidP="00AA01A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Right EPS</w:t>
            </w:r>
            <w:r w:rsidRPr="00D2395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2C1932" w14:textId="2296851A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5.7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CF60CB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2.5 (&gt; 3)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C1061D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24 (&gt; 41)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4737C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Absent</w:t>
            </w:r>
          </w:p>
        </w:tc>
      </w:tr>
      <w:tr w:rsidR="00AA01A9" w:rsidRPr="00D23950" w14:paraId="6383C874" w14:textId="77777777" w:rsidTr="007B6806">
        <w:trPr>
          <w:trHeight w:val="240"/>
        </w:trPr>
        <w:tc>
          <w:tcPr>
            <w:tcW w:w="1904" w:type="dxa"/>
            <w:shd w:val="clear" w:color="auto" w:fill="auto"/>
            <w:vAlign w:val="bottom"/>
          </w:tcPr>
          <w:p w14:paraId="31BE925E" w14:textId="77777777" w:rsidR="00AA01A9" w:rsidRPr="00D23950" w:rsidRDefault="00AA01A9" w:rsidP="00AA01A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Left EPS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702012D" w14:textId="4A5A32F6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6.2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5)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2F4242B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1 (&gt; 3)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B1C532D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27 (&gt; 41)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8AF98BF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Absent</w:t>
            </w:r>
          </w:p>
        </w:tc>
      </w:tr>
      <w:tr w:rsidR="00AA01A9" w:rsidRPr="00D23950" w14:paraId="39F406AA" w14:textId="77777777" w:rsidTr="007B6806">
        <w:trPr>
          <w:trHeight w:val="240"/>
        </w:trPr>
        <w:tc>
          <w:tcPr>
            <w:tcW w:w="1904" w:type="dxa"/>
            <w:shd w:val="clear" w:color="auto" w:fill="auto"/>
            <w:vAlign w:val="bottom"/>
          </w:tcPr>
          <w:p w14:paraId="51ADE7A6" w14:textId="77777777" w:rsidR="00AA01A9" w:rsidRPr="00D23950" w:rsidRDefault="00AA01A9" w:rsidP="00AA01A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Left IPS</w:t>
            </w:r>
            <w:r w:rsidRPr="00D2395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79CBF85" w14:textId="353C5483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6.6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5)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36C2096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1 (&gt; 3)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62B2171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28 (&gt; 41)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FAEA4C6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Absent</w:t>
            </w:r>
          </w:p>
        </w:tc>
      </w:tr>
      <w:tr w:rsidR="00AA01A9" w:rsidRPr="00D23950" w14:paraId="6F473518" w14:textId="77777777" w:rsidTr="007B6806">
        <w:trPr>
          <w:trHeight w:val="240"/>
        </w:trPr>
        <w:tc>
          <w:tcPr>
            <w:tcW w:w="1904" w:type="dxa"/>
            <w:shd w:val="clear" w:color="auto" w:fill="auto"/>
            <w:vAlign w:val="bottom"/>
          </w:tcPr>
          <w:p w14:paraId="61B06D37" w14:textId="77777777" w:rsidR="00AA01A9" w:rsidRPr="00D23950" w:rsidRDefault="00AA01A9" w:rsidP="00AA01A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Right </w:t>
            </w:r>
            <w:r w:rsidRPr="00D23950">
              <w:rPr>
                <w:rFonts w:ascii="Times New Roman" w:eastAsia="Arial" w:hAnsi="Times New Roman" w:cs="Times New Roman"/>
              </w:rPr>
              <w:t xml:space="preserve">Cub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85ABF6E" w14:textId="4CEC5451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3.3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3.1)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C6EC0BE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 (&gt; 7)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FE51470" w14:textId="6BCA8D06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29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31)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24DD73E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01A9" w:rsidRPr="00D23950" w14:paraId="1D1DAA69" w14:textId="77777777" w:rsidTr="007B6806">
        <w:trPr>
          <w:trHeight w:val="240"/>
        </w:trPr>
        <w:tc>
          <w:tcPr>
            <w:tcW w:w="1904" w:type="dxa"/>
            <w:shd w:val="clear" w:color="auto" w:fill="auto"/>
            <w:vAlign w:val="bottom"/>
          </w:tcPr>
          <w:p w14:paraId="19CCD62D" w14:textId="77777777" w:rsidR="00AA01A9" w:rsidRPr="00D23950" w:rsidRDefault="00AA01A9" w:rsidP="00AA01A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Right </w:t>
            </w:r>
            <w:r w:rsidRPr="00D23950">
              <w:rPr>
                <w:rFonts w:ascii="Times New Roman" w:eastAsia="Arial" w:hAnsi="Times New Roman" w:cs="Times New Roman"/>
              </w:rPr>
              <w:t xml:space="preserve">Med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2414AF2" w14:textId="138481CC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5.6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4.1)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E51481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2 (6)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8509CF6" w14:textId="5491135B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46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31)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7A26C33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01A9" w:rsidRPr="00D23950" w14:paraId="7DB8BA86" w14:textId="77777777" w:rsidTr="007B6806">
        <w:trPr>
          <w:trHeight w:val="240"/>
        </w:trPr>
        <w:tc>
          <w:tcPr>
            <w:tcW w:w="1904" w:type="dxa"/>
            <w:shd w:val="clear" w:color="auto" w:fill="auto"/>
            <w:vAlign w:val="bottom"/>
          </w:tcPr>
          <w:p w14:paraId="161F355F" w14:textId="77777777" w:rsidR="00AA01A9" w:rsidRPr="00D23950" w:rsidRDefault="00AA01A9" w:rsidP="00AA01A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Right </w:t>
            </w:r>
            <w:r w:rsidRPr="00D23950">
              <w:rPr>
                <w:rFonts w:ascii="Times New Roman" w:eastAsia="Arial" w:hAnsi="Times New Roman" w:cs="Times New Roman"/>
              </w:rPr>
              <w:t>Cub (sens</w:t>
            </w:r>
            <w:r>
              <w:rPr>
                <w:rFonts w:ascii="Times New Roman" w:eastAsia="Arial" w:hAnsi="Times New Roman" w:cs="Times New Roman"/>
              </w:rPr>
              <w:t>ory</w:t>
            </w:r>
            <w:r w:rsidRPr="00D23950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64F2BF8" w14:textId="037CF4DE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4.2 (&lt;</w:t>
            </w:r>
            <w:r w:rsidR="002675AA">
              <w:rPr>
                <w:rFonts w:ascii="Times New Roman" w:eastAsia="Arial" w:hAnsi="Times New Roman" w:cs="Times New Roman"/>
              </w:rPr>
              <w:t xml:space="preserve"> </w:t>
            </w:r>
            <w:r w:rsidRPr="00D23950">
              <w:rPr>
                <w:rFonts w:ascii="Times New Roman" w:eastAsia="Arial" w:hAnsi="Times New Roman" w:cs="Times New Roman"/>
              </w:rPr>
              <w:t>3.5)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656943F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0.5 (&gt; 10)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28215D9" w14:textId="77777777" w:rsidR="00AA01A9" w:rsidRPr="00D23950" w:rsidRDefault="00AA01A9" w:rsidP="00AA01A9">
            <w:pPr>
              <w:jc w:val="center"/>
              <w:rPr>
                <w:rFonts w:ascii="Times New Roman" w:eastAsia="Arial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</w:rPr>
              <w:t>33 (&gt; 50)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38CDAF4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01A9" w:rsidRPr="00D23950" w14:paraId="1409F570" w14:textId="77777777" w:rsidTr="007B6806">
        <w:trPr>
          <w:trHeight w:val="53"/>
        </w:trPr>
        <w:tc>
          <w:tcPr>
            <w:tcW w:w="1904" w:type="dxa"/>
            <w:shd w:val="clear" w:color="auto" w:fill="auto"/>
            <w:vAlign w:val="bottom"/>
          </w:tcPr>
          <w:p w14:paraId="32D8987F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A5F16AE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CF5E32E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301950FA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64444A3" w14:textId="77777777" w:rsidR="00AA01A9" w:rsidRPr="00D23950" w:rsidRDefault="00AA01A9" w:rsidP="00AA01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336D06" w14:textId="77777777" w:rsidR="00275F48" w:rsidRDefault="00275F48" w:rsidP="00AA01A9">
      <w:pPr>
        <w:jc w:val="both"/>
        <w:rPr>
          <w:rFonts w:ascii="Times New Roman" w:eastAsia="Arial" w:hAnsi="Times New Roman" w:cs="Times New Roman"/>
        </w:rPr>
        <w:sectPr w:rsidR="00275F48">
          <w:type w:val="continuous"/>
          <w:pgSz w:w="11340" w:h="15874"/>
          <w:pgMar w:top="956" w:right="900" w:bottom="942" w:left="1260" w:header="0" w:footer="0" w:gutter="0"/>
          <w:cols w:num="2" w:space="0" w:equalWidth="0">
            <w:col w:w="4480" w:space="220"/>
            <w:col w:w="4480"/>
          </w:cols>
          <w:docGrid w:linePitch="360"/>
        </w:sectPr>
      </w:pPr>
    </w:p>
    <w:p w14:paraId="5F9D068F" w14:textId="77777777" w:rsidR="00275F48" w:rsidRDefault="00275F48" w:rsidP="00275F48">
      <w:pPr>
        <w:jc w:val="both"/>
        <w:rPr>
          <w:rFonts w:ascii="Times New Roman" w:eastAsia="Arial" w:hAnsi="Times New Roman" w:cs="Times New Roman"/>
        </w:rPr>
        <w:sectPr w:rsidR="00275F48" w:rsidSect="00275F48">
          <w:type w:val="continuous"/>
          <w:pgSz w:w="11340" w:h="15874"/>
          <w:pgMar w:top="956" w:right="900" w:bottom="942" w:left="1260" w:header="0" w:footer="0" w:gutter="0"/>
          <w:cols w:space="220"/>
          <w:docGrid w:linePitch="360"/>
        </w:sectPr>
      </w:pPr>
    </w:p>
    <w:p w14:paraId="73609D88" w14:textId="76F1DF3D" w:rsidR="0084028C" w:rsidRPr="00275F48" w:rsidRDefault="0084028C" w:rsidP="00275F48">
      <w:pPr>
        <w:rPr>
          <w:rFonts w:ascii="Times New Roman" w:eastAsia="Times New Roman" w:hAnsi="Times New Roman" w:cs="Times New Roman"/>
        </w:rPr>
        <w:sectPr w:rsidR="0084028C" w:rsidRPr="00275F48">
          <w:type w:val="continuous"/>
          <w:pgSz w:w="11340" w:h="15874"/>
          <w:pgMar w:top="956" w:right="900" w:bottom="942" w:left="1260" w:header="0" w:footer="0" w:gutter="0"/>
          <w:cols w:num="2" w:space="0" w:equalWidth="0">
            <w:col w:w="4480" w:space="220"/>
            <w:col w:w="4480"/>
          </w:cols>
          <w:docGrid w:linePitch="360"/>
        </w:sectPr>
      </w:pPr>
    </w:p>
    <w:p w14:paraId="7F8A2DE9" w14:textId="53BAC432" w:rsidR="0084028C" w:rsidRPr="00AA01A9" w:rsidRDefault="00D23950" w:rsidP="004064A9">
      <w:pPr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i/>
        </w:rPr>
        <w:t>P</w:t>
      </w:r>
      <w:r w:rsidRPr="00D23950">
        <w:rPr>
          <w:rFonts w:ascii="Times New Roman" w:eastAsia="Arial" w:hAnsi="Times New Roman" w:cs="Times New Roman"/>
          <w:i/>
        </w:rPr>
        <w:t>arameters</w:t>
      </w:r>
      <w:r w:rsidRPr="00D23950">
        <w:rPr>
          <w:rFonts w:ascii="Times New Roman" w:eastAsia="Arial" w:hAnsi="Times New Roman" w:cs="Times New Roman"/>
          <w:i/>
        </w:rPr>
        <w:t xml:space="preserve"> </w:t>
      </w:r>
      <w:r>
        <w:rPr>
          <w:rFonts w:ascii="Times New Roman" w:eastAsia="Arial" w:hAnsi="Times New Roman" w:cs="Times New Roman"/>
          <w:i/>
        </w:rPr>
        <w:t>of d</w:t>
      </w:r>
      <w:r w:rsidR="00FA599C" w:rsidRPr="00D23950">
        <w:rPr>
          <w:rFonts w:ascii="Times New Roman" w:eastAsia="Arial" w:hAnsi="Times New Roman" w:cs="Times New Roman"/>
          <w:i/>
        </w:rPr>
        <w:t xml:space="preserve">emyelination </w:t>
      </w:r>
      <w:r w:rsidR="00FA599C" w:rsidRPr="00D23950">
        <w:rPr>
          <w:rFonts w:ascii="Times New Roman" w:eastAsia="Arial" w:hAnsi="Times New Roman" w:cs="Times New Roman"/>
          <w:i/>
        </w:rPr>
        <w:t>are highlighted</w:t>
      </w:r>
    </w:p>
    <w:p w14:paraId="7310456B" w14:textId="10EE772D" w:rsidR="0084028C" w:rsidRPr="00D23950" w:rsidRDefault="003C6E57" w:rsidP="004064A9">
      <w:pPr>
        <w:ind w:right="40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>EPS</w:t>
      </w:r>
      <w:r w:rsidR="00FA599C" w:rsidRPr="00D23950">
        <w:rPr>
          <w:rFonts w:ascii="Times New Roman" w:eastAsia="Arial" w:hAnsi="Times New Roman" w:cs="Times New Roman"/>
          <w:i/>
        </w:rPr>
        <w:t>: External popliteal sciatic</w:t>
      </w:r>
      <w:r w:rsidR="00FA599C" w:rsidRPr="00D23950">
        <w:rPr>
          <w:rFonts w:ascii="Times New Roman" w:eastAsia="Arial" w:hAnsi="Times New Roman" w:cs="Times New Roman"/>
          <w:i/>
        </w:rPr>
        <w:t xml:space="preserve">; </w:t>
      </w:r>
      <w:r>
        <w:rPr>
          <w:rFonts w:ascii="Times New Roman" w:eastAsia="Arial" w:hAnsi="Times New Roman" w:cs="Times New Roman"/>
          <w:i/>
        </w:rPr>
        <w:t>IPS</w:t>
      </w:r>
      <w:r w:rsidR="00FA599C" w:rsidRPr="00D23950">
        <w:rPr>
          <w:rFonts w:ascii="Times New Roman" w:eastAsia="Arial" w:hAnsi="Times New Roman" w:cs="Times New Roman"/>
          <w:i/>
        </w:rPr>
        <w:t xml:space="preserve">: </w:t>
      </w:r>
      <w:r w:rsidR="00275F48">
        <w:rPr>
          <w:rFonts w:ascii="Times New Roman" w:eastAsia="Arial" w:hAnsi="Times New Roman" w:cs="Times New Roman"/>
          <w:i/>
        </w:rPr>
        <w:t>I</w:t>
      </w:r>
      <w:r w:rsidR="00FA599C" w:rsidRPr="00D23950">
        <w:rPr>
          <w:rFonts w:ascii="Times New Roman" w:eastAsia="Arial" w:hAnsi="Times New Roman" w:cs="Times New Roman"/>
          <w:i/>
        </w:rPr>
        <w:t>nternal popliteal sciatic; Cub:</w:t>
      </w:r>
      <w:r w:rsidR="002675AA">
        <w:rPr>
          <w:rFonts w:ascii="Times New Roman" w:eastAsia="Arial" w:hAnsi="Times New Roman" w:cs="Times New Roman"/>
          <w:i/>
        </w:rPr>
        <w:t xml:space="preserve"> </w:t>
      </w:r>
      <w:r w:rsidR="00FA599C" w:rsidRPr="00D23950">
        <w:rPr>
          <w:rFonts w:ascii="Times New Roman" w:eastAsia="Arial" w:hAnsi="Times New Roman" w:cs="Times New Roman"/>
          <w:i/>
        </w:rPr>
        <w:t>Cubital; Med: Med</w:t>
      </w:r>
      <w:r w:rsidR="00275F48">
        <w:rPr>
          <w:rFonts w:ascii="Times New Roman" w:eastAsia="Arial" w:hAnsi="Times New Roman" w:cs="Times New Roman"/>
          <w:i/>
        </w:rPr>
        <w:t>ian</w:t>
      </w:r>
    </w:p>
    <w:p w14:paraId="52440ACA" w14:textId="0FAAB7C6" w:rsidR="0084028C" w:rsidRPr="00D23950" w:rsidRDefault="00FA599C" w:rsidP="004064A9">
      <w:pPr>
        <w:rPr>
          <w:rFonts w:ascii="Times New Roman" w:eastAsia="Arial" w:hAnsi="Times New Roman" w:cs="Times New Roman"/>
          <w:i/>
        </w:rPr>
      </w:pPr>
      <w:r w:rsidRPr="00D23950">
        <w:rPr>
          <w:rFonts w:ascii="Times New Roman" w:eastAsia="Arial" w:hAnsi="Times New Roman" w:cs="Times New Roman"/>
          <w:i/>
        </w:rPr>
        <w:t xml:space="preserve">In </w:t>
      </w:r>
      <w:r w:rsidR="00D23950">
        <w:rPr>
          <w:rFonts w:ascii="Times New Roman" w:eastAsia="Arial" w:hAnsi="Times New Roman" w:cs="Times New Roman"/>
          <w:i/>
        </w:rPr>
        <w:t>brackets</w:t>
      </w:r>
      <w:r w:rsidRPr="00D23950">
        <w:rPr>
          <w:rFonts w:ascii="Times New Roman" w:eastAsia="Arial" w:hAnsi="Times New Roman" w:cs="Times New Roman"/>
          <w:i/>
        </w:rPr>
        <w:t>, reference values for the neurophysiology laboratory</w:t>
      </w:r>
    </w:p>
    <w:p w14:paraId="175EB709" w14:textId="77777777" w:rsidR="0084028C" w:rsidRPr="00D23950" w:rsidRDefault="0084028C" w:rsidP="004064A9">
      <w:pPr>
        <w:rPr>
          <w:rFonts w:ascii="Times New Roman" w:eastAsia="Arial" w:hAnsi="Times New Roman" w:cs="Times New Roman"/>
          <w:i/>
        </w:rPr>
        <w:sectPr w:rsidR="0084028C" w:rsidRPr="00D23950">
          <w:type w:val="continuous"/>
          <w:pgSz w:w="11340" w:h="15874"/>
          <w:pgMar w:top="956" w:right="2400" w:bottom="942" w:left="2700" w:header="0" w:footer="0" w:gutter="0"/>
          <w:cols w:space="0" w:equalWidth="0">
            <w:col w:w="6240"/>
          </w:cols>
          <w:docGrid w:linePitch="360"/>
        </w:sectPr>
      </w:pPr>
    </w:p>
    <w:p w14:paraId="2886C67A" w14:textId="5A8B88DE" w:rsidR="00275F48" w:rsidRDefault="00275F48" w:rsidP="003C6E57">
      <w:pPr>
        <w:ind w:right="140"/>
        <w:rPr>
          <w:rFonts w:ascii="Times New Roman" w:eastAsia="Arial" w:hAnsi="Times New Roman" w:cs="Times New Roman"/>
        </w:rPr>
        <w:sectPr w:rsidR="00275F48" w:rsidSect="004064A9">
          <w:type w:val="continuous"/>
          <w:pgSz w:w="11340" w:h="15874"/>
          <w:pgMar w:top="720" w:right="720" w:bottom="720" w:left="720" w:header="0" w:footer="0" w:gutter="0"/>
          <w:cols w:space="0" w:equalWidth="0">
            <w:col w:w="8820"/>
          </w:cols>
          <w:docGrid w:linePitch="360"/>
        </w:sectPr>
      </w:pPr>
      <w:bookmarkStart w:id="1" w:name="page3"/>
      <w:bookmarkEnd w:id="1"/>
    </w:p>
    <w:tbl>
      <w:tblPr>
        <w:tblStyle w:val="TableGrid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4745"/>
      </w:tblGrid>
      <w:tr w:rsidR="00B4343C" w14:paraId="317CD16E" w14:textId="77777777" w:rsidTr="00AA01A9">
        <w:tc>
          <w:tcPr>
            <w:tcW w:w="5603" w:type="dxa"/>
          </w:tcPr>
          <w:p w14:paraId="62A15165" w14:textId="2F7C0BC8" w:rsidR="00B4343C" w:rsidRPr="00D23950" w:rsidRDefault="00B4343C" w:rsidP="00B4343C">
            <w:pPr>
              <w:ind w:left="1780" w:right="140" w:hanging="1643"/>
              <w:rPr>
                <w:rFonts w:ascii="Times New Roman" w:eastAsia="Arial" w:hAnsi="Times New Roman" w:cs="Times New Roman"/>
                <w:i/>
              </w:rPr>
            </w:pPr>
            <w:r w:rsidRPr="00D23950">
              <w:rPr>
                <w:rFonts w:ascii="Times New Roman" w:eastAsia="Arial" w:hAnsi="Times New Roman" w:cs="Times New Roman"/>
              </w:rPr>
              <w:lastRenderedPageBreak/>
              <w:t>TABLE 2.</w:t>
            </w:r>
            <w:proofErr w:type="gramStart"/>
            <w:r w:rsidRPr="00D23950">
              <w:rPr>
                <w:rFonts w:ascii="Times New Roman" w:eastAsia="Arial" w:hAnsi="Times New Roman" w:cs="Times New Roman"/>
              </w:rPr>
              <w:t xml:space="preserve">- </w:t>
            </w:r>
            <w:r w:rsidRPr="00D23950">
              <w:rPr>
                <w:rFonts w:ascii="Times New Roman" w:eastAsia="Arial" w:hAnsi="Times New Roman" w:cs="Times New Roman"/>
                <w:i/>
              </w:rPr>
              <w:t xml:space="preserve"> Result</w:t>
            </w:r>
            <w:proofErr w:type="gramEnd"/>
            <w:r w:rsidRPr="00D23950">
              <w:rPr>
                <w:rFonts w:ascii="Times New Roman" w:eastAsia="Arial" w:hAnsi="Times New Roman" w:cs="Times New Roman"/>
                <w:i/>
              </w:rPr>
              <w:t xml:space="preserve"> of the dosage of antiganglioside antibodies </w:t>
            </w:r>
          </w:p>
          <w:p w14:paraId="61BC7BD0" w14:textId="77777777" w:rsidR="00B4343C" w:rsidRPr="00D23950" w:rsidRDefault="00B4343C" w:rsidP="00B4343C">
            <w:pPr>
              <w:rPr>
                <w:rFonts w:ascii="Times New Roman" w:eastAsia="Times New Roman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661480A" wp14:editId="0D1597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80645</wp:posOffset>
                      </wp:positionV>
                      <wp:extent cx="2838450" cy="0"/>
                      <wp:effectExtent l="9525" t="13970" r="9525" b="1460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1AC4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22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+6EwIAACk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" o:allowincell="f" strokeweight="1pt"/>
                  </w:pict>
                </mc:Fallback>
              </mc:AlternateContent>
            </w:r>
          </w:p>
          <w:tbl>
            <w:tblPr>
              <w:tblW w:w="538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6"/>
              <w:gridCol w:w="1128"/>
              <w:gridCol w:w="2663"/>
            </w:tblGrid>
            <w:tr w:rsidR="00B4343C" w:rsidRPr="00D23950" w14:paraId="3FE974C4" w14:textId="77777777" w:rsidTr="00AA01A9">
              <w:trPr>
                <w:trHeight w:val="197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16E6B887" w14:textId="77777777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Antibody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2C41BDFA" w14:textId="77777777" w:rsidR="00B4343C" w:rsidRPr="00D23950" w:rsidRDefault="00B4343C" w:rsidP="00B4343C">
                  <w:pPr>
                    <w:ind w:left="4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Results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7121FCBB" w14:textId="77777777" w:rsidR="00B4343C" w:rsidRPr="00D23950" w:rsidRDefault="00B4343C" w:rsidP="00B4343C">
                  <w:pPr>
                    <w:ind w:left="34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Reference value</w:t>
                  </w:r>
                </w:p>
              </w:tc>
            </w:tr>
            <w:tr w:rsidR="00B4343C" w:rsidRPr="00D23950" w14:paraId="42B8F992" w14:textId="77777777" w:rsidTr="00AA01A9">
              <w:trPr>
                <w:trHeight w:val="106"/>
              </w:trPr>
              <w:tc>
                <w:tcPr>
                  <w:tcW w:w="1596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A314D27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069DC16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82D08D8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343C" w:rsidRPr="00D23950" w14:paraId="4C04866C" w14:textId="77777777" w:rsidTr="00AA01A9">
              <w:trPr>
                <w:trHeight w:val="354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4D4B2B3B" w14:textId="77777777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a-GM1 IgM/IgG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57C6646D" w14:textId="77777777" w:rsidR="00B4343C" w:rsidRPr="00D23950" w:rsidRDefault="00B4343C" w:rsidP="00B4343C">
                  <w:pPr>
                    <w:ind w:right="100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35%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71079C4F" w14:textId="1347C184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F935F1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20%: negative</w:t>
                  </w:r>
                </w:p>
              </w:tc>
            </w:tr>
            <w:tr w:rsidR="00B4343C" w:rsidRPr="00D23950" w14:paraId="372E4909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64A5C3A9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46500FD9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087CCF6D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20-50%: weak positive</w:t>
                  </w:r>
                </w:p>
              </w:tc>
            </w:tr>
            <w:tr w:rsidR="00B4343C" w:rsidRPr="00D23950" w14:paraId="15D08A0D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05B4C034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023E4DE1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2B3E730D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50%: positive</w:t>
                  </w:r>
                </w:p>
              </w:tc>
            </w:tr>
            <w:tr w:rsidR="00B4343C" w:rsidRPr="00D23950" w14:paraId="3FB7ED85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7C4CD469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2A7DA91F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31CDD02C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150%: strong positive</w:t>
                  </w:r>
                </w:p>
              </w:tc>
            </w:tr>
            <w:tr w:rsidR="00B4343C" w:rsidRPr="00D23950" w14:paraId="15E5B40A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0E1FD060" w14:textId="17633FEF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a-GM2 IgM/IgG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7589AA2B" w14:textId="77777777" w:rsidR="00B4343C" w:rsidRPr="00D23950" w:rsidRDefault="00B4343C" w:rsidP="00B4343C">
                  <w:pPr>
                    <w:ind w:right="100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14%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3D5235C6" w14:textId="42D7974E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F935F1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20%: negative</w:t>
                  </w:r>
                </w:p>
              </w:tc>
            </w:tr>
            <w:tr w:rsidR="00B4343C" w:rsidRPr="00D23950" w14:paraId="2DF28648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2838A592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2034A5E3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1ECCB2C2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20-50%: weak positive</w:t>
                  </w:r>
                </w:p>
              </w:tc>
            </w:tr>
            <w:tr w:rsidR="00B4343C" w:rsidRPr="00D23950" w14:paraId="3E0794DD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4C164EC6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0ED8DADF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305167CB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50%: positive</w:t>
                  </w:r>
                </w:p>
              </w:tc>
            </w:tr>
            <w:tr w:rsidR="00B4343C" w:rsidRPr="00D23950" w14:paraId="35F08CA2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43E6AC04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0361E51B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5D9EF381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150%: strong positive</w:t>
                  </w:r>
                </w:p>
              </w:tc>
            </w:tr>
            <w:tr w:rsidR="00B4343C" w:rsidRPr="00D23950" w14:paraId="45C14190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684FE47D" w14:textId="545DB405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a-aGM1 IgM/IgG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5BFD6DBE" w14:textId="77777777" w:rsidR="00B4343C" w:rsidRPr="00D23950" w:rsidRDefault="00B4343C" w:rsidP="00B4343C">
                  <w:pPr>
                    <w:ind w:right="100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40%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2468062A" w14:textId="63D46792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F935F1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20%: negative</w:t>
                  </w:r>
                </w:p>
              </w:tc>
            </w:tr>
            <w:tr w:rsidR="00B4343C" w:rsidRPr="00D23950" w14:paraId="143358C4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21FD1605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05427617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61B913A4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20-50%: weak positive</w:t>
                  </w:r>
                </w:p>
              </w:tc>
            </w:tr>
            <w:tr w:rsidR="00B4343C" w:rsidRPr="00D23950" w14:paraId="10841275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10E1170C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263DD18C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2C9CA574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50%: positive</w:t>
                  </w:r>
                </w:p>
              </w:tc>
            </w:tr>
            <w:tr w:rsidR="00B4343C" w:rsidRPr="00D23950" w14:paraId="44CC33FE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35C4D8A3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5BB7BFA7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33404CB9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150%: strong positive</w:t>
                  </w:r>
                </w:p>
              </w:tc>
            </w:tr>
            <w:tr w:rsidR="00B4343C" w:rsidRPr="00D23950" w14:paraId="2EEC11DA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68F3687E" w14:textId="2E3F854E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a-GD1a (IgM/IgG)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5CFCA614" w14:textId="77777777" w:rsidR="00B4343C" w:rsidRPr="00D23950" w:rsidRDefault="00B4343C" w:rsidP="00B4343C">
                  <w:pPr>
                    <w:ind w:right="100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33%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637C3437" w14:textId="66963CE1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F935F1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20%: negative</w:t>
                  </w:r>
                </w:p>
              </w:tc>
            </w:tr>
            <w:tr w:rsidR="00B4343C" w:rsidRPr="00D23950" w14:paraId="1145B9A2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317592F1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0692EA9E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4D3F5251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20-50%: weak positive</w:t>
                  </w:r>
                </w:p>
              </w:tc>
            </w:tr>
            <w:tr w:rsidR="00B4343C" w:rsidRPr="00D23950" w14:paraId="019F3C0F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3AEF24EA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0367ED2B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45023B06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50%: positive</w:t>
                  </w:r>
                </w:p>
              </w:tc>
            </w:tr>
            <w:tr w:rsidR="00B4343C" w:rsidRPr="00D23950" w14:paraId="5D5EE332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54CFCDFC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431E21C7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76029D71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150%: strong positive</w:t>
                  </w:r>
                </w:p>
              </w:tc>
            </w:tr>
            <w:tr w:rsidR="00B4343C" w:rsidRPr="00D23950" w14:paraId="116B5C7C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1C3EEBC7" w14:textId="042BC5D2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a-GD1b (IgM/IgG)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34E7F960" w14:textId="77777777" w:rsidR="00B4343C" w:rsidRPr="00D23950" w:rsidRDefault="00B4343C" w:rsidP="00B4343C">
                  <w:pPr>
                    <w:ind w:right="100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39%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4256A7AC" w14:textId="4CBE7E95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AA01A9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20%: negative</w:t>
                  </w:r>
                </w:p>
              </w:tc>
            </w:tr>
            <w:tr w:rsidR="00B4343C" w:rsidRPr="00D23950" w14:paraId="4DFBD9F6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5EC7C335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3098B101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6CCB4AA7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20-50%: weak positive</w:t>
                  </w:r>
                </w:p>
              </w:tc>
            </w:tr>
            <w:tr w:rsidR="00B4343C" w:rsidRPr="00D23950" w14:paraId="7207BB66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51E57E6B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6C2FB6B8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7D81A79A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50%: positive</w:t>
                  </w:r>
                </w:p>
              </w:tc>
            </w:tr>
            <w:tr w:rsidR="00B4343C" w:rsidRPr="00D23950" w14:paraId="0478505E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2DAD2D05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67A4E11F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3B5D46F7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150%: strong positive</w:t>
                  </w:r>
                </w:p>
              </w:tc>
            </w:tr>
            <w:tr w:rsidR="00B4343C" w:rsidRPr="00D23950" w14:paraId="40679682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16AFE970" w14:textId="1BA2AEA7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a-GQ1b (IgM/IgG)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759B2582" w14:textId="173E22B9" w:rsidR="00B4343C" w:rsidRPr="00D23950" w:rsidRDefault="00AA01A9" w:rsidP="00B4343C">
                  <w:pPr>
                    <w:ind w:right="100"/>
                    <w:jc w:val="center"/>
                    <w:rPr>
                      <w:rFonts w:ascii="Times New Roman" w:eastAsia="Arial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2</w:t>
                  </w:r>
                  <w:r w:rsidR="00B4343C" w:rsidRPr="00D23950">
                    <w:rPr>
                      <w:rFonts w:ascii="Times New Roman" w:eastAsia="Arial" w:hAnsi="Times New Roman" w:cs="Times New Roman"/>
                    </w:rPr>
                    <w:t>%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5BFAD26D" w14:textId="45C6CF13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AA01A9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20%: negative</w:t>
                  </w:r>
                </w:p>
              </w:tc>
            </w:tr>
            <w:tr w:rsidR="00B4343C" w:rsidRPr="00D23950" w14:paraId="4870EE4E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6105DD2E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39031364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460BA976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20-50%: weak positive</w:t>
                  </w:r>
                </w:p>
              </w:tc>
            </w:tr>
            <w:tr w:rsidR="00B4343C" w:rsidRPr="00D23950" w14:paraId="7250ED6B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2F730964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6B3C201C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7CA8C9C1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50%: positive</w:t>
                  </w:r>
                </w:p>
              </w:tc>
            </w:tr>
            <w:tr w:rsidR="00B4343C" w:rsidRPr="00D23950" w14:paraId="0907E3BC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25B108E6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13AF301B" w14:textId="77777777" w:rsidR="00B4343C" w:rsidRPr="00D23950" w:rsidRDefault="00B4343C" w:rsidP="00B4343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42D53966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&gt; 150%: strong positive</w:t>
                  </w:r>
                </w:p>
              </w:tc>
            </w:tr>
            <w:tr w:rsidR="00B4343C" w:rsidRPr="00D23950" w14:paraId="25FD9FF5" w14:textId="77777777" w:rsidTr="00AA01A9">
              <w:trPr>
                <w:trHeight w:val="240"/>
              </w:trPr>
              <w:tc>
                <w:tcPr>
                  <w:tcW w:w="1596" w:type="dxa"/>
                  <w:shd w:val="clear" w:color="auto" w:fill="auto"/>
                  <w:vAlign w:val="bottom"/>
                </w:tcPr>
                <w:p w14:paraId="0EB8696F" w14:textId="77777777" w:rsidR="00B4343C" w:rsidRPr="00D23950" w:rsidRDefault="00B4343C" w:rsidP="00B4343C">
                  <w:pPr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a-MAG (IgM)</w:t>
                  </w:r>
                </w:p>
              </w:tc>
              <w:tc>
                <w:tcPr>
                  <w:tcW w:w="1128" w:type="dxa"/>
                  <w:shd w:val="clear" w:color="auto" w:fill="auto"/>
                  <w:vAlign w:val="bottom"/>
                </w:tcPr>
                <w:p w14:paraId="53B17B66" w14:textId="44DCCE20" w:rsidR="00B4343C" w:rsidRPr="00D23950" w:rsidRDefault="00B4343C" w:rsidP="00B4343C">
                  <w:pPr>
                    <w:ind w:left="4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&lt;</w:t>
                  </w:r>
                  <w:r w:rsidR="002675AA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D23950">
                    <w:rPr>
                      <w:rFonts w:ascii="Times New Roman" w:eastAsia="Arial" w:hAnsi="Times New Roman" w:cs="Times New Roman"/>
                    </w:rPr>
                    <w:t>1000 BTU</w:t>
                  </w:r>
                </w:p>
              </w:tc>
              <w:tc>
                <w:tcPr>
                  <w:tcW w:w="2663" w:type="dxa"/>
                  <w:shd w:val="clear" w:color="auto" w:fill="auto"/>
                  <w:vAlign w:val="bottom"/>
                </w:tcPr>
                <w:p w14:paraId="5AD7DB1C" w14:textId="77777777" w:rsidR="00B4343C" w:rsidRPr="00D23950" w:rsidRDefault="00B4343C" w:rsidP="00B4343C">
                  <w:pPr>
                    <w:ind w:left="200"/>
                    <w:rPr>
                      <w:rFonts w:ascii="Times New Roman" w:eastAsia="Arial" w:hAnsi="Times New Roman" w:cs="Times New Roman"/>
                    </w:rPr>
                  </w:pPr>
                  <w:r w:rsidRPr="00D23950">
                    <w:rPr>
                      <w:rFonts w:ascii="Times New Roman" w:eastAsia="Arial" w:hAnsi="Times New Roman" w:cs="Times New Roman"/>
                    </w:rPr>
                    <w:t>0-1000 BTU</w:t>
                  </w:r>
                </w:p>
              </w:tc>
            </w:tr>
          </w:tbl>
          <w:p w14:paraId="0DEE4B3B" w14:textId="77777777" w:rsidR="00B4343C" w:rsidRPr="00D23950" w:rsidRDefault="00B4343C" w:rsidP="00B4343C">
            <w:pPr>
              <w:rPr>
                <w:rFonts w:ascii="Times New Roman" w:eastAsia="Times New Roman" w:hAnsi="Times New Roman" w:cs="Times New Roman"/>
              </w:rPr>
            </w:pPr>
            <w:r w:rsidRPr="00D23950">
              <w:rPr>
                <w:rFonts w:ascii="Times New Roman" w:eastAsia="Arial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061EAAF" wp14:editId="17750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98425</wp:posOffset>
                      </wp:positionV>
                      <wp:extent cx="2838450" cy="0"/>
                      <wp:effectExtent l="9525" t="15240" r="9525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37440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223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lJ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Ayf5jnU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" o:allowincell="f" strokeweight="1pt"/>
                  </w:pict>
                </mc:Fallback>
              </mc:AlternateContent>
            </w:r>
          </w:p>
          <w:p w14:paraId="09C8C604" w14:textId="1F91D64A" w:rsidR="00B4343C" w:rsidRPr="00D23950" w:rsidRDefault="00B4343C" w:rsidP="00B4343C">
            <w:pPr>
              <w:rPr>
                <w:rFonts w:ascii="Times New Roman" w:eastAsia="Arial" w:hAnsi="Times New Roman" w:cs="Times New Roman"/>
                <w:i/>
              </w:rPr>
            </w:pPr>
            <w:r w:rsidRPr="00D23950">
              <w:rPr>
                <w:rFonts w:ascii="Times New Roman" w:eastAsia="Arial" w:hAnsi="Times New Roman" w:cs="Times New Roman"/>
                <w:i/>
              </w:rPr>
              <w:t xml:space="preserve">BTU: </w:t>
            </w:r>
            <w:proofErr w:type="spellStart"/>
            <w:r w:rsidRPr="00D23950">
              <w:rPr>
                <w:rFonts w:ascii="Times New Roman" w:eastAsia="Arial" w:hAnsi="Times New Roman" w:cs="Times New Roman"/>
                <w:i/>
              </w:rPr>
              <w:t>Bühlmann</w:t>
            </w:r>
            <w:proofErr w:type="spellEnd"/>
            <w:r w:rsidRPr="00D23950">
              <w:rPr>
                <w:rFonts w:ascii="Times New Roman" w:eastAsia="Arial" w:hAnsi="Times New Roman" w:cs="Times New Roman"/>
                <w:i/>
              </w:rPr>
              <w:t xml:space="preserve"> tit</w:t>
            </w:r>
            <w:r w:rsidR="00AA01A9">
              <w:rPr>
                <w:rFonts w:ascii="Times New Roman" w:eastAsia="Arial" w:hAnsi="Times New Roman" w:cs="Times New Roman"/>
                <w:i/>
              </w:rPr>
              <w:t>re</w:t>
            </w:r>
            <w:r w:rsidRPr="00D23950">
              <w:rPr>
                <w:rFonts w:ascii="Times New Roman" w:eastAsia="Arial" w:hAnsi="Times New Roman" w:cs="Times New Roman"/>
                <w:i/>
              </w:rPr>
              <w:t xml:space="preserve"> units</w:t>
            </w:r>
          </w:p>
          <w:p w14:paraId="54EAE71A" w14:textId="77777777" w:rsidR="00B4343C" w:rsidRDefault="00B4343C" w:rsidP="004064A9">
            <w:pPr>
              <w:ind w:right="140"/>
              <w:rPr>
                <w:rFonts w:ascii="Times New Roman" w:eastAsia="Arial" w:hAnsi="Times New Roman" w:cs="Times New Roman"/>
              </w:rPr>
            </w:pPr>
          </w:p>
          <w:p w14:paraId="5FE8D406" w14:textId="77777777" w:rsidR="00AA01A9" w:rsidRDefault="00AA01A9" w:rsidP="004064A9">
            <w:pPr>
              <w:ind w:right="140"/>
              <w:rPr>
                <w:rFonts w:ascii="Times New Roman" w:eastAsia="Arial" w:hAnsi="Times New Roman" w:cs="Times New Roman"/>
              </w:rPr>
            </w:pPr>
          </w:p>
          <w:p w14:paraId="021AD987" w14:textId="56460503" w:rsidR="00AA01A9" w:rsidRPr="004064A9" w:rsidRDefault="00AA01A9" w:rsidP="00AA01A9">
            <w:pPr>
              <w:jc w:val="both"/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 xml:space="preserve">axonal </w:t>
            </w:r>
            <w:r w:rsidR="00DD3A9B">
              <w:rPr>
                <w:rFonts w:ascii="Times New Roman" w:eastAsia="Arial" w:hAnsi="Times New Roman" w:cs="Times New Roman"/>
              </w:rPr>
              <w:t>o</w:t>
            </w:r>
            <w:r w:rsidRPr="004064A9">
              <w:rPr>
                <w:rFonts w:ascii="Times New Roman" w:eastAsia="Arial" w:hAnsi="Times New Roman" w:cs="Times New Roman"/>
              </w:rPr>
              <w:t>edema, deterioration of axonal transport</w:t>
            </w:r>
            <w:r w:rsidR="00B61A0A">
              <w:rPr>
                <w:rFonts w:ascii="Times New Roman" w:eastAsia="Arial" w:hAnsi="Times New Roman" w:cs="Times New Roman"/>
              </w:rPr>
              <w:t>ation</w:t>
            </w:r>
            <w:r w:rsidRPr="004064A9">
              <w:rPr>
                <w:rFonts w:ascii="Times New Roman" w:eastAsia="Arial" w:hAnsi="Times New Roman" w:cs="Times New Roman"/>
              </w:rPr>
              <w:t xml:space="preserve"> and deterioration of the myelin sheath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9</w:t>
            </w:r>
            <w:r w:rsidRPr="004064A9">
              <w:rPr>
                <w:rFonts w:ascii="Times New Roman" w:eastAsia="Arial" w:hAnsi="Times New Roman" w:cs="Times New Roman"/>
              </w:rPr>
              <w:t xml:space="preserve">: demonstration of primary axonal damage </w:t>
            </w:r>
            <w:r w:rsidR="00B61A0A">
              <w:rPr>
                <w:rFonts w:ascii="Times New Roman" w:eastAsia="Arial" w:hAnsi="Times New Roman" w:cs="Times New Roman"/>
              </w:rPr>
              <w:t>through</w:t>
            </w:r>
            <w:r w:rsidRPr="004064A9">
              <w:rPr>
                <w:rFonts w:ascii="Times New Roman" w:eastAsia="Arial" w:hAnsi="Times New Roman" w:cs="Times New Roman"/>
              </w:rPr>
              <w:t xml:space="preserve"> electrophysiology or histology is more indicative of</w:t>
            </w:r>
            <w:r w:rsidR="00727B7F">
              <w:rPr>
                <w:rFonts w:ascii="Times New Roman" w:eastAsia="Arial" w:hAnsi="Times New Roman" w:cs="Times New Roman"/>
              </w:rPr>
              <w:t xml:space="preserve"> </w:t>
            </w:r>
            <w:r w:rsidRPr="004064A9">
              <w:rPr>
                <w:rFonts w:ascii="Times New Roman" w:eastAsia="Arial" w:hAnsi="Times New Roman" w:cs="Times New Roman"/>
              </w:rPr>
              <w:t>diabetic neuropathy. Lotan et al</w:t>
            </w:r>
            <w:r w:rsidR="003C6E57">
              <w:rPr>
                <w:rFonts w:ascii="Times New Roman" w:eastAsia="Arial" w:hAnsi="Times New Roman" w:cs="Times New Roman"/>
              </w:rPr>
              <w:t>.</w:t>
            </w:r>
            <w:r w:rsidRPr="004064A9">
              <w:rPr>
                <w:rFonts w:ascii="Times New Roman" w:eastAsia="Arial" w:hAnsi="Times New Roman" w:cs="Times New Roman"/>
              </w:rPr>
              <w:t xml:space="preserve"> proposed a score by adding the </w:t>
            </w:r>
            <w:r w:rsidR="00B61A0A" w:rsidRPr="00B61A0A">
              <w:rPr>
                <w:rFonts w:ascii="Times New Roman" w:eastAsia="Arial" w:hAnsi="Times New Roman" w:cs="Times New Roman"/>
              </w:rPr>
              <w:t xml:space="preserve">diagnostic criteria </w:t>
            </w:r>
            <w:r w:rsidR="00B61A0A" w:rsidRPr="00B61A0A">
              <w:rPr>
                <w:rFonts w:ascii="Times New Roman" w:eastAsia="Arial" w:hAnsi="Times New Roman" w:cs="Times New Roman"/>
              </w:rPr>
              <w:t xml:space="preserve">of </w:t>
            </w:r>
            <w:r w:rsidRPr="00B61A0A">
              <w:rPr>
                <w:rFonts w:ascii="Times New Roman" w:eastAsia="Arial" w:hAnsi="Times New Roman" w:cs="Times New Roman"/>
              </w:rPr>
              <w:t xml:space="preserve">CIDP in patients with DM: in this case, the course of </w:t>
            </w:r>
            <w:r w:rsidR="00B61A0A" w:rsidRPr="00B61A0A">
              <w:rPr>
                <w:rFonts w:ascii="Times New Roman" w:eastAsia="Arial" w:hAnsi="Times New Roman" w:cs="Times New Roman"/>
              </w:rPr>
              <w:t>development</w:t>
            </w:r>
            <w:r w:rsidRPr="00B61A0A">
              <w:rPr>
                <w:rFonts w:ascii="Times New Roman" w:eastAsia="Arial" w:hAnsi="Times New Roman" w:cs="Times New Roman"/>
              </w:rPr>
              <w:t xml:space="preserve"> of less than six months, proximal motor </w:t>
            </w:r>
            <w:r w:rsidR="00727B7F" w:rsidRPr="00B61A0A">
              <w:rPr>
                <w:rFonts w:ascii="Times New Roman" w:eastAsia="Arial" w:hAnsi="Times New Roman" w:cs="Times New Roman"/>
              </w:rPr>
              <w:t>involve</w:t>
            </w:r>
            <w:r w:rsidRPr="00B61A0A">
              <w:rPr>
                <w:rFonts w:ascii="Times New Roman" w:eastAsia="Arial" w:hAnsi="Times New Roman" w:cs="Times New Roman"/>
              </w:rPr>
              <w:t xml:space="preserve">ment, </w:t>
            </w:r>
            <w:r w:rsidR="00727B7F" w:rsidRPr="00B61A0A">
              <w:rPr>
                <w:rFonts w:ascii="Times New Roman" w:eastAsia="Arial" w:hAnsi="Times New Roman" w:cs="Times New Roman"/>
              </w:rPr>
              <w:t>involvement</w:t>
            </w:r>
            <w:r w:rsidRPr="004064A9">
              <w:rPr>
                <w:rFonts w:ascii="Times New Roman" w:eastAsia="Arial" w:hAnsi="Times New Roman" w:cs="Times New Roman"/>
              </w:rPr>
              <w:t xml:space="preserve"> of the upper limbs, good metabolic control, </w:t>
            </w:r>
            <w:r w:rsidR="00655529">
              <w:rPr>
                <w:rFonts w:ascii="Times New Roman" w:eastAsia="Arial" w:hAnsi="Times New Roman" w:cs="Times New Roman"/>
              </w:rPr>
              <w:t>as well as</w:t>
            </w:r>
            <w:r w:rsidRPr="004064A9">
              <w:rPr>
                <w:rFonts w:ascii="Times New Roman" w:eastAsia="Arial" w:hAnsi="Times New Roman" w:cs="Times New Roman"/>
              </w:rPr>
              <w:t xml:space="preserve"> more </w:t>
            </w:r>
            <w:r w:rsidR="00B61A0A">
              <w:rPr>
                <w:rFonts w:ascii="Times New Roman" w:eastAsia="Arial" w:hAnsi="Times New Roman" w:cs="Times New Roman"/>
              </w:rPr>
              <w:t>of</w:t>
            </w:r>
            <w:r w:rsidRPr="004064A9">
              <w:rPr>
                <w:rFonts w:ascii="Times New Roman" w:eastAsia="Arial" w:hAnsi="Times New Roman" w:cs="Times New Roman"/>
              </w:rPr>
              <w:t xml:space="preserve"> the electrophysiological signs mentioned previously. The total score was 11 points, with definitive diagnostic criteria of CIDP in a patient with DM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10</w:t>
            </w:r>
            <w:r w:rsidRPr="004064A9">
              <w:rPr>
                <w:rFonts w:ascii="Times New Roman" w:eastAsia="Arial" w:hAnsi="Times New Roman" w:cs="Times New Roman"/>
              </w:rPr>
              <w:t xml:space="preserve">. </w:t>
            </w:r>
          </w:p>
          <w:p w14:paraId="5B17C05F" w14:textId="573B1C6E" w:rsidR="00AA01A9" w:rsidRPr="004064A9" w:rsidRDefault="00AA01A9" w:rsidP="00AA01A9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 xml:space="preserve">Obtaining, after immunomodulatory </w:t>
            </w:r>
            <w:r w:rsidRPr="00B61A0A">
              <w:rPr>
                <w:rFonts w:ascii="Times New Roman" w:eastAsia="Arial" w:hAnsi="Times New Roman" w:cs="Times New Roman"/>
              </w:rPr>
              <w:t>treatment, a positive VDRL result in serum, confirmed with FTA-A</w:t>
            </w:r>
            <w:r w:rsidR="003C6E57" w:rsidRPr="00B61A0A">
              <w:rPr>
                <w:rFonts w:ascii="Times New Roman" w:eastAsia="Arial" w:hAnsi="Times New Roman" w:cs="Times New Roman"/>
              </w:rPr>
              <w:t>BS</w:t>
            </w:r>
            <w:r w:rsidRPr="00B61A0A">
              <w:rPr>
                <w:rFonts w:ascii="Times New Roman" w:eastAsia="Arial" w:hAnsi="Times New Roman" w:cs="Times New Roman"/>
              </w:rPr>
              <w:t>, forced</w:t>
            </w:r>
            <w:bookmarkStart w:id="2" w:name="_GoBack"/>
            <w:bookmarkEnd w:id="2"/>
            <w:r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655529">
              <w:rPr>
                <w:rFonts w:ascii="Times New Roman" w:eastAsia="Arial" w:hAnsi="Times New Roman" w:cs="Times New Roman"/>
              </w:rPr>
              <w:t>us to</w:t>
            </w:r>
            <w:r w:rsidRPr="004064A9">
              <w:rPr>
                <w:rFonts w:ascii="Times New Roman" w:eastAsia="Arial" w:hAnsi="Times New Roman" w:cs="Times New Roman"/>
              </w:rPr>
              <w:t xml:space="preserve"> </w:t>
            </w:r>
            <w:r w:rsidR="00655529">
              <w:rPr>
                <w:rFonts w:ascii="Times New Roman" w:eastAsia="Arial" w:hAnsi="Times New Roman" w:cs="Times New Roman"/>
              </w:rPr>
              <w:t>check</w:t>
            </w:r>
            <w:r w:rsidRPr="004064A9">
              <w:rPr>
                <w:rFonts w:ascii="Times New Roman" w:eastAsia="Arial" w:hAnsi="Times New Roman" w:cs="Times New Roman"/>
              </w:rPr>
              <w:t xml:space="preserve"> for neurosyphilis, which was not demonstrated after analysis of the cerebrospinal fluid. </w:t>
            </w:r>
            <w:r w:rsidR="00655529">
              <w:rPr>
                <w:rFonts w:ascii="Times New Roman" w:eastAsia="Arial" w:hAnsi="Times New Roman" w:cs="Times New Roman"/>
              </w:rPr>
              <w:t>T</w:t>
            </w:r>
            <w:r w:rsidRPr="004064A9">
              <w:rPr>
                <w:rFonts w:ascii="Times New Roman" w:eastAsia="Arial" w:hAnsi="Times New Roman" w:cs="Times New Roman"/>
              </w:rPr>
              <w:t>he improvement of the neurological symptoms after administration of intravenous immunoglobulins, prior to the diagnosis of syphilis</w:t>
            </w:r>
            <w:r w:rsidR="00655529">
              <w:rPr>
                <w:rFonts w:ascii="Times New Roman" w:eastAsia="Arial" w:hAnsi="Times New Roman" w:cs="Times New Roman"/>
              </w:rPr>
              <w:t xml:space="preserve">, </w:t>
            </w:r>
            <w:r w:rsidR="00655529">
              <w:rPr>
                <w:rFonts w:ascii="Times New Roman" w:eastAsia="Arial" w:hAnsi="Times New Roman" w:cs="Times New Roman"/>
              </w:rPr>
              <w:t>should be noted</w:t>
            </w:r>
            <w:r w:rsidRPr="004064A9">
              <w:rPr>
                <w:rFonts w:ascii="Times New Roman" w:eastAsia="Arial" w:hAnsi="Times New Roman" w:cs="Times New Roman"/>
              </w:rPr>
              <w:t>. We found in the literature the report of a case of CIDP secondary to neurosyphilis that was reversed with intravenous penicillin: in that case</w:t>
            </w:r>
            <w:r w:rsidR="00B61A0A">
              <w:rPr>
                <w:rFonts w:ascii="Times New Roman" w:eastAsia="Arial" w:hAnsi="Times New Roman" w:cs="Times New Roman"/>
              </w:rPr>
              <w:t>,</w:t>
            </w:r>
          </w:p>
          <w:p w14:paraId="2D8A2AA8" w14:textId="52B0B3A6" w:rsidR="00AA01A9" w:rsidRDefault="00AA01A9" w:rsidP="004064A9">
            <w:pPr>
              <w:ind w:right="14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45" w:type="dxa"/>
          </w:tcPr>
          <w:p w14:paraId="5430E0EA" w14:textId="11BE87B9" w:rsidR="00AA01A9" w:rsidRPr="00655529" w:rsidRDefault="00AA01A9" w:rsidP="00655529">
            <w:pPr>
              <w:jc w:val="both"/>
              <w:rPr>
                <w:rFonts w:ascii="Times New Roman" w:eastAsia="Arial" w:hAnsi="Times New Roman" w:cs="Times New Roman"/>
              </w:rPr>
            </w:pPr>
            <w:r w:rsidRPr="004064A9">
              <w:rPr>
                <w:rFonts w:ascii="Times New Roman" w:eastAsia="Arial" w:hAnsi="Times New Roman" w:cs="Times New Roman"/>
              </w:rPr>
              <w:t>the presence of the infectious agent was demonstrated in the cerebrospinal fluid</w:t>
            </w:r>
            <w:r w:rsidRPr="004064A9">
              <w:rPr>
                <w:rFonts w:ascii="Times New Roman" w:eastAsia="Arial" w:hAnsi="Times New Roman" w:cs="Times New Roman"/>
                <w:vertAlign w:val="superscript"/>
              </w:rPr>
              <w:t>11</w:t>
            </w:r>
            <w:r w:rsidRPr="004064A9">
              <w:rPr>
                <w:rFonts w:ascii="Times New Roman" w:eastAsia="Arial" w:hAnsi="Times New Roman" w:cs="Times New Roman"/>
              </w:rPr>
              <w:t xml:space="preserve">. </w:t>
            </w:r>
          </w:p>
          <w:p w14:paraId="69504A26" w14:textId="5801F880" w:rsidR="00AA01A9" w:rsidRPr="00655529" w:rsidRDefault="00AA01A9" w:rsidP="00655529">
            <w:pPr>
              <w:ind w:firstLine="240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7A6BA8">
              <w:rPr>
                <w:rFonts w:ascii="Times New Roman" w:eastAsia="Arial" w:hAnsi="Times New Roman" w:cs="Times New Roman"/>
              </w:rPr>
              <w:t xml:space="preserve">Pain as a form of CIDP presentation is rare. In a retrospective study of 27 patients, </w:t>
            </w:r>
            <w:proofErr w:type="spellStart"/>
            <w:r w:rsidRPr="007A6BA8">
              <w:rPr>
                <w:rFonts w:ascii="Times New Roman" w:eastAsia="Arial" w:hAnsi="Times New Roman" w:cs="Times New Roman"/>
              </w:rPr>
              <w:t>Boukhris</w:t>
            </w:r>
            <w:proofErr w:type="spellEnd"/>
            <w:r w:rsidR="007A6BA8" w:rsidRPr="007A6BA8">
              <w:rPr>
                <w:rFonts w:ascii="Times New Roman" w:eastAsia="Arial" w:hAnsi="Times New Roman" w:cs="Times New Roman"/>
              </w:rPr>
              <w:t xml:space="preserve"> </w:t>
            </w:r>
            <w:r w:rsidRPr="007A6BA8">
              <w:rPr>
                <w:rFonts w:ascii="Times New Roman" w:eastAsia="Arial" w:hAnsi="Times New Roman" w:cs="Times New Roman"/>
              </w:rPr>
              <w:t xml:space="preserve">et al. described five of them whose clinical presentation was pain: in four </w:t>
            </w:r>
            <w:r w:rsidR="007A6BA8" w:rsidRPr="007A6BA8">
              <w:rPr>
                <w:rFonts w:ascii="Times New Roman" w:eastAsia="Arial" w:hAnsi="Times New Roman" w:cs="Times New Roman"/>
              </w:rPr>
              <w:t>it was</w:t>
            </w:r>
            <w:r w:rsidRPr="007A6BA8">
              <w:rPr>
                <w:rFonts w:ascii="Times New Roman" w:eastAsia="Arial" w:hAnsi="Times New Roman" w:cs="Times New Roman"/>
              </w:rPr>
              <w:t xml:space="preserve"> radicular, and in the rest, allodynia and distal paresthesias</w:t>
            </w:r>
            <w:r w:rsidRPr="007A6BA8">
              <w:rPr>
                <w:rFonts w:ascii="Times New Roman" w:eastAsia="Arial" w:hAnsi="Times New Roman" w:cs="Times New Roman"/>
                <w:vertAlign w:val="superscript"/>
              </w:rPr>
              <w:t>1</w:t>
            </w:r>
            <w:r w:rsidRPr="007A6BA8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r w:rsidRPr="007A6BA8">
              <w:rPr>
                <w:rFonts w:ascii="Times New Roman" w:eastAsia="Arial" w:hAnsi="Times New Roman" w:cs="Times New Roman"/>
              </w:rPr>
              <w:t>Topa</w:t>
            </w:r>
            <w:proofErr w:type="spellEnd"/>
            <w:r w:rsidRPr="007A6BA8">
              <w:rPr>
                <w:rFonts w:ascii="Times New Roman" w:eastAsia="Arial" w:hAnsi="Times New Roman" w:cs="Times New Roman"/>
              </w:rPr>
              <w:t xml:space="preserve"> et al. described the case of a 54-year-old man with type II DM treated with oral hypoglycaemic agents who consulted for burning pain and allodynia in the lower limbs and autonomic </w:t>
            </w:r>
            <w:r w:rsidRPr="00B61A0A">
              <w:rPr>
                <w:rFonts w:ascii="Times New Roman" w:eastAsia="Arial" w:hAnsi="Times New Roman" w:cs="Times New Roman"/>
              </w:rPr>
              <w:t xml:space="preserve">symptoms </w:t>
            </w:r>
            <w:r w:rsidR="00B61A0A" w:rsidRPr="00B61A0A">
              <w:rPr>
                <w:rFonts w:ascii="Times New Roman" w:eastAsia="Arial" w:hAnsi="Times New Roman" w:cs="Times New Roman"/>
              </w:rPr>
              <w:t xml:space="preserve">developing </w:t>
            </w:r>
            <w:r w:rsidR="000442F9" w:rsidRPr="00B61A0A">
              <w:rPr>
                <w:rFonts w:ascii="Times New Roman" w:eastAsia="Arial" w:hAnsi="Times New Roman" w:cs="Times New Roman"/>
              </w:rPr>
              <w:t xml:space="preserve">over </w:t>
            </w:r>
            <w:r w:rsidRPr="00B61A0A">
              <w:rPr>
                <w:rFonts w:ascii="Times New Roman" w:eastAsia="Arial" w:hAnsi="Times New Roman" w:cs="Times New Roman"/>
              </w:rPr>
              <w:t>three months, in which</w:t>
            </w:r>
            <w:r w:rsidRPr="000442F9">
              <w:rPr>
                <w:rFonts w:ascii="Times New Roman" w:eastAsia="Arial" w:hAnsi="Times New Roman" w:cs="Times New Roman"/>
              </w:rPr>
              <w:t xml:space="preserve"> CIDP was diagnosed, with improvement after </w:t>
            </w:r>
            <w:r w:rsidR="003410EC" w:rsidRPr="000442F9">
              <w:rPr>
                <w:rFonts w:ascii="Times New Roman" w:eastAsia="Arial" w:hAnsi="Times New Roman" w:cs="Times New Roman"/>
              </w:rPr>
              <w:t>immunomodulator</w:t>
            </w:r>
            <w:r w:rsidR="00B61A0A">
              <w:rPr>
                <w:rFonts w:ascii="Times New Roman" w:eastAsia="Arial" w:hAnsi="Times New Roman" w:cs="Times New Roman"/>
              </w:rPr>
              <w:t>y</w:t>
            </w:r>
            <w:r w:rsidR="003410EC" w:rsidRPr="000442F9">
              <w:rPr>
                <w:rFonts w:ascii="Times New Roman" w:eastAsia="Arial" w:hAnsi="Times New Roman" w:cs="Times New Roman"/>
              </w:rPr>
              <w:t xml:space="preserve"> </w:t>
            </w:r>
            <w:r w:rsidRPr="000442F9">
              <w:rPr>
                <w:rFonts w:ascii="Times New Roman" w:eastAsia="Arial" w:hAnsi="Times New Roman" w:cs="Times New Roman"/>
              </w:rPr>
              <w:t>treatment</w:t>
            </w:r>
            <w:r w:rsidRPr="000442F9">
              <w:rPr>
                <w:rFonts w:ascii="Times New Roman" w:eastAsia="Arial" w:hAnsi="Times New Roman" w:cs="Times New Roman"/>
                <w:vertAlign w:val="superscript"/>
              </w:rPr>
              <w:t>12</w:t>
            </w:r>
            <w:r w:rsidRPr="000442F9">
              <w:rPr>
                <w:rFonts w:ascii="Times New Roman" w:eastAsia="Arial" w:hAnsi="Times New Roman" w:cs="Times New Roman"/>
              </w:rPr>
              <w:t xml:space="preserve">. </w:t>
            </w:r>
          </w:p>
          <w:p w14:paraId="5E91E037" w14:textId="5183E56D" w:rsidR="00AA01A9" w:rsidRPr="000442F9" w:rsidRDefault="00AA01A9" w:rsidP="00655529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  <w:r w:rsidRPr="000442F9">
              <w:rPr>
                <w:rFonts w:ascii="Times New Roman" w:eastAsia="Arial" w:hAnsi="Times New Roman" w:cs="Times New Roman"/>
              </w:rPr>
              <w:t xml:space="preserve"> The </w:t>
            </w:r>
            <w:r w:rsidR="000442F9" w:rsidRPr="000442F9">
              <w:rPr>
                <w:rFonts w:ascii="Times New Roman" w:eastAsia="Arial" w:hAnsi="Times New Roman" w:cs="Times New Roman"/>
              </w:rPr>
              <w:t>link between</w:t>
            </w:r>
            <w:r w:rsidRPr="000442F9">
              <w:rPr>
                <w:rFonts w:ascii="Times New Roman" w:eastAsia="Arial" w:hAnsi="Times New Roman" w:cs="Times New Roman"/>
              </w:rPr>
              <w:t xml:space="preserve"> CIDP and DM is controversial: there are authors who did not demonstrate an epidemiological association between CIDP and DM</w:t>
            </w:r>
            <w:r w:rsidRPr="000442F9">
              <w:rPr>
                <w:rFonts w:ascii="Times New Roman" w:eastAsia="Arial" w:hAnsi="Times New Roman" w:cs="Times New Roman"/>
                <w:vertAlign w:val="superscript"/>
              </w:rPr>
              <w:t>13</w:t>
            </w:r>
            <w:r w:rsidRPr="000442F9">
              <w:rPr>
                <w:rFonts w:ascii="Times New Roman" w:eastAsia="Arial" w:hAnsi="Times New Roman" w:cs="Times New Roman"/>
              </w:rPr>
              <w:t>; however, other studies suggest that the prevalence of CIDP tends to be higher in patients with DM</w:t>
            </w:r>
            <w:r w:rsidRPr="000442F9">
              <w:rPr>
                <w:rFonts w:ascii="Times New Roman" w:eastAsia="Arial" w:hAnsi="Times New Roman" w:cs="Times New Roman"/>
                <w:vertAlign w:val="superscript"/>
              </w:rPr>
              <w:t>14</w:t>
            </w:r>
            <w:r w:rsidRPr="000442F9">
              <w:rPr>
                <w:rFonts w:ascii="Times New Roman" w:eastAsia="Arial" w:hAnsi="Times New Roman" w:cs="Times New Roman"/>
              </w:rPr>
              <w:t xml:space="preserve">. </w:t>
            </w:r>
          </w:p>
          <w:p w14:paraId="2816EEB8" w14:textId="0458B7B0" w:rsidR="00AA01A9" w:rsidRPr="000442F9" w:rsidRDefault="00AA01A9" w:rsidP="00655529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  <w:r w:rsidRPr="000442F9">
              <w:rPr>
                <w:rFonts w:ascii="Times New Roman" w:eastAsia="Arial" w:hAnsi="Times New Roman" w:cs="Times New Roman"/>
              </w:rPr>
              <w:t xml:space="preserve"> The presence of autoantibodies has not been considered a useful marker in classic CIDP; however, certain antiganglioside antibodies have been associated </w:t>
            </w:r>
            <w:r w:rsidR="000442F9" w:rsidRPr="000442F9">
              <w:rPr>
                <w:rFonts w:ascii="Times New Roman" w:eastAsia="Arial" w:hAnsi="Times New Roman" w:cs="Times New Roman"/>
              </w:rPr>
              <w:t>with</w:t>
            </w:r>
            <w:r w:rsidRPr="000442F9">
              <w:rPr>
                <w:rFonts w:ascii="Times New Roman" w:eastAsia="Arial" w:hAnsi="Times New Roman" w:cs="Times New Roman"/>
              </w:rPr>
              <w:t xml:space="preserve"> some </w:t>
            </w:r>
            <w:r w:rsidR="00B61A0A" w:rsidRPr="000442F9">
              <w:rPr>
                <w:rFonts w:ascii="Times New Roman" w:eastAsia="Arial" w:hAnsi="Times New Roman" w:cs="Times New Roman"/>
              </w:rPr>
              <w:t>subtypes</w:t>
            </w:r>
            <w:r w:rsidR="00B61A0A" w:rsidRPr="000442F9">
              <w:rPr>
                <w:rFonts w:ascii="Times New Roman" w:eastAsia="Arial" w:hAnsi="Times New Roman" w:cs="Times New Roman"/>
              </w:rPr>
              <w:t xml:space="preserve"> </w:t>
            </w:r>
            <w:r w:rsidR="00B61A0A">
              <w:rPr>
                <w:rFonts w:ascii="Times New Roman" w:eastAsia="Arial" w:hAnsi="Times New Roman" w:cs="Times New Roman"/>
              </w:rPr>
              <w:t xml:space="preserve">of </w:t>
            </w:r>
            <w:r w:rsidRPr="000442F9">
              <w:rPr>
                <w:rFonts w:ascii="Times New Roman" w:eastAsia="Arial" w:hAnsi="Times New Roman" w:cs="Times New Roman"/>
              </w:rPr>
              <w:t xml:space="preserve">CIDP </w:t>
            </w:r>
            <w:r w:rsidRPr="000442F9">
              <w:rPr>
                <w:rFonts w:ascii="Times New Roman" w:eastAsia="Arial" w:hAnsi="Times New Roman" w:cs="Times New Roman"/>
                <w:vertAlign w:val="superscript"/>
              </w:rPr>
              <w:t>14</w:t>
            </w:r>
            <w:r w:rsidRPr="000442F9">
              <w:rPr>
                <w:rFonts w:ascii="Times New Roman" w:eastAsia="Arial" w:hAnsi="Times New Roman" w:cs="Times New Roman"/>
              </w:rPr>
              <w:t>. The weak positive results of the anti-GM1, anti-</w:t>
            </w:r>
            <w:proofErr w:type="spellStart"/>
            <w:r w:rsidRPr="000442F9">
              <w:rPr>
                <w:rFonts w:ascii="Times New Roman" w:eastAsia="Arial" w:hAnsi="Times New Roman" w:cs="Times New Roman"/>
              </w:rPr>
              <w:t>asialo</w:t>
            </w:r>
            <w:proofErr w:type="spellEnd"/>
            <w:r w:rsidRPr="000442F9">
              <w:rPr>
                <w:rFonts w:ascii="Times New Roman" w:eastAsia="Arial" w:hAnsi="Times New Roman" w:cs="Times New Roman"/>
              </w:rPr>
              <w:t xml:space="preserve"> GM1, anti-GD1a and anti-GD1b antibodies in this case could be correlated with the variant</w:t>
            </w:r>
            <w:r w:rsidR="000442F9" w:rsidRPr="000442F9">
              <w:rPr>
                <w:rFonts w:ascii="Times New Roman" w:eastAsia="Arial" w:hAnsi="Times New Roman" w:cs="Times New Roman"/>
              </w:rPr>
              <w:t xml:space="preserve"> </w:t>
            </w:r>
            <w:r w:rsidR="000442F9" w:rsidRPr="000442F9">
              <w:rPr>
                <w:rFonts w:ascii="Times New Roman" w:eastAsia="Arial" w:hAnsi="Times New Roman" w:cs="Times New Roman"/>
              </w:rPr>
              <w:t>described</w:t>
            </w:r>
            <w:r w:rsidRPr="000442F9">
              <w:rPr>
                <w:rFonts w:ascii="Times New Roman" w:eastAsia="Arial" w:hAnsi="Times New Roman" w:cs="Times New Roman"/>
              </w:rPr>
              <w:t>.</w:t>
            </w:r>
          </w:p>
          <w:p w14:paraId="2DFF529D" w14:textId="4C6C69E8" w:rsidR="00AA01A9" w:rsidRPr="00453B7D" w:rsidRDefault="00AA01A9" w:rsidP="00655529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  <w:r w:rsidRPr="00453B7D">
              <w:rPr>
                <w:rFonts w:ascii="Times New Roman" w:eastAsia="Arial" w:hAnsi="Times New Roman" w:cs="Times New Roman"/>
              </w:rPr>
              <w:t xml:space="preserve">In conclusion, CIDP can be a form of </w:t>
            </w:r>
            <w:r w:rsidR="000442F9" w:rsidRPr="00453B7D">
              <w:rPr>
                <w:rFonts w:ascii="Times New Roman" w:eastAsia="Arial" w:hAnsi="Times New Roman" w:cs="Times New Roman"/>
              </w:rPr>
              <w:t xml:space="preserve">presentation of </w:t>
            </w:r>
            <w:r w:rsidR="000442F9" w:rsidRPr="00453B7D">
              <w:rPr>
                <w:rFonts w:ascii="Times New Roman" w:eastAsia="Arial" w:hAnsi="Times New Roman" w:cs="Times New Roman"/>
              </w:rPr>
              <w:t>small fibre</w:t>
            </w:r>
            <w:r w:rsidR="000442F9" w:rsidRPr="00453B7D">
              <w:rPr>
                <w:rFonts w:ascii="Times New Roman" w:eastAsia="Arial" w:hAnsi="Times New Roman" w:cs="Times New Roman"/>
              </w:rPr>
              <w:t xml:space="preserve"> </w:t>
            </w:r>
            <w:r w:rsidRPr="00453B7D">
              <w:rPr>
                <w:rFonts w:ascii="Times New Roman" w:eastAsia="Arial" w:hAnsi="Times New Roman" w:cs="Times New Roman"/>
              </w:rPr>
              <w:t xml:space="preserve">sensory neuropathy. We present the case of a patient with </w:t>
            </w:r>
            <w:r w:rsidR="000442F9" w:rsidRPr="00453B7D">
              <w:rPr>
                <w:rFonts w:ascii="Times New Roman" w:eastAsia="Arial" w:hAnsi="Times New Roman" w:cs="Times New Roman"/>
              </w:rPr>
              <w:t xml:space="preserve">type II </w:t>
            </w:r>
            <w:r w:rsidRPr="00453B7D">
              <w:rPr>
                <w:rFonts w:ascii="Times New Roman" w:eastAsia="Arial" w:hAnsi="Times New Roman" w:cs="Times New Roman"/>
              </w:rPr>
              <w:t>DM and CIDP</w:t>
            </w:r>
            <w:r w:rsidRPr="00453B7D">
              <w:rPr>
                <w:rFonts w:ascii="Times New Roman" w:eastAsia="Arial" w:hAnsi="Times New Roman" w:cs="Times New Roman"/>
              </w:rPr>
              <w:t xml:space="preserve">, and </w:t>
            </w:r>
            <w:r w:rsidRPr="00453B7D">
              <w:rPr>
                <w:rFonts w:ascii="Times New Roman" w:eastAsia="Arial" w:hAnsi="Times New Roman" w:cs="Times New Roman"/>
              </w:rPr>
              <w:t xml:space="preserve">we </w:t>
            </w:r>
            <w:r w:rsidR="00453B7D">
              <w:rPr>
                <w:rFonts w:ascii="Times New Roman" w:eastAsia="Arial" w:hAnsi="Times New Roman" w:cs="Times New Roman"/>
              </w:rPr>
              <w:t>consider</w:t>
            </w:r>
            <w:r w:rsidRPr="00453B7D">
              <w:rPr>
                <w:rFonts w:ascii="Times New Roman" w:eastAsia="Arial" w:hAnsi="Times New Roman" w:cs="Times New Roman"/>
              </w:rPr>
              <w:t xml:space="preserve"> the different differential diagnoses.</w:t>
            </w:r>
          </w:p>
          <w:p w14:paraId="508676AF" w14:textId="77777777" w:rsidR="000442F9" w:rsidRPr="00453B7D" w:rsidRDefault="00AA01A9" w:rsidP="00AA01A9">
            <w:pPr>
              <w:jc w:val="both"/>
              <w:rPr>
                <w:rFonts w:ascii="Times New Roman" w:eastAsia="Arial" w:hAnsi="Times New Roman" w:cs="Times New Roman"/>
                <w:b/>
              </w:rPr>
            </w:pPr>
            <w:r w:rsidRPr="00453B7D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7110E67" w14:textId="62ADA305" w:rsidR="00AA01A9" w:rsidRPr="004064A9" w:rsidRDefault="00AA01A9" w:rsidP="00AA01A9">
            <w:pPr>
              <w:jc w:val="both"/>
              <w:rPr>
                <w:rFonts w:ascii="Times New Roman" w:eastAsia="Arial" w:hAnsi="Times New Roman" w:cs="Times New Roman"/>
              </w:rPr>
            </w:pPr>
            <w:r w:rsidRPr="00453B7D">
              <w:rPr>
                <w:rFonts w:ascii="Times New Roman" w:eastAsia="Arial" w:hAnsi="Times New Roman" w:cs="Times New Roman"/>
                <w:b/>
              </w:rPr>
              <w:t>Conflict of interests</w:t>
            </w:r>
            <w:r w:rsidRPr="00453B7D">
              <w:rPr>
                <w:rFonts w:ascii="Times New Roman" w:eastAsia="Arial" w:hAnsi="Times New Roman" w:cs="Times New Roman"/>
              </w:rPr>
              <w:t>: None to declare</w:t>
            </w:r>
          </w:p>
          <w:p w14:paraId="28932EF2" w14:textId="77777777" w:rsidR="00B4343C" w:rsidRDefault="00B4343C" w:rsidP="00AA01A9">
            <w:pPr>
              <w:ind w:firstLine="24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141B9141" w14:textId="77777777" w:rsidR="00B4343C" w:rsidRDefault="00B4343C" w:rsidP="004064A9">
      <w:pPr>
        <w:ind w:left="1780" w:right="140" w:hanging="1643"/>
        <w:rPr>
          <w:rFonts w:ascii="Times New Roman" w:eastAsia="Arial" w:hAnsi="Times New Roman" w:cs="Times New Roman"/>
        </w:rPr>
      </w:pPr>
    </w:p>
    <w:p w14:paraId="1A336415" w14:textId="77777777" w:rsidR="00B4343C" w:rsidRDefault="00B4343C" w:rsidP="004064A9">
      <w:pPr>
        <w:ind w:left="1780" w:right="140" w:hanging="1643"/>
        <w:rPr>
          <w:rFonts w:ascii="Times New Roman" w:eastAsia="Arial" w:hAnsi="Times New Roman" w:cs="Times New Roman"/>
        </w:rPr>
      </w:pPr>
    </w:p>
    <w:p w14:paraId="697B3EE0" w14:textId="77777777" w:rsidR="00B4343C" w:rsidRDefault="00B4343C" w:rsidP="004064A9">
      <w:pPr>
        <w:ind w:left="1780" w:right="140" w:hanging="1643"/>
        <w:rPr>
          <w:rFonts w:ascii="Times New Roman" w:eastAsia="Arial" w:hAnsi="Times New Roman" w:cs="Times New Roman"/>
        </w:rPr>
      </w:pPr>
    </w:p>
    <w:p w14:paraId="7AD1C95B" w14:textId="77777777" w:rsidR="00B4343C" w:rsidRDefault="00B4343C" w:rsidP="00AA01A9">
      <w:pPr>
        <w:ind w:right="140"/>
        <w:rPr>
          <w:rFonts w:ascii="Times New Roman" w:eastAsia="Arial" w:hAnsi="Times New Roman" w:cs="Times New Roman"/>
        </w:rPr>
        <w:sectPr w:rsidR="00B4343C" w:rsidSect="00B4343C">
          <w:type w:val="continuous"/>
          <w:pgSz w:w="11340" w:h="15874"/>
          <w:pgMar w:top="720" w:right="720" w:bottom="720" w:left="720" w:header="0" w:footer="0" w:gutter="0"/>
          <w:cols w:space="0"/>
          <w:docGrid w:linePitch="360"/>
        </w:sectPr>
      </w:pPr>
    </w:p>
    <w:p w14:paraId="165CE46C" w14:textId="77777777" w:rsidR="00B4343C" w:rsidRDefault="00B4343C" w:rsidP="00AA01A9">
      <w:pPr>
        <w:ind w:right="140"/>
        <w:rPr>
          <w:rFonts w:ascii="Times New Roman" w:eastAsia="Arial" w:hAnsi="Times New Roman" w:cs="Times New Roman"/>
        </w:rPr>
        <w:sectPr w:rsidR="00B4343C" w:rsidSect="00275F48">
          <w:type w:val="continuous"/>
          <w:pgSz w:w="11340" w:h="15874"/>
          <w:pgMar w:top="720" w:right="720" w:bottom="720" w:left="720" w:header="0" w:footer="0" w:gutter="0"/>
          <w:cols w:num="2" w:space="0"/>
          <w:docGrid w:linePitch="360"/>
        </w:sectPr>
      </w:pPr>
    </w:p>
    <w:p w14:paraId="3CD3CA8F" w14:textId="77777777" w:rsidR="00B4343C" w:rsidRDefault="00B4343C" w:rsidP="00B4343C">
      <w:pPr>
        <w:rPr>
          <w:rFonts w:ascii="Times New Roman" w:eastAsia="Arial" w:hAnsi="Times New Roman" w:cs="Times New Roman"/>
        </w:rPr>
        <w:sectPr w:rsidR="00B4343C" w:rsidSect="00B4343C">
          <w:type w:val="continuous"/>
          <w:pgSz w:w="11340" w:h="15874"/>
          <w:pgMar w:top="720" w:right="720" w:bottom="720" w:left="720" w:header="0" w:footer="0" w:gutter="0"/>
          <w:cols w:space="0"/>
          <w:docGrid w:linePitch="360"/>
        </w:sectPr>
      </w:pPr>
    </w:p>
    <w:p w14:paraId="7EB5B75E" w14:textId="77777777" w:rsidR="00B4343C" w:rsidRDefault="00B4343C" w:rsidP="004064A9">
      <w:pPr>
        <w:rPr>
          <w:rFonts w:ascii="Times New Roman" w:eastAsia="Arial" w:hAnsi="Times New Roman" w:cs="Times New Roman"/>
        </w:rPr>
        <w:sectPr w:rsidR="00B4343C" w:rsidSect="004064A9">
          <w:type w:val="continuous"/>
          <w:pgSz w:w="11340" w:h="15874"/>
          <w:pgMar w:top="720" w:right="720" w:bottom="720" w:left="720" w:header="0" w:footer="0" w:gutter="0"/>
          <w:cols w:space="0" w:equalWidth="0">
            <w:col w:w="8820"/>
          </w:cols>
          <w:docGrid w:linePitch="360"/>
        </w:sectPr>
      </w:pPr>
    </w:p>
    <w:p w14:paraId="1E7A3A5D" w14:textId="7D91ED94" w:rsidR="0084028C" w:rsidRPr="00AA01A9" w:rsidRDefault="0084028C" w:rsidP="004064A9">
      <w:pPr>
        <w:rPr>
          <w:rFonts w:ascii="Times New Roman" w:eastAsia="Times New Roman" w:hAnsi="Times New Roman" w:cs="Times New Roman"/>
        </w:rPr>
      </w:pPr>
    </w:p>
    <w:p w14:paraId="521DC1C6" w14:textId="77777777" w:rsidR="0084028C" w:rsidRPr="004064A9" w:rsidRDefault="0084028C" w:rsidP="004064A9">
      <w:pPr>
        <w:rPr>
          <w:rFonts w:ascii="Arial" w:eastAsia="Arial" w:hAnsi="Arial"/>
          <w:i/>
        </w:rPr>
      </w:pPr>
    </w:p>
    <w:sectPr w:rsidR="0084028C" w:rsidRPr="004064A9" w:rsidSect="004064A9">
      <w:type w:val="continuous"/>
      <w:pgSz w:w="11340" w:h="15874"/>
      <w:pgMar w:top="720" w:right="720" w:bottom="720" w:left="720" w:header="0" w:footer="0" w:gutter="0"/>
      <w:cols w:space="0" w:equalWidth="0">
        <w:col w:w="8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D339" w14:textId="77777777" w:rsidR="00FA599C" w:rsidRDefault="00FA599C" w:rsidP="000442F9">
      <w:r>
        <w:separator/>
      </w:r>
    </w:p>
  </w:endnote>
  <w:endnote w:type="continuationSeparator" w:id="0">
    <w:p w14:paraId="2A82409D" w14:textId="77777777" w:rsidR="00FA599C" w:rsidRDefault="00FA599C" w:rsidP="0004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E822" w14:textId="77777777" w:rsidR="00FA599C" w:rsidRDefault="00FA599C" w:rsidP="000442F9">
      <w:r>
        <w:separator/>
      </w:r>
    </w:p>
  </w:footnote>
  <w:footnote w:type="continuationSeparator" w:id="0">
    <w:p w14:paraId="37EFE05F" w14:textId="77777777" w:rsidR="00FA599C" w:rsidRDefault="00FA599C" w:rsidP="000442F9">
      <w:r>
        <w:continuationSeparator/>
      </w:r>
    </w:p>
  </w:footnote>
  <w:footnote w:id="1">
    <w:p w14:paraId="7E48EA0A" w14:textId="0778A4AB" w:rsidR="007B6806" w:rsidRPr="00B61A0A" w:rsidRDefault="007B6806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B61A0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61A0A">
        <w:rPr>
          <w:rFonts w:ascii="Times New Roman" w:hAnsi="Times New Roman" w:cs="Times New Roman"/>
          <w:sz w:val="16"/>
          <w:szCs w:val="16"/>
        </w:rPr>
        <w:t xml:space="preserve"> It appears this way in the Spanish</w:t>
      </w:r>
      <w:r w:rsidR="00B61A0A">
        <w:rPr>
          <w:rFonts w:ascii="Times New Roman" w:hAnsi="Times New Roman" w:cs="Times New Roman"/>
          <w:sz w:val="16"/>
          <w:szCs w:val="16"/>
        </w:rPr>
        <w:t>,</w:t>
      </w:r>
      <w:r w:rsidRPr="00B61A0A">
        <w:rPr>
          <w:rFonts w:ascii="Times New Roman" w:hAnsi="Times New Roman" w:cs="Times New Roman"/>
          <w:sz w:val="16"/>
          <w:szCs w:val="16"/>
        </w:rPr>
        <w:t xml:space="preserve"> but I presume it should say “</w:t>
      </w:r>
      <w:r w:rsidRPr="00B61A0A">
        <w:rPr>
          <w:rFonts w:ascii="Times New Roman" w:eastAsia="Arial" w:hAnsi="Times New Roman" w:cs="Times New Roman"/>
          <w:sz w:val="16"/>
          <w:szCs w:val="16"/>
        </w:rPr>
        <w:t>mononuclear</w:t>
      </w:r>
      <w:r w:rsidRPr="00B61A0A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B61A0A">
        <w:rPr>
          <w:rFonts w:ascii="Times New Roman" w:eastAsia="Arial" w:hAnsi="Times New Roman" w:cs="Times New Roman"/>
          <w:sz w:val="16"/>
          <w:szCs w:val="16"/>
        </w:rPr>
        <w:t>cells 1/mm</w:t>
      </w:r>
      <w:r w:rsidRPr="00B61A0A">
        <w:rPr>
          <w:rFonts w:ascii="Times New Roman" w:eastAsia="Arial" w:hAnsi="Times New Roman" w:cs="Times New Roman"/>
          <w:sz w:val="16"/>
          <w:szCs w:val="16"/>
          <w:vertAlign w:val="superscript"/>
        </w:rPr>
        <w:t>3</w:t>
      </w:r>
      <w:r w:rsidRPr="00B61A0A">
        <w:rPr>
          <w:rFonts w:ascii="Times New Roman" w:eastAsia="Arial" w:hAnsi="Times New Roman" w:cs="Times New Roman"/>
          <w:sz w:val="16"/>
          <w:szCs w:val="16"/>
          <w:vertAlign w:val="superscript"/>
        </w:rPr>
        <w:t>”</w:t>
      </w:r>
      <w:r w:rsidRPr="00B61A0A">
        <w:rPr>
          <w:rFonts w:ascii="Times New Roman" w:eastAsia="Arial" w:hAnsi="Times New Roman" w:cs="Times New Roman"/>
          <w:sz w:val="16"/>
          <w:szCs w:val="16"/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0AD845CE">
      <w:start w:val="1"/>
      <w:numFmt w:val="bullet"/>
      <w:lvlText w:val="y"/>
      <w:lvlJc w:val="left"/>
    </w:lvl>
    <w:lvl w:ilvl="1" w:tplc="3C7A909C">
      <w:start w:val="1"/>
      <w:numFmt w:val="bullet"/>
      <w:lvlText w:val=""/>
      <w:lvlJc w:val="left"/>
    </w:lvl>
    <w:lvl w:ilvl="2" w:tplc="19982F4C">
      <w:start w:val="1"/>
      <w:numFmt w:val="bullet"/>
      <w:lvlText w:val=""/>
      <w:lvlJc w:val="left"/>
    </w:lvl>
    <w:lvl w:ilvl="3" w:tplc="BED80CBE">
      <w:start w:val="1"/>
      <w:numFmt w:val="bullet"/>
      <w:lvlText w:val=""/>
      <w:lvlJc w:val="left"/>
    </w:lvl>
    <w:lvl w:ilvl="4" w:tplc="3BCA1668">
      <w:start w:val="1"/>
      <w:numFmt w:val="bullet"/>
      <w:lvlText w:val=""/>
      <w:lvlJc w:val="left"/>
    </w:lvl>
    <w:lvl w:ilvl="5" w:tplc="0556FBF6">
      <w:start w:val="1"/>
      <w:numFmt w:val="bullet"/>
      <w:lvlText w:val=""/>
      <w:lvlJc w:val="left"/>
    </w:lvl>
    <w:lvl w:ilvl="6" w:tplc="B6DA55A0">
      <w:start w:val="1"/>
      <w:numFmt w:val="bullet"/>
      <w:lvlText w:val=""/>
      <w:lvlJc w:val="left"/>
    </w:lvl>
    <w:lvl w:ilvl="7" w:tplc="36560658">
      <w:start w:val="1"/>
      <w:numFmt w:val="bullet"/>
      <w:lvlText w:val=""/>
      <w:lvlJc w:val="left"/>
    </w:lvl>
    <w:lvl w:ilvl="8" w:tplc="B91E24A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2AF086A6">
      <w:start w:val="1"/>
      <w:numFmt w:val="decimal"/>
      <w:lvlText w:val="%1."/>
      <w:lvlJc w:val="left"/>
    </w:lvl>
    <w:lvl w:ilvl="1" w:tplc="05284CFE">
      <w:start w:val="1"/>
      <w:numFmt w:val="bullet"/>
      <w:lvlText w:val=""/>
      <w:lvlJc w:val="left"/>
    </w:lvl>
    <w:lvl w:ilvl="2" w:tplc="357C45D6">
      <w:start w:val="1"/>
      <w:numFmt w:val="bullet"/>
      <w:lvlText w:val=""/>
      <w:lvlJc w:val="left"/>
    </w:lvl>
    <w:lvl w:ilvl="3" w:tplc="B06E1686">
      <w:start w:val="1"/>
      <w:numFmt w:val="bullet"/>
      <w:lvlText w:val=""/>
      <w:lvlJc w:val="left"/>
    </w:lvl>
    <w:lvl w:ilvl="4" w:tplc="778A476A">
      <w:start w:val="1"/>
      <w:numFmt w:val="bullet"/>
      <w:lvlText w:val=""/>
      <w:lvlJc w:val="left"/>
    </w:lvl>
    <w:lvl w:ilvl="5" w:tplc="3A10FA8E">
      <w:start w:val="1"/>
      <w:numFmt w:val="bullet"/>
      <w:lvlText w:val=""/>
      <w:lvlJc w:val="left"/>
    </w:lvl>
    <w:lvl w:ilvl="6" w:tplc="B17693BA">
      <w:start w:val="1"/>
      <w:numFmt w:val="bullet"/>
      <w:lvlText w:val=""/>
      <w:lvlJc w:val="left"/>
    </w:lvl>
    <w:lvl w:ilvl="7" w:tplc="A95EE918">
      <w:start w:val="1"/>
      <w:numFmt w:val="bullet"/>
      <w:lvlText w:val=""/>
      <w:lvlJc w:val="left"/>
    </w:lvl>
    <w:lvl w:ilvl="8" w:tplc="C550401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AD9CD4A8">
      <w:start w:val="8"/>
      <w:numFmt w:val="decimal"/>
      <w:lvlText w:val="%1."/>
      <w:lvlJc w:val="left"/>
    </w:lvl>
    <w:lvl w:ilvl="1" w:tplc="A9EC38BA">
      <w:start w:val="1"/>
      <w:numFmt w:val="bullet"/>
      <w:lvlText w:val=""/>
      <w:lvlJc w:val="left"/>
    </w:lvl>
    <w:lvl w:ilvl="2" w:tplc="A87AEE00">
      <w:start w:val="1"/>
      <w:numFmt w:val="bullet"/>
      <w:lvlText w:val=""/>
      <w:lvlJc w:val="left"/>
    </w:lvl>
    <w:lvl w:ilvl="3" w:tplc="2628324A">
      <w:start w:val="1"/>
      <w:numFmt w:val="bullet"/>
      <w:lvlText w:val=""/>
      <w:lvlJc w:val="left"/>
    </w:lvl>
    <w:lvl w:ilvl="4" w:tplc="BF36F708">
      <w:start w:val="1"/>
      <w:numFmt w:val="bullet"/>
      <w:lvlText w:val=""/>
      <w:lvlJc w:val="left"/>
    </w:lvl>
    <w:lvl w:ilvl="5" w:tplc="89FE3A3C">
      <w:start w:val="1"/>
      <w:numFmt w:val="bullet"/>
      <w:lvlText w:val=""/>
      <w:lvlJc w:val="left"/>
    </w:lvl>
    <w:lvl w:ilvl="6" w:tplc="5C36E70C">
      <w:start w:val="1"/>
      <w:numFmt w:val="bullet"/>
      <w:lvlText w:val=""/>
      <w:lvlJc w:val="left"/>
    </w:lvl>
    <w:lvl w:ilvl="7" w:tplc="75AA8340">
      <w:start w:val="1"/>
      <w:numFmt w:val="bullet"/>
      <w:lvlText w:val=""/>
      <w:lvlJc w:val="left"/>
    </w:lvl>
    <w:lvl w:ilvl="8" w:tplc="BB32E19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6650767E">
      <w:start w:val="12"/>
      <w:numFmt w:val="decimal"/>
      <w:lvlText w:val="%1."/>
      <w:lvlJc w:val="left"/>
    </w:lvl>
    <w:lvl w:ilvl="1" w:tplc="4DF64506">
      <w:start w:val="1"/>
      <w:numFmt w:val="bullet"/>
      <w:lvlText w:val=""/>
      <w:lvlJc w:val="left"/>
    </w:lvl>
    <w:lvl w:ilvl="2" w:tplc="83140246">
      <w:start w:val="1"/>
      <w:numFmt w:val="bullet"/>
      <w:lvlText w:val=""/>
      <w:lvlJc w:val="left"/>
    </w:lvl>
    <w:lvl w:ilvl="3" w:tplc="9EFA7D00">
      <w:start w:val="1"/>
      <w:numFmt w:val="bullet"/>
      <w:lvlText w:val=""/>
      <w:lvlJc w:val="left"/>
    </w:lvl>
    <w:lvl w:ilvl="4" w:tplc="0114D694">
      <w:start w:val="1"/>
      <w:numFmt w:val="bullet"/>
      <w:lvlText w:val=""/>
      <w:lvlJc w:val="left"/>
    </w:lvl>
    <w:lvl w:ilvl="5" w:tplc="64B26272">
      <w:start w:val="1"/>
      <w:numFmt w:val="bullet"/>
      <w:lvlText w:val=""/>
      <w:lvlJc w:val="left"/>
    </w:lvl>
    <w:lvl w:ilvl="6" w:tplc="1FF2F734">
      <w:start w:val="1"/>
      <w:numFmt w:val="bullet"/>
      <w:lvlText w:val=""/>
      <w:lvlJc w:val="left"/>
    </w:lvl>
    <w:lvl w:ilvl="7" w:tplc="3F2A99FA">
      <w:start w:val="1"/>
      <w:numFmt w:val="bullet"/>
      <w:lvlText w:val=""/>
      <w:lvlJc w:val="left"/>
    </w:lvl>
    <w:lvl w:ilvl="8" w:tplc="80DA965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2C"/>
    <w:rsid w:val="00011AD0"/>
    <w:rsid w:val="000442F9"/>
    <w:rsid w:val="00055587"/>
    <w:rsid w:val="00076374"/>
    <w:rsid w:val="00087252"/>
    <w:rsid w:val="000D0FF6"/>
    <w:rsid w:val="000E126B"/>
    <w:rsid w:val="00131361"/>
    <w:rsid w:val="001C6227"/>
    <w:rsid w:val="00213AB8"/>
    <w:rsid w:val="002675AA"/>
    <w:rsid w:val="00275F48"/>
    <w:rsid w:val="003410EC"/>
    <w:rsid w:val="00345999"/>
    <w:rsid w:val="0038101F"/>
    <w:rsid w:val="003C6E57"/>
    <w:rsid w:val="004064A9"/>
    <w:rsid w:val="0041052C"/>
    <w:rsid w:val="00453B7D"/>
    <w:rsid w:val="004A7E3B"/>
    <w:rsid w:val="00526AAD"/>
    <w:rsid w:val="005801F2"/>
    <w:rsid w:val="00581C0A"/>
    <w:rsid w:val="00655529"/>
    <w:rsid w:val="006B290E"/>
    <w:rsid w:val="00727B7F"/>
    <w:rsid w:val="007A6BA8"/>
    <w:rsid w:val="007B6806"/>
    <w:rsid w:val="0084028C"/>
    <w:rsid w:val="00952DA3"/>
    <w:rsid w:val="00973C14"/>
    <w:rsid w:val="00AA01A9"/>
    <w:rsid w:val="00B4343C"/>
    <w:rsid w:val="00B61A0A"/>
    <w:rsid w:val="00D22461"/>
    <w:rsid w:val="00D23950"/>
    <w:rsid w:val="00D62F89"/>
    <w:rsid w:val="00D8544F"/>
    <w:rsid w:val="00DD3A9B"/>
    <w:rsid w:val="00E04BA8"/>
    <w:rsid w:val="00EF00AC"/>
    <w:rsid w:val="00F30588"/>
    <w:rsid w:val="00F4772C"/>
    <w:rsid w:val="00F702E3"/>
    <w:rsid w:val="00F935F1"/>
    <w:rsid w:val="00FA599C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35D60"/>
  <w15:chartTrackingRefBased/>
  <w15:docId w15:val="{AA17FDF5-FAB0-4664-839A-294B33D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702E3"/>
    <w:rPr>
      <w:i/>
      <w:iCs/>
    </w:rPr>
  </w:style>
  <w:style w:type="table" w:styleId="TableGrid">
    <w:name w:val="Table Grid"/>
    <w:basedOn w:val="TableNormal"/>
    <w:uiPriority w:val="59"/>
    <w:rsid w:val="0027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42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2F9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44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10CA-E051-4C61-8B46-2BE401BE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Madeline Shearer</cp:lastModifiedBy>
  <cp:revision>28</cp:revision>
  <dcterms:created xsi:type="dcterms:W3CDTF">2019-03-26T03:02:00Z</dcterms:created>
  <dcterms:modified xsi:type="dcterms:W3CDTF">2019-03-26T23:06:00Z</dcterms:modified>
</cp:coreProperties>
</file>